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FE1" w:rsidRPr="00211CDA" w:rsidRDefault="008739A8">
      <w:pPr>
        <w:rPr>
          <w:rFonts w:cstheme="minorHAnsi"/>
          <w:b/>
          <w:sz w:val="18"/>
          <w:szCs w:val="18"/>
        </w:rPr>
      </w:pPr>
      <w:r w:rsidRPr="00211CDA">
        <w:rPr>
          <w:rFonts w:cstheme="minorHAnsi"/>
          <w:b/>
          <w:i/>
          <w:sz w:val="18"/>
          <w:szCs w:val="18"/>
        </w:rPr>
        <w:t xml:space="preserve">Rozbudowa i modernizacja infrastruktury sieci bezprzewodowej eduroam w częstochowskim </w:t>
      </w:r>
      <w:bookmarkStart w:id="0" w:name="_GoBack"/>
      <w:bookmarkEnd w:id="0"/>
      <w:r w:rsidRPr="00211CDA">
        <w:rPr>
          <w:rFonts w:cstheme="minorHAnsi"/>
          <w:b/>
          <w:i/>
          <w:sz w:val="18"/>
          <w:szCs w:val="18"/>
        </w:rPr>
        <w:t>środowisku akademickim</w:t>
      </w:r>
    </w:p>
    <w:p w:rsidR="00305A70" w:rsidRPr="00660E3F" w:rsidRDefault="00305A70" w:rsidP="00305A70">
      <w:pPr>
        <w:spacing w:line="360" w:lineRule="auto"/>
        <w:jc w:val="center"/>
        <w:rPr>
          <w:rFonts w:cstheme="minorHAnsi"/>
          <w:b/>
          <w:sz w:val="18"/>
          <w:szCs w:val="18"/>
        </w:rPr>
      </w:pPr>
      <w:r w:rsidRPr="00660E3F">
        <w:rPr>
          <w:rFonts w:cstheme="minorHAnsi"/>
          <w:b/>
          <w:sz w:val="18"/>
          <w:szCs w:val="18"/>
        </w:rPr>
        <w:t>Wymagania ogólne</w:t>
      </w:r>
    </w:p>
    <w:p w:rsidR="00297CAE" w:rsidRPr="00660E3F" w:rsidRDefault="00887746" w:rsidP="00660E3F">
      <w:pPr>
        <w:numPr>
          <w:ilvl w:val="0"/>
          <w:numId w:val="1"/>
        </w:numPr>
        <w:spacing w:after="13" w:line="305" w:lineRule="auto"/>
        <w:ind w:right="241" w:hanging="360"/>
        <w:rPr>
          <w:rFonts w:cstheme="minorHAnsi"/>
          <w:sz w:val="18"/>
          <w:szCs w:val="18"/>
        </w:rPr>
      </w:pPr>
      <w:r w:rsidRPr="00660E3F">
        <w:rPr>
          <w:rFonts w:cstheme="minorHAnsi"/>
          <w:sz w:val="18"/>
          <w:szCs w:val="18"/>
        </w:rPr>
        <w:t>Wraz z ofertą wymagane jest dostarczenie Zamawiającemu: oświadczenia, że oferowane urządzenia są fabrycznie nowe, pochodzą z autoryzowanej sieci sprzedaży – oficjalnego kanału sprzedaży na rynek EU.</w:t>
      </w:r>
    </w:p>
    <w:p w:rsidR="00644538" w:rsidRPr="00660E3F" w:rsidRDefault="00644538" w:rsidP="00644538">
      <w:pPr>
        <w:numPr>
          <w:ilvl w:val="0"/>
          <w:numId w:val="1"/>
        </w:numPr>
        <w:spacing w:before="60" w:after="60" w:line="240" w:lineRule="auto"/>
        <w:ind w:hanging="360"/>
        <w:rPr>
          <w:rFonts w:cstheme="minorHAnsi"/>
          <w:sz w:val="18"/>
          <w:szCs w:val="18"/>
        </w:rPr>
      </w:pPr>
      <w:r w:rsidRPr="00660E3F">
        <w:rPr>
          <w:rFonts w:cstheme="minorHAnsi"/>
          <w:sz w:val="18"/>
          <w:szCs w:val="18"/>
        </w:rPr>
        <w:t>Prace musza być prowadzone przez inżynierów posiadających odpowiednie certyfikaty i autoryzacje producenta sprzętu i oprogramowania:</w:t>
      </w:r>
    </w:p>
    <w:p w:rsidR="00644538" w:rsidRPr="00660E3F" w:rsidRDefault="00644538" w:rsidP="0036176E">
      <w:pPr>
        <w:numPr>
          <w:ilvl w:val="1"/>
          <w:numId w:val="1"/>
        </w:numPr>
        <w:spacing w:before="60" w:after="60"/>
        <w:rPr>
          <w:rFonts w:cstheme="minorHAnsi"/>
          <w:sz w:val="18"/>
          <w:szCs w:val="18"/>
        </w:rPr>
      </w:pPr>
      <w:r w:rsidRPr="00660E3F">
        <w:rPr>
          <w:rFonts w:cstheme="minorHAnsi"/>
          <w:sz w:val="18"/>
          <w:szCs w:val="18"/>
        </w:rPr>
        <w:t xml:space="preserve">Wykonawca musi posiadać co najmniej </w:t>
      </w:r>
      <w:r w:rsidR="006B7EDB" w:rsidRPr="00660E3F">
        <w:rPr>
          <w:rFonts w:cstheme="minorHAnsi"/>
          <w:sz w:val="18"/>
          <w:szCs w:val="18"/>
        </w:rPr>
        <w:t>dwóch inżynierów</w:t>
      </w:r>
      <w:r w:rsidR="00227511" w:rsidRPr="00660E3F">
        <w:rPr>
          <w:rFonts w:cstheme="minorHAnsi"/>
          <w:sz w:val="18"/>
          <w:szCs w:val="18"/>
        </w:rPr>
        <w:t xml:space="preserve"> z certyfikatem</w:t>
      </w:r>
      <w:r w:rsidRPr="00660E3F">
        <w:rPr>
          <w:rFonts w:cstheme="minorHAnsi"/>
          <w:sz w:val="18"/>
          <w:szCs w:val="18"/>
        </w:rPr>
        <w:t xml:space="preserve"> CWNA</w:t>
      </w:r>
      <w:r w:rsidR="00C63DFF" w:rsidRPr="00660E3F">
        <w:rPr>
          <w:rFonts w:cstheme="minorHAnsi"/>
          <w:sz w:val="18"/>
          <w:szCs w:val="18"/>
        </w:rPr>
        <w:t xml:space="preserve"> (Certified Wireless Network Administrator)</w:t>
      </w:r>
      <w:r w:rsidR="00F97C48" w:rsidRPr="00660E3F">
        <w:rPr>
          <w:rFonts w:cstheme="minorHAnsi"/>
          <w:sz w:val="18"/>
          <w:szCs w:val="18"/>
        </w:rPr>
        <w:t xml:space="preserve"> lub </w:t>
      </w:r>
      <w:r w:rsidR="00227511" w:rsidRPr="00660E3F">
        <w:rPr>
          <w:rFonts w:cstheme="minorHAnsi"/>
          <w:sz w:val="18"/>
          <w:szCs w:val="18"/>
        </w:rPr>
        <w:t>równoważnym</w:t>
      </w:r>
    </w:p>
    <w:p w:rsidR="00B372A9" w:rsidRPr="00660E3F" w:rsidRDefault="00B372A9" w:rsidP="00B372A9">
      <w:pPr>
        <w:numPr>
          <w:ilvl w:val="1"/>
          <w:numId w:val="1"/>
        </w:numPr>
        <w:spacing w:before="60" w:after="60" w:line="240" w:lineRule="auto"/>
        <w:rPr>
          <w:rFonts w:cstheme="minorHAnsi"/>
          <w:sz w:val="18"/>
          <w:szCs w:val="18"/>
        </w:rPr>
      </w:pPr>
      <w:r w:rsidRPr="00660E3F">
        <w:rPr>
          <w:rFonts w:cstheme="minorHAnsi"/>
          <w:sz w:val="18"/>
          <w:szCs w:val="18"/>
        </w:rPr>
        <w:t xml:space="preserve">Wykonawca musi posiadać co najmniej </w:t>
      </w:r>
      <w:r w:rsidR="006B7EDB" w:rsidRPr="00660E3F">
        <w:rPr>
          <w:rFonts w:cstheme="minorHAnsi"/>
          <w:sz w:val="18"/>
          <w:szCs w:val="18"/>
        </w:rPr>
        <w:t>dwóch</w:t>
      </w:r>
      <w:r w:rsidR="00F6093B" w:rsidRPr="00660E3F">
        <w:rPr>
          <w:rFonts w:cstheme="minorHAnsi"/>
          <w:sz w:val="18"/>
          <w:szCs w:val="18"/>
        </w:rPr>
        <w:t xml:space="preserve"> inżynier</w:t>
      </w:r>
      <w:r w:rsidR="006B7EDB" w:rsidRPr="00660E3F">
        <w:rPr>
          <w:rFonts w:cstheme="minorHAnsi"/>
          <w:sz w:val="18"/>
          <w:szCs w:val="18"/>
        </w:rPr>
        <w:t>ów</w:t>
      </w:r>
      <w:r w:rsidR="00F6093B" w:rsidRPr="00660E3F">
        <w:rPr>
          <w:rFonts w:cstheme="minorHAnsi"/>
          <w:sz w:val="18"/>
          <w:szCs w:val="18"/>
        </w:rPr>
        <w:t xml:space="preserve"> </w:t>
      </w:r>
      <w:r w:rsidRPr="00660E3F">
        <w:rPr>
          <w:rFonts w:cstheme="minorHAnsi"/>
          <w:sz w:val="18"/>
          <w:szCs w:val="18"/>
        </w:rPr>
        <w:t>z certyfikatami producenta dostarczanych urządzeń (specjalizacja: sieci bezprzewodowe)</w:t>
      </w:r>
    </w:p>
    <w:p w:rsidR="0036176E" w:rsidRPr="00660E3F" w:rsidRDefault="006B7EDB" w:rsidP="006B7EDB">
      <w:pPr>
        <w:numPr>
          <w:ilvl w:val="1"/>
          <w:numId w:val="1"/>
        </w:numPr>
        <w:spacing w:before="60" w:after="60" w:line="240" w:lineRule="auto"/>
        <w:rPr>
          <w:rFonts w:cstheme="minorHAnsi"/>
          <w:sz w:val="18"/>
          <w:szCs w:val="18"/>
        </w:rPr>
      </w:pPr>
      <w:r w:rsidRPr="00660E3F">
        <w:rPr>
          <w:rFonts w:cstheme="minorHAnsi"/>
          <w:sz w:val="18"/>
          <w:szCs w:val="18"/>
        </w:rPr>
        <w:t>Wykonawca musi posiadać certyfikację producenta sprzedawanych urządzeń – wymagany jest najwyższy stopień partnerstwa oraz certyfikacja umożliwiająca świadczenie usług serwisowych na terenie Polski.</w:t>
      </w:r>
    </w:p>
    <w:p w:rsidR="00F97C48" w:rsidRPr="00660E3F" w:rsidRDefault="00F97C48" w:rsidP="00F97C48">
      <w:pPr>
        <w:pStyle w:val="Akapitzlist"/>
        <w:numPr>
          <w:ilvl w:val="0"/>
          <w:numId w:val="1"/>
        </w:numPr>
        <w:ind w:hanging="360"/>
        <w:jc w:val="both"/>
        <w:rPr>
          <w:rFonts w:asciiTheme="minorHAnsi" w:hAnsiTheme="minorHAnsi" w:cstheme="minorHAnsi"/>
          <w:sz w:val="18"/>
          <w:szCs w:val="18"/>
        </w:rPr>
      </w:pPr>
      <w:r w:rsidRPr="00660E3F">
        <w:rPr>
          <w:rFonts w:asciiTheme="minorHAnsi" w:hAnsiTheme="minorHAnsi" w:cstheme="minorHAnsi"/>
          <w:sz w:val="18"/>
          <w:szCs w:val="18"/>
        </w:rPr>
        <w:t>Przez certyfikat równoważny Zamawiający rozumie certyfikat, który jest analogiczny  co do zakresu z przykładowymi certyfikatami wskazanymi z nazwy dla danej roli, co jest rozumiane jako:</w:t>
      </w:r>
    </w:p>
    <w:p w:rsidR="00F97C48" w:rsidRPr="00660E3F" w:rsidRDefault="00F97C48" w:rsidP="00B10202">
      <w:pPr>
        <w:pStyle w:val="Akapitzlist"/>
        <w:numPr>
          <w:ilvl w:val="1"/>
          <w:numId w:val="1"/>
        </w:numPr>
        <w:spacing w:line="276" w:lineRule="auto"/>
        <w:jc w:val="both"/>
        <w:rPr>
          <w:rFonts w:asciiTheme="minorHAnsi" w:hAnsiTheme="minorHAnsi" w:cstheme="minorHAnsi"/>
          <w:sz w:val="18"/>
          <w:szCs w:val="18"/>
        </w:rPr>
      </w:pPr>
      <w:r w:rsidRPr="00660E3F">
        <w:rPr>
          <w:rFonts w:asciiTheme="minorHAnsi" w:hAnsiTheme="minorHAnsi" w:cstheme="minorHAnsi"/>
          <w:sz w:val="18"/>
          <w:szCs w:val="18"/>
        </w:rPr>
        <w:t>analogiczna dziedzina merytoryczna wynikająca z roli, której dotyczy certyfikat;</w:t>
      </w:r>
    </w:p>
    <w:p w:rsidR="00F97C48" w:rsidRPr="00660E3F" w:rsidRDefault="00F97C48" w:rsidP="00B10202">
      <w:pPr>
        <w:pStyle w:val="Akapitzlist"/>
        <w:numPr>
          <w:ilvl w:val="1"/>
          <w:numId w:val="1"/>
        </w:numPr>
        <w:spacing w:line="276" w:lineRule="auto"/>
        <w:jc w:val="both"/>
        <w:rPr>
          <w:rFonts w:asciiTheme="minorHAnsi" w:hAnsiTheme="minorHAnsi" w:cstheme="minorHAnsi"/>
          <w:sz w:val="18"/>
          <w:szCs w:val="18"/>
        </w:rPr>
      </w:pPr>
      <w:r w:rsidRPr="00660E3F">
        <w:rPr>
          <w:rFonts w:asciiTheme="minorHAnsi" w:hAnsiTheme="minorHAnsi" w:cstheme="minorHAnsi"/>
          <w:sz w:val="18"/>
          <w:szCs w:val="18"/>
        </w:rPr>
        <w:t>analogiczny stopień poziomu kompetencji;</w:t>
      </w:r>
    </w:p>
    <w:p w:rsidR="00F97C48" w:rsidRPr="00660E3F" w:rsidRDefault="00F97C48" w:rsidP="00B10202">
      <w:pPr>
        <w:pStyle w:val="Akapitzlist"/>
        <w:numPr>
          <w:ilvl w:val="1"/>
          <w:numId w:val="1"/>
        </w:numPr>
        <w:spacing w:line="276" w:lineRule="auto"/>
        <w:jc w:val="both"/>
        <w:rPr>
          <w:rFonts w:asciiTheme="minorHAnsi" w:hAnsiTheme="minorHAnsi" w:cstheme="minorHAnsi"/>
          <w:sz w:val="18"/>
          <w:szCs w:val="18"/>
        </w:rPr>
      </w:pPr>
      <w:r w:rsidRPr="00660E3F">
        <w:rPr>
          <w:rFonts w:asciiTheme="minorHAnsi" w:hAnsiTheme="minorHAnsi" w:cstheme="minorHAnsi"/>
          <w:sz w:val="18"/>
          <w:szCs w:val="18"/>
        </w:rPr>
        <w:t>analogiczny poziom doświadczenia zawodowego wymaganego do otrzymania danego certyfikatu;</w:t>
      </w:r>
    </w:p>
    <w:p w:rsidR="00B10202" w:rsidRPr="00660E3F" w:rsidRDefault="00F97C48" w:rsidP="00B10202">
      <w:pPr>
        <w:pStyle w:val="Akapitzlist"/>
        <w:numPr>
          <w:ilvl w:val="1"/>
          <w:numId w:val="1"/>
        </w:numPr>
        <w:spacing w:line="276" w:lineRule="auto"/>
        <w:jc w:val="both"/>
        <w:rPr>
          <w:rFonts w:asciiTheme="minorHAnsi" w:hAnsiTheme="minorHAnsi" w:cstheme="minorHAnsi"/>
          <w:sz w:val="18"/>
          <w:szCs w:val="18"/>
        </w:rPr>
      </w:pPr>
      <w:r w:rsidRPr="00660E3F">
        <w:rPr>
          <w:rFonts w:asciiTheme="minorHAnsi" w:hAnsiTheme="minorHAnsi" w:cstheme="minorHAnsi"/>
          <w:sz w:val="18"/>
          <w:szCs w:val="18"/>
        </w:rPr>
        <w:t>potwierdzony jest egzaminem (dotyczy tylko tych ról, których przykładowe certyfikaty muszą być potwierdzone).</w:t>
      </w:r>
    </w:p>
    <w:p w:rsidR="00305A70" w:rsidRPr="00660E3F" w:rsidRDefault="00305A70" w:rsidP="00A761E9">
      <w:pPr>
        <w:pStyle w:val="Akapitzlist"/>
        <w:numPr>
          <w:ilvl w:val="0"/>
          <w:numId w:val="1"/>
        </w:numPr>
        <w:ind w:hanging="360"/>
        <w:jc w:val="both"/>
        <w:rPr>
          <w:rFonts w:asciiTheme="minorHAnsi" w:hAnsiTheme="minorHAnsi" w:cstheme="minorHAnsi"/>
          <w:sz w:val="18"/>
          <w:szCs w:val="18"/>
        </w:rPr>
      </w:pPr>
      <w:r w:rsidRPr="00660E3F">
        <w:rPr>
          <w:rFonts w:asciiTheme="minorHAnsi" w:hAnsiTheme="minorHAnsi" w:cstheme="minorHAnsi"/>
          <w:sz w:val="18"/>
          <w:szCs w:val="18"/>
        </w:rPr>
        <w:t>Gwarancja i serwis – Wymagane jest, aby kontrolery i access-pointy posiadały min. gwarancję przez okres co najmniej 60 miesięcy z zachowaniem poniższych warunków:</w:t>
      </w:r>
    </w:p>
    <w:p w:rsidR="00305A70" w:rsidRPr="00660E3F" w:rsidRDefault="00305A70" w:rsidP="00E27094">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bezpłatne aktualizacje firmware</w:t>
      </w:r>
    </w:p>
    <w:p w:rsidR="00305A70" w:rsidRPr="00660E3F" w:rsidRDefault="00305A70" w:rsidP="00E27094">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wymianę uszkodzonego komponentu z wysyłką następnego dnia roboczego od uznania awarii</w:t>
      </w:r>
    </w:p>
    <w:p w:rsidR="00305A70" w:rsidRPr="00660E3F" w:rsidRDefault="00305A70" w:rsidP="0036176E">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dostęp do bazy wiedzy producenta</w:t>
      </w:r>
    </w:p>
    <w:p w:rsidR="00305A70" w:rsidRPr="00660E3F" w:rsidRDefault="00305A70" w:rsidP="0036176E">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dostęp do TAC producenta (otwieranie tzw. case’ów przez partnera serwisowego) – brak limitu otwierania zgłoszeń w przypadku podejrzenia możliwości błędu w oprogramowaniu/hardware</w:t>
      </w:r>
    </w:p>
    <w:p w:rsidR="00305A70" w:rsidRPr="00660E3F" w:rsidRDefault="00305A70" w:rsidP="0036176E">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realizacja serwisu w porozumieniu z producentem – tzw. Partner Support. Podmiot realizujący wsparcie musi posiadać certyfikat certyfikowanego partnera serwisowego wydany przez producen</w:t>
      </w:r>
      <w:r w:rsidR="0036176E" w:rsidRPr="00660E3F">
        <w:rPr>
          <w:rFonts w:asciiTheme="minorHAnsi" w:hAnsiTheme="minorHAnsi" w:cstheme="minorHAnsi"/>
          <w:sz w:val="18"/>
          <w:szCs w:val="18"/>
        </w:rPr>
        <w:t>ta urządzeń.</w:t>
      </w:r>
    </w:p>
    <w:p w:rsidR="00BC36D3" w:rsidRPr="00660E3F" w:rsidRDefault="00BC36D3" w:rsidP="0036176E">
      <w:pPr>
        <w:pStyle w:val="Akapitzlist"/>
        <w:numPr>
          <w:ilvl w:val="0"/>
          <w:numId w:val="2"/>
        </w:numPr>
        <w:spacing w:line="276" w:lineRule="auto"/>
        <w:ind w:hanging="360"/>
        <w:jc w:val="both"/>
        <w:rPr>
          <w:rFonts w:asciiTheme="minorHAnsi" w:hAnsiTheme="minorHAnsi" w:cstheme="minorHAnsi"/>
          <w:sz w:val="18"/>
          <w:szCs w:val="18"/>
        </w:rPr>
      </w:pPr>
      <w:r w:rsidRPr="00660E3F">
        <w:rPr>
          <w:rFonts w:asciiTheme="minorHAnsi" w:hAnsiTheme="minorHAnsi" w:cstheme="minorHAnsi"/>
          <w:sz w:val="18"/>
          <w:szCs w:val="18"/>
        </w:rPr>
        <w:t>Wykonawca zapewni przez czas trwania gwarancji na sprzęt aktywny (</w:t>
      </w:r>
      <w:r w:rsidR="006B7EDB" w:rsidRPr="00660E3F">
        <w:rPr>
          <w:rFonts w:asciiTheme="minorHAnsi" w:hAnsiTheme="minorHAnsi" w:cstheme="minorHAnsi"/>
          <w:sz w:val="18"/>
          <w:szCs w:val="18"/>
        </w:rPr>
        <w:t>60</w:t>
      </w:r>
      <w:r w:rsidRPr="00660E3F">
        <w:rPr>
          <w:rFonts w:asciiTheme="minorHAnsi" w:hAnsiTheme="minorHAnsi" w:cstheme="minorHAnsi"/>
          <w:sz w:val="18"/>
          <w:szCs w:val="18"/>
        </w:rPr>
        <w:t xml:space="preserve"> miesięcy) pakiet godzin inżynierskich – 10 godzin na kwartał do wykorzystania przez Zamawiającego.</w:t>
      </w:r>
    </w:p>
    <w:p w:rsidR="00644538" w:rsidRPr="00660E3F" w:rsidRDefault="001D757F" w:rsidP="001D757F">
      <w:pPr>
        <w:numPr>
          <w:ilvl w:val="0"/>
          <w:numId w:val="1"/>
        </w:numPr>
        <w:spacing w:before="240" w:after="13" w:line="305" w:lineRule="auto"/>
        <w:ind w:right="241" w:hanging="360"/>
        <w:rPr>
          <w:rFonts w:cstheme="minorHAnsi"/>
          <w:sz w:val="18"/>
          <w:szCs w:val="18"/>
        </w:rPr>
      </w:pPr>
      <w:r w:rsidRPr="00660E3F">
        <w:rPr>
          <w:rFonts w:cstheme="minorHAnsi"/>
          <w:sz w:val="18"/>
          <w:szCs w:val="18"/>
        </w:rPr>
        <w:t>Wraz z urządzeniami Wykonawca musi zapewnić</w:t>
      </w:r>
      <w:r w:rsidR="00644538" w:rsidRPr="00660E3F">
        <w:rPr>
          <w:rFonts w:cstheme="minorHAnsi"/>
          <w:sz w:val="18"/>
          <w:szCs w:val="18"/>
        </w:rPr>
        <w:t>:</w:t>
      </w:r>
    </w:p>
    <w:p w:rsidR="00644538" w:rsidRPr="00660E3F" w:rsidRDefault="001D757F" w:rsidP="0036176E">
      <w:pPr>
        <w:numPr>
          <w:ilvl w:val="1"/>
          <w:numId w:val="1"/>
        </w:numPr>
        <w:spacing w:after="13"/>
        <w:ind w:right="241"/>
        <w:rPr>
          <w:rFonts w:cstheme="minorHAnsi"/>
          <w:sz w:val="18"/>
          <w:szCs w:val="18"/>
        </w:rPr>
      </w:pPr>
      <w:r w:rsidRPr="00660E3F">
        <w:rPr>
          <w:rFonts w:cstheme="minorHAnsi"/>
          <w:sz w:val="18"/>
          <w:szCs w:val="18"/>
        </w:rPr>
        <w:t xml:space="preserve">szkolenie z dostarczanego rozwiązania – minimum 2 dni robocze (8 godzin) dla minimum </w:t>
      </w:r>
      <w:r w:rsidR="0036176E" w:rsidRPr="00660E3F">
        <w:rPr>
          <w:rFonts w:cstheme="minorHAnsi"/>
          <w:sz w:val="18"/>
          <w:szCs w:val="18"/>
        </w:rPr>
        <w:t>4 administratorów Zamawiającego</w:t>
      </w:r>
      <w:r w:rsidR="0080188D" w:rsidRPr="00660E3F">
        <w:rPr>
          <w:rFonts w:cstheme="minorHAnsi"/>
          <w:sz w:val="18"/>
          <w:szCs w:val="18"/>
        </w:rPr>
        <w:t xml:space="preserve">. </w:t>
      </w:r>
      <w:r w:rsidR="00A02FB4" w:rsidRPr="00660E3F">
        <w:rPr>
          <w:rFonts w:cstheme="minorHAnsi"/>
          <w:sz w:val="18"/>
          <w:szCs w:val="18"/>
        </w:rPr>
        <w:t>Osoba przeprowadzająca szkolenie powinna posiadać certyfikat CWNA lub równoważny oraz przynajmniej 1 certyfikat producenta dostarczanych urządzeń.</w:t>
      </w:r>
    </w:p>
    <w:p w:rsidR="0036176E" w:rsidRPr="00660E3F" w:rsidRDefault="00644538" w:rsidP="00660E3F">
      <w:pPr>
        <w:numPr>
          <w:ilvl w:val="1"/>
          <w:numId w:val="1"/>
        </w:numPr>
        <w:spacing w:after="13"/>
        <w:ind w:right="241"/>
        <w:rPr>
          <w:rFonts w:cstheme="minorHAnsi"/>
          <w:sz w:val="18"/>
          <w:szCs w:val="18"/>
        </w:rPr>
      </w:pPr>
      <w:r w:rsidRPr="00660E3F">
        <w:rPr>
          <w:rFonts w:cstheme="minorHAnsi"/>
          <w:sz w:val="18"/>
          <w:szCs w:val="18"/>
        </w:rPr>
        <w:t xml:space="preserve">szkolenie powdrożeniowe dla 2 </w:t>
      </w:r>
      <w:r w:rsidR="00DE2306" w:rsidRPr="00660E3F">
        <w:rPr>
          <w:rFonts w:cstheme="minorHAnsi"/>
          <w:sz w:val="18"/>
          <w:szCs w:val="18"/>
        </w:rPr>
        <w:t>administratorów</w:t>
      </w:r>
      <w:r w:rsidRPr="00660E3F">
        <w:rPr>
          <w:rFonts w:cstheme="minorHAnsi"/>
          <w:sz w:val="18"/>
          <w:szCs w:val="18"/>
        </w:rPr>
        <w:t xml:space="preserve"> Zamawiającego  w zakresie zaawansowanej obsługi i administracji wdrożonych </w:t>
      </w:r>
      <w:r w:rsidRPr="00660E3F">
        <w:rPr>
          <w:rFonts w:eastAsia="Calibri" w:cstheme="minorHAnsi"/>
          <w:sz w:val="18"/>
          <w:szCs w:val="18"/>
        </w:rPr>
        <w:t>Urządzeń</w:t>
      </w:r>
      <w:r w:rsidR="00660E3F">
        <w:rPr>
          <w:rFonts w:cstheme="minorHAnsi"/>
          <w:sz w:val="18"/>
          <w:szCs w:val="18"/>
        </w:rPr>
        <w:t>, minimum 2 dni robocze</w:t>
      </w:r>
      <w:r w:rsidRPr="00660E3F">
        <w:rPr>
          <w:rFonts w:cstheme="minorHAnsi"/>
          <w:sz w:val="18"/>
          <w:szCs w:val="18"/>
        </w:rPr>
        <w:t xml:space="preserve"> (8 godzin) </w:t>
      </w:r>
      <w:r w:rsidR="000F7256" w:rsidRPr="00660E3F">
        <w:rPr>
          <w:rFonts w:cstheme="minorHAnsi"/>
          <w:sz w:val="18"/>
          <w:szCs w:val="18"/>
        </w:rPr>
        <w:t xml:space="preserve">w siedzibie </w:t>
      </w:r>
      <w:r w:rsidR="005A1108" w:rsidRPr="00660E3F">
        <w:rPr>
          <w:rFonts w:cstheme="minorHAnsi"/>
          <w:sz w:val="18"/>
          <w:szCs w:val="18"/>
        </w:rPr>
        <w:t>Zamawiającego</w:t>
      </w:r>
      <w:r w:rsidR="00660E3F">
        <w:rPr>
          <w:rFonts w:cstheme="minorHAnsi"/>
          <w:sz w:val="18"/>
          <w:szCs w:val="18"/>
        </w:rPr>
        <w:t>, zdalnie</w:t>
      </w:r>
      <w:r w:rsidR="005A1108" w:rsidRPr="00660E3F">
        <w:rPr>
          <w:rFonts w:cstheme="minorHAnsi"/>
          <w:sz w:val="18"/>
          <w:szCs w:val="18"/>
        </w:rPr>
        <w:t xml:space="preserve"> lub w innym miejscu na terenie Polski</w:t>
      </w:r>
      <w:r w:rsidR="004D2CA2" w:rsidRPr="00660E3F">
        <w:rPr>
          <w:rFonts w:cstheme="minorHAnsi"/>
          <w:sz w:val="18"/>
          <w:szCs w:val="18"/>
        </w:rPr>
        <w:t xml:space="preserve">. </w:t>
      </w:r>
      <w:r w:rsidR="004D2CA2" w:rsidRPr="00660E3F">
        <w:rPr>
          <w:rFonts w:cstheme="minorHAnsi"/>
          <w:color w:val="000000"/>
          <w:sz w:val="18"/>
          <w:szCs w:val="18"/>
        </w:rPr>
        <w:t>Zakres tematyczny szkolenia Strony uzgodnią w trybie roboczym</w:t>
      </w:r>
      <w:r w:rsidR="0036176E" w:rsidRPr="00660E3F">
        <w:rPr>
          <w:rFonts w:cstheme="minorHAnsi"/>
          <w:color w:val="000000"/>
          <w:sz w:val="18"/>
          <w:szCs w:val="18"/>
        </w:rPr>
        <w:t>.</w:t>
      </w:r>
      <w:r w:rsidR="005A1108" w:rsidRPr="00660E3F">
        <w:rPr>
          <w:rFonts w:cstheme="minorHAnsi"/>
          <w:color w:val="000000"/>
          <w:sz w:val="18"/>
          <w:szCs w:val="18"/>
        </w:rPr>
        <w:t xml:space="preserve"> Szkolenie powinno zostać przeprowadzone w terminie od 2 – 12 miesięcy od daty podpisania protokołu odbioru.</w:t>
      </w:r>
      <w:r w:rsidR="0080188D" w:rsidRPr="00660E3F">
        <w:rPr>
          <w:rFonts w:cstheme="minorHAnsi"/>
          <w:color w:val="000000"/>
          <w:sz w:val="18"/>
          <w:szCs w:val="18"/>
        </w:rPr>
        <w:t xml:space="preserve"> </w:t>
      </w:r>
      <w:r w:rsidR="0080188D" w:rsidRPr="00660E3F">
        <w:rPr>
          <w:rFonts w:cstheme="minorHAnsi"/>
          <w:sz w:val="18"/>
          <w:szCs w:val="18"/>
        </w:rPr>
        <w:t xml:space="preserve">Osoba przeprowadzająca szkolenie powinna posiadać certyfikat CWNA </w:t>
      </w:r>
      <w:r w:rsidR="007F0DBA" w:rsidRPr="00660E3F">
        <w:rPr>
          <w:rFonts w:cstheme="minorHAnsi"/>
          <w:sz w:val="18"/>
          <w:szCs w:val="18"/>
        </w:rPr>
        <w:t xml:space="preserve">lub równoważny </w:t>
      </w:r>
      <w:r w:rsidR="00CE541B" w:rsidRPr="00660E3F">
        <w:rPr>
          <w:rFonts w:cstheme="minorHAnsi"/>
          <w:sz w:val="18"/>
          <w:szCs w:val="18"/>
        </w:rPr>
        <w:t xml:space="preserve">oraz </w:t>
      </w:r>
      <w:r w:rsidR="00A02FB4" w:rsidRPr="00660E3F">
        <w:rPr>
          <w:rFonts w:cstheme="minorHAnsi"/>
          <w:sz w:val="18"/>
          <w:szCs w:val="18"/>
        </w:rPr>
        <w:t xml:space="preserve">przynajmniej 1 </w:t>
      </w:r>
      <w:r w:rsidR="00CE541B" w:rsidRPr="00660E3F">
        <w:rPr>
          <w:rFonts w:cstheme="minorHAnsi"/>
          <w:sz w:val="18"/>
          <w:szCs w:val="18"/>
        </w:rPr>
        <w:t xml:space="preserve">certyfikat </w:t>
      </w:r>
      <w:r w:rsidR="0080188D" w:rsidRPr="00660E3F">
        <w:rPr>
          <w:rFonts w:cstheme="minorHAnsi"/>
          <w:sz w:val="18"/>
          <w:szCs w:val="18"/>
        </w:rPr>
        <w:t>producenta dostarczanych urządzeń.</w:t>
      </w:r>
    </w:p>
    <w:p w:rsidR="003D4E62" w:rsidRPr="00660E3F" w:rsidRDefault="003D4E62" w:rsidP="003D4E62">
      <w:pPr>
        <w:widowControl w:val="0"/>
        <w:numPr>
          <w:ilvl w:val="0"/>
          <w:numId w:val="1"/>
        </w:numPr>
        <w:adjustRightInd w:val="0"/>
        <w:spacing w:after="0" w:line="280" w:lineRule="exact"/>
        <w:ind w:hanging="360"/>
        <w:jc w:val="both"/>
        <w:textAlignment w:val="baseline"/>
        <w:rPr>
          <w:rFonts w:cstheme="minorHAnsi"/>
          <w:sz w:val="18"/>
          <w:szCs w:val="18"/>
        </w:rPr>
      </w:pPr>
      <w:r w:rsidRPr="00660E3F">
        <w:rPr>
          <w:rFonts w:cstheme="minorHAnsi"/>
          <w:sz w:val="18"/>
          <w:szCs w:val="18"/>
        </w:rPr>
        <w:t>Wraz z dostarczeniem rozwiązania Wykonawca musi zapewnić usługi instalacyjno-wdrożeniowe, które obejmują:</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Konfigurację Urządzeń zgodnie z wymaganiami zamawiającego</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Instalacja</w:t>
      </w:r>
      <w:r w:rsidR="00FB3253" w:rsidRPr="00660E3F">
        <w:rPr>
          <w:rFonts w:cstheme="minorHAnsi"/>
          <w:sz w:val="18"/>
          <w:szCs w:val="18"/>
        </w:rPr>
        <w:t xml:space="preserve"> licencji na Urządzeniach</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Integracja kontrolerów z systemami zarządzania Zamawiającego</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Konfiguracja polityk bezpieczeństwa na Urządzenia zgod</w:t>
      </w:r>
      <w:r w:rsidR="00FB3253" w:rsidRPr="00660E3F">
        <w:rPr>
          <w:rFonts w:cstheme="minorHAnsi"/>
          <w:sz w:val="18"/>
          <w:szCs w:val="18"/>
        </w:rPr>
        <w:t>nie z wymaganiami Zamawiającego</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Konfiguracja sieci bezprzewodowych zgo</w:t>
      </w:r>
      <w:r w:rsidR="00FB3253" w:rsidRPr="00660E3F">
        <w:rPr>
          <w:rFonts w:cstheme="minorHAnsi"/>
          <w:sz w:val="18"/>
          <w:szCs w:val="18"/>
        </w:rPr>
        <w:t>dnie z wytycznymi Zamawiającego</w:t>
      </w:r>
    </w:p>
    <w:p w:rsidR="003D4E62" w:rsidRPr="00660E3F" w:rsidRDefault="003D4E62" w:rsidP="0036176E">
      <w:pPr>
        <w:widowControl w:val="0"/>
        <w:numPr>
          <w:ilvl w:val="1"/>
          <w:numId w:val="1"/>
        </w:numPr>
        <w:adjustRightInd w:val="0"/>
        <w:spacing w:after="0"/>
        <w:jc w:val="both"/>
        <w:textAlignment w:val="baseline"/>
        <w:rPr>
          <w:rFonts w:cstheme="minorHAnsi"/>
          <w:sz w:val="18"/>
          <w:szCs w:val="18"/>
        </w:rPr>
      </w:pPr>
      <w:r w:rsidRPr="00660E3F">
        <w:rPr>
          <w:rFonts w:cstheme="minorHAnsi"/>
          <w:sz w:val="18"/>
          <w:szCs w:val="18"/>
        </w:rPr>
        <w:t>Wykonanie dokumentacji oraz pomiarów (</w:t>
      </w:r>
      <w:r w:rsidR="006B7EDB" w:rsidRPr="00660E3F">
        <w:rPr>
          <w:rFonts w:cstheme="minorHAnsi"/>
          <w:sz w:val="18"/>
          <w:szCs w:val="18"/>
        </w:rPr>
        <w:t>Passive</w:t>
      </w:r>
      <w:r w:rsidRPr="00660E3F">
        <w:rPr>
          <w:rFonts w:cstheme="minorHAnsi"/>
          <w:sz w:val="18"/>
          <w:szCs w:val="18"/>
        </w:rPr>
        <w:t xml:space="preserve"> Site-Survey)</w:t>
      </w:r>
    </w:p>
    <w:p w:rsidR="006B7EDB" w:rsidRPr="00660E3F" w:rsidRDefault="006B7EDB" w:rsidP="006B7EDB">
      <w:pPr>
        <w:widowControl w:val="0"/>
        <w:adjustRightInd w:val="0"/>
        <w:spacing w:after="0"/>
        <w:ind w:left="1080"/>
        <w:jc w:val="both"/>
        <w:textAlignment w:val="baseline"/>
        <w:rPr>
          <w:rFonts w:cstheme="minorHAnsi"/>
          <w:sz w:val="18"/>
          <w:szCs w:val="18"/>
        </w:rPr>
      </w:pPr>
    </w:p>
    <w:p w:rsidR="00660E3F" w:rsidRDefault="00660E3F" w:rsidP="00305A70">
      <w:pPr>
        <w:spacing w:line="360" w:lineRule="auto"/>
        <w:jc w:val="center"/>
        <w:rPr>
          <w:rFonts w:cstheme="minorHAnsi"/>
          <w:b/>
          <w:sz w:val="18"/>
          <w:szCs w:val="18"/>
        </w:rPr>
      </w:pPr>
    </w:p>
    <w:p w:rsidR="00660E3F" w:rsidRDefault="00660E3F" w:rsidP="00305A70">
      <w:pPr>
        <w:spacing w:line="360" w:lineRule="auto"/>
        <w:jc w:val="center"/>
        <w:rPr>
          <w:rFonts w:cstheme="minorHAnsi"/>
          <w:b/>
          <w:sz w:val="18"/>
          <w:szCs w:val="18"/>
        </w:rPr>
      </w:pPr>
    </w:p>
    <w:p w:rsidR="00305A70" w:rsidRPr="00660E3F" w:rsidRDefault="00305A70" w:rsidP="00305A70">
      <w:pPr>
        <w:spacing w:line="360" w:lineRule="auto"/>
        <w:jc w:val="center"/>
        <w:rPr>
          <w:rFonts w:cstheme="minorHAnsi"/>
          <w:b/>
          <w:sz w:val="18"/>
          <w:szCs w:val="18"/>
        </w:rPr>
      </w:pPr>
      <w:r w:rsidRPr="00660E3F">
        <w:rPr>
          <w:rFonts w:cstheme="minorHAnsi"/>
          <w:b/>
          <w:sz w:val="18"/>
          <w:szCs w:val="18"/>
        </w:rPr>
        <w:lastRenderedPageBreak/>
        <w:t>Specyfikacja urządzeń aktywnych.</w:t>
      </w:r>
    </w:p>
    <w:p w:rsidR="000823BA" w:rsidRPr="00660E3F" w:rsidRDefault="00F85EDF" w:rsidP="000823BA">
      <w:pPr>
        <w:spacing w:line="360" w:lineRule="auto"/>
        <w:jc w:val="both"/>
        <w:rPr>
          <w:rFonts w:cstheme="minorHAnsi"/>
          <w:sz w:val="18"/>
          <w:szCs w:val="18"/>
        </w:rPr>
      </w:pPr>
      <w:r w:rsidRPr="00660E3F">
        <w:rPr>
          <w:rFonts w:cstheme="minorHAnsi"/>
          <w:b/>
          <w:sz w:val="18"/>
          <w:szCs w:val="18"/>
        </w:rPr>
        <w:t>Dostawa licencji</w:t>
      </w:r>
      <w:r w:rsidR="000823BA" w:rsidRPr="00660E3F">
        <w:rPr>
          <w:rFonts w:cstheme="minorHAnsi"/>
          <w:b/>
          <w:sz w:val="18"/>
          <w:szCs w:val="18"/>
        </w:rPr>
        <w:t xml:space="preserve"> na kontroler sieci bezprzewodowej w postaci maszyny wirtualnej – </w:t>
      </w:r>
      <w:r w:rsidR="00B80E95" w:rsidRPr="00660E3F">
        <w:rPr>
          <w:rFonts w:cstheme="minorHAnsi"/>
          <w:b/>
          <w:sz w:val="18"/>
          <w:szCs w:val="18"/>
        </w:rPr>
        <w:t xml:space="preserve">klaster składający się z </w:t>
      </w:r>
      <w:r w:rsidR="000823BA" w:rsidRPr="00660E3F">
        <w:rPr>
          <w:rFonts w:cstheme="minorHAnsi"/>
          <w:b/>
          <w:sz w:val="18"/>
          <w:szCs w:val="18"/>
        </w:rPr>
        <w:t>2 szt</w:t>
      </w:r>
      <w:r w:rsidR="00B80E95" w:rsidRPr="00660E3F">
        <w:rPr>
          <w:rFonts w:cstheme="minorHAnsi"/>
          <w:b/>
          <w:sz w:val="18"/>
          <w:szCs w:val="18"/>
        </w:rPr>
        <w:t>uk</w:t>
      </w:r>
      <w:r w:rsidR="000823BA" w:rsidRPr="00660E3F">
        <w:rPr>
          <w:rFonts w:cstheme="minorHAnsi"/>
          <w:b/>
          <w:sz w:val="18"/>
          <w:szCs w:val="18"/>
        </w:rPr>
        <w:t xml:space="preserve">, </w:t>
      </w:r>
      <w:r w:rsidRPr="00660E3F">
        <w:rPr>
          <w:rFonts w:cstheme="minorHAnsi"/>
          <w:b/>
          <w:sz w:val="18"/>
          <w:szCs w:val="18"/>
        </w:rPr>
        <w:t>każda</w:t>
      </w:r>
      <w:r w:rsidR="00C52D8C" w:rsidRPr="00660E3F">
        <w:rPr>
          <w:rFonts w:cstheme="minorHAnsi"/>
          <w:b/>
          <w:sz w:val="18"/>
          <w:szCs w:val="18"/>
        </w:rPr>
        <w:t xml:space="preserve"> o identycznych, nie gorszych </w:t>
      </w:r>
      <w:r w:rsidR="000823BA" w:rsidRPr="00660E3F">
        <w:rPr>
          <w:rFonts w:cstheme="minorHAnsi"/>
          <w:b/>
          <w:sz w:val="18"/>
          <w:szCs w:val="18"/>
        </w:rPr>
        <w:t>parametrach</w:t>
      </w:r>
      <w:r w:rsidR="00C52D8C" w:rsidRPr="00660E3F">
        <w:rPr>
          <w:rFonts w:cstheme="minorHAnsi"/>
          <w:b/>
          <w:sz w:val="18"/>
          <w:szCs w:val="18"/>
        </w:rPr>
        <w:t xml:space="preserve"> jak poniżej</w:t>
      </w:r>
      <w:r w:rsidR="000823BA" w:rsidRPr="00660E3F">
        <w:rPr>
          <w:rFonts w:cstheme="minorHAnsi"/>
          <w:sz w:val="18"/>
          <w:szCs w:val="18"/>
        </w:rPr>
        <w:t>:</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Kontroler wirtualny uruchamialny jako wirtualna maszyna (VM) w środowisku VMware ESXi oraz KVM (np. Proxmox) które posiada Zamawiający. Rozwiązanie musi wspierać sytuację, gdzie w ramach klastra jedna maszyna wirtualna pracuje na jednym środowisku (VMware) a druga maszyna wirtualna została uruchomiona w ramach drugiego środowiska (KVM).</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Kontroler wirtualny musi potrafić współpracować z drugim kontrolerem wirtualnym aby stworzyć klaster wysokiej dostępności (HA) Active-Active. W ramach redundancji ma się odbywać pełna synchronizacja pomiędzy kontrolerami.</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Wymagania dla licencji dla Access-Point’ów:</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Rozwiązanie musi być dostarczone z pulą licencji obsługującą minimum 12</w:t>
      </w:r>
      <w:r w:rsidR="00D52D3C" w:rsidRPr="00660E3F">
        <w:rPr>
          <w:rFonts w:asciiTheme="minorHAnsi" w:hAnsiTheme="minorHAnsi" w:cstheme="minorHAnsi"/>
          <w:sz w:val="18"/>
          <w:szCs w:val="18"/>
        </w:rPr>
        <w:t>2</w:t>
      </w:r>
      <w:r w:rsidRPr="00660E3F">
        <w:rPr>
          <w:rFonts w:asciiTheme="minorHAnsi" w:hAnsiTheme="minorHAnsi" w:cstheme="minorHAnsi"/>
          <w:sz w:val="18"/>
          <w:szCs w:val="18"/>
        </w:rPr>
        <w:t xml:space="preserve"> urządzeń Access-Point (AP), gdzie pula może być dowolnie przydzielona wybrane dostarczane kontrolery.</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Musi być możliwość przypisania licencji AP do danego kontrolera wirtualnego, oraz późniejszej zmiany za pomocą systemu licencji producenta lub poprzez otwarcie zgłoszenia serwisowego.</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 przypadku gdy dwa kontrolery wirtualne tworzą klaster wysokiej dostępności (HA) licencje muszą się sumować dla wszystkich kontrolerów – tak aby nie trzeba było dwukrotnie kupować/alokować licencji dla zapewnienia redundancji.</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 przypadku braku obsługi trybu redundancji kontrolera HA Active-Active pojedyncza instancja kontrolera musi obsługiwać minimum 2000 urządzeń AP oraz minimum podłączonych jednocześnie 24000 klientów WiFi. Rozbudowa nie może wymagać zakupu dodatkowych licencji na maszyny wirtualne – rozbudowa ma być wykonana poprzez dokupienie licencji dla obsługi nowych urządzeń AP.</w:t>
      </w:r>
    </w:p>
    <w:p w:rsidR="00493BDA" w:rsidRPr="00660E3F" w:rsidRDefault="00493BDA" w:rsidP="002A70D3">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Pojedyncza instancja kontrolera musi obsługiwać minimum 1000 urządzeń AP oraz minimum podłączonych jednocześnie 24000 klientów WiFi. Jednocześnie klaster musi obsługiwać minimum 2000 urządzeń AP dla klastra składającego się z dwóch lub trzech kontrolerów. </w:t>
      </w:r>
    </w:p>
    <w:p w:rsidR="00493BDA" w:rsidRPr="00660E3F" w:rsidRDefault="00493BDA" w:rsidP="002A70D3">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Provisioning nowych urządzeń AP dodawanych do kontrolera:</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Wymagane jest automatyczne wykrywanie nowych punktów dostępowych poprzez opcje protokołu DHCP lub odpowiednie wpisy w DNS w porozumieniu z parametrem domain-name skonfigurowanym na serwerze DHCP</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Wymagana jest możliwość konfiguracji jak kontroler ma się zachować dla nowego, dodanego urządzenia AP – automatyczne dodanie go do środowiska lub umiejscowienie go w grupie przeznaczonej do akceptacji przez Administratorów</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Kontroler musi wspierać punkty dostępowe (AP) z radiami pracującymi w standardach IEEE 802.11a/b/g/n/ac Wave 1/ac Wave 2/ax</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Zarządzanie kontrolerem musi odbywać się poprzez Web GUI (HTTPS://) oraz wiersz poleceń – CLI (SSH)</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Kontroler musi obsługiwać nie mniej niż 500 skonfigurowanych SSID jednocześnie.</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Kontroler musi centralnie zarządzać oprogramowaniem (firmware) dołączonych urządzeń Access-Point - pozwalać na aktualizację oprogramowania urządzeń AP po aktualizacji oprogramowania kontrolera.</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Automatyczne równoważenie obciążenia pomiędzy wieloma punktami dostępowymi.</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Centralne zarządzanie siecią MESH stworzoną z punktów dostępowych w celu zwiększenia zasięgu pracy systemu.</w:t>
      </w:r>
    </w:p>
    <w:p w:rsidR="00493BDA" w:rsidRPr="00660E3F" w:rsidRDefault="00493BDA" w:rsidP="00493BDA">
      <w:pPr>
        <w:pStyle w:val="Akapitzlist"/>
        <w:numPr>
          <w:ilvl w:val="0"/>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 xml:space="preserve">Funkcjonalność chroniąca sieci kratowe MESH przed nadmiernym ruchem broadcast generowanym przez znanych klientów, </w:t>
      </w:r>
      <w:r w:rsidR="00B12F53" w:rsidRPr="00660E3F">
        <w:rPr>
          <w:rFonts w:asciiTheme="minorHAnsi" w:hAnsiTheme="minorHAnsi" w:cstheme="minorHAnsi"/>
          <w:sz w:val="18"/>
          <w:szCs w:val="18"/>
        </w:rPr>
        <w:t>poprzez</w:t>
      </w:r>
      <w:r w:rsidRPr="00660E3F">
        <w:rPr>
          <w:rFonts w:asciiTheme="minorHAnsi" w:hAnsiTheme="minorHAnsi" w:cstheme="minorHAnsi"/>
          <w:sz w:val="18"/>
          <w:szCs w:val="18"/>
        </w:rPr>
        <w:t xml:space="preserve"> jego konwersję do typu unicast.</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dobierania optymalnych kanałów transmisyjnych za pomocą mechanizmów statystycznych bez konieczności przerywania transmisji danych.</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dobierania optymalnych kanałów transmisyjnych za pomocą skanowania pasma RF.</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Równoważenie obciążenia pomiędzy częstotliwością 2,4GHz a 5GHz - zachęcanie klientów do łączenia się na częstotliwości 5GHz w celu wykorzystania większej liczby kanałów dostępnych w tym paśmie.</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konfiguracji izolacji klientów w warstwie 2 ISO/OSI – konfiguracja per SSID.</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konfiguracji VLAN per SSID oraz dynamicznych VLAN w porozumieniem z rozwiązaniem klasy Radius / NAC 802.1x.</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konfiguracji ograniczenia pasma (upstream oraz downstream) per SSID.</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Optymalizacja wydajności sieci przy podłączonych klientach WLAN obsługujących różną przepustowość (sterowanie czasem dostępu do access pointa w celu unikania spowalniania wszystkich klientów przez najwolniejsze jednostki).</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Praca w trybie rozproszonego przetwarzania ruchu w trybie gdzie ścieżka danych nie wymaga przechodzenia przez kontroler, czyli bez konieczności tunelowania ruchu z punktu dostępowego do kontrolera, a jednocześnie z zachowaniem wszystkich funkcjonalności systemu zarządzanego kontrolerem. Wymagana konfiguracja per SSID.</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lastRenderedPageBreak/>
        <w:t xml:space="preserve">Praca w trybie tunelowania klienckiego ruchu (per SSID) przez kontroler lub dedykowany Dataplane (osobna maszyna VM lub appliance). Rozwiązanie musi wspierać możliwość szyfrowania tunelowego ruchu dla wybranych SSID. Jeśli wymagana jest dodatkowa licencja dla Dataplane </w:t>
      </w:r>
      <w:r w:rsidR="009F03F0" w:rsidRPr="00660E3F">
        <w:rPr>
          <w:rFonts w:asciiTheme="minorHAnsi" w:hAnsiTheme="minorHAnsi" w:cstheme="minorHAnsi"/>
          <w:sz w:val="18"/>
          <w:szCs w:val="18"/>
        </w:rPr>
        <w:t>wymagane jest dostarczenie dwóch licencji, gdzie każda będzie udostępniać wydajność nie mniejszą niż 1Gbps</w:t>
      </w:r>
      <w:r w:rsidRPr="00660E3F">
        <w:rPr>
          <w:rFonts w:asciiTheme="minorHAnsi" w:hAnsiTheme="minorHAnsi" w:cstheme="minorHAnsi"/>
          <w:sz w:val="18"/>
          <w:szCs w:val="18"/>
        </w:rPr>
        <w:t>.</w:t>
      </w:r>
      <w:r w:rsidR="009F03F0" w:rsidRPr="00660E3F">
        <w:rPr>
          <w:rFonts w:asciiTheme="minorHAnsi" w:hAnsiTheme="minorHAnsi" w:cstheme="minorHAnsi"/>
          <w:sz w:val="18"/>
          <w:szCs w:val="18"/>
        </w:rPr>
        <w:t xml:space="preserve"> Dataplane może być zrealizowany na osobnych maszynach wirtualnych pracujących analogicznie jak kontrolery na środowiskach VMware ESXi oraz KVM.</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Obsługa funkcjonalności BYOD (Bring Your Own Device) – auto-provisioning oraz  automatyczna konfiguracja klientów mobilnych, tj. automatyczne dostarczenie konfiguracji do urządzeń typu: smartfon, tablet, obsługa minimum 10000 użytkowników BYOD w ramach dostarczonej licencji. Obsługa systemów operacyjnych, nie mniej niż Apple iOS, Android, Microsoft Windows. Funkcja może być realizowana na zewnętrznym komponencie programowo-sprzętowym pochodzącym od tego samego producenta, co kontroler. Dopuszczalna realizacja poprzez protokoły klasy IEEE 802.1x lub inne rozwiązania typu unikatowe klucze PSK per każdy klient w ramach jednego SSID.</w:t>
      </w:r>
    </w:p>
    <w:p w:rsidR="00493BDA" w:rsidRPr="00660E3F" w:rsidRDefault="00493BDA" w:rsidP="00493BDA">
      <w:pPr>
        <w:pStyle w:val="Akapitzlist"/>
        <w:numPr>
          <w:ilvl w:val="0"/>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Wbudowany serwer DHCP.</w:t>
      </w:r>
    </w:p>
    <w:p w:rsidR="00493BDA" w:rsidRPr="00660E3F" w:rsidRDefault="00493BDA" w:rsidP="00493BDA">
      <w:pPr>
        <w:pStyle w:val="Akapitzlist"/>
        <w:numPr>
          <w:ilvl w:val="0"/>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Lokalna baza klientów sieci WLAN, obsługująca nie mniej niż 2000 użytkowników.</w:t>
      </w:r>
    </w:p>
    <w:p w:rsidR="00493BDA" w:rsidRPr="00660E3F" w:rsidRDefault="00493BDA" w:rsidP="00493BDA">
      <w:pPr>
        <w:pStyle w:val="Akapitzlist"/>
        <w:numPr>
          <w:ilvl w:val="0"/>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Możliwość integracji z Active Directory, LDAP, Radius oraz TACACS.</w:t>
      </w:r>
    </w:p>
    <w:p w:rsidR="00493BDA" w:rsidRPr="00660E3F" w:rsidRDefault="00493BDA" w:rsidP="00493BDA">
      <w:pPr>
        <w:pStyle w:val="Akapitzlist"/>
        <w:numPr>
          <w:ilvl w:val="0"/>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Oprogramowanie działające na urządzeniach AP działające z kontrolerem musi wspierać możliwość pełnej pracy urządzeń AP przy utracie kontrolera lub braku połączenia do kontrolerów WiFi. Nie dopuszczalna jest sytuacja, gdzie urządzenia AP przestają asocjować nowych klientów, gdy kontrolery nie działają.</w:t>
      </w:r>
    </w:p>
    <w:p w:rsidR="00493BDA" w:rsidRPr="00660E3F" w:rsidRDefault="00493BDA" w:rsidP="00493BDA">
      <w:pPr>
        <w:pStyle w:val="Akapitzlist"/>
        <w:numPr>
          <w:ilvl w:val="0"/>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Rozwiązanie musi wspierać dwa tryby komunikacji z serwerami Radius</w:t>
      </w:r>
    </w:p>
    <w:p w:rsidR="00493BDA" w:rsidRPr="00660E3F" w:rsidRDefault="00493BDA" w:rsidP="00493BDA">
      <w:pPr>
        <w:pStyle w:val="Akapitzlist"/>
        <w:numPr>
          <w:ilvl w:val="1"/>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Proxy przez kontroler</w:t>
      </w:r>
    </w:p>
    <w:p w:rsidR="00493BDA" w:rsidRPr="00660E3F" w:rsidRDefault="00493BDA" w:rsidP="00493BDA">
      <w:pPr>
        <w:pStyle w:val="Akapitzlist"/>
        <w:numPr>
          <w:ilvl w:val="1"/>
          <w:numId w:val="8"/>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Bezpośrednia komunikacja z urządzenia AP</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Dedykowany interfejs do generowana tymczasowych kont dla gości oraz wsparcie dla funkcji Captive Portal.</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Wbudowany analizator spektrum radiowego</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Monitorowanie na bieżąco kanałów radiowych, na których aktualnie nie pracują AP w celu czasowego pominięcia ich jako potencjalnych kanałów, na których AP mogą pracować w przyszłości, gdyby zaszła konieczność zmiany obecnie wykorzystywanego kanału. Mechanizm powinien sprawdzać dostępne, aktualnie nie wykorzystywane kanały, pod kątem ewentualnego wykrycia aktywności radiowej mogącej powodować konieczność czasowego opuszczenia tego kanału przez AP i klientów (tzw. DFS pre-scanning).</w:t>
      </w:r>
    </w:p>
    <w:p w:rsidR="00493BDA" w:rsidRPr="00660E3F" w:rsidRDefault="00493BDA" w:rsidP="00493BDA">
      <w:pPr>
        <w:pStyle w:val="Akapitzlist"/>
        <w:numPr>
          <w:ilvl w:val="0"/>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Wsparcie mechanizmu 802.11r Fast BSS Transition.</w:t>
      </w:r>
    </w:p>
    <w:p w:rsidR="00493BDA" w:rsidRPr="00660E3F" w:rsidRDefault="00493BDA" w:rsidP="00493BDA">
      <w:pPr>
        <w:pStyle w:val="Akapitzlist"/>
        <w:numPr>
          <w:ilvl w:val="0"/>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Możliwość wyłączenia diod sygnalizacyjnych LED na wybranych urządzeniach AP.</w:t>
      </w:r>
    </w:p>
    <w:p w:rsidR="00493BDA" w:rsidRPr="00660E3F" w:rsidRDefault="00493BDA" w:rsidP="00493BDA">
      <w:pPr>
        <w:pStyle w:val="Akapitzlist"/>
        <w:numPr>
          <w:ilvl w:val="0"/>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Definiowanie parametrów sieciowych jak typ portu (access, trunk) przenoszone VLAN id oraz dynamiczne przypisywanie VLAN dla portów fizycznych AP.</w:t>
      </w:r>
    </w:p>
    <w:p w:rsidR="00493BDA" w:rsidRPr="00660E3F" w:rsidRDefault="00493BDA" w:rsidP="00493BDA">
      <w:pPr>
        <w:pStyle w:val="Akapitzlist"/>
        <w:numPr>
          <w:ilvl w:val="0"/>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Funkcjonalność diagnostyki problemów w oparciu o poniższe kategorie z możliwością zawężenia procesu do wskazanego MAC AP lub klienta oraz eksportu wyniku działania w postaci pliku poprzez WebUI:</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802.11</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802.1x</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Radius</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Proces asocjacji/podłączania klientów do sieci WLAN</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Środowisko RF</w:t>
      </w:r>
    </w:p>
    <w:p w:rsidR="00493BDA" w:rsidRPr="00660E3F" w:rsidRDefault="00493BDA" w:rsidP="00493BDA">
      <w:pPr>
        <w:pStyle w:val="Akapitzlist"/>
        <w:numPr>
          <w:ilvl w:val="2"/>
          <w:numId w:val="8"/>
        </w:numPr>
        <w:spacing w:after="200"/>
        <w:jc w:val="both"/>
        <w:rPr>
          <w:rFonts w:asciiTheme="minorHAnsi" w:hAnsiTheme="minorHAnsi" w:cstheme="minorHAnsi"/>
          <w:sz w:val="18"/>
          <w:szCs w:val="18"/>
        </w:rPr>
      </w:pPr>
      <w:r w:rsidRPr="00660E3F">
        <w:rPr>
          <w:rFonts w:asciiTheme="minorHAnsi" w:hAnsiTheme="minorHAnsi" w:cstheme="minorHAnsi"/>
          <w:sz w:val="18"/>
          <w:szCs w:val="18"/>
        </w:rPr>
        <w:t>Zarządzanie</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System ochrony (WIDS) sieci WLAN:</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Wykrywanie obcych punktów dostępowych oraz przedstawienie ich w systemie,</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Ochrona przed atakami DoS,</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Ochrona przed próbami nieautoryzowanego dostępu przez zgadywanie haseł (password guessing),</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Limitowanie pasma (rate limiting),</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Jeśli system WIDS wymaga licencji – należy je dostarczyć dla wszystkich AP w ramach tego postępowania.</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Obsługa następujących protokołów / standardów: </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WEP, WPA-TKIP, WPA2-AES, WPA3, 802.11i,</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802.1x,</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802.1q,</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802.11e, VoIP Tunneling,</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SNMP v2/v3,</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IPv4 i IPv6,</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802.11u i HotSpot 2.0 lub PassPoint.</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Licencje na instancje kontrolera wirtualnego oraz obsługę Access-Point muszą być licencjami dożywotnimi, nie dopuszczalne są tutaj subskrypcje.</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lastRenderedPageBreak/>
        <w:t>Funkcjonalność importu planów obiektu, nanoszenia punktów dostępowych wraz z podglądem ich statusu, wydajności, parametrów zdrowotnych oraz wyświetlenia map przybliżonej siły sygnału (heatmap).</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Możliwość wzbudzania powiadomień w interfejsie kontrolera dla wybranych grup punktów dostepowych na podstawie poniższych kryteriów z możliwością określenia ich progów:</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Opóźnienia dla pasma 2.4GHz i 5GHz.</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Wysycenia pasma radiowego dla 2.4GHz i 5GHz.</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Ilości podłączonych klientów.</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Funkcjonalność wskazania niepowodzeń w podłączeniu się klientów do sieci w podziale na:</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Niepowodzenia na etapie 802.11 open system authentication.</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Niepowodzenia na etapie 802.11 association.</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Niepowodzenia związanych z EAP i RADIUS.</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Niepowodzenia przydzielenia adresów IP z DHCP.</w:t>
      </w:r>
    </w:p>
    <w:p w:rsidR="00493BDA" w:rsidRPr="00660E3F" w:rsidRDefault="00493BDA" w:rsidP="00493BDA">
      <w:pPr>
        <w:pStyle w:val="Akapitzlist"/>
        <w:numPr>
          <w:ilvl w:val="0"/>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Funkcjonalność wskazania parametrów wydajnościowych sieci w ujęciu min/max i średniej z podziałem na:</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Opóźnienia w dostarczaniu ramek do klientów bezprzewodowych.</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Wysycenie pasma radiowego.</w:t>
      </w:r>
    </w:p>
    <w:p w:rsidR="00493BDA" w:rsidRPr="00660E3F" w:rsidRDefault="00493BDA" w:rsidP="00493BDA">
      <w:pPr>
        <w:pStyle w:val="Akapitzlist"/>
        <w:numPr>
          <w:ilvl w:val="1"/>
          <w:numId w:val="8"/>
        </w:numPr>
        <w:spacing w:after="160" w:line="259" w:lineRule="auto"/>
        <w:jc w:val="both"/>
        <w:rPr>
          <w:rFonts w:asciiTheme="minorHAnsi" w:hAnsiTheme="minorHAnsi" w:cstheme="minorHAnsi"/>
          <w:sz w:val="18"/>
          <w:szCs w:val="18"/>
        </w:rPr>
      </w:pPr>
      <w:r w:rsidRPr="00660E3F">
        <w:rPr>
          <w:rFonts w:asciiTheme="minorHAnsi" w:hAnsiTheme="minorHAnsi" w:cstheme="minorHAnsi"/>
          <w:sz w:val="18"/>
          <w:szCs w:val="18"/>
        </w:rPr>
        <w:t>Potencjalnej pojemności sieci w danej jednostce czasu.</w:t>
      </w:r>
    </w:p>
    <w:p w:rsidR="00B8318B" w:rsidRPr="00660E3F" w:rsidRDefault="00700B3A" w:rsidP="00B8318B">
      <w:pPr>
        <w:pStyle w:val="Akapitzlist"/>
        <w:numPr>
          <w:ilvl w:val="0"/>
          <w:numId w:val="8"/>
        </w:numPr>
        <w:spacing w:line="360" w:lineRule="auto"/>
        <w:jc w:val="both"/>
        <w:rPr>
          <w:rFonts w:asciiTheme="minorHAnsi" w:hAnsiTheme="minorHAnsi" w:cstheme="minorHAnsi"/>
          <w:sz w:val="18"/>
          <w:szCs w:val="18"/>
        </w:rPr>
      </w:pPr>
      <w:r>
        <w:rPr>
          <w:rFonts w:asciiTheme="minorHAnsi" w:hAnsiTheme="minorHAnsi" w:cstheme="minorHAnsi"/>
          <w:sz w:val="18"/>
          <w:szCs w:val="18"/>
        </w:rPr>
        <w:t>W ramach rozbudowy i modernizacji</w:t>
      </w:r>
      <w:r w:rsidR="00660E3F" w:rsidRPr="00660E3F">
        <w:rPr>
          <w:rFonts w:asciiTheme="minorHAnsi" w:hAnsiTheme="minorHAnsi" w:cstheme="minorHAnsi"/>
          <w:sz w:val="18"/>
          <w:szCs w:val="18"/>
        </w:rPr>
        <w:t xml:space="preserve"> istniejącej infrastruktury sieci bezprzewodowej Zamawiającego, </w:t>
      </w:r>
      <w:r>
        <w:rPr>
          <w:rFonts w:asciiTheme="minorHAnsi" w:hAnsiTheme="minorHAnsi" w:cstheme="minorHAnsi"/>
          <w:sz w:val="18"/>
          <w:szCs w:val="18"/>
        </w:rPr>
        <w:t>wymagane jest</w:t>
      </w:r>
      <w:r w:rsidR="009D1213">
        <w:rPr>
          <w:rFonts w:asciiTheme="minorHAnsi" w:hAnsiTheme="minorHAnsi" w:cstheme="minorHAnsi"/>
          <w:sz w:val="18"/>
          <w:szCs w:val="18"/>
        </w:rPr>
        <w:t>, aby</w:t>
      </w:r>
      <w:r w:rsidRPr="00660E3F">
        <w:rPr>
          <w:rFonts w:asciiTheme="minorHAnsi" w:hAnsiTheme="minorHAnsi" w:cstheme="minorHAnsi"/>
          <w:sz w:val="18"/>
          <w:szCs w:val="18"/>
        </w:rPr>
        <w:t xml:space="preserve"> kontr</w:t>
      </w:r>
      <w:r>
        <w:rPr>
          <w:rFonts w:asciiTheme="minorHAnsi" w:hAnsiTheme="minorHAnsi" w:cstheme="minorHAnsi"/>
          <w:sz w:val="18"/>
          <w:szCs w:val="18"/>
        </w:rPr>
        <w:t>oler</w:t>
      </w:r>
      <w:r w:rsidRPr="00660E3F">
        <w:rPr>
          <w:rFonts w:asciiTheme="minorHAnsi" w:hAnsiTheme="minorHAnsi" w:cstheme="minorHAnsi"/>
          <w:sz w:val="18"/>
          <w:szCs w:val="18"/>
        </w:rPr>
        <w:t xml:space="preserve"> WLAN </w:t>
      </w:r>
      <w:r>
        <w:rPr>
          <w:rFonts w:asciiTheme="minorHAnsi" w:hAnsiTheme="minorHAnsi" w:cstheme="minorHAnsi"/>
          <w:sz w:val="18"/>
          <w:szCs w:val="18"/>
        </w:rPr>
        <w:t>oferowany</w:t>
      </w:r>
      <w:r w:rsidRPr="00660E3F">
        <w:rPr>
          <w:rFonts w:asciiTheme="minorHAnsi" w:hAnsiTheme="minorHAnsi" w:cstheme="minorHAnsi"/>
          <w:sz w:val="18"/>
          <w:szCs w:val="18"/>
        </w:rPr>
        <w:t xml:space="preserve"> w ramach tego postępowania</w:t>
      </w:r>
      <w:r>
        <w:rPr>
          <w:rFonts w:asciiTheme="minorHAnsi" w:hAnsiTheme="minorHAnsi" w:cstheme="minorHAnsi"/>
          <w:sz w:val="18"/>
          <w:szCs w:val="18"/>
        </w:rPr>
        <w:t xml:space="preserve"> w pełni </w:t>
      </w:r>
      <w:r w:rsidR="00A038CB" w:rsidRPr="00660E3F">
        <w:rPr>
          <w:rFonts w:asciiTheme="minorHAnsi" w:hAnsiTheme="minorHAnsi" w:cstheme="minorHAnsi"/>
          <w:sz w:val="18"/>
          <w:szCs w:val="18"/>
        </w:rPr>
        <w:t>współprac</w:t>
      </w:r>
      <w:r>
        <w:rPr>
          <w:rFonts w:asciiTheme="minorHAnsi" w:hAnsiTheme="minorHAnsi" w:cstheme="minorHAnsi"/>
          <w:sz w:val="18"/>
          <w:szCs w:val="18"/>
        </w:rPr>
        <w:t>ował z posiadanymi punktami dostępowymi</w:t>
      </w:r>
      <w:r w:rsidRPr="00660E3F">
        <w:rPr>
          <w:rFonts w:asciiTheme="minorHAnsi" w:hAnsiTheme="minorHAnsi" w:cstheme="minorHAnsi"/>
          <w:sz w:val="18"/>
          <w:szCs w:val="18"/>
        </w:rPr>
        <w:t xml:space="preserve"> Ruckus R320 oraz R510 (52 sztuki zakupione w 2019 roku)</w:t>
      </w:r>
      <w:r w:rsidR="00B8318B" w:rsidRPr="00660E3F">
        <w:rPr>
          <w:rFonts w:asciiTheme="minorHAnsi" w:hAnsiTheme="minorHAnsi" w:cstheme="minorHAnsi"/>
          <w:sz w:val="18"/>
          <w:szCs w:val="18"/>
        </w:rPr>
        <w:t>.</w:t>
      </w:r>
    </w:p>
    <w:p w:rsidR="00305A70" w:rsidRPr="00660E3F" w:rsidRDefault="00305A70">
      <w:pPr>
        <w:rPr>
          <w:rFonts w:cstheme="minorHAnsi"/>
          <w:sz w:val="18"/>
          <w:szCs w:val="18"/>
        </w:rPr>
      </w:pPr>
      <w:r w:rsidRPr="00660E3F">
        <w:rPr>
          <w:rFonts w:cstheme="minorHAnsi"/>
          <w:sz w:val="18"/>
          <w:szCs w:val="18"/>
        </w:rPr>
        <w:br w:type="page"/>
      </w:r>
    </w:p>
    <w:p w:rsidR="00305A70" w:rsidRPr="00660E3F" w:rsidRDefault="00305A70" w:rsidP="00305A70">
      <w:pPr>
        <w:jc w:val="both"/>
        <w:rPr>
          <w:rFonts w:cstheme="minorHAnsi"/>
          <w:b/>
          <w:sz w:val="18"/>
          <w:szCs w:val="18"/>
        </w:rPr>
      </w:pPr>
      <w:r w:rsidRPr="00660E3F">
        <w:rPr>
          <w:rFonts w:cstheme="minorHAnsi"/>
          <w:b/>
          <w:sz w:val="18"/>
          <w:szCs w:val="18"/>
        </w:rPr>
        <w:lastRenderedPageBreak/>
        <w:t>Urz</w:t>
      </w:r>
      <w:r w:rsidR="003061E9" w:rsidRPr="00660E3F">
        <w:rPr>
          <w:rFonts w:cstheme="minorHAnsi"/>
          <w:b/>
          <w:sz w:val="18"/>
          <w:szCs w:val="18"/>
        </w:rPr>
        <w:t xml:space="preserve">ądzenie Access-Point – typ A – </w:t>
      </w:r>
      <w:r w:rsidR="00D1440D" w:rsidRPr="00660E3F">
        <w:rPr>
          <w:rFonts w:cstheme="minorHAnsi"/>
          <w:b/>
          <w:sz w:val="18"/>
          <w:szCs w:val="18"/>
        </w:rPr>
        <w:t>2</w:t>
      </w:r>
      <w:r w:rsidR="003061E9" w:rsidRPr="00660E3F">
        <w:rPr>
          <w:rFonts w:cstheme="minorHAnsi"/>
          <w:b/>
          <w:sz w:val="18"/>
          <w:szCs w:val="18"/>
        </w:rPr>
        <w:t>0</w:t>
      </w:r>
      <w:r w:rsidRPr="00660E3F">
        <w:rPr>
          <w:rFonts w:cstheme="minorHAnsi"/>
          <w:b/>
          <w:sz w:val="18"/>
          <w:szCs w:val="18"/>
        </w:rPr>
        <w:t xml:space="preserve"> sztuk</w:t>
      </w:r>
      <w:r w:rsidR="005B4206" w:rsidRPr="00660E3F">
        <w:rPr>
          <w:rFonts w:cstheme="minorHAnsi"/>
          <w:b/>
          <w:sz w:val="18"/>
          <w:szCs w:val="18"/>
        </w:rPr>
        <w:t xml:space="preserve"> </w:t>
      </w:r>
    </w:p>
    <w:p w:rsidR="00305A70" w:rsidRPr="00660E3F" w:rsidRDefault="00305A70" w:rsidP="00305A70">
      <w:pPr>
        <w:pStyle w:val="Akapitzlist"/>
        <w:jc w:val="both"/>
        <w:rPr>
          <w:rFonts w:asciiTheme="minorHAnsi" w:hAnsiTheme="minorHAnsi" w:cstheme="minorHAnsi"/>
          <w:sz w:val="18"/>
          <w:szCs w:val="18"/>
        </w:rPr>
      </w:pPr>
    </w:p>
    <w:p w:rsidR="00305A70" w:rsidRPr="00660E3F" w:rsidRDefault="00305A70" w:rsidP="00305A70">
      <w:pPr>
        <w:pStyle w:val="Akapitzlist"/>
        <w:numPr>
          <w:ilvl w:val="0"/>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 xml:space="preserve">Trzy tryby pracy: </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samodzielny (zarządzanie punktem odbywa się poprzez interfejs przeglądarki internetowej, telnet i SSH)</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 xml:space="preserve">jako kontroler sieci bezprzewodowej nadzorujący inne punkty dostępowe (do minimum  </w:t>
      </w:r>
      <w:r w:rsidR="00B4785C" w:rsidRPr="00660E3F">
        <w:rPr>
          <w:rFonts w:asciiTheme="minorHAnsi" w:hAnsiTheme="minorHAnsi" w:cstheme="minorHAnsi"/>
          <w:sz w:val="18"/>
          <w:szCs w:val="18"/>
        </w:rPr>
        <w:t>128</w:t>
      </w:r>
      <w:r w:rsidRPr="00660E3F">
        <w:rPr>
          <w:rFonts w:asciiTheme="minorHAnsi" w:hAnsiTheme="minorHAnsi" w:cstheme="minorHAnsi"/>
          <w:sz w:val="18"/>
          <w:szCs w:val="18"/>
        </w:rPr>
        <w:t xml:space="preserve"> AP jednocześnie)</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zarządzany przez zewnętrzny kontroler sieci bezprzewodowej (tzw. LWAPP)</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trybu tunelowania ruchu klientów do kontrolera oraz lokalnego przełączania (tzw. FlexConnect lub Local-Switching).</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Pełna współpraca z kontrolerem WLAN dostarczanym w ramach tego postępowania.</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Jednoczesna praca w paśmie 2,4 GHz i 5 GHz poprzez minimum dwa moduły radiowe.</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Obsługa standardów IEEE 802.11a/b/g/n/ac </w:t>
      </w:r>
      <w:r w:rsidR="00F32100" w:rsidRPr="00660E3F">
        <w:rPr>
          <w:rFonts w:asciiTheme="minorHAnsi" w:hAnsiTheme="minorHAnsi" w:cstheme="minorHAnsi"/>
          <w:sz w:val="18"/>
          <w:szCs w:val="18"/>
        </w:rPr>
        <w:t>(</w:t>
      </w:r>
      <w:r w:rsidRPr="00660E3F">
        <w:rPr>
          <w:rFonts w:asciiTheme="minorHAnsi" w:hAnsiTheme="minorHAnsi" w:cstheme="minorHAnsi"/>
          <w:sz w:val="18"/>
          <w:szCs w:val="18"/>
        </w:rPr>
        <w:t>Wave 1 oraz ac Wave 2</w:t>
      </w:r>
      <w:r w:rsidR="00F32100" w:rsidRPr="00660E3F">
        <w:rPr>
          <w:rFonts w:asciiTheme="minorHAnsi" w:hAnsiTheme="minorHAnsi" w:cstheme="minorHAnsi"/>
          <w:sz w:val="18"/>
          <w:szCs w:val="18"/>
        </w:rPr>
        <w:t>)</w:t>
      </w:r>
      <w:r w:rsidR="00B04A32" w:rsidRPr="00660E3F">
        <w:rPr>
          <w:rFonts w:asciiTheme="minorHAnsi" w:hAnsiTheme="minorHAnsi" w:cstheme="minorHAnsi"/>
          <w:sz w:val="18"/>
          <w:szCs w:val="18"/>
        </w:rPr>
        <w:t>/ax</w:t>
      </w:r>
    </w:p>
    <w:p w:rsidR="00B4785C" w:rsidRPr="00660E3F" w:rsidRDefault="00B4785C"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standardów OFDMA oraz TWT.</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standardów IEEE 802.11d, 802.11h.</w:t>
      </w:r>
    </w:p>
    <w:p w:rsidR="009F03F0" w:rsidRPr="00660E3F" w:rsidRDefault="009F03F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Wbudowane wsparcie dla IOT – protokoły BLE oraz ZigBee.</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Minimum dwa moduły radiowe pracujące jednocześnie.</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Praca w trybie MIMO – wsparcie dla SU-MIMO</w:t>
      </w:r>
      <w:r w:rsidR="00B4785C" w:rsidRPr="00660E3F">
        <w:rPr>
          <w:rFonts w:asciiTheme="minorHAnsi" w:hAnsiTheme="minorHAnsi" w:cstheme="minorHAnsi"/>
          <w:sz w:val="18"/>
          <w:szCs w:val="18"/>
        </w:rPr>
        <w:t xml:space="preserve"> oraz</w:t>
      </w:r>
      <w:r w:rsidR="00571D88" w:rsidRPr="00660E3F">
        <w:rPr>
          <w:rFonts w:asciiTheme="minorHAnsi" w:hAnsiTheme="minorHAnsi" w:cstheme="minorHAnsi"/>
          <w:sz w:val="18"/>
          <w:szCs w:val="18"/>
        </w:rPr>
        <w:t xml:space="preserve"> MU-MIMO</w:t>
      </w:r>
      <w:r w:rsidRPr="00660E3F">
        <w:rPr>
          <w:rFonts w:asciiTheme="minorHAnsi" w:hAnsiTheme="minorHAnsi" w:cstheme="minorHAnsi"/>
          <w:sz w:val="18"/>
          <w:szCs w:val="18"/>
        </w:rPr>
        <w:t xml:space="preserve"> o parametrach radiowych minimum 2x2:2.</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Wymagana obsługa minimum 510 klientów jednocześnie.</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Automatyczna ochrona przed interferencjami sygnału. Jeśli funkcja ta wymaga dodatkowego oprogramowania musi być ono dostarczone wraz z systemem.</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Monitorowanie kanałów WLAN w tle – odszukiwanie najlepszych kanałów.</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Wbudowanie wsparcie dla analizy spektrum widma.</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WIPS lub WIDS – urządzenie musi jednocześnie pełnić rolę Access-Point’a dla użytkowników oraz sensora bezpieczeństwa dla wykrywania ataków w ramach sieci bezprzewodowej.</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sumowania sygnałów MRC odbieranych z różnych polaryzacji, pionowej i poziomej.</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technologii beamforming 802.11ac TxBF.</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Anteny wbudowane i zintegrowane z punktem dostępowym z wzmocnieniem minimum 3 dBi dla 2.4 GHz oraz 5 GHz. Anteny muszą być antenami wieloelementowym</w:t>
      </w:r>
      <w:r w:rsidR="00246360">
        <w:rPr>
          <w:rFonts w:asciiTheme="minorHAnsi" w:hAnsiTheme="minorHAnsi" w:cstheme="minorHAnsi"/>
          <w:sz w:val="18"/>
          <w:szCs w:val="18"/>
        </w:rPr>
        <w:t>i i muszą posiadać minimum 60</w:t>
      </w:r>
      <w:r w:rsidRPr="00660E3F">
        <w:rPr>
          <w:rFonts w:asciiTheme="minorHAnsi" w:hAnsiTheme="minorHAnsi" w:cstheme="minorHAnsi"/>
          <w:sz w:val="18"/>
          <w:szCs w:val="18"/>
        </w:rPr>
        <w:t xml:space="preserve"> wzorc</w:t>
      </w:r>
      <w:r w:rsidR="00246360">
        <w:rPr>
          <w:rFonts w:asciiTheme="minorHAnsi" w:hAnsiTheme="minorHAnsi" w:cstheme="minorHAnsi"/>
          <w:sz w:val="18"/>
          <w:szCs w:val="18"/>
        </w:rPr>
        <w:t>ów</w:t>
      </w:r>
      <w:r w:rsidRPr="00660E3F">
        <w:rPr>
          <w:rFonts w:asciiTheme="minorHAnsi" w:hAnsiTheme="minorHAnsi" w:cstheme="minorHAnsi"/>
          <w:sz w:val="18"/>
          <w:szCs w:val="18"/>
        </w:rPr>
        <w:t>/kombinacj</w:t>
      </w:r>
      <w:r w:rsidR="007A7615">
        <w:rPr>
          <w:rFonts w:asciiTheme="minorHAnsi" w:hAnsiTheme="minorHAnsi" w:cstheme="minorHAnsi"/>
          <w:sz w:val="18"/>
          <w:szCs w:val="18"/>
        </w:rPr>
        <w:t>i</w:t>
      </w:r>
      <w:r w:rsidRPr="00660E3F">
        <w:rPr>
          <w:rFonts w:asciiTheme="minorHAnsi" w:hAnsiTheme="minorHAnsi" w:cstheme="minorHAnsi"/>
          <w:sz w:val="18"/>
          <w:szCs w:val="18"/>
        </w:rPr>
        <w:t xml:space="preserve"> dla każdego z pasm (2.4GHz i 5GHz).</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Urządzenie musi wspierać łagodzenie interferencji</w:t>
      </w:r>
      <w:r w:rsidR="00B4785C" w:rsidRPr="00660E3F">
        <w:rPr>
          <w:rFonts w:asciiTheme="minorHAnsi" w:hAnsiTheme="minorHAnsi" w:cstheme="minorHAnsi"/>
          <w:sz w:val="18"/>
          <w:szCs w:val="18"/>
        </w:rPr>
        <w:t>.</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Minimalna czułość odbiornika -9</w:t>
      </w:r>
      <w:r w:rsidR="00B4785C" w:rsidRPr="00660E3F">
        <w:rPr>
          <w:rFonts w:asciiTheme="minorHAnsi" w:hAnsiTheme="minorHAnsi" w:cstheme="minorHAnsi"/>
          <w:sz w:val="18"/>
          <w:szCs w:val="18"/>
        </w:rPr>
        <w:t>7</w:t>
      </w:r>
      <w:r w:rsidRPr="00660E3F">
        <w:rPr>
          <w:rFonts w:asciiTheme="minorHAnsi" w:hAnsiTheme="minorHAnsi" w:cstheme="minorHAnsi"/>
          <w:sz w:val="18"/>
          <w:szCs w:val="18"/>
        </w:rPr>
        <w:t>dBm dla dowolnej prędkości w paśmie 2.4GHz.</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PoE+</w:t>
      </w:r>
      <w:r w:rsidR="009F03F0" w:rsidRPr="00660E3F">
        <w:rPr>
          <w:rFonts w:asciiTheme="minorHAnsi" w:hAnsiTheme="minorHAnsi" w:cstheme="minorHAnsi"/>
          <w:sz w:val="18"/>
          <w:szCs w:val="18"/>
        </w:rPr>
        <w:t xml:space="preserve"> zgodnie z IEEE 802.3at</w:t>
      </w:r>
      <w:r w:rsidRPr="00660E3F">
        <w:rPr>
          <w:rFonts w:asciiTheme="minorHAnsi" w:hAnsiTheme="minorHAnsi" w:cstheme="minorHAnsi"/>
          <w:sz w:val="18"/>
          <w:szCs w:val="18"/>
        </w:rPr>
        <w:t>. Przy pracy na PoE</w:t>
      </w:r>
      <w:r w:rsidR="00B4785C" w:rsidRPr="00660E3F">
        <w:rPr>
          <w:rFonts w:asciiTheme="minorHAnsi" w:hAnsiTheme="minorHAnsi" w:cstheme="minorHAnsi"/>
          <w:sz w:val="18"/>
          <w:szCs w:val="18"/>
        </w:rPr>
        <w:t>+</w:t>
      </w:r>
      <w:r w:rsidRPr="00660E3F">
        <w:rPr>
          <w:rFonts w:asciiTheme="minorHAnsi" w:hAnsiTheme="minorHAnsi" w:cstheme="minorHAnsi"/>
          <w:sz w:val="18"/>
          <w:szCs w:val="18"/>
        </w:rPr>
        <w:t xml:space="preserve"> </w:t>
      </w:r>
      <w:r w:rsidR="009F03F0" w:rsidRPr="00660E3F">
        <w:rPr>
          <w:rFonts w:asciiTheme="minorHAnsi" w:hAnsiTheme="minorHAnsi" w:cstheme="minorHAnsi"/>
          <w:sz w:val="18"/>
          <w:szCs w:val="18"/>
        </w:rPr>
        <w:t>oraz udostępnienie 19W zasilania</w:t>
      </w:r>
      <w:r w:rsidR="00515933" w:rsidRPr="00660E3F">
        <w:rPr>
          <w:rFonts w:asciiTheme="minorHAnsi" w:hAnsiTheme="minorHAnsi" w:cstheme="minorHAnsi"/>
          <w:sz w:val="18"/>
          <w:szCs w:val="18"/>
        </w:rPr>
        <w:t xml:space="preserve"> </w:t>
      </w:r>
      <w:r w:rsidRPr="00660E3F">
        <w:rPr>
          <w:rFonts w:asciiTheme="minorHAnsi" w:hAnsiTheme="minorHAnsi" w:cstheme="minorHAnsi"/>
          <w:sz w:val="18"/>
          <w:szCs w:val="18"/>
        </w:rPr>
        <w:t>urządzenie musi pracować z pełnymi parametrami radiowymi i systemowymi.</w:t>
      </w:r>
      <w:r w:rsidR="009F03F0" w:rsidRPr="00660E3F">
        <w:rPr>
          <w:rFonts w:asciiTheme="minorHAnsi" w:hAnsiTheme="minorHAnsi" w:cstheme="minorHAnsi"/>
          <w:sz w:val="18"/>
          <w:szCs w:val="18"/>
        </w:rPr>
        <w:t xml:space="preserve"> Urządzenie musi również wspierać zasilanie PoE (IEEE 802.3af) – gdzie moduły radiowe będą pracować z ograniczoną mocą oraz część innych funkcji może nie działać – funkcje IOT, port USB oraz drugi uplink Ethernet.</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Wymagane minimum 4 kolejki QoS per stacja kliencka i wsparcie standardu 802.11e/WMM. Wsparcie dla minimum 30 klientów bezprzewodowych typu VoIP.</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funkcji podpowiadania klientom aby przełączali się na pasmo 5GHz z pasma 2,4GHz.</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roamingu w ramach całego systemu dla wszystkich podłączonych klientów.</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standardu Voice over Wireless LAN, obsługa nie mniej niż 28 klientów Voice jednocześnie.</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Obsługiwane protokoły / standardy zabezpieczeń: WEP/WPAPSK/WPA-TKIP/WPA2-AES/802.11i</w:t>
      </w:r>
      <w:r w:rsidR="0049089F" w:rsidRPr="00660E3F">
        <w:rPr>
          <w:rFonts w:asciiTheme="minorHAnsi" w:hAnsiTheme="minorHAnsi" w:cstheme="minorHAnsi"/>
          <w:sz w:val="18"/>
          <w:szCs w:val="18"/>
        </w:rPr>
        <w:t>, WPA3</w:t>
      </w:r>
      <w:r w:rsidRPr="00660E3F">
        <w:rPr>
          <w:rFonts w:asciiTheme="minorHAnsi" w:hAnsiTheme="minorHAnsi" w:cstheme="minorHAnsi"/>
          <w:sz w:val="18"/>
          <w:szCs w:val="18"/>
        </w:rPr>
        <w:t>.</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trybu pracy Router z funkcjonalnością NAT i serwera DHCP</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autentykacji 802.1x dla portu Ethernet: tryb suplikanta i autentykatora</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lastRenderedPageBreak/>
        <w:t>Kanały pracy:</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lang w:val="en-US"/>
        </w:rPr>
      </w:pPr>
      <w:r w:rsidRPr="00660E3F">
        <w:rPr>
          <w:rFonts w:asciiTheme="minorHAnsi" w:hAnsiTheme="minorHAnsi" w:cstheme="minorHAnsi"/>
          <w:sz w:val="18"/>
          <w:szCs w:val="18"/>
          <w:lang w:val="en-US"/>
        </w:rPr>
        <w:t>IEEE 802.11n: 2.4 – 2.484 GHz i 5.15 – 5.85 GHz,</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IEEE 802.11a: 5.15 – 5.85 GHz,</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IEEE 802.11b: 2.4 – 2.484 GHz.</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Obsługiwana szybkość transmisji:</w:t>
      </w:r>
    </w:p>
    <w:p w:rsidR="008E6834" w:rsidRPr="00660E3F" w:rsidRDefault="008E6834"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802.11ax: 4 to 1774 Mbps</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802.11ac: 6.5 - 867Mbps</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802.11n: 6.5Mbps – 300Mbps</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 54, 48, 36, 24, 18, 12, 9, 6Mbps</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 xml:space="preserve">802.11b: 11, 5.5, 2, 1 Mbps </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802.11g: 54, 48, 36, 24, 18, 12, 9, 6 Mbps</w:t>
      </w:r>
    </w:p>
    <w:p w:rsidR="00305A70" w:rsidRPr="00660E3F" w:rsidRDefault="00305A70" w:rsidP="00305A70">
      <w:pPr>
        <w:pStyle w:val="Akapitzlist"/>
        <w:numPr>
          <w:ilvl w:val="1"/>
          <w:numId w:val="4"/>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 xml:space="preserve">Obsługa kanałów radiowych 20MHz, 40MHz i 80MHz </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Charakterystyka fizyczna punktów dostępowych:</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Zasilanie poprzez PoE/PoE+ lub zasilacz 12V DC,</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Wyposażony w dwa porty RJ-45, auto MDI/MDI-X, auto-sensing 10/100/1000Mbps. Jeden z portów musi umożliwić zasilenie urządzenia z PoE</w:t>
      </w:r>
      <w:r w:rsidR="009F03F0" w:rsidRPr="00660E3F">
        <w:rPr>
          <w:rFonts w:asciiTheme="minorHAnsi" w:hAnsiTheme="minorHAnsi" w:cstheme="minorHAnsi"/>
          <w:sz w:val="18"/>
          <w:szCs w:val="18"/>
        </w:rPr>
        <w:t>+</w:t>
      </w:r>
      <w:r w:rsidRPr="00660E3F">
        <w:rPr>
          <w:rFonts w:asciiTheme="minorHAnsi" w:hAnsiTheme="minorHAnsi" w:cstheme="minorHAnsi"/>
          <w:sz w:val="18"/>
          <w:szCs w:val="18"/>
        </w:rPr>
        <w:t>.</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Wbudowany port USB 2.0 (do podłączenia np. dongle’a lub dodatkowego sensora) </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Masa urządzenia nie w</w:t>
      </w:r>
      <w:r w:rsidR="009E67F5" w:rsidRPr="00660E3F">
        <w:rPr>
          <w:rFonts w:asciiTheme="minorHAnsi" w:hAnsiTheme="minorHAnsi" w:cstheme="minorHAnsi"/>
          <w:sz w:val="18"/>
          <w:szCs w:val="18"/>
        </w:rPr>
        <w:t>iększa niż 0.6</w:t>
      </w:r>
      <w:r w:rsidRPr="00660E3F">
        <w:rPr>
          <w:rFonts w:asciiTheme="minorHAnsi" w:hAnsiTheme="minorHAnsi" w:cstheme="minorHAnsi"/>
          <w:sz w:val="18"/>
          <w:szCs w:val="18"/>
        </w:rPr>
        <w:t>kg,</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Praca w temperaturze 0-50C.</w:t>
      </w:r>
    </w:p>
    <w:p w:rsidR="00305A70" w:rsidRPr="00660E3F" w:rsidRDefault="00305A70" w:rsidP="00305A70">
      <w:pPr>
        <w:pStyle w:val="Akapitzlist"/>
        <w:numPr>
          <w:ilvl w:val="1"/>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Wyposażone w gniazdo bezpieczeństwa umożliwiające zamontowanie linki bezpieczeństwa zabezpieczającej urządzenia przed kradzieżą.</w:t>
      </w:r>
    </w:p>
    <w:p w:rsidR="00305A70" w:rsidRPr="00660E3F" w:rsidRDefault="00305A70" w:rsidP="00305A70">
      <w:pPr>
        <w:pStyle w:val="Akapitzlist"/>
        <w:numPr>
          <w:ilvl w:val="0"/>
          <w:numId w:val="4"/>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Zgodność ze standardem VLAN 802.1q.</w:t>
      </w:r>
    </w:p>
    <w:p w:rsidR="00305A70" w:rsidRPr="00660E3F" w:rsidRDefault="00305A70" w:rsidP="00A13941">
      <w:pPr>
        <w:spacing w:line="360" w:lineRule="auto"/>
        <w:ind w:left="360"/>
        <w:jc w:val="both"/>
        <w:rPr>
          <w:rFonts w:cstheme="minorHAnsi"/>
          <w:sz w:val="18"/>
          <w:szCs w:val="18"/>
        </w:rPr>
      </w:pPr>
    </w:p>
    <w:p w:rsidR="00305A70" w:rsidRPr="00660E3F" w:rsidRDefault="00305A70">
      <w:pPr>
        <w:rPr>
          <w:rFonts w:cstheme="minorHAnsi"/>
          <w:sz w:val="18"/>
          <w:szCs w:val="18"/>
        </w:rPr>
      </w:pPr>
      <w:r w:rsidRPr="00660E3F">
        <w:rPr>
          <w:rFonts w:cstheme="minorHAnsi"/>
          <w:sz w:val="18"/>
          <w:szCs w:val="18"/>
        </w:rPr>
        <w:br w:type="page"/>
      </w:r>
    </w:p>
    <w:p w:rsidR="00305A70" w:rsidRPr="00660E3F" w:rsidRDefault="00305A70" w:rsidP="00305A70">
      <w:pPr>
        <w:jc w:val="both"/>
        <w:rPr>
          <w:rFonts w:cstheme="minorHAnsi"/>
          <w:b/>
          <w:sz w:val="18"/>
          <w:szCs w:val="18"/>
        </w:rPr>
      </w:pPr>
      <w:r w:rsidRPr="00660E3F">
        <w:rPr>
          <w:rFonts w:cstheme="minorHAnsi"/>
          <w:b/>
          <w:sz w:val="18"/>
          <w:szCs w:val="18"/>
        </w:rPr>
        <w:lastRenderedPageBreak/>
        <w:t>Urz</w:t>
      </w:r>
      <w:r w:rsidR="00853280" w:rsidRPr="00660E3F">
        <w:rPr>
          <w:rFonts w:cstheme="minorHAnsi"/>
          <w:b/>
          <w:sz w:val="18"/>
          <w:szCs w:val="18"/>
        </w:rPr>
        <w:t>ądzenie Access-Point – typ B – 5</w:t>
      </w:r>
      <w:r w:rsidRPr="00660E3F">
        <w:rPr>
          <w:rFonts w:cstheme="minorHAnsi"/>
          <w:b/>
          <w:sz w:val="18"/>
          <w:szCs w:val="18"/>
        </w:rPr>
        <w:t>0 sztuk</w:t>
      </w:r>
      <w:r w:rsidR="00853280" w:rsidRPr="00660E3F">
        <w:rPr>
          <w:rFonts w:cstheme="minorHAnsi"/>
          <w:b/>
          <w:sz w:val="18"/>
          <w:szCs w:val="18"/>
        </w:rPr>
        <w:t xml:space="preserve"> </w:t>
      </w:r>
    </w:p>
    <w:p w:rsidR="00305A70" w:rsidRPr="00660E3F" w:rsidRDefault="00305A70" w:rsidP="00305A70">
      <w:pPr>
        <w:pStyle w:val="Akapitzlist"/>
        <w:jc w:val="both"/>
        <w:rPr>
          <w:rFonts w:asciiTheme="minorHAnsi" w:hAnsiTheme="minorHAnsi" w:cstheme="minorHAnsi"/>
          <w:sz w:val="18"/>
          <w:szCs w:val="18"/>
        </w:rPr>
      </w:pPr>
    </w:p>
    <w:p w:rsidR="00305A70" w:rsidRPr="00660E3F" w:rsidRDefault="00616C79" w:rsidP="00305A70">
      <w:pPr>
        <w:pStyle w:val="Akapitzlist"/>
        <w:numPr>
          <w:ilvl w:val="0"/>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Dwa</w:t>
      </w:r>
      <w:r w:rsidR="00305A70" w:rsidRPr="00660E3F">
        <w:rPr>
          <w:rFonts w:asciiTheme="minorHAnsi" w:hAnsiTheme="minorHAnsi" w:cstheme="minorHAnsi"/>
          <w:sz w:val="18"/>
          <w:szCs w:val="18"/>
        </w:rPr>
        <w:t xml:space="preserve"> tryby pracy: </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samodzielny (zarządzanie punktem odbywa się poprzez interfejs przeglądarki internetowej, telnet i SSH)</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zarządzany przez zewnętrzny kontroler sieci bezprzewodowej (tzw. LWAPP)</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trybu tunelowania ruchu klientów do kontrolera oraz lokalnego przełączania (tzw. FlexConnect lub Local-Switching).</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Pełna współpraca z kontrolerem WLAN dostarczanym w ramach tego postępowania.</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Jednoczesna praca w paśmie 2,4 GHz i 5 GHz poprzez minimum dwa moduły radiowe.</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Obsługa standardów IEEE 802.11a/b/g/n/ac </w:t>
      </w:r>
      <w:r w:rsidR="00AD4CD7" w:rsidRPr="00660E3F">
        <w:rPr>
          <w:rFonts w:asciiTheme="minorHAnsi" w:hAnsiTheme="minorHAnsi" w:cstheme="minorHAnsi"/>
          <w:sz w:val="18"/>
          <w:szCs w:val="18"/>
        </w:rPr>
        <w:t>(</w:t>
      </w:r>
      <w:r w:rsidRPr="00660E3F">
        <w:rPr>
          <w:rFonts w:asciiTheme="minorHAnsi" w:hAnsiTheme="minorHAnsi" w:cstheme="minorHAnsi"/>
          <w:sz w:val="18"/>
          <w:szCs w:val="18"/>
        </w:rPr>
        <w:t>Wave 1 oraz ac Wave 2</w:t>
      </w:r>
      <w:r w:rsidR="00AD4CD7" w:rsidRPr="00660E3F">
        <w:rPr>
          <w:rFonts w:asciiTheme="minorHAnsi" w:hAnsiTheme="minorHAnsi" w:cstheme="minorHAnsi"/>
          <w:sz w:val="18"/>
          <w:szCs w:val="18"/>
        </w:rPr>
        <w:t>), ax</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standardów IEEE 802.11d, 802.11h.</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Minimum dwa moduły radiowe pracujące jednocześnie.</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Praca w tryb</w:t>
      </w:r>
      <w:r w:rsidR="00AD4CD7" w:rsidRPr="00660E3F">
        <w:rPr>
          <w:rFonts w:asciiTheme="minorHAnsi" w:hAnsiTheme="minorHAnsi" w:cstheme="minorHAnsi"/>
          <w:sz w:val="18"/>
          <w:szCs w:val="18"/>
        </w:rPr>
        <w:t xml:space="preserve">ie MIMO – wsparcie dla </w:t>
      </w:r>
      <w:r w:rsidRPr="00660E3F">
        <w:rPr>
          <w:rFonts w:asciiTheme="minorHAnsi" w:hAnsiTheme="minorHAnsi" w:cstheme="minorHAnsi"/>
          <w:sz w:val="18"/>
          <w:szCs w:val="18"/>
        </w:rPr>
        <w:t>SU-MIMO</w:t>
      </w:r>
      <w:r w:rsidR="00AD4CD7" w:rsidRPr="00660E3F">
        <w:rPr>
          <w:rFonts w:asciiTheme="minorHAnsi" w:hAnsiTheme="minorHAnsi" w:cstheme="minorHAnsi"/>
          <w:sz w:val="18"/>
          <w:szCs w:val="18"/>
        </w:rPr>
        <w:t xml:space="preserve"> oraz MU-MIMO</w:t>
      </w:r>
      <w:r w:rsidRPr="00660E3F">
        <w:rPr>
          <w:rFonts w:asciiTheme="minorHAnsi" w:hAnsiTheme="minorHAnsi" w:cstheme="minorHAnsi"/>
          <w:sz w:val="18"/>
          <w:szCs w:val="18"/>
        </w:rPr>
        <w:t xml:space="preserve"> o parametrach radiowych minimum 2x2:2.</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Wymagana obsługa minimum 25</w:t>
      </w:r>
      <w:r w:rsidR="009F03F0" w:rsidRPr="00660E3F">
        <w:rPr>
          <w:rFonts w:asciiTheme="minorHAnsi" w:hAnsiTheme="minorHAnsi" w:cstheme="minorHAnsi"/>
          <w:sz w:val="18"/>
          <w:szCs w:val="18"/>
        </w:rPr>
        <w:t>2</w:t>
      </w:r>
      <w:r w:rsidRPr="00660E3F">
        <w:rPr>
          <w:rFonts w:asciiTheme="minorHAnsi" w:hAnsiTheme="minorHAnsi" w:cstheme="minorHAnsi"/>
          <w:sz w:val="18"/>
          <w:szCs w:val="18"/>
        </w:rPr>
        <w:t xml:space="preserve"> klientów jednocześnie.</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Automatyczna ochrona przed interferencjami sygnału. Jeśli funkcja ta wymaga dodatkowego oprogramowania musi być ono dostarczone wraz z systemem.</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Monitorowanie kanałów WLAN w tle – odszukiwanie najlepszych kanałów.</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Wbudowanie wsparcie dla analizy spektrum widma.</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WIPS lub WIDS – urządzenie musi jednocześnie pełnić rolę Access-Point’a dla użytkowników oraz sensora bezpieczeństwa dla wykrywania ataków w ramach sieci bezprzewodowej.</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Wsparcie dla technologii beamforming 802.11ac TxBF.</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Anteny wbudowane i zintegrowane z punktem dostępowym z wzmocnieniem minimum 3 dBi dla 2.4 GHz oraz 5 GHz. Anteny muszą być antenami wieloelementowymi i muszą posiadać minimum 60 wzorców/kombinacji dla każdego z pasm (2.4GHz i 5GHz).</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Urządzenie musi wspierać łagodzenie interferencji.</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Minimalna czułość odbiornika -</w:t>
      </w:r>
      <w:r w:rsidR="00616C79" w:rsidRPr="00660E3F">
        <w:rPr>
          <w:rFonts w:asciiTheme="minorHAnsi" w:hAnsiTheme="minorHAnsi" w:cstheme="minorHAnsi"/>
          <w:sz w:val="18"/>
          <w:szCs w:val="18"/>
        </w:rPr>
        <w:t>100</w:t>
      </w:r>
      <w:r w:rsidRPr="00660E3F">
        <w:rPr>
          <w:rFonts w:asciiTheme="minorHAnsi" w:hAnsiTheme="minorHAnsi" w:cstheme="minorHAnsi"/>
          <w:sz w:val="18"/>
          <w:szCs w:val="18"/>
        </w:rPr>
        <w:t>dBm dla dowolnej prędkości w paśmie 2.4GHz</w:t>
      </w:r>
      <w:r w:rsidR="00616C79" w:rsidRPr="00660E3F">
        <w:rPr>
          <w:rFonts w:asciiTheme="minorHAnsi" w:hAnsiTheme="minorHAnsi" w:cstheme="minorHAnsi"/>
          <w:sz w:val="18"/>
          <w:szCs w:val="18"/>
        </w:rPr>
        <w:t xml:space="preserve"> lub 5GHz</w:t>
      </w:r>
      <w:r w:rsidRPr="00660E3F">
        <w:rPr>
          <w:rFonts w:asciiTheme="minorHAnsi" w:hAnsiTheme="minorHAnsi" w:cstheme="minorHAnsi"/>
          <w:sz w:val="18"/>
          <w:szCs w:val="18"/>
        </w:rPr>
        <w:t>.</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PoE (IEEE 802.3af). Przy pracy na PoE (15.4W) urządzenie musi pracować z pełnymi parametrami radiowymi i systemowymi.</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Nie mniej niż 16 jawnych BSSID z własną polityką dostępu i regułami QoS.</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Wymagane minimum 4 kolejki QoS per stacja kliencka i wsparcie standardu 802.11e/WMM</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funkcji podpowiadania klientom aby przełączali się na pasmo 5GHz z pasma 2,4GHz.</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roamingu w ramach całego systemu dla wszystkich podłączonych klientów.</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standardu Voice over Wireless LAN, obsługa nie mniej niż 28 klientów Voice jednocześnie.</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Obsługiwane protokoły / standardy zabezpieczeń: WEP/WPAPSK/WPA-TKIP/WPA2-AES/802.11i</w:t>
      </w:r>
      <w:r w:rsidR="00016C57" w:rsidRPr="00660E3F">
        <w:rPr>
          <w:rFonts w:asciiTheme="minorHAnsi" w:hAnsiTheme="minorHAnsi" w:cstheme="minorHAnsi"/>
          <w:sz w:val="18"/>
          <w:szCs w:val="18"/>
        </w:rPr>
        <w:t>/</w:t>
      </w:r>
      <w:r w:rsidR="008E6155" w:rsidRPr="008E6155">
        <w:rPr>
          <w:rFonts w:asciiTheme="minorHAnsi" w:hAnsiTheme="minorHAnsi" w:cstheme="minorHAnsi"/>
          <w:sz w:val="18"/>
          <w:szCs w:val="18"/>
        </w:rPr>
        <w:t>WPA3</w:t>
      </w:r>
      <w:r w:rsidRPr="00660E3F">
        <w:rPr>
          <w:rFonts w:asciiTheme="minorHAnsi" w:hAnsiTheme="minorHAnsi" w:cstheme="minorHAnsi"/>
          <w:sz w:val="18"/>
          <w:szCs w:val="18"/>
        </w:rPr>
        <w:t>.</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Obsługa autentykacji 802.1x dla portu Ethernet: tryb suplikanta i autentykatora</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Kanały pracy:</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lang w:val="en-US"/>
        </w:rPr>
      </w:pPr>
      <w:r w:rsidRPr="00660E3F">
        <w:rPr>
          <w:rFonts w:asciiTheme="minorHAnsi" w:hAnsiTheme="minorHAnsi" w:cstheme="minorHAnsi"/>
          <w:sz w:val="18"/>
          <w:szCs w:val="18"/>
          <w:lang w:val="en-US"/>
        </w:rPr>
        <w:t>IEEE 802.11n: 2.4 – 2.484 GHz i 5.15 – 5.85 GHz,</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IEEE 802.11a: 5.15 – 5.85 GHz,</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IEEE 802.11b: 2.4 – 2.484 GHz.</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Obsługiwana szybkość transmisji:</w:t>
      </w:r>
    </w:p>
    <w:p w:rsidR="00FE6FBC" w:rsidRPr="00660E3F" w:rsidRDefault="00FE6FBC" w:rsidP="00FE6FBC">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802.11ax: 4 to 1774 Mbps</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802.11ac: 6.5 - 867Mbps</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802.11n: 6.5Mbps – 300Mbps</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802.11a: 54, 48, 36, 24, 18, 12, 9, 6Mbps</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lastRenderedPageBreak/>
        <w:t xml:space="preserve">802.11b: 11, 5.5, 2, 1 Mbps </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802.11g: 54, 48, 36, 24, 18, 12, 9, 6 Mbps</w:t>
      </w:r>
    </w:p>
    <w:p w:rsidR="00305A70" w:rsidRPr="00660E3F" w:rsidRDefault="00305A70" w:rsidP="00305A70">
      <w:pPr>
        <w:pStyle w:val="Akapitzlist"/>
        <w:numPr>
          <w:ilvl w:val="1"/>
          <w:numId w:val="5"/>
        </w:numPr>
        <w:spacing w:after="200" w:line="276" w:lineRule="auto"/>
        <w:rPr>
          <w:rFonts w:asciiTheme="minorHAnsi" w:hAnsiTheme="minorHAnsi" w:cstheme="minorHAnsi"/>
          <w:sz w:val="18"/>
          <w:szCs w:val="18"/>
        </w:rPr>
      </w:pPr>
      <w:r w:rsidRPr="00660E3F">
        <w:rPr>
          <w:rFonts w:asciiTheme="minorHAnsi" w:hAnsiTheme="minorHAnsi" w:cstheme="minorHAnsi"/>
          <w:sz w:val="18"/>
          <w:szCs w:val="18"/>
        </w:rPr>
        <w:t xml:space="preserve">Obsługa kanałów radiowych 20MHz, 40MHz i 80MHz </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Charakterystyka fizyczna punktów dostępowych:</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Zasilanie poprzez PoE lub zasilacz 12V DC,</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Wyposażony w port RJ-45, auto MDI/MDI-X z możliwością zasilania PoE, auto-sensing 10/100/1000mbps.</w:t>
      </w:r>
    </w:p>
    <w:p w:rsidR="00B129C7" w:rsidRPr="00660E3F" w:rsidRDefault="00B129C7" w:rsidP="00B129C7">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 xml:space="preserve">Wbudowany port USB 2.0 do podłączenia np. dongle’a </w:t>
      </w:r>
      <w:r w:rsidR="00616C79" w:rsidRPr="00660E3F">
        <w:rPr>
          <w:rFonts w:asciiTheme="minorHAnsi" w:hAnsiTheme="minorHAnsi" w:cstheme="minorHAnsi"/>
          <w:sz w:val="18"/>
          <w:szCs w:val="18"/>
        </w:rPr>
        <w:t>IOT</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Masa urządzenia nie większa niż 0.</w:t>
      </w:r>
      <w:r w:rsidR="00616C79" w:rsidRPr="00660E3F">
        <w:rPr>
          <w:rFonts w:asciiTheme="minorHAnsi" w:hAnsiTheme="minorHAnsi" w:cstheme="minorHAnsi"/>
          <w:sz w:val="18"/>
          <w:szCs w:val="18"/>
        </w:rPr>
        <w:t>4</w:t>
      </w:r>
      <w:r w:rsidRPr="00660E3F">
        <w:rPr>
          <w:rFonts w:asciiTheme="minorHAnsi" w:hAnsiTheme="minorHAnsi" w:cstheme="minorHAnsi"/>
          <w:sz w:val="18"/>
          <w:szCs w:val="18"/>
        </w:rPr>
        <w:t>kg,</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Praca w temperaturze 0-40C.</w:t>
      </w:r>
    </w:p>
    <w:p w:rsidR="00305A70" w:rsidRPr="00660E3F" w:rsidRDefault="00305A70" w:rsidP="00305A70">
      <w:pPr>
        <w:pStyle w:val="Akapitzlist"/>
        <w:numPr>
          <w:ilvl w:val="1"/>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Wyposażone w gniazdo bezpieczeństwa umożliwiające zamontowanie linki bezpieczeństwa zabezpieczającej urządzenia przed kradzieżą.</w:t>
      </w:r>
    </w:p>
    <w:p w:rsidR="00305A70" w:rsidRPr="00660E3F" w:rsidRDefault="00305A70" w:rsidP="00305A70">
      <w:pPr>
        <w:pStyle w:val="Akapitzlist"/>
        <w:numPr>
          <w:ilvl w:val="0"/>
          <w:numId w:val="5"/>
        </w:numPr>
        <w:spacing w:after="200" w:line="360" w:lineRule="auto"/>
        <w:jc w:val="both"/>
        <w:rPr>
          <w:rFonts w:asciiTheme="minorHAnsi" w:hAnsiTheme="minorHAnsi" w:cstheme="minorHAnsi"/>
          <w:sz w:val="18"/>
          <w:szCs w:val="18"/>
        </w:rPr>
      </w:pPr>
      <w:r w:rsidRPr="00660E3F">
        <w:rPr>
          <w:rFonts w:asciiTheme="minorHAnsi" w:hAnsiTheme="minorHAnsi" w:cstheme="minorHAnsi"/>
          <w:sz w:val="18"/>
          <w:szCs w:val="18"/>
        </w:rPr>
        <w:t>Zgodność ze standardem VLAN 802.1q.</w:t>
      </w:r>
    </w:p>
    <w:p w:rsidR="006033A4" w:rsidRPr="00660E3F" w:rsidRDefault="006033A4" w:rsidP="006033A4">
      <w:pPr>
        <w:spacing w:line="360" w:lineRule="auto"/>
        <w:jc w:val="both"/>
        <w:rPr>
          <w:rFonts w:cstheme="minorHAnsi"/>
          <w:sz w:val="18"/>
          <w:szCs w:val="18"/>
        </w:rPr>
      </w:pPr>
    </w:p>
    <w:sectPr w:rsidR="006033A4" w:rsidRPr="00660E3F" w:rsidSect="00A87FE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C78" w:rsidRDefault="00892C78" w:rsidP="003225E5">
      <w:pPr>
        <w:spacing w:after="0" w:line="240" w:lineRule="auto"/>
      </w:pPr>
      <w:r>
        <w:separator/>
      </w:r>
    </w:p>
  </w:endnote>
  <w:endnote w:type="continuationSeparator" w:id="0">
    <w:p w:rsidR="00892C78" w:rsidRDefault="00892C78" w:rsidP="00322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338573"/>
      <w:docPartObj>
        <w:docPartGallery w:val="Page Numbers (Bottom of Page)"/>
        <w:docPartUnique/>
      </w:docPartObj>
    </w:sdtPr>
    <w:sdtEndPr/>
    <w:sdtContent>
      <w:p w:rsidR="003225E5" w:rsidRDefault="003225E5">
        <w:pPr>
          <w:pStyle w:val="Stopka"/>
          <w:jc w:val="center"/>
        </w:pPr>
        <w:r>
          <w:fldChar w:fldCharType="begin"/>
        </w:r>
        <w:r>
          <w:instrText>PAGE   \* MERGEFORMAT</w:instrText>
        </w:r>
        <w:r>
          <w:fldChar w:fldCharType="separate"/>
        </w:r>
        <w:r w:rsidR="00FA1DAB">
          <w:rPr>
            <w:noProof/>
          </w:rPr>
          <w:t>1</w:t>
        </w:r>
        <w:r>
          <w:fldChar w:fldCharType="end"/>
        </w:r>
      </w:p>
    </w:sdtContent>
  </w:sdt>
  <w:p w:rsidR="003225E5" w:rsidRDefault="003225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C78" w:rsidRDefault="00892C78" w:rsidP="003225E5">
      <w:pPr>
        <w:spacing w:after="0" w:line="240" w:lineRule="auto"/>
      </w:pPr>
      <w:r>
        <w:separator/>
      </w:r>
    </w:p>
  </w:footnote>
  <w:footnote w:type="continuationSeparator" w:id="0">
    <w:p w:rsidR="00892C78" w:rsidRDefault="00892C78" w:rsidP="003225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D4B8E"/>
    <w:multiLevelType w:val="hybridMultilevel"/>
    <w:tmpl w:val="0F9C166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15:restartNumberingAfterBreak="0">
    <w:nsid w:val="1A445814"/>
    <w:multiLevelType w:val="multilevel"/>
    <w:tmpl w:val="CD48D258"/>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CF04A9"/>
    <w:multiLevelType w:val="hybridMultilevel"/>
    <w:tmpl w:val="58E4974E"/>
    <w:lvl w:ilvl="0" w:tplc="04150019">
      <w:start w:val="1"/>
      <w:numFmt w:val="lowerLetter"/>
      <w:lvlText w:val="%1."/>
      <w:lvlJc w:val="left"/>
      <w:pPr>
        <w:tabs>
          <w:tab w:val="num" w:pos="1788"/>
        </w:tabs>
        <w:ind w:left="1428"/>
      </w:pPr>
      <w:rPr>
        <w:rFonts w:hint="default"/>
        <w:b w:val="0"/>
      </w:rPr>
    </w:lvl>
    <w:lvl w:ilvl="1" w:tplc="04150019">
      <w:start w:val="1"/>
      <w:numFmt w:val="lowerLetter"/>
      <w:lvlText w:val="%2."/>
      <w:lvlJc w:val="left"/>
      <w:pPr>
        <w:ind w:left="2508" w:hanging="360"/>
      </w:pPr>
      <w:rPr>
        <w:rFonts w:cs="Times New Roman"/>
      </w:rPr>
    </w:lvl>
    <w:lvl w:ilvl="2" w:tplc="0415001B">
      <w:start w:val="1"/>
      <w:numFmt w:val="lowerRoman"/>
      <w:lvlText w:val="%3."/>
      <w:lvlJc w:val="right"/>
      <w:pPr>
        <w:ind w:left="3228" w:hanging="180"/>
      </w:pPr>
      <w:rPr>
        <w:rFonts w:cs="Times New Roman"/>
      </w:rPr>
    </w:lvl>
    <w:lvl w:ilvl="3" w:tplc="0AD01FB6">
      <w:start w:val="1"/>
      <w:numFmt w:val="decimal"/>
      <w:lvlText w:val="%4."/>
      <w:lvlJc w:val="left"/>
      <w:pPr>
        <w:ind w:left="3948" w:hanging="360"/>
      </w:pPr>
      <w:rPr>
        <w:rFonts w:hint="default"/>
      </w:rPr>
    </w:lvl>
    <w:lvl w:ilvl="4" w:tplc="04150019" w:tentative="1">
      <w:start w:val="1"/>
      <w:numFmt w:val="lowerLetter"/>
      <w:lvlText w:val="%5."/>
      <w:lvlJc w:val="left"/>
      <w:pPr>
        <w:ind w:left="4668" w:hanging="360"/>
      </w:pPr>
      <w:rPr>
        <w:rFonts w:cs="Times New Roman"/>
      </w:rPr>
    </w:lvl>
    <w:lvl w:ilvl="5" w:tplc="0415001B" w:tentative="1">
      <w:start w:val="1"/>
      <w:numFmt w:val="lowerRoman"/>
      <w:lvlText w:val="%6."/>
      <w:lvlJc w:val="right"/>
      <w:pPr>
        <w:ind w:left="5388" w:hanging="180"/>
      </w:pPr>
      <w:rPr>
        <w:rFonts w:cs="Times New Roman"/>
      </w:rPr>
    </w:lvl>
    <w:lvl w:ilvl="6" w:tplc="0415000F" w:tentative="1">
      <w:start w:val="1"/>
      <w:numFmt w:val="decimal"/>
      <w:lvlText w:val="%7."/>
      <w:lvlJc w:val="left"/>
      <w:pPr>
        <w:ind w:left="6108" w:hanging="360"/>
      </w:pPr>
      <w:rPr>
        <w:rFonts w:cs="Times New Roman"/>
      </w:rPr>
    </w:lvl>
    <w:lvl w:ilvl="7" w:tplc="04150019" w:tentative="1">
      <w:start w:val="1"/>
      <w:numFmt w:val="lowerLetter"/>
      <w:lvlText w:val="%8."/>
      <w:lvlJc w:val="left"/>
      <w:pPr>
        <w:ind w:left="6828" w:hanging="360"/>
      </w:pPr>
      <w:rPr>
        <w:rFonts w:cs="Times New Roman"/>
      </w:rPr>
    </w:lvl>
    <w:lvl w:ilvl="8" w:tplc="0415001B" w:tentative="1">
      <w:start w:val="1"/>
      <w:numFmt w:val="lowerRoman"/>
      <w:lvlText w:val="%9."/>
      <w:lvlJc w:val="right"/>
      <w:pPr>
        <w:ind w:left="7548" w:hanging="180"/>
      </w:pPr>
      <w:rPr>
        <w:rFonts w:cs="Times New Roman"/>
      </w:rPr>
    </w:lvl>
  </w:abstractNum>
  <w:abstractNum w:abstractNumId="3" w15:restartNumberingAfterBreak="0">
    <w:nsid w:val="3639718C"/>
    <w:multiLevelType w:val="hybridMultilevel"/>
    <w:tmpl w:val="384E5976"/>
    <w:lvl w:ilvl="0" w:tplc="2C8C859A">
      <w:start w:val="1"/>
      <w:numFmt w:val="decimal"/>
      <w:lvlText w:val="%1."/>
      <w:lvlJc w:val="left"/>
      <w:pPr>
        <w:tabs>
          <w:tab w:val="num" w:pos="720"/>
        </w:tabs>
        <w:ind w:left="360"/>
      </w:pPr>
      <w:rPr>
        <w:rFonts w:asciiTheme="minorHAnsi" w:hAnsiTheme="minorHAnsi" w:cstheme="minorHAnsi"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5F105D18">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55DE5C6E"/>
    <w:multiLevelType w:val="hybridMultilevel"/>
    <w:tmpl w:val="B058B09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607B101A"/>
    <w:multiLevelType w:val="hybridMultilevel"/>
    <w:tmpl w:val="D0C0E6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D40C46"/>
    <w:multiLevelType w:val="hybridMultilevel"/>
    <w:tmpl w:val="81702CF8"/>
    <w:lvl w:ilvl="0" w:tplc="CB2A81A6">
      <w:start w:val="1"/>
      <w:numFmt w:val="decimal"/>
      <w:lvlText w:val="%1)"/>
      <w:lvlJc w:val="left"/>
      <w:pPr>
        <w:ind w:left="360" w:hanging="360"/>
      </w:pPr>
      <w:rPr>
        <w:rFonts w:ascii="Arial" w:eastAsia="Times New Roman" w:hAnsi="Arial" w:cs="Arial"/>
      </w:rPr>
    </w:lvl>
    <w:lvl w:ilvl="1" w:tplc="04150019">
      <w:start w:val="1"/>
      <w:numFmt w:val="lowerLetter"/>
      <w:lvlText w:val="%2."/>
      <w:lvlJc w:val="left"/>
      <w:pPr>
        <w:ind w:left="372" w:hanging="360"/>
      </w:pPr>
    </w:lvl>
    <w:lvl w:ilvl="2" w:tplc="B4CA39D2">
      <w:start w:val="1"/>
      <w:numFmt w:val="lowerRoman"/>
      <w:lvlText w:val="%3."/>
      <w:lvlJc w:val="right"/>
      <w:pPr>
        <w:ind w:left="1092" w:hanging="180"/>
      </w:pPr>
    </w:lvl>
    <w:lvl w:ilvl="3" w:tplc="0415000F">
      <w:start w:val="1"/>
      <w:numFmt w:val="decimal"/>
      <w:lvlText w:val="%4."/>
      <w:lvlJc w:val="left"/>
      <w:pPr>
        <w:ind w:left="1812" w:hanging="360"/>
      </w:pPr>
    </w:lvl>
    <w:lvl w:ilvl="4" w:tplc="04150019" w:tentative="1">
      <w:start w:val="1"/>
      <w:numFmt w:val="lowerLetter"/>
      <w:lvlText w:val="%5."/>
      <w:lvlJc w:val="left"/>
      <w:pPr>
        <w:ind w:left="2532" w:hanging="360"/>
      </w:pPr>
    </w:lvl>
    <w:lvl w:ilvl="5" w:tplc="0415001B" w:tentative="1">
      <w:start w:val="1"/>
      <w:numFmt w:val="lowerRoman"/>
      <w:lvlText w:val="%6."/>
      <w:lvlJc w:val="right"/>
      <w:pPr>
        <w:ind w:left="3252" w:hanging="180"/>
      </w:pPr>
    </w:lvl>
    <w:lvl w:ilvl="6" w:tplc="0415000F" w:tentative="1">
      <w:start w:val="1"/>
      <w:numFmt w:val="decimal"/>
      <w:lvlText w:val="%7."/>
      <w:lvlJc w:val="left"/>
      <w:pPr>
        <w:ind w:left="3972" w:hanging="360"/>
      </w:pPr>
    </w:lvl>
    <w:lvl w:ilvl="7" w:tplc="04150019" w:tentative="1">
      <w:start w:val="1"/>
      <w:numFmt w:val="lowerLetter"/>
      <w:lvlText w:val="%8."/>
      <w:lvlJc w:val="left"/>
      <w:pPr>
        <w:ind w:left="4692" w:hanging="360"/>
      </w:pPr>
    </w:lvl>
    <w:lvl w:ilvl="8" w:tplc="0415001B" w:tentative="1">
      <w:start w:val="1"/>
      <w:numFmt w:val="lowerRoman"/>
      <w:lvlText w:val="%9."/>
      <w:lvlJc w:val="right"/>
      <w:pPr>
        <w:ind w:left="5412" w:hanging="180"/>
      </w:pPr>
    </w:lvl>
  </w:abstractNum>
  <w:abstractNum w:abstractNumId="7" w15:restartNumberingAfterBreak="0">
    <w:nsid w:val="74507C64"/>
    <w:multiLevelType w:val="hybridMultilevel"/>
    <w:tmpl w:val="A0345D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90E5F82"/>
    <w:multiLevelType w:val="hybridMultilevel"/>
    <w:tmpl w:val="B058B09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8"/>
  </w:num>
  <w:num w:numId="5">
    <w:abstractNumId w:val="4"/>
  </w:num>
  <w:num w:numId="6">
    <w:abstractNumId w:val="1"/>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A8"/>
    <w:rsid w:val="00013815"/>
    <w:rsid w:val="000150CE"/>
    <w:rsid w:val="00016C57"/>
    <w:rsid w:val="000347F7"/>
    <w:rsid w:val="0006455A"/>
    <w:rsid w:val="000823BA"/>
    <w:rsid w:val="000B0C92"/>
    <w:rsid w:val="000C3CED"/>
    <w:rsid w:val="000D6477"/>
    <w:rsid w:val="000F7256"/>
    <w:rsid w:val="0010668A"/>
    <w:rsid w:val="001441F1"/>
    <w:rsid w:val="00183FB3"/>
    <w:rsid w:val="001D757F"/>
    <w:rsid w:val="00211CDA"/>
    <w:rsid w:val="00217AD3"/>
    <w:rsid w:val="00227511"/>
    <w:rsid w:val="00236F6C"/>
    <w:rsid w:val="00243532"/>
    <w:rsid w:val="00246360"/>
    <w:rsid w:val="002611D6"/>
    <w:rsid w:val="00295F90"/>
    <w:rsid w:val="00297CAE"/>
    <w:rsid w:val="00305A70"/>
    <w:rsid w:val="003061E9"/>
    <w:rsid w:val="00306B0A"/>
    <w:rsid w:val="003225E5"/>
    <w:rsid w:val="0036176E"/>
    <w:rsid w:val="003868E1"/>
    <w:rsid w:val="00395996"/>
    <w:rsid w:val="003A3ADA"/>
    <w:rsid w:val="003D4E62"/>
    <w:rsid w:val="0049089F"/>
    <w:rsid w:val="00493BDA"/>
    <w:rsid w:val="004A461F"/>
    <w:rsid w:val="004D2CA2"/>
    <w:rsid w:val="004F1276"/>
    <w:rsid w:val="00515933"/>
    <w:rsid w:val="00542A8D"/>
    <w:rsid w:val="00571D88"/>
    <w:rsid w:val="005A02A2"/>
    <w:rsid w:val="005A1108"/>
    <w:rsid w:val="005B4206"/>
    <w:rsid w:val="005D2325"/>
    <w:rsid w:val="005D60F3"/>
    <w:rsid w:val="005F4DBA"/>
    <w:rsid w:val="006033A4"/>
    <w:rsid w:val="00616C79"/>
    <w:rsid w:val="00623C58"/>
    <w:rsid w:val="00644538"/>
    <w:rsid w:val="00657C04"/>
    <w:rsid w:val="00660E3F"/>
    <w:rsid w:val="006A72BE"/>
    <w:rsid w:val="006B020D"/>
    <w:rsid w:val="006B7EDB"/>
    <w:rsid w:val="006F12C2"/>
    <w:rsid w:val="006F32F5"/>
    <w:rsid w:val="00700B3A"/>
    <w:rsid w:val="007228B1"/>
    <w:rsid w:val="00763BA5"/>
    <w:rsid w:val="007678B7"/>
    <w:rsid w:val="00767CF8"/>
    <w:rsid w:val="007A7615"/>
    <w:rsid w:val="007D785F"/>
    <w:rsid w:val="007F0DBA"/>
    <w:rsid w:val="0080188D"/>
    <w:rsid w:val="00814218"/>
    <w:rsid w:val="00820BAE"/>
    <w:rsid w:val="00835DA0"/>
    <w:rsid w:val="00853280"/>
    <w:rsid w:val="008739A8"/>
    <w:rsid w:val="00887746"/>
    <w:rsid w:val="00892C78"/>
    <w:rsid w:val="008A408D"/>
    <w:rsid w:val="008D22C5"/>
    <w:rsid w:val="008E6155"/>
    <w:rsid w:val="008E6834"/>
    <w:rsid w:val="008E7968"/>
    <w:rsid w:val="009166D6"/>
    <w:rsid w:val="00976AE5"/>
    <w:rsid w:val="00991B27"/>
    <w:rsid w:val="00997003"/>
    <w:rsid w:val="009D1213"/>
    <w:rsid w:val="009E67F5"/>
    <w:rsid w:val="009F03F0"/>
    <w:rsid w:val="009F1BD4"/>
    <w:rsid w:val="00A02FB4"/>
    <w:rsid w:val="00A038CB"/>
    <w:rsid w:val="00A06208"/>
    <w:rsid w:val="00A13941"/>
    <w:rsid w:val="00A45844"/>
    <w:rsid w:val="00A761E9"/>
    <w:rsid w:val="00A87FE1"/>
    <w:rsid w:val="00AD4CD7"/>
    <w:rsid w:val="00B04A32"/>
    <w:rsid w:val="00B10202"/>
    <w:rsid w:val="00B129C7"/>
    <w:rsid w:val="00B12F53"/>
    <w:rsid w:val="00B372A9"/>
    <w:rsid w:val="00B4785C"/>
    <w:rsid w:val="00B55FCD"/>
    <w:rsid w:val="00B75AB5"/>
    <w:rsid w:val="00B80E95"/>
    <w:rsid w:val="00B8318B"/>
    <w:rsid w:val="00B84D85"/>
    <w:rsid w:val="00B9470F"/>
    <w:rsid w:val="00BC36D3"/>
    <w:rsid w:val="00C05D43"/>
    <w:rsid w:val="00C30E17"/>
    <w:rsid w:val="00C3763C"/>
    <w:rsid w:val="00C41ED3"/>
    <w:rsid w:val="00C52D8C"/>
    <w:rsid w:val="00C63DFF"/>
    <w:rsid w:val="00C80B1D"/>
    <w:rsid w:val="00C94994"/>
    <w:rsid w:val="00CD37E2"/>
    <w:rsid w:val="00CD5244"/>
    <w:rsid w:val="00CE541B"/>
    <w:rsid w:val="00D1440D"/>
    <w:rsid w:val="00D2610C"/>
    <w:rsid w:val="00D52D3C"/>
    <w:rsid w:val="00D722CA"/>
    <w:rsid w:val="00DE2306"/>
    <w:rsid w:val="00DE2B08"/>
    <w:rsid w:val="00DE654C"/>
    <w:rsid w:val="00DF72B9"/>
    <w:rsid w:val="00E06803"/>
    <w:rsid w:val="00E27094"/>
    <w:rsid w:val="00E66835"/>
    <w:rsid w:val="00E735DD"/>
    <w:rsid w:val="00EB76BB"/>
    <w:rsid w:val="00EC0529"/>
    <w:rsid w:val="00F32100"/>
    <w:rsid w:val="00F6093B"/>
    <w:rsid w:val="00F85EDF"/>
    <w:rsid w:val="00F9136F"/>
    <w:rsid w:val="00F972D0"/>
    <w:rsid w:val="00F97C48"/>
    <w:rsid w:val="00FA1DAB"/>
    <w:rsid w:val="00FA6812"/>
    <w:rsid w:val="00FB2242"/>
    <w:rsid w:val="00FB3253"/>
    <w:rsid w:val="00FD5111"/>
    <w:rsid w:val="00FE6FBC"/>
    <w:rsid w:val="00FE72B6"/>
    <w:rsid w:val="00FF3D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860240-614E-4623-8D6F-ABC0B6509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87FE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305A70"/>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305A70"/>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3225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225E5"/>
  </w:style>
  <w:style w:type="paragraph" w:styleId="Stopka">
    <w:name w:val="footer"/>
    <w:basedOn w:val="Normalny"/>
    <w:link w:val="StopkaZnak"/>
    <w:uiPriority w:val="99"/>
    <w:unhideWhenUsed/>
    <w:rsid w:val="003225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22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85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78A4A-1E15-4E6F-8CCB-853DCB0B1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2912</Words>
  <Characters>17477</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Piotrek</dc:creator>
  <cp:keywords/>
  <dc:description/>
  <cp:lastModifiedBy>Joanna Podsiadlik</cp:lastModifiedBy>
  <cp:revision>2</cp:revision>
  <cp:lastPrinted>2019-08-01T10:35:00Z</cp:lastPrinted>
  <dcterms:created xsi:type="dcterms:W3CDTF">2021-08-20T06:22:00Z</dcterms:created>
  <dcterms:modified xsi:type="dcterms:W3CDTF">2021-08-20T06:22:00Z</dcterms:modified>
</cp:coreProperties>
</file>