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FA45C" w14:textId="610F4A7B" w:rsidR="005C0930" w:rsidRDefault="00912C28" w:rsidP="005C0930">
      <w:pPr>
        <w:spacing w:after="240"/>
        <w:jc w:val="right"/>
        <w:rPr>
          <w:sz w:val="22"/>
          <w:szCs w:val="22"/>
        </w:rPr>
      </w:pPr>
      <w:r w:rsidRPr="00912C2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12C28">
        <w:rPr>
          <w:sz w:val="22"/>
          <w:szCs w:val="22"/>
        </w:rPr>
        <w:t>2021-08-1</w:t>
      </w:r>
      <w:r w:rsidR="00195E0B">
        <w:rPr>
          <w:sz w:val="22"/>
          <w:szCs w:val="22"/>
        </w:rPr>
        <w:t>6</w:t>
      </w:r>
    </w:p>
    <w:p w14:paraId="493977CA" w14:textId="77777777" w:rsidR="005C0930" w:rsidRPr="00D91931" w:rsidRDefault="00912C28" w:rsidP="005C0930">
      <w:pPr>
        <w:rPr>
          <w:b/>
          <w:bCs/>
          <w:sz w:val="22"/>
          <w:szCs w:val="22"/>
        </w:rPr>
      </w:pPr>
      <w:r w:rsidRPr="00912C2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CB560E5" w14:textId="77777777" w:rsidR="005C0930" w:rsidRPr="00BD5546" w:rsidRDefault="00912C28" w:rsidP="005C0930">
      <w:pPr>
        <w:rPr>
          <w:sz w:val="22"/>
          <w:szCs w:val="22"/>
        </w:rPr>
      </w:pPr>
      <w:r w:rsidRPr="00912C28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912C28">
        <w:rPr>
          <w:sz w:val="22"/>
          <w:szCs w:val="22"/>
        </w:rPr>
        <w:t>66</w:t>
      </w:r>
    </w:p>
    <w:p w14:paraId="1552F9E0" w14:textId="77777777" w:rsidR="005C0930" w:rsidRPr="00BD5546" w:rsidRDefault="00912C28" w:rsidP="005C0930">
      <w:pPr>
        <w:rPr>
          <w:sz w:val="22"/>
          <w:szCs w:val="22"/>
        </w:rPr>
      </w:pPr>
      <w:r w:rsidRPr="00912C28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912C28">
        <w:rPr>
          <w:sz w:val="22"/>
          <w:szCs w:val="22"/>
        </w:rPr>
        <w:t>Kraków</w:t>
      </w:r>
    </w:p>
    <w:p w14:paraId="2B48C13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28653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BEF45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AFE0B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4D31D6" w14:textId="609CA749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42F71" w:rsidRPr="00942F71">
        <w:rPr>
          <w:b/>
          <w:bCs/>
          <w:sz w:val="22"/>
          <w:szCs w:val="22"/>
        </w:rPr>
        <w:t>S</w:t>
      </w:r>
      <w:r w:rsidR="00912C28" w:rsidRPr="00912C28">
        <w:rPr>
          <w:b/>
          <w:sz w:val="22"/>
          <w:szCs w:val="22"/>
        </w:rPr>
        <w:t>ZP</w:t>
      </w:r>
      <w:r w:rsidR="00942F71">
        <w:rPr>
          <w:b/>
          <w:sz w:val="22"/>
          <w:szCs w:val="22"/>
        </w:rPr>
        <w:t>.271</w:t>
      </w:r>
      <w:r w:rsidR="004079ED">
        <w:rPr>
          <w:b/>
          <w:sz w:val="22"/>
          <w:szCs w:val="22"/>
        </w:rPr>
        <w:t>.544</w:t>
      </w:r>
      <w:r w:rsidR="00912C28" w:rsidRPr="00912C28">
        <w:rPr>
          <w:b/>
          <w:sz w:val="22"/>
          <w:szCs w:val="22"/>
        </w:rPr>
        <w:t>/19/2021</w:t>
      </w:r>
      <w:r w:rsidR="005C0930" w:rsidRPr="00D91931">
        <w:rPr>
          <w:sz w:val="22"/>
          <w:szCs w:val="22"/>
        </w:rPr>
        <w:tab/>
        <w:t xml:space="preserve"> </w:t>
      </w:r>
    </w:p>
    <w:p w14:paraId="3B7DB8A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21DDA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41E4C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F18EB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D748D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D1249C0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1A44F4C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12C28" w:rsidRPr="00912C2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12C28" w:rsidRPr="00912C28">
        <w:rPr>
          <w:b/>
          <w:bCs/>
          <w:sz w:val="22"/>
          <w:szCs w:val="22"/>
        </w:rPr>
        <w:t>Dostawa wyrobów medycznych dla Pracowni Endoskopowej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2C28" w:rsidRPr="00912C28">
        <w:rPr>
          <w:b/>
          <w:sz w:val="22"/>
          <w:szCs w:val="22"/>
        </w:rPr>
        <w:t>ZP/19/2021</w:t>
      </w:r>
      <w:r w:rsidRPr="006A5DF1">
        <w:rPr>
          <w:b/>
          <w:sz w:val="22"/>
          <w:szCs w:val="22"/>
        </w:rPr>
        <w:t>.</w:t>
      </w:r>
    </w:p>
    <w:p w14:paraId="572C67FB" w14:textId="237FEFD8" w:rsidR="00EF1037" w:rsidRPr="005C0930" w:rsidRDefault="005C0930" w:rsidP="009D1E67">
      <w:pPr>
        <w:spacing w:before="24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12C28" w:rsidRPr="00912C28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912C28" w:rsidRPr="00912C28">
        <w:rPr>
          <w:sz w:val="22"/>
          <w:szCs w:val="22"/>
        </w:rPr>
        <w:t>(Dz.U.</w:t>
      </w:r>
      <w:r w:rsidR="00942F71">
        <w:rPr>
          <w:sz w:val="22"/>
          <w:szCs w:val="22"/>
        </w:rPr>
        <w:t xml:space="preserve"> z 2019</w:t>
      </w:r>
      <w:r w:rsidR="00912C28" w:rsidRPr="00912C28">
        <w:rPr>
          <w:sz w:val="22"/>
          <w:szCs w:val="22"/>
        </w:rPr>
        <w:t xml:space="preserve">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CC3C0BA" w14:textId="15A29ABB" w:rsidR="00942F71" w:rsidRPr="000E6EBC" w:rsidRDefault="00942F71" w:rsidP="00013CE1">
      <w:pPr>
        <w:numPr>
          <w:ilvl w:val="0"/>
          <w:numId w:val="1"/>
        </w:numPr>
        <w:spacing w:before="120" w:line="360" w:lineRule="auto"/>
        <w:ind w:left="714" w:hanging="357"/>
        <w:jc w:val="both"/>
        <w:rPr>
          <w:bCs/>
          <w:sz w:val="22"/>
          <w:szCs w:val="22"/>
        </w:rPr>
      </w:pPr>
      <w:r w:rsidRPr="000E6EBC">
        <w:rPr>
          <w:b/>
          <w:sz w:val="22"/>
          <w:szCs w:val="22"/>
        </w:rPr>
        <w:t>Punkt 4.2</w:t>
      </w:r>
      <w:r w:rsidR="00B47D29" w:rsidRPr="000E6EBC">
        <w:rPr>
          <w:b/>
          <w:sz w:val="22"/>
          <w:szCs w:val="22"/>
        </w:rPr>
        <w:t xml:space="preserve">. SWZ </w:t>
      </w:r>
      <w:r w:rsidR="000E6EBC" w:rsidRPr="000E6EBC">
        <w:rPr>
          <w:b/>
          <w:sz w:val="22"/>
          <w:szCs w:val="22"/>
        </w:rPr>
        <w:t>dotyczący</w:t>
      </w:r>
      <w:r w:rsidR="000E6EBC">
        <w:rPr>
          <w:b/>
          <w:sz w:val="22"/>
          <w:szCs w:val="22"/>
        </w:rPr>
        <w:t xml:space="preserve"> </w:t>
      </w:r>
      <w:r w:rsidR="00B47D29" w:rsidRPr="000E6EBC">
        <w:rPr>
          <w:b/>
          <w:sz w:val="22"/>
          <w:szCs w:val="22"/>
          <w:u w:val="single"/>
        </w:rPr>
        <w:t>Pakie</w:t>
      </w:r>
      <w:r w:rsidR="000E6EBC" w:rsidRPr="000E6EBC">
        <w:rPr>
          <w:b/>
          <w:sz w:val="22"/>
          <w:szCs w:val="22"/>
          <w:u w:val="single"/>
        </w:rPr>
        <w:t>tu</w:t>
      </w:r>
      <w:r w:rsidR="00B47D29" w:rsidRPr="000E6EBC">
        <w:rPr>
          <w:b/>
          <w:sz w:val="22"/>
          <w:szCs w:val="22"/>
          <w:u w:val="single"/>
        </w:rPr>
        <w:t xml:space="preserve"> 3</w:t>
      </w:r>
      <w:r w:rsidR="00B47D29" w:rsidRPr="009D1E67">
        <w:rPr>
          <w:b/>
          <w:sz w:val="22"/>
          <w:szCs w:val="22"/>
        </w:rPr>
        <w:t xml:space="preserve"> </w:t>
      </w:r>
      <w:r w:rsidR="00D375DB">
        <w:rPr>
          <w:b/>
          <w:sz w:val="22"/>
          <w:szCs w:val="22"/>
        </w:rPr>
        <w:t>otrzymuje brzmienie</w:t>
      </w:r>
      <w:r w:rsidR="00B47D29" w:rsidRPr="000E6EBC">
        <w:rPr>
          <w:b/>
          <w:sz w:val="22"/>
          <w:szCs w:val="22"/>
        </w:rPr>
        <w:t>:</w:t>
      </w:r>
    </w:p>
    <w:p w14:paraId="78332736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„</w:t>
      </w:r>
      <w:r w:rsidRPr="000E6EBC">
        <w:rPr>
          <w:bCs/>
          <w:i/>
          <w:iCs/>
          <w:sz w:val="22"/>
          <w:szCs w:val="22"/>
        </w:rPr>
        <w:t>1</w:t>
      </w:r>
      <w:r w:rsidRPr="000E6EBC">
        <w:rPr>
          <w:bCs/>
          <w:i/>
          <w:iCs/>
          <w:sz w:val="22"/>
          <w:szCs w:val="22"/>
        </w:rPr>
        <w:tab/>
        <w:t>"Prowadnica jednorazowego użytku , średnica 0,025' 'i 0,035 długość robocza 2700mm i 4500mm, giętka zagięta i prosta końcówka pokryta powłoką hydrofilną o długości 70mm widoczna w promieniach RTG; posiada znaczniki na różnych długościach końcówki dystalnej</w:t>
      </w:r>
    </w:p>
    <w:p w14:paraId="5D743D59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Elementy do oceny jakościowej:</w:t>
      </w:r>
    </w:p>
    <w:p w14:paraId="4F626D8D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 xml:space="preserve">1) obecność  rdzenia z </w:t>
      </w:r>
      <w:proofErr w:type="spellStart"/>
      <w:r w:rsidRPr="000E6EBC">
        <w:rPr>
          <w:bCs/>
          <w:i/>
          <w:iCs/>
          <w:sz w:val="22"/>
          <w:szCs w:val="22"/>
        </w:rPr>
        <w:t>nitynolu</w:t>
      </w:r>
      <w:proofErr w:type="spellEnd"/>
      <w:r w:rsidRPr="000E6EBC">
        <w:rPr>
          <w:bCs/>
          <w:i/>
          <w:iCs/>
          <w:sz w:val="22"/>
          <w:szCs w:val="22"/>
        </w:rPr>
        <w:t>, zapewniającego odpowiednią sztywność (tak = 1 pkt,  nie = 0 pkt*)</w:t>
      </w:r>
    </w:p>
    <w:p w14:paraId="0E119B7C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2) fluorowa powłoka zmniejszająca tarcie (tak = 1 pkt ,  nie = 0 pkt*)"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54868EAE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2</w:t>
      </w:r>
      <w:r w:rsidRPr="000E6EBC">
        <w:rPr>
          <w:bCs/>
          <w:i/>
          <w:iCs/>
          <w:sz w:val="22"/>
          <w:szCs w:val="22"/>
        </w:rPr>
        <w:tab/>
        <w:t xml:space="preserve">"jednorazowy balon trójkanałowy w 2 rozmiarach (mały max do 15 mm, duży max do 20 mm), do usuwania złogów z dróg żółciowych; narzędzie ma możliwość podania kontrastu powyżej lub poniżej balonu; na końcu dystalnym i proksymalnym balonu znajduje się po 1 znaczniku widocznym w promieniach RTG; narzędzie posiada zwężaną końcówkę ułatwiającą przejście przez zwężenia; maksymalna średnica części wprowadzanej do kanału roboczego endoskopu 2,7mm-3,15mm; zewnętrzna średnica dystalnej części cewnika 1,85mm (5,5Fr); </w:t>
      </w:r>
      <w:r w:rsidRPr="000E6EBC">
        <w:rPr>
          <w:bCs/>
          <w:i/>
          <w:iCs/>
          <w:sz w:val="22"/>
          <w:szCs w:val="22"/>
        </w:rPr>
        <w:lastRenderedPageBreak/>
        <w:t xml:space="preserve">zewnętrzna średnica proksymalnej </w:t>
      </w:r>
      <w:proofErr w:type="spellStart"/>
      <w:r w:rsidRPr="000E6EBC">
        <w:rPr>
          <w:bCs/>
          <w:i/>
          <w:iCs/>
          <w:sz w:val="22"/>
          <w:szCs w:val="22"/>
        </w:rPr>
        <w:t>cześci</w:t>
      </w:r>
      <w:proofErr w:type="spellEnd"/>
      <w:r w:rsidRPr="000E6EBC">
        <w:rPr>
          <w:bCs/>
          <w:i/>
          <w:iCs/>
          <w:sz w:val="22"/>
          <w:szCs w:val="22"/>
        </w:rPr>
        <w:t xml:space="preserve"> cewnika 2,45mm (7Fr); długość narzędzia 1900mm, maksymalna pojemność balonu 3,4ml-5,6ml powietrza; kompatybilna prowadnica 0,035'' lub mniejsza; narzędzie wprowadzane jest po prowadnicy na całej jego długości; minimalna średnica kanału roboczego 2,8mm-3,2mm; w zestawie 3 skalibrowane strzykawki do napełniania balonu do wybranej średnicy; narzędzie dostarczane jest z umieszczonym w części dystalnej narzędzia mandrynem zapewniającym stabilność oraz nieprzepuszczającą światła osłonką na balon; </w:t>
      </w:r>
    </w:p>
    <w:p w14:paraId="491C909D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Elementy do oceny jakościowej:</w:t>
      </w:r>
    </w:p>
    <w:p w14:paraId="67E4A3FC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możliwość pompowania do 8,5 mm (tak = 1 pkt,  nie = 0 pkt*)"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70</w:t>
      </w:r>
    </w:p>
    <w:p w14:paraId="4973E94A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3</w:t>
      </w:r>
      <w:r w:rsidRPr="000E6EBC">
        <w:rPr>
          <w:bCs/>
          <w:i/>
          <w:iCs/>
          <w:sz w:val="22"/>
          <w:szCs w:val="22"/>
        </w:rPr>
        <w:tab/>
        <w:t xml:space="preserve">prosta lub zagięciem środkowym proteza plastikowa wykonana z EVA o optymalnej sztywności i giętkości, średnica 7 Fr, 8,5Fr, 10Fr, 12Fr odległość między listkami 50mm-180mm, średnica wewnętrzna protezy 1,35mm-2,64mm, powierzchnia przekroju otworu drenującego 1,13mm2-3,56mm2; doskonała widoczność we fluoroskopii; niebieski kolor protezy dla doskonałej widoczności w endoskopowym polu </w:t>
      </w:r>
      <w:proofErr w:type="spellStart"/>
      <w:r w:rsidRPr="000E6EBC">
        <w:rPr>
          <w:bCs/>
          <w:i/>
          <w:iCs/>
          <w:sz w:val="22"/>
          <w:szCs w:val="22"/>
        </w:rPr>
        <w:t>widczenia</w:t>
      </w:r>
      <w:proofErr w:type="spellEnd"/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7EC9A78D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4</w:t>
      </w:r>
      <w:r w:rsidRPr="000E6EBC">
        <w:rPr>
          <w:bCs/>
          <w:i/>
          <w:iCs/>
          <w:sz w:val="22"/>
          <w:szCs w:val="22"/>
        </w:rPr>
        <w:tab/>
        <w:t>jednorazowy zestaw do wprowadzania protez 7Fr,  8,5Fr, 10Fr, 12Fr długość narzędzia 1900mm, posiada haczyk C, zestaw składa się z cewnika popychającego, minimalna średnica kanału roboczego 3,2mm; maksymalna średnica prowadnicy 0,035''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192DCD1A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5</w:t>
      </w:r>
      <w:r w:rsidRPr="000E6EBC">
        <w:rPr>
          <w:bCs/>
          <w:i/>
          <w:iCs/>
          <w:sz w:val="22"/>
          <w:szCs w:val="22"/>
        </w:rPr>
        <w:tab/>
        <w:t>Balon do poszerzania dróg żółciowych, wysokociśnieniowy, jednorazowego użytku, minimalna średnica kanału roboczego 2,8 mm; długość narzędzia 180 cm; średnica zewnętrzna balonu 4mm, 6mm, 8mm, długość balonu 20 mm-40mm; do prowadnicy 0,035 mm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0D22221C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6</w:t>
      </w:r>
      <w:r w:rsidRPr="000E6EBC">
        <w:rPr>
          <w:bCs/>
          <w:i/>
          <w:iCs/>
          <w:sz w:val="22"/>
          <w:szCs w:val="22"/>
        </w:rPr>
        <w:tab/>
        <w:t xml:space="preserve">"trójkanałowy papilotom jednorazowego użytku; posiada 3 oddzielne kanały: na prowadnicę, cięciwę i do iniekcji środka kontrastującego; posiada zintegrowany uchwyt; końcówka dystalna posiada dwukolorowy system znaczników ułatwiających ustawienie noża i ocenę odległości w obrazie endoskopowym; końcówka dystalna narzędzia posiada znacznik widoczny w obrazie </w:t>
      </w:r>
      <w:proofErr w:type="spellStart"/>
      <w:r w:rsidRPr="000E6EBC">
        <w:rPr>
          <w:bCs/>
          <w:i/>
          <w:iCs/>
          <w:sz w:val="22"/>
          <w:szCs w:val="22"/>
        </w:rPr>
        <w:t>fluoroskopowym</w:t>
      </w:r>
      <w:proofErr w:type="spellEnd"/>
      <w:r w:rsidRPr="000E6EBC">
        <w:rPr>
          <w:bCs/>
          <w:i/>
          <w:iCs/>
          <w:sz w:val="22"/>
          <w:szCs w:val="22"/>
        </w:rPr>
        <w:t>; posiada zaczep C umożliwiający mocowanie do rękojeści endoskopu; długość narzędzia 1700mm; długość noska 3mm, 7mm; długość cięciwy 20mm-30mm; średnica końcówki narzędzia 1,5mm (4,5Fr); maksymalna średnica części wprowadzanej do endoskopu 2,5mm; kompatybilny z minimalnym kanałem roboczym endoskopu 2,8mm; maksymalna średnica współpracującej prowadnicy 0,035'' (0,89mm); dostarczany z umieszczonym w części dystalnej narzędzia zagiętym mandrynem zapewniającym stabilność; dostarczany w sterylnym pakiecie, gotowy do użytku;</w:t>
      </w:r>
    </w:p>
    <w:p w14:paraId="71834078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Elementy do oceny jakościowej:</w:t>
      </w:r>
    </w:p>
    <w:p w14:paraId="534D338E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część cięciwy pokryta izolacyjną warstwą ochronną, zwiększającą bezpieczeństwo cięcia (tak = 1 pkt ,  nie = 0 pkt*)."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53BFA115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7</w:t>
      </w:r>
      <w:r w:rsidRPr="000E6EBC">
        <w:rPr>
          <w:bCs/>
          <w:i/>
          <w:iCs/>
          <w:sz w:val="22"/>
          <w:szCs w:val="22"/>
        </w:rPr>
        <w:tab/>
        <w:t xml:space="preserve">trójkanałowy papilotom igłowy jednorazowego użytku; posiada 3 oddzielne kanały: na prowadnicę, cięciwę i do iniekcji środka kontrastującego; separacja kanałów ułatwia </w:t>
      </w:r>
      <w:proofErr w:type="spellStart"/>
      <w:r w:rsidRPr="000E6EBC">
        <w:rPr>
          <w:bCs/>
          <w:i/>
          <w:iCs/>
          <w:sz w:val="22"/>
          <w:szCs w:val="22"/>
        </w:rPr>
        <w:lastRenderedPageBreak/>
        <w:t>kaniulację</w:t>
      </w:r>
      <w:proofErr w:type="spellEnd"/>
      <w:r w:rsidRPr="000E6EBC">
        <w:rPr>
          <w:bCs/>
          <w:i/>
          <w:iCs/>
          <w:sz w:val="22"/>
          <w:szCs w:val="22"/>
        </w:rPr>
        <w:t xml:space="preserve"> po nacięciu bez potrzeby wymiany cewników; posiada zintegrowany uchwyt; końcówka dystalna posiada system niebieskich znaczników ułatwiających ustawienie noża i ocenę odległości w obrazie endoskopowym; końcówka dystalna narzędzia posiada znacznik widoczny w obrazie </w:t>
      </w:r>
      <w:proofErr w:type="spellStart"/>
      <w:r w:rsidRPr="000E6EBC">
        <w:rPr>
          <w:bCs/>
          <w:i/>
          <w:iCs/>
          <w:sz w:val="22"/>
          <w:szCs w:val="22"/>
        </w:rPr>
        <w:t>fluoroskopowym</w:t>
      </w:r>
      <w:proofErr w:type="spellEnd"/>
      <w:r w:rsidRPr="000E6EBC">
        <w:rPr>
          <w:bCs/>
          <w:i/>
          <w:iCs/>
          <w:sz w:val="22"/>
          <w:szCs w:val="22"/>
        </w:rPr>
        <w:t xml:space="preserve"> (RTG); posiada zaczep C umożliwiający mocowanie do rękojeści endoskopu; długość narzędzia 1700mm; długość igły 5mm, średnica igły 0,2mm; średnica końcówki dystalnej 5Fr; maksymalna średnica części wprowadzanej do kanału endoskopu 2,5mm; minimalna średnica kanału roboczego endoskopu 2,8mm; maksymalna średnica współpracującej prowadnicy 0,035'' (0,89mm); dostarczany z umieszczonym w części dystalnej narzędzia zagiętym mandrynem zapewniającym stabilność; dostarczany w sterylnym pakiecie, gotowy do użytku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10</w:t>
      </w:r>
    </w:p>
    <w:p w14:paraId="79937BF1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8</w:t>
      </w:r>
      <w:r w:rsidRPr="000E6EBC">
        <w:rPr>
          <w:bCs/>
          <w:i/>
          <w:iCs/>
          <w:sz w:val="22"/>
          <w:szCs w:val="22"/>
        </w:rPr>
        <w:tab/>
        <w:t xml:space="preserve">Jednorazowe Trójstopniowe </w:t>
      </w:r>
      <w:proofErr w:type="spellStart"/>
      <w:r w:rsidRPr="000E6EBC">
        <w:rPr>
          <w:bCs/>
          <w:i/>
          <w:iCs/>
          <w:sz w:val="22"/>
          <w:szCs w:val="22"/>
        </w:rPr>
        <w:t>Poszerzadła</w:t>
      </w:r>
      <w:proofErr w:type="spellEnd"/>
      <w:r w:rsidRPr="000E6EBC">
        <w:rPr>
          <w:bCs/>
          <w:i/>
          <w:iCs/>
          <w:sz w:val="22"/>
          <w:szCs w:val="22"/>
        </w:rPr>
        <w:t xml:space="preserve"> Balonowe; do poszerzania przełyku/ odźwiernika/ jelit/ brodawki </w:t>
      </w:r>
      <w:proofErr w:type="spellStart"/>
      <w:r w:rsidRPr="000E6EBC">
        <w:rPr>
          <w:bCs/>
          <w:i/>
          <w:iCs/>
          <w:sz w:val="22"/>
          <w:szCs w:val="22"/>
        </w:rPr>
        <w:t>Vatera</w:t>
      </w:r>
      <w:proofErr w:type="spellEnd"/>
      <w:r w:rsidRPr="000E6EBC">
        <w:rPr>
          <w:bCs/>
          <w:i/>
          <w:iCs/>
          <w:sz w:val="22"/>
          <w:szCs w:val="22"/>
        </w:rPr>
        <w:t xml:space="preserve">; załadowana prowadnica 0.035” z możliwością usunięcia; średnice balonu: ? 6 – 7 – 8 mm,  ? 8.5 – 9.5 – 10.5 mm, ? 11 – 12 – 13 mm,? 13.5-14.5-15.5mm,? 16-17-18mm,? 18 – 19 – 20 mm; wymagane ciśnienie 2.0-5.5-9.5 atm,2.0-3.5-5.5 </w:t>
      </w:r>
      <w:proofErr w:type="spellStart"/>
      <w:r w:rsidRPr="000E6EBC">
        <w:rPr>
          <w:bCs/>
          <w:i/>
          <w:iCs/>
          <w:sz w:val="22"/>
          <w:szCs w:val="22"/>
        </w:rPr>
        <w:t>atm</w:t>
      </w:r>
      <w:proofErr w:type="spellEnd"/>
      <w:r w:rsidRPr="000E6EBC">
        <w:rPr>
          <w:bCs/>
          <w:i/>
          <w:iCs/>
          <w:sz w:val="22"/>
          <w:szCs w:val="22"/>
        </w:rPr>
        <w:t xml:space="preserve">,  2.5-4.0-6.0 </w:t>
      </w:r>
      <w:proofErr w:type="spellStart"/>
      <w:r w:rsidRPr="000E6EBC">
        <w:rPr>
          <w:bCs/>
          <w:i/>
          <w:iCs/>
          <w:sz w:val="22"/>
          <w:szCs w:val="22"/>
        </w:rPr>
        <w:t>atm</w:t>
      </w:r>
      <w:proofErr w:type="spellEnd"/>
      <w:r w:rsidRPr="000E6EBC">
        <w:rPr>
          <w:bCs/>
          <w:i/>
          <w:iCs/>
          <w:sz w:val="22"/>
          <w:szCs w:val="22"/>
        </w:rPr>
        <w:t xml:space="preserve">,  2.5-4.0-5.5 </w:t>
      </w:r>
      <w:proofErr w:type="spellStart"/>
      <w:r w:rsidRPr="000E6EBC">
        <w:rPr>
          <w:bCs/>
          <w:i/>
          <w:iCs/>
          <w:sz w:val="22"/>
          <w:szCs w:val="22"/>
        </w:rPr>
        <w:t>atm</w:t>
      </w:r>
      <w:proofErr w:type="spellEnd"/>
      <w:r w:rsidRPr="000E6EBC">
        <w:rPr>
          <w:bCs/>
          <w:i/>
          <w:iCs/>
          <w:sz w:val="22"/>
          <w:szCs w:val="22"/>
        </w:rPr>
        <w:t xml:space="preserve">, 2.5-3.5-5.0 </w:t>
      </w:r>
      <w:proofErr w:type="spellStart"/>
      <w:r w:rsidRPr="000E6EBC">
        <w:rPr>
          <w:bCs/>
          <w:i/>
          <w:iCs/>
          <w:sz w:val="22"/>
          <w:szCs w:val="22"/>
        </w:rPr>
        <w:t>atm</w:t>
      </w:r>
      <w:proofErr w:type="spellEnd"/>
      <w:r w:rsidRPr="000E6EBC">
        <w:rPr>
          <w:bCs/>
          <w:i/>
          <w:iCs/>
          <w:sz w:val="22"/>
          <w:szCs w:val="22"/>
        </w:rPr>
        <w:t xml:space="preserve">; proksymalny znacznik radiologiczny, </w:t>
      </w:r>
      <w:proofErr w:type="spellStart"/>
      <w:r w:rsidRPr="000E6EBC">
        <w:rPr>
          <w:bCs/>
          <w:i/>
          <w:iCs/>
          <w:sz w:val="22"/>
          <w:szCs w:val="22"/>
        </w:rPr>
        <w:t>radiocieniująca</w:t>
      </w:r>
      <w:proofErr w:type="spellEnd"/>
      <w:r w:rsidRPr="000E6EBC">
        <w:rPr>
          <w:bCs/>
          <w:i/>
          <w:iCs/>
          <w:sz w:val="22"/>
          <w:szCs w:val="22"/>
        </w:rPr>
        <w:t xml:space="preserve"> końcówka dystalna oraz środkowy znacznik endoskopowy; balon o owalnym kształcie wykonany z nylonu o wysokiej przezierności; atraumatyczna końcówka;  długość balonu 55mm-65mm; długość prowadnika 2400mm; min. średnica kanału roboczego 2,8mm; nie zawiera lateksu; sterylizowane </w:t>
      </w:r>
      <w:proofErr w:type="spellStart"/>
      <w:r w:rsidRPr="000E6EBC">
        <w:rPr>
          <w:bCs/>
          <w:i/>
          <w:iCs/>
          <w:sz w:val="22"/>
          <w:szCs w:val="22"/>
        </w:rPr>
        <w:t>EtO</w:t>
      </w:r>
      <w:proofErr w:type="spellEnd"/>
      <w:r w:rsidRPr="000E6EBC">
        <w:rPr>
          <w:bCs/>
          <w:i/>
          <w:iCs/>
          <w:sz w:val="22"/>
          <w:szCs w:val="22"/>
        </w:rPr>
        <w:t>; kompatybilne z jednorazowym narzędziem do napełniania o poj. 60cc, 15 atm.; 1 sztuka w opakowaniu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30</w:t>
      </w:r>
    </w:p>
    <w:p w14:paraId="2A06BA2C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9</w:t>
      </w:r>
      <w:r w:rsidRPr="000E6EBC">
        <w:rPr>
          <w:bCs/>
          <w:i/>
          <w:iCs/>
          <w:sz w:val="22"/>
          <w:szCs w:val="22"/>
        </w:rPr>
        <w:tab/>
        <w:t xml:space="preserve">Jednorazowe narzędzie do napełniania </w:t>
      </w:r>
      <w:proofErr w:type="spellStart"/>
      <w:r w:rsidRPr="000E6EBC">
        <w:rPr>
          <w:bCs/>
          <w:i/>
          <w:iCs/>
          <w:sz w:val="22"/>
          <w:szCs w:val="22"/>
        </w:rPr>
        <w:t>poszerzadeł</w:t>
      </w:r>
      <w:proofErr w:type="spellEnd"/>
      <w:r w:rsidRPr="000E6EBC">
        <w:rPr>
          <w:bCs/>
          <w:i/>
          <w:iCs/>
          <w:sz w:val="22"/>
          <w:szCs w:val="22"/>
        </w:rPr>
        <w:t xml:space="preserve"> balonowych; nie zawiera </w:t>
      </w:r>
      <w:proofErr w:type="spellStart"/>
      <w:r w:rsidRPr="000E6EBC">
        <w:rPr>
          <w:bCs/>
          <w:i/>
          <w:iCs/>
          <w:sz w:val="22"/>
          <w:szCs w:val="22"/>
        </w:rPr>
        <w:t>latexu</w:t>
      </w:r>
      <w:proofErr w:type="spellEnd"/>
      <w:r w:rsidRPr="000E6EBC">
        <w:rPr>
          <w:bCs/>
          <w:i/>
          <w:iCs/>
          <w:sz w:val="22"/>
          <w:szCs w:val="22"/>
        </w:rPr>
        <w:t xml:space="preserve">; obj. 60 cc, max ciśnienie 15 </w:t>
      </w:r>
      <w:proofErr w:type="spellStart"/>
      <w:r w:rsidRPr="000E6EBC">
        <w:rPr>
          <w:bCs/>
          <w:i/>
          <w:iCs/>
          <w:sz w:val="22"/>
          <w:szCs w:val="22"/>
        </w:rPr>
        <w:t>atm</w:t>
      </w:r>
      <w:proofErr w:type="spellEnd"/>
      <w:r w:rsidRPr="000E6EBC">
        <w:rPr>
          <w:bCs/>
          <w:i/>
          <w:iCs/>
          <w:sz w:val="22"/>
          <w:szCs w:val="22"/>
        </w:rPr>
        <w:t xml:space="preserve">; sterylizowane; 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20</w:t>
      </w:r>
    </w:p>
    <w:p w14:paraId="5F20F9EE" w14:textId="77777777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10</w:t>
      </w:r>
      <w:r w:rsidRPr="000E6EBC">
        <w:rPr>
          <w:bCs/>
          <w:i/>
          <w:iCs/>
          <w:sz w:val="22"/>
          <w:szCs w:val="22"/>
        </w:rPr>
        <w:tab/>
        <w:t>Cewnik z ruchomą końcówką do dróg żółciowych i trzustkowych (jednorazowego użytku). Średnica końcówki: 4,5 Fr, do prowadnicy 0,035”- 1 szt. Długość narzędzia 195 cm, minimalna średnica kanału roboczego: 3,2 mm.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50</w:t>
      </w:r>
    </w:p>
    <w:p w14:paraId="78DC34F4" w14:textId="0F211866" w:rsidR="000E6EBC" w:rsidRPr="000E6EBC" w:rsidRDefault="000E6EBC" w:rsidP="000E6EBC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 w:rsidRPr="000E6EBC">
        <w:rPr>
          <w:bCs/>
          <w:i/>
          <w:iCs/>
          <w:sz w:val="22"/>
          <w:szCs w:val="22"/>
        </w:rPr>
        <w:t>11</w:t>
      </w:r>
      <w:r w:rsidRPr="000E6EBC">
        <w:rPr>
          <w:bCs/>
          <w:i/>
          <w:iCs/>
          <w:sz w:val="22"/>
          <w:szCs w:val="22"/>
        </w:rPr>
        <w:tab/>
        <w:t>KV-5 dreny, jednorazowe pakowane po 50 sztuk, 2m</w:t>
      </w:r>
      <w:r w:rsidRPr="000E6EBC">
        <w:rPr>
          <w:bCs/>
          <w:i/>
          <w:iCs/>
          <w:sz w:val="22"/>
          <w:szCs w:val="22"/>
        </w:rPr>
        <w:tab/>
      </w:r>
      <w:proofErr w:type="spellStart"/>
      <w:r w:rsidRPr="000E6EBC">
        <w:rPr>
          <w:bCs/>
          <w:i/>
          <w:iCs/>
          <w:sz w:val="22"/>
          <w:szCs w:val="22"/>
        </w:rPr>
        <w:t>szt</w:t>
      </w:r>
      <w:proofErr w:type="spellEnd"/>
      <w:r w:rsidRPr="000E6EBC">
        <w:rPr>
          <w:bCs/>
          <w:i/>
          <w:iCs/>
          <w:sz w:val="22"/>
          <w:szCs w:val="22"/>
        </w:rPr>
        <w:tab/>
        <w:t>600</w:t>
      </w:r>
    </w:p>
    <w:p w14:paraId="6679A755" w14:textId="449336E9" w:rsidR="00B47D29" w:rsidRPr="00B47D29" w:rsidRDefault="000E6EBC" w:rsidP="00B47D29">
      <w:pPr>
        <w:spacing w:line="360" w:lineRule="auto"/>
        <w:ind w:left="72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12      </w:t>
      </w:r>
      <w:r w:rsidR="00B47D29" w:rsidRPr="00B47D29">
        <w:rPr>
          <w:bCs/>
          <w:i/>
          <w:iCs/>
          <w:sz w:val="22"/>
          <w:szCs w:val="22"/>
        </w:rPr>
        <w:t>Jednorazowy cewnik do kontrastowania dróg żółciowych i trzustkowych; końcówka do wyboru: zakończona kulką; średnica końcówki do wyboru: 2,5; 3,5; 4, 6 Fr; końcówka narzędzia widoczna w promieniach RTG; maksymalna średnica części wprowadzanej do endoskopu 2,1 mm; minimalna średnica kanału roboczego 2,8mm; średnica prowadnicy 0,025 - 0,035''; długość narzędzia 1950mm; 1 sztuka w opakowaniu – szt. 22”</w:t>
      </w:r>
    </w:p>
    <w:p w14:paraId="633D018A" w14:textId="6DBED533" w:rsidR="009D1E67" w:rsidRPr="004079ED" w:rsidRDefault="00013CE1" w:rsidP="004079ED">
      <w:pPr>
        <w:numPr>
          <w:ilvl w:val="0"/>
          <w:numId w:val="1"/>
        </w:numPr>
        <w:spacing w:before="120" w:line="360" w:lineRule="auto"/>
        <w:ind w:left="714" w:hanging="357"/>
        <w:jc w:val="both"/>
        <w:rPr>
          <w:b/>
          <w:sz w:val="22"/>
          <w:szCs w:val="22"/>
        </w:rPr>
      </w:pPr>
      <w:r w:rsidRPr="004079ED">
        <w:rPr>
          <w:b/>
          <w:sz w:val="22"/>
          <w:szCs w:val="22"/>
        </w:rPr>
        <w:t>W związku z w/w zmianą</w:t>
      </w:r>
      <w:r w:rsidR="004079ED" w:rsidRPr="004079ED">
        <w:rPr>
          <w:b/>
          <w:sz w:val="22"/>
          <w:szCs w:val="22"/>
        </w:rPr>
        <w:t xml:space="preserve"> </w:t>
      </w:r>
      <w:r w:rsidR="000D4FED" w:rsidRPr="004079ED">
        <w:rPr>
          <w:b/>
          <w:sz w:val="22"/>
          <w:szCs w:val="22"/>
        </w:rPr>
        <w:t xml:space="preserve">– </w:t>
      </w:r>
      <w:r w:rsidR="000D4FED" w:rsidRPr="004079ED">
        <w:rPr>
          <w:b/>
          <w:sz w:val="22"/>
          <w:szCs w:val="22"/>
          <w:u w:val="single"/>
        </w:rPr>
        <w:t xml:space="preserve">aktualny wzór </w:t>
      </w:r>
      <w:r w:rsidR="0092541D" w:rsidRPr="004079ED">
        <w:rPr>
          <w:b/>
          <w:sz w:val="22"/>
          <w:szCs w:val="22"/>
          <w:u w:val="single"/>
        </w:rPr>
        <w:t>oferty</w:t>
      </w:r>
      <w:r w:rsidR="000D4FED" w:rsidRPr="004079ED">
        <w:rPr>
          <w:b/>
          <w:sz w:val="22"/>
          <w:szCs w:val="22"/>
          <w:u w:val="single"/>
        </w:rPr>
        <w:t xml:space="preserve"> w załączeniu</w:t>
      </w:r>
      <w:r w:rsidR="000D4FED" w:rsidRPr="004079ED">
        <w:rPr>
          <w:b/>
          <w:sz w:val="22"/>
          <w:szCs w:val="22"/>
        </w:rPr>
        <w:t>.</w:t>
      </w:r>
    </w:p>
    <w:p w14:paraId="408B8513" w14:textId="272C2D37" w:rsidR="005C0930" w:rsidRDefault="005C0930" w:rsidP="004079ED">
      <w:pPr>
        <w:pStyle w:val="Tekstpodstawowy"/>
        <w:spacing w:before="240" w:line="240" w:lineRule="auto"/>
        <w:ind w:left="3119" w:firstLine="425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64CF65F4" w14:textId="05CF78E5" w:rsidR="004079ED" w:rsidRDefault="004079ED" w:rsidP="004079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 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035D9015" w14:textId="5EEB0B75" w:rsidR="004079ED" w:rsidRDefault="004079ED" w:rsidP="004079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5A3C4DF1" w14:textId="77777777" w:rsidR="004079ED" w:rsidRPr="000D4FED" w:rsidRDefault="004079ED" w:rsidP="004079ED">
      <w:pPr>
        <w:pStyle w:val="Tekstpodstawowy"/>
        <w:spacing w:before="240"/>
        <w:ind w:left="3119" w:firstLine="425"/>
        <w:jc w:val="right"/>
        <w:rPr>
          <w:i/>
          <w:sz w:val="22"/>
          <w:szCs w:val="22"/>
        </w:rPr>
      </w:pPr>
    </w:p>
    <w:sectPr w:rsidR="004079ED" w:rsidRPr="000D4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FAD29" w14:textId="77777777" w:rsidR="006414F3" w:rsidRDefault="006414F3">
      <w:r>
        <w:separator/>
      </w:r>
    </w:p>
  </w:endnote>
  <w:endnote w:type="continuationSeparator" w:id="0">
    <w:p w14:paraId="2CDE564F" w14:textId="77777777" w:rsidR="006414F3" w:rsidRDefault="00641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13A0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B751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43B61" w14:textId="77777777" w:rsidR="00EF1037" w:rsidRDefault="004079ED">
    <w:pPr>
      <w:pStyle w:val="Stopka"/>
      <w:tabs>
        <w:tab w:val="clear" w:pos="4536"/>
      </w:tabs>
      <w:jc w:val="center"/>
    </w:pPr>
    <w:r>
      <w:rPr>
        <w:noProof/>
      </w:rPr>
      <w:pict w14:anchorId="3D1B132E">
        <v:line id="_x0000_s2049" style="position:absolute;left:0;text-align:left;z-index:251657728" from="-3.85pt,7.55pt" to="455.15pt,7.55pt"/>
      </w:pict>
    </w:r>
  </w:p>
  <w:p w14:paraId="71B6C24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B47963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4C7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4842F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3E512E" w14:textId="77777777" w:rsidR="00EF1037" w:rsidRDefault="00EF1037">
    <w:pPr>
      <w:pStyle w:val="Stopka"/>
      <w:tabs>
        <w:tab w:val="clear" w:pos="4536"/>
        <w:tab w:val="left" w:pos="6237"/>
      </w:tabs>
    </w:pPr>
  </w:p>
  <w:p w14:paraId="0EBD1BF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9DCE" w14:textId="77777777" w:rsidR="006414F3" w:rsidRDefault="006414F3">
      <w:r>
        <w:separator/>
      </w:r>
    </w:p>
  </w:footnote>
  <w:footnote w:type="continuationSeparator" w:id="0">
    <w:p w14:paraId="6ACE3086" w14:textId="77777777" w:rsidR="006414F3" w:rsidRDefault="00641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F4C6" w14:textId="77777777" w:rsidR="00912C28" w:rsidRDefault="00912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335EC" w14:textId="77777777" w:rsidR="00912C28" w:rsidRDefault="00912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7BB14" w14:textId="77777777" w:rsidR="00912C28" w:rsidRDefault="00912C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5F251E"/>
    <w:multiLevelType w:val="hybridMultilevel"/>
    <w:tmpl w:val="E67A90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4F3"/>
    <w:rsid w:val="00013CE1"/>
    <w:rsid w:val="00057D02"/>
    <w:rsid w:val="000613E0"/>
    <w:rsid w:val="000D4FED"/>
    <w:rsid w:val="000E6EBC"/>
    <w:rsid w:val="00195E0B"/>
    <w:rsid w:val="001A571A"/>
    <w:rsid w:val="002B1C74"/>
    <w:rsid w:val="00384EFD"/>
    <w:rsid w:val="004079ED"/>
    <w:rsid w:val="0042039E"/>
    <w:rsid w:val="004222DA"/>
    <w:rsid w:val="00453E59"/>
    <w:rsid w:val="00460DC4"/>
    <w:rsid w:val="005079A4"/>
    <w:rsid w:val="0055546F"/>
    <w:rsid w:val="005C0930"/>
    <w:rsid w:val="006414F3"/>
    <w:rsid w:val="006D4AE5"/>
    <w:rsid w:val="00854803"/>
    <w:rsid w:val="0087224A"/>
    <w:rsid w:val="00912C28"/>
    <w:rsid w:val="009149C3"/>
    <w:rsid w:val="0092541D"/>
    <w:rsid w:val="00942F71"/>
    <w:rsid w:val="00953AA1"/>
    <w:rsid w:val="0095641D"/>
    <w:rsid w:val="009D169F"/>
    <w:rsid w:val="009D1E67"/>
    <w:rsid w:val="00B26D41"/>
    <w:rsid w:val="00B361A9"/>
    <w:rsid w:val="00B47D29"/>
    <w:rsid w:val="00C152AE"/>
    <w:rsid w:val="00D1574A"/>
    <w:rsid w:val="00D248D2"/>
    <w:rsid w:val="00D375DB"/>
    <w:rsid w:val="00E02559"/>
    <w:rsid w:val="00E74582"/>
    <w:rsid w:val="00EB3650"/>
    <w:rsid w:val="00EF1037"/>
    <w:rsid w:val="00F16162"/>
    <w:rsid w:val="00FA7728"/>
    <w:rsid w:val="00FA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87601"/>
  <w15:chartTrackingRefBased/>
  <w15:docId w15:val="{B9D6F800-E545-4374-8793-A0D12ECA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965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2021-08-16T07:27:00Z</cp:lastPrinted>
  <dcterms:created xsi:type="dcterms:W3CDTF">2021-08-13T12:10:00Z</dcterms:created>
  <dcterms:modified xsi:type="dcterms:W3CDTF">2021-08-16T07:32:00Z</dcterms:modified>
</cp:coreProperties>
</file>