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8A4" w:rsidRDefault="00812FA2">
      <w:r>
        <w:t>NA/O/182/2021                                                                                                                      Załącznik nr 1 SWZ</w:t>
      </w:r>
    </w:p>
    <w:p w:rsidR="00812FA2" w:rsidRPr="00812FA2" w:rsidRDefault="00812FA2" w:rsidP="00812F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FA2" w:rsidRDefault="00812FA2" w:rsidP="00812F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FA2">
        <w:rPr>
          <w:rFonts w:ascii="Times New Roman" w:hAnsi="Times New Roman" w:cs="Times New Roman"/>
          <w:b/>
          <w:sz w:val="28"/>
          <w:szCs w:val="28"/>
        </w:rPr>
        <w:t>Dostawa zużywalnych części zamiennych do spektrometru GD-OES, dostawa  urządzenia do badania udarności metodą spadającego grota, dostawa analizatora jakości zasilania z cęgami prądowymi</w:t>
      </w:r>
    </w:p>
    <w:p w:rsidR="00812FA2" w:rsidRDefault="00812FA2" w:rsidP="00812F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FA2" w:rsidRPr="00812FA2" w:rsidRDefault="00812FA2" w:rsidP="00812FA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2FA2">
        <w:rPr>
          <w:rFonts w:ascii="Times New Roman" w:hAnsi="Times New Roman" w:cs="Times New Roman"/>
          <w:b/>
          <w:sz w:val="28"/>
          <w:szCs w:val="28"/>
          <w:u w:val="single"/>
        </w:rPr>
        <w:t>Zadanie częściowe nr 1</w:t>
      </w:r>
    </w:p>
    <w:p w:rsidR="005A339A" w:rsidRPr="005A339A" w:rsidRDefault="005A339A" w:rsidP="00812FA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339A">
        <w:rPr>
          <w:rFonts w:ascii="Times New Roman" w:hAnsi="Times New Roman" w:cs="Times New Roman"/>
          <w:b/>
          <w:sz w:val="24"/>
          <w:szCs w:val="24"/>
          <w:u w:val="single"/>
        </w:rPr>
        <w:t>Dostawa zużywalnych części zamiennych do spektrometru GD-OES</w:t>
      </w:r>
    </w:p>
    <w:p w:rsidR="00812FA2" w:rsidRPr="00812FA2" w:rsidRDefault="00397285" w:rsidP="00812F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soczewek- 2  sztuki</w:t>
      </w:r>
    </w:p>
    <w:p w:rsidR="00812FA2" w:rsidRPr="00812FA2" w:rsidRDefault="00812FA2" w:rsidP="00812FA2">
      <w:pPr>
        <w:rPr>
          <w:rFonts w:ascii="Times New Roman" w:hAnsi="Times New Roman" w:cs="Times New Roman"/>
          <w:sz w:val="24"/>
          <w:szCs w:val="24"/>
        </w:rPr>
      </w:pPr>
      <w:r w:rsidRPr="00812FA2">
        <w:rPr>
          <w:rFonts w:ascii="Times New Roman" w:hAnsi="Times New Roman" w:cs="Times New Roman"/>
          <w:sz w:val="24"/>
          <w:szCs w:val="24"/>
        </w:rPr>
        <w:t>- kompl</w:t>
      </w:r>
      <w:r w:rsidR="00397285">
        <w:rPr>
          <w:rFonts w:ascii="Times New Roman" w:hAnsi="Times New Roman" w:cs="Times New Roman"/>
          <w:sz w:val="24"/>
          <w:szCs w:val="24"/>
        </w:rPr>
        <w:t>etu filtrów do generatora azotu- 6 sztuk</w:t>
      </w:r>
    </w:p>
    <w:p w:rsidR="00812FA2" w:rsidRPr="00812FA2" w:rsidRDefault="00812FA2" w:rsidP="00812FA2">
      <w:pPr>
        <w:rPr>
          <w:rFonts w:ascii="Times New Roman" w:hAnsi="Times New Roman" w:cs="Times New Roman"/>
          <w:sz w:val="24"/>
          <w:szCs w:val="24"/>
        </w:rPr>
      </w:pPr>
      <w:r w:rsidRPr="00812FA2">
        <w:rPr>
          <w:rFonts w:ascii="Times New Roman" w:hAnsi="Times New Roman" w:cs="Times New Roman"/>
          <w:sz w:val="24"/>
          <w:szCs w:val="24"/>
        </w:rPr>
        <w:t>- narzędzia do czyszczenia anody mie</w:t>
      </w:r>
      <w:r w:rsidR="00397285">
        <w:rPr>
          <w:rFonts w:ascii="Times New Roman" w:hAnsi="Times New Roman" w:cs="Times New Roman"/>
          <w:sz w:val="24"/>
          <w:szCs w:val="24"/>
        </w:rPr>
        <w:t>dzianej-1 sztuka</w:t>
      </w:r>
    </w:p>
    <w:p w:rsidR="00812FA2" w:rsidRDefault="00397285" w:rsidP="00812F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maski ceramicznej 4 mm- 2 sztuki</w:t>
      </w:r>
      <w:bookmarkStart w:id="0" w:name="_GoBack"/>
      <w:bookmarkEnd w:id="0"/>
    </w:p>
    <w:p w:rsidR="00812FA2" w:rsidRDefault="00812FA2" w:rsidP="00812FA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2FA2">
        <w:rPr>
          <w:rFonts w:ascii="Times New Roman" w:hAnsi="Times New Roman" w:cs="Times New Roman"/>
          <w:b/>
          <w:sz w:val="28"/>
          <w:szCs w:val="28"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</w:p>
    <w:p w:rsidR="00606C34" w:rsidRPr="005A339A" w:rsidRDefault="00606C34" w:rsidP="005A339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6C34">
        <w:rPr>
          <w:rFonts w:ascii="Times New Roman" w:hAnsi="Times New Roman" w:cs="Times New Roman"/>
          <w:b/>
          <w:sz w:val="24"/>
          <w:szCs w:val="24"/>
          <w:u w:val="single"/>
        </w:rPr>
        <w:t>Dostawa  urządzenia do badania udarności metodą spadającego grota</w:t>
      </w:r>
    </w:p>
    <w:p w:rsidR="00606C34" w:rsidRPr="00B9156F" w:rsidRDefault="00606C34" w:rsidP="00606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5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parametryczne: </w:t>
      </w:r>
    </w:p>
    <w:p w:rsidR="00606C34" w:rsidRPr="00B9156F" w:rsidRDefault="00606C34" w:rsidP="00606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 2,10-2,40</w:t>
      </w:r>
      <w:r w:rsidRPr="00B915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</w:t>
      </w:r>
    </w:p>
    <w:p w:rsidR="00606C34" w:rsidRPr="00B9156F" w:rsidRDefault="00606C34" w:rsidP="00606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Szerokość = 0,6-0,8</w:t>
      </w:r>
      <w:r w:rsidRPr="00B915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</w:t>
      </w:r>
    </w:p>
    <w:p w:rsidR="00606C34" w:rsidRPr="00B9156F" w:rsidRDefault="00606C34" w:rsidP="00606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Głębokość = 0,6-0,8</w:t>
      </w:r>
      <w:r w:rsidRPr="00B915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</w:t>
      </w:r>
    </w:p>
    <w:p w:rsidR="00606C34" w:rsidRPr="00B9156F" w:rsidRDefault="00606C34" w:rsidP="00606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56F">
        <w:rPr>
          <w:rFonts w:ascii="Times New Roman" w:eastAsia="Times New Roman" w:hAnsi="Times New Roman" w:cs="Times New Roman"/>
          <w:sz w:val="24"/>
          <w:szCs w:val="24"/>
          <w:lang w:eastAsia="pl-PL"/>
        </w:rPr>
        <w:t>- wyso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kość maksymalna opadania grotu</w:t>
      </w:r>
      <w:r w:rsidRPr="00B915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m</w:t>
      </w:r>
    </w:p>
    <w:p w:rsidR="00606C34" w:rsidRPr="00B9156F" w:rsidRDefault="00606C34" w:rsidP="00606C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56F">
        <w:rPr>
          <w:rFonts w:ascii="Times New Roman" w:eastAsia="Times New Roman" w:hAnsi="Times New Roman" w:cs="Times New Roman"/>
          <w:sz w:val="24"/>
          <w:szCs w:val="24"/>
          <w:lang w:eastAsia="pl-PL"/>
        </w:rPr>
        <w:t>- zasilanie 220-240V</w:t>
      </w:r>
    </w:p>
    <w:p w:rsidR="00606C34" w:rsidRPr="00B9156F" w:rsidRDefault="00606C34" w:rsidP="00606C34">
      <w:pPr>
        <w:pStyle w:val="Default"/>
        <w:jc w:val="both"/>
      </w:pPr>
      <w:r w:rsidRPr="00B9156F">
        <w:t xml:space="preserve">- rejestracja siły uderzenia w funkcji odkształcenia próbki </w:t>
      </w:r>
    </w:p>
    <w:p w:rsidR="00606C34" w:rsidRPr="00B9156F" w:rsidRDefault="00606C34" w:rsidP="00606C34">
      <w:pPr>
        <w:pStyle w:val="Default"/>
        <w:jc w:val="both"/>
      </w:pPr>
      <w:r w:rsidRPr="00B9156F">
        <w:t>- automatyczne podnoszenie grota na dowolną wysokość</w:t>
      </w:r>
    </w:p>
    <w:p w:rsidR="00606C34" w:rsidRPr="00B9156F" w:rsidRDefault="00606C34" w:rsidP="00606C34">
      <w:pPr>
        <w:pStyle w:val="Default"/>
        <w:jc w:val="both"/>
      </w:pPr>
      <w:r w:rsidRPr="00B9156F">
        <w:t>- automatycznie inicjowany spadek grota</w:t>
      </w:r>
    </w:p>
    <w:p w:rsidR="00606C34" w:rsidRPr="00B9156F" w:rsidRDefault="00606C34" w:rsidP="00606C34">
      <w:pPr>
        <w:pStyle w:val="Default"/>
        <w:jc w:val="both"/>
      </w:pPr>
      <w:r w:rsidRPr="00B9156F">
        <w:t>- urządzenie wyposażone w groty wypukłe o średnicach: 10 mm, 12,7 mm i 20 mm oraz grot o płaskiej końcówce i średnicy 20 mm,</w:t>
      </w:r>
    </w:p>
    <w:p w:rsidR="00606C34" w:rsidRPr="00B9156F" w:rsidRDefault="00606C34" w:rsidP="00606C34">
      <w:pPr>
        <w:pStyle w:val="Default"/>
        <w:jc w:val="both"/>
      </w:pPr>
      <w:r w:rsidRPr="00B9156F">
        <w:t xml:space="preserve">- </w:t>
      </w:r>
      <w:r>
        <w:t>zakres stosowanych obciążeń od 6 kg do 16</w:t>
      </w:r>
      <w:r w:rsidRPr="00B9156F">
        <w:t xml:space="preserve"> kg co 0,5</w:t>
      </w:r>
      <w:r>
        <w:t xml:space="preserve"> </w:t>
      </w:r>
      <w:r w:rsidRPr="00B9156F">
        <w:t>kg</w:t>
      </w:r>
    </w:p>
    <w:p w:rsidR="00606C34" w:rsidRPr="00B9156F" w:rsidRDefault="00606C34" w:rsidP="00606C34">
      <w:pPr>
        <w:pStyle w:val="Default"/>
        <w:jc w:val="both"/>
        <w:rPr>
          <w:rFonts w:eastAsia="Times New Roman"/>
          <w:lang w:eastAsia="pl-PL"/>
        </w:rPr>
      </w:pPr>
      <w:r w:rsidRPr="00B9156F">
        <w:t xml:space="preserve">- możliwość zamontowania próbki o wymiarach </w:t>
      </w:r>
      <w:r w:rsidRPr="00B9156F">
        <w:rPr>
          <w:rFonts w:eastAsia="Times New Roman"/>
          <w:lang w:eastAsia="pl-PL"/>
        </w:rPr>
        <w:t>60 x 60, 140 x 140, 100 x 100</w:t>
      </w:r>
      <w:r>
        <w:rPr>
          <w:rFonts w:eastAsia="Times New Roman"/>
          <w:lang w:eastAsia="pl-PL"/>
        </w:rPr>
        <w:t xml:space="preserve"> mm</w:t>
      </w:r>
      <w:r w:rsidRPr="00B9156F">
        <w:rPr>
          <w:rFonts w:eastAsia="Times New Roman"/>
          <w:lang w:eastAsia="pl-PL"/>
        </w:rPr>
        <w:t xml:space="preserve">, </w:t>
      </w:r>
    </w:p>
    <w:p w:rsidR="00606C34" w:rsidRDefault="00606C34" w:rsidP="00606C34">
      <w:pPr>
        <w:pStyle w:val="Default"/>
        <w:jc w:val="both"/>
        <w:rPr>
          <w:rFonts w:eastAsia="Times New Roman"/>
          <w:lang w:eastAsia="pl-PL"/>
        </w:rPr>
      </w:pPr>
      <w:r w:rsidRPr="00B9156F">
        <w:rPr>
          <w:rFonts w:eastAsia="Times New Roman"/>
          <w:b/>
          <w:lang w:eastAsia="pl-PL"/>
        </w:rPr>
        <w:t xml:space="preserve">- </w:t>
      </w:r>
      <w:r w:rsidRPr="00B9156F">
        <w:rPr>
          <w:rFonts w:eastAsia="Times New Roman"/>
          <w:lang w:eastAsia="pl-PL"/>
        </w:rPr>
        <w:t>możliwość pomiaru dla różnych wartości średnicy</w:t>
      </w:r>
      <w:r>
        <w:rPr>
          <w:rFonts w:eastAsia="Times New Roman"/>
          <w:lang w:eastAsia="pl-PL"/>
        </w:rPr>
        <w:t xml:space="preserve"> roboczej próbki</w:t>
      </w:r>
      <w:r w:rsidRPr="00B9156F">
        <w:rPr>
          <w:rFonts w:eastAsia="Times New Roman"/>
          <w:lang w:eastAsia="pl-PL"/>
        </w:rPr>
        <w:t>: 40, 76, 100 mm,</w:t>
      </w:r>
    </w:p>
    <w:p w:rsidR="00606C34" w:rsidRDefault="00606C34" w:rsidP="00606C34">
      <w:pPr>
        <w:pStyle w:val="Default"/>
        <w:jc w:val="both"/>
      </w:pPr>
      <w:r>
        <w:t xml:space="preserve">- prezentacja danych na wyświetlaczu </w:t>
      </w:r>
    </w:p>
    <w:p w:rsidR="00606C34" w:rsidRPr="003D04C9" w:rsidRDefault="00606C34" w:rsidP="00606C34">
      <w:pPr>
        <w:pStyle w:val="Default"/>
        <w:jc w:val="both"/>
      </w:pPr>
      <w:r>
        <w:t xml:space="preserve">- możliwość eksportu danych </w:t>
      </w:r>
    </w:p>
    <w:p w:rsidR="00606C34" w:rsidRPr="00B9156F" w:rsidRDefault="00606C34" w:rsidP="00606C34">
      <w:pPr>
        <w:pStyle w:val="Default"/>
        <w:jc w:val="both"/>
      </w:pPr>
      <w:r>
        <w:t>- wizualizacja</w:t>
      </w:r>
      <w:r w:rsidRPr="00B9156F">
        <w:t xml:space="preserve"> odkształceń próbki za pomocą kamery o następujących minimalnych wymaganiach:</w:t>
      </w:r>
    </w:p>
    <w:p w:rsidR="00606C34" w:rsidRPr="00B9156F" w:rsidRDefault="00606C34" w:rsidP="00606C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156F">
        <w:rPr>
          <w:rFonts w:ascii="Times New Roman" w:hAnsi="Times New Roman" w:cs="Times New Roman"/>
          <w:color w:val="000000"/>
          <w:sz w:val="24"/>
          <w:szCs w:val="24"/>
        </w:rPr>
        <w:t xml:space="preserve">Typ matrycy – CMOS </w:t>
      </w:r>
    </w:p>
    <w:p w:rsidR="00606C34" w:rsidRPr="00B65501" w:rsidRDefault="00606C34" w:rsidP="00606C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5501">
        <w:rPr>
          <w:rFonts w:ascii="Times New Roman" w:hAnsi="Times New Roman" w:cs="Times New Roman"/>
          <w:color w:val="000000"/>
          <w:sz w:val="24"/>
          <w:szCs w:val="24"/>
        </w:rPr>
        <w:t xml:space="preserve">Rozdzielczość nagrań wideo – </w:t>
      </w:r>
      <w:proofErr w:type="spellStart"/>
      <w:r w:rsidRPr="00B65501">
        <w:rPr>
          <w:rFonts w:ascii="Times New Roman" w:hAnsi="Times New Roman" w:cs="Times New Roman"/>
          <w:color w:val="000000"/>
          <w:sz w:val="24"/>
          <w:szCs w:val="24"/>
        </w:rPr>
        <w:t>FullHD</w:t>
      </w:r>
      <w:proofErr w:type="spellEnd"/>
      <w:r w:rsidRPr="00B65501">
        <w:rPr>
          <w:rFonts w:ascii="Times New Roman" w:hAnsi="Times New Roman" w:cs="Times New Roman"/>
          <w:color w:val="000000"/>
          <w:sz w:val="24"/>
          <w:szCs w:val="24"/>
        </w:rPr>
        <w:t xml:space="preserve"> (1920x1080) </w:t>
      </w:r>
    </w:p>
    <w:p w:rsidR="00606C34" w:rsidRPr="00B65501" w:rsidRDefault="00606C34" w:rsidP="00606C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5501">
        <w:rPr>
          <w:rFonts w:ascii="Times New Roman" w:hAnsi="Times New Roman" w:cs="Times New Roman"/>
          <w:color w:val="000000"/>
          <w:sz w:val="24"/>
          <w:szCs w:val="24"/>
        </w:rPr>
        <w:t xml:space="preserve">Łączność – USB 2.0 </w:t>
      </w:r>
    </w:p>
    <w:p w:rsidR="00606C34" w:rsidRPr="00B65501" w:rsidRDefault="00606C34" w:rsidP="00606C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5501">
        <w:rPr>
          <w:rFonts w:ascii="Times New Roman" w:hAnsi="Times New Roman" w:cs="Times New Roman"/>
          <w:color w:val="000000"/>
          <w:sz w:val="24"/>
          <w:szCs w:val="24"/>
        </w:rPr>
        <w:t xml:space="preserve">Obrotowa konstrukcja </w:t>
      </w:r>
    </w:p>
    <w:p w:rsidR="00606C34" w:rsidRPr="00B65501" w:rsidRDefault="00606C34" w:rsidP="00606C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5501">
        <w:rPr>
          <w:rFonts w:ascii="Times New Roman" w:hAnsi="Times New Roman" w:cs="Times New Roman"/>
          <w:color w:val="000000"/>
          <w:sz w:val="24"/>
          <w:szCs w:val="24"/>
        </w:rPr>
        <w:t xml:space="preserve">Wykrywanie ruchu </w:t>
      </w:r>
    </w:p>
    <w:p w:rsidR="00606C34" w:rsidRDefault="00606C34" w:rsidP="00606C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65501">
        <w:rPr>
          <w:rFonts w:ascii="Times New Roman" w:hAnsi="Times New Roman" w:cs="Times New Roman"/>
          <w:color w:val="000000"/>
          <w:sz w:val="24"/>
          <w:szCs w:val="24"/>
        </w:rPr>
        <w:t xml:space="preserve">Automatyczna korekcja ekspozycji przy słabym oświetleniu </w:t>
      </w:r>
    </w:p>
    <w:p w:rsidR="005A339A" w:rsidRDefault="005A339A" w:rsidP="00606C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339A" w:rsidRPr="00B65501" w:rsidRDefault="005A339A" w:rsidP="00606C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339A" w:rsidRDefault="005A339A" w:rsidP="005A339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2FA2">
        <w:rPr>
          <w:rFonts w:ascii="Times New Roman" w:hAnsi="Times New Roman" w:cs="Times New Roman"/>
          <w:b/>
          <w:sz w:val="28"/>
          <w:szCs w:val="28"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</w:p>
    <w:p w:rsidR="00DA13A5" w:rsidRDefault="00DA13A5" w:rsidP="005A339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3A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Dostawa analizatora jakości zasilania z cęgami prądowymi</w:t>
      </w:r>
    </w:p>
    <w:p w:rsidR="00805482" w:rsidRPr="00DA13A5" w:rsidRDefault="00805482" w:rsidP="005A339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05482" w:rsidRPr="004411DC" w:rsidRDefault="00805482" w:rsidP="00805482">
      <w:pPr>
        <w:rPr>
          <w:rStyle w:val="markedcontent"/>
          <w:rFonts w:cstheme="minorHAnsi"/>
        </w:rPr>
      </w:pPr>
      <w:r w:rsidRPr="004411DC">
        <w:rPr>
          <w:rStyle w:val="markedcontent"/>
          <w:rFonts w:cstheme="minorHAnsi"/>
        </w:rPr>
        <w:t>Wymagane parametry mierzone:</w:t>
      </w:r>
    </w:p>
    <w:p w:rsidR="00805482" w:rsidRPr="004411DC" w:rsidRDefault="00805482" w:rsidP="00805482">
      <w:pPr>
        <w:rPr>
          <w:rStyle w:val="markedcontent"/>
          <w:rFonts w:cstheme="minorHAnsi"/>
        </w:rPr>
      </w:pPr>
      <w:r w:rsidRPr="004411DC">
        <w:rPr>
          <w:rStyle w:val="markedcontent"/>
          <w:rFonts w:cstheme="minorHAnsi"/>
        </w:rPr>
        <w:t xml:space="preserve"> Napięcia L1, L2, L3 (pięć wejść pomiarowych),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– wartości średnie, minimalne i maksymalne w zakresie do 760 V, możliwość współpracy z przekładnikami napięciowymi,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 xml:space="preserve">Prądy L1, L2, L3, N (cztery wejścia pomiarowe) 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 xml:space="preserve">– wartości średnie, minimalne i maksymalne, pomiar prądu w zakresie do 3 </w:t>
      </w:r>
      <w:proofErr w:type="spellStart"/>
      <w:r w:rsidRPr="004411DC">
        <w:rPr>
          <w:rStyle w:val="markedcontent"/>
          <w:rFonts w:cstheme="minorHAnsi"/>
        </w:rPr>
        <w:t>kA</w:t>
      </w:r>
      <w:proofErr w:type="spellEnd"/>
      <w:r w:rsidRPr="004411DC">
        <w:rPr>
          <w:rStyle w:val="markedcontent"/>
          <w:rFonts w:cstheme="minorHAnsi"/>
        </w:rPr>
        <w:t xml:space="preserve"> (w zależności od użytych cęgów 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prądowych),możliwość współpracy z przekładnikami prądowymi,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Współczynniki szczytu dla prądu (CFI) i napięcia (CFU),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Częstotliwość w zakresie 40Hz – 70Hz,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Moc czynna (P), bierna (Q), odkształcenia (D), pozorna (S) wraz z określeniem charakteru mocy biernej (pojemnościowa, indukcyjna),</w:t>
      </w:r>
    </w:p>
    <w:p w:rsidR="00805482" w:rsidRPr="004411DC" w:rsidRDefault="00805482" w:rsidP="00805482">
      <w:pPr>
        <w:rPr>
          <w:rStyle w:val="markedcontent"/>
          <w:rFonts w:cstheme="minorHAnsi"/>
        </w:rPr>
      </w:pPr>
      <w:r w:rsidRPr="004411DC">
        <w:rPr>
          <w:rStyle w:val="markedcontent"/>
          <w:rFonts w:cstheme="minorHAnsi"/>
        </w:rPr>
        <w:t>Rejestracja mocy: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 xml:space="preserve">– Metoda </w:t>
      </w:r>
      <w:proofErr w:type="spellStart"/>
      <w:r w:rsidRPr="004411DC">
        <w:rPr>
          <w:rStyle w:val="markedcontent"/>
          <w:rFonts w:cstheme="minorHAnsi"/>
        </w:rPr>
        <w:t>Budeanu</w:t>
      </w:r>
      <w:proofErr w:type="spellEnd"/>
      <w:r w:rsidRPr="004411DC">
        <w:rPr>
          <w:rStyle w:val="markedcontent"/>
          <w:rFonts w:cstheme="minorHAnsi"/>
        </w:rPr>
        <w:t>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– IEEE 1459,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Energia czynna (E ), bierna (E ), pozorna (E ),P q S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 xml:space="preserve">Współczynnik mocy (Power </w:t>
      </w:r>
      <w:proofErr w:type="spellStart"/>
      <w:r w:rsidRPr="004411DC">
        <w:rPr>
          <w:rStyle w:val="markedcontent"/>
          <w:rFonts w:cstheme="minorHAnsi"/>
        </w:rPr>
        <w:t>Factor</w:t>
      </w:r>
      <w:proofErr w:type="spellEnd"/>
      <w:r w:rsidRPr="004411DC">
        <w:rPr>
          <w:rStyle w:val="markedcontent"/>
          <w:rFonts w:cstheme="minorHAnsi"/>
        </w:rPr>
        <w:t xml:space="preserve">), </w:t>
      </w:r>
      <w:proofErr w:type="spellStart"/>
      <w:r w:rsidRPr="004411DC">
        <w:rPr>
          <w:rStyle w:val="markedcontent"/>
          <w:rFonts w:cstheme="minorHAnsi"/>
        </w:rPr>
        <w:t>cosφ</w:t>
      </w:r>
      <w:proofErr w:type="spellEnd"/>
      <w:r w:rsidRPr="004411DC">
        <w:rPr>
          <w:rStyle w:val="markedcontent"/>
          <w:rFonts w:cstheme="minorHAnsi"/>
        </w:rPr>
        <w:t xml:space="preserve">, </w:t>
      </w:r>
      <w:proofErr w:type="spellStart"/>
      <w:r w:rsidRPr="004411DC">
        <w:rPr>
          <w:rStyle w:val="markedcontent"/>
          <w:rFonts w:cstheme="minorHAnsi"/>
        </w:rPr>
        <w:t>tgφ</w:t>
      </w:r>
      <w:proofErr w:type="spellEnd"/>
      <w:r w:rsidRPr="004411DC">
        <w:rPr>
          <w:rStyle w:val="markedcontent"/>
          <w:rFonts w:cstheme="minorHAnsi"/>
        </w:rPr>
        <w:t>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Harmoniczne do 40-tej w napięciu i prądzie,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Współczynnik zniekształceń harmonicznych THD dla prądu i napięcia,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 xml:space="preserve">Wskaźnik krótkookresowego (PST) oraz długookresowego (PLT), migotania światła (spełnione wymogi EN 61000-4-15 klasa S), </w:t>
      </w:r>
    </w:p>
    <w:p w:rsidR="00805482" w:rsidRPr="004411DC" w:rsidRDefault="00805482" w:rsidP="00805482">
      <w:pPr>
        <w:rPr>
          <w:rStyle w:val="markedcontent"/>
          <w:rFonts w:cstheme="minorHAnsi"/>
        </w:rPr>
      </w:pPr>
      <w:r w:rsidRPr="004411DC">
        <w:rPr>
          <w:rStyle w:val="markedcontent"/>
          <w:rFonts w:cstheme="minorHAnsi"/>
        </w:rPr>
        <w:t>Asymetria napięć (spełnione wymogi EN 61000-4-30 klasa S) i prądów,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Rejestracja zdarzeń dla prądu i napięcia wraz z oscylogramami oraz wykresami RMS 1/2 okresu,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Prąd rozruchu*,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Kalkulator taryf energii*,</w:t>
      </w:r>
      <w:r w:rsidRPr="004411DC">
        <w:rPr>
          <w:rFonts w:cstheme="minorHAnsi"/>
        </w:rPr>
        <w:br/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Rejestracja mocy: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 xml:space="preserve">Metoda </w:t>
      </w:r>
      <w:proofErr w:type="spellStart"/>
      <w:r w:rsidRPr="004411DC">
        <w:rPr>
          <w:rStyle w:val="markedcontent"/>
          <w:rFonts w:cstheme="minorHAnsi"/>
        </w:rPr>
        <w:t>Budeanu</w:t>
      </w:r>
      <w:proofErr w:type="spellEnd"/>
      <w:r w:rsidRPr="004411DC">
        <w:rPr>
          <w:rStyle w:val="markedcontent"/>
          <w:rFonts w:cstheme="minorHAnsi"/>
        </w:rPr>
        <w:t>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IEEE 1459,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Wszystkie parametry rejestrowane zgodnie z klasą S normy EN 61000-4-30.</w:t>
      </w:r>
    </w:p>
    <w:p w:rsidR="00805482" w:rsidRPr="004411DC" w:rsidRDefault="00805482" w:rsidP="00805482">
      <w:pPr>
        <w:rPr>
          <w:rStyle w:val="markedcontent"/>
          <w:rFonts w:cstheme="minorHAnsi"/>
        </w:rPr>
      </w:pPr>
      <w:r w:rsidRPr="004411DC">
        <w:rPr>
          <w:rStyle w:val="markedcontent"/>
          <w:rFonts w:cstheme="minorHAnsi"/>
        </w:rPr>
        <w:t>Przyrząd powinien być przewidziany jest do pracy w sieciach: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 xml:space="preserve">- o częstotliwości znamionowej 50/60 </w:t>
      </w:r>
      <w:proofErr w:type="spellStart"/>
      <w:r w:rsidRPr="004411DC">
        <w:rPr>
          <w:rStyle w:val="markedcontent"/>
          <w:rFonts w:cstheme="minorHAnsi"/>
        </w:rPr>
        <w:t>Hz</w:t>
      </w:r>
      <w:proofErr w:type="spellEnd"/>
      <w:r w:rsidRPr="004411DC">
        <w:rPr>
          <w:rStyle w:val="markedcontent"/>
          <w:rFonts w:cstheme="minorHAnsi"/>
        </w:rPr>
        <w:t>.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- o napięciach znamionowych: 64/110 V;110/190 V; 115/200 V; 127/220V, 220/380 V;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230/400 V; 240/415 V; 254/440V, 290/500, 400/690 V,</w:t>
      </w:r>
      <w:r w:rsidRPr="004411DC">
        <w:rPr>
          <w:rFonts w:cstheme="minorHAnsi"/>
        </w:rPr>
        <w:br/>
      </w:r>
      <w:r w:rsidRPr="004411DC">
        <w:rPr>
          <w:rStyle w:val="markedcontent"/>
          <w:rFonts w:cstheme="minorHAnsi"/>
        </w:rPr>
        <w:t>- prądu stałego.</w:t>
      </w:r>
    </w:p>
    <w:p w:rsidR="00805482" w:rsidRPr="004411DC" w:rsidRDefault="00805482" w:rsidP="00805482">
      <w:pPr>
        <w:rPr>
          <w:rStyle w:val="markedcontent"/>
          <w:rFonts w:cstheme="minorHAnsi"/>
        </w:rPr>
      </w:pPr>
      <w:r w:rsidRPr="004411DC">
        <w:rPr>
          <w:rStyle w:val="markedcontent"/>
          <w:rFonts w:cstheme="minorHAnsi"/>
        </w:rPr>
        <w:t>Obsługiwane układy w sieciach:</w:t>
      </w:r>
    </w:p>
    <w:p w:rsidR="00805482" w:rsidRPr="004411DC" w:rsidRDefault="00805482" w:rsidP="00805482">
      <w:pPr>
        <w:rPr>
          <w:rStyle w:val="markedcontent"/>
          <w:rFonts w:cstheme="minorHAnsi"/>
        </w:rPr>
      </w:pPr>
      <w:r w:rsidRPr="004411DC">
        <w:rPr>
          <w:rStyle w:val="markedcontent"/>
          <w:rFonts w:cstheme="minorHAnsi"/>
        </w:rPr>
        <w:t>- jednofazowy,</w:t>
      </w:r>
    </w:p>
    <w:p w:rsidR="00805482" w:rsidRPr="004411DC" w:rsidRDefault="00805482" w:rsidP="00805482">
      <w:pPr>
        <w:rPr>
          <w:rStyle w:val="markedcontent"/>
          <w:rFonts w:cstheme="minorHAnsi"/>
        </w:rPr>
      </w:pPr>
      <w:r w:rsidRPr="004411DC">
        <w:rPr>
          <w:rStyle w:val="markedcontent"/>
          <w:rFonts w:cstheme="minorHAnsi"/>
        </w:rPr>
        <w:t>- dwufazowe ze wspólnym N,</w:t>
      </w:r>
    </w:p>
    <w:p w:rsidR="00805482" w:rsidRPr="004411DC" w:rsidRDefault="00805482" w:rsidP="00805482">
      <w:pPr>
        <w:rPr>
          <w:rStyle w:val="markedcontent"/>
          <w:rFonts w:cstheme="minorHAnsi"/>
        </w:rPr>
      </w:pPr>
      <w:r w:rsidRPr="004411DC">
        <w:rPr>
          <w:rStyle w:val="markedcontent"/>
          <w:rFonts w:cstheme="minorHAnsi"/>
        </w:rPr>
        <w:t>- trójfazowy gwiazda z i bez przewodu N,</w:t>
      </w:r>
    </w:p>
    <w:p w:rsidR="00805482" w:rsidRPr="004411DC" w:rsidRDefault="00805482" w:rsidP="00805482">
      <w:pPr>
        <w:rPr>
          <w:rStyle w:val="markedcontent"/>
          <w:rFonts w:cstheme="minorHAnsi"/>
        </w:rPr>
      </w:pPr>
      <w:r w:rsidRPr="004411DC">
        <w:rPr>
          <w:rStyle w:val="markedcontent"/>
          <w:rFonts w:cstheme="minorHAnsi"/>
        </w:rPr>
        <w:t>- trójfazowy trójkąt.</w:t>
      </w:r>
    </w:p>
    <w:p w:rsidR="00805482" w:rsidRPr="004411DC" w:rsidRDefault="00805482" w:rsidP="00805482">
      <w:pPr>
        <w:rPr>
          <w:rFonts w:cstheme="minorHAnsi"/>
        </w:rPr>
      </w:pPr>
      <w:r w:rsidRPr="004411DC">
        <w:rPr>
          <w:rStyle w:val="markedcontent"/>
          <w:rFonts w:cstheme="minorHAnsi"/>
        </w:rPr>
        <w:lastRenderedPageBreak/>
        <w:t>Wymagane parametry miernika</w:t>
      </w:r>
      <w:r w:rsidRPr="004411DC">
        <w:rPr>
          <w:rFonts w:cstheme="minorHAnsi"/>
        </w:rPr>
        <w:br/>
      </w:r>
    </w:p>
    <w:p w:rsidR="00805482" w:rsidRPr="004411DC" w:rsidRDefault="00805482" w:rsidP="00805482">
      <w:pPr>
        <w:rPr>
          <w:rFonts w:cstheme="minorHAnsi"/>
        </w:rPr>
      </w:pPr>
      <w:r w:rsidRPr="004411DC">
        <w:rPr>
          <w:rFonts w:cstheme="minorHAnsi"/>
          <w:noProof/>
          <w:lang w:eastAsia="pl-PL"/>
        </w:rPr>
        <w:drawing>
          <wp:inline distT="0" distB="0" distL="0" distR="0" wp14:anchorId="0A8FCD7F" wp14:editId="49CB3F8D">
            <wp:extent cx="5760720" cy="3154045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482" w:rsidRPr="004411DC" w:rsidRDefault="00805482" w:rsidP="00805482">
      <w:pPr>
        <w:rPr>
          <w:rFonts w:cstheme="minorHAnsi"/>
        </w:rPr>
      </w:pPr>
    </w:p>
    <w:p w:rsidR="00805482" w:rsidRPr="00805482" w:rsidRDefault="00805482" w:rsidP="00805482">
      <w:pPr>
        <w:rPr>
          <w:rFonts w:ascii="Times New Roman" w:hAnsi="Times New Roman" w:cs="Times New Roman"/>
          <w:sz w:val="24"/>
          <w:szCs w:val="24"/>
        </w:rPr>
      </w:pPr>
      <w:r w:rsidRPr="00805482">
        <w:rPr>
          <w:rFonts w:ascii="Times New Roman" w:hAnsi="Times New Roman" w:cs="Times New Roman"/>
          <w:sz w:val="24"/>
          <w:szCs w:val="24"/>
        </w:rPr>
        <w:t>Wymagane wyposażenie standardowe</w:t>
      </w:r>
    </w:p>
    <w:p w:rsidR="00805482" w:rsidRPr="00805482" w:rsidRDefault="00805482" w:rsidP="00805482">
      <w:pPr>
        <w:rPr>
          <w:rStyle w:val="markedcontent"/>
          <w:rFonts w:ascii="Times New Roman" w:hAnsi="Times New Roman" w:cs="Times New Roman"/>
          <w:sz w:val="24"/>
          <w:szCs w:val="24"/>
        </w:rPr>
      </w:pP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- przewód 2,2 m czarny, 3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szt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- przewód 2,2 m niebieski, 1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szt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- przewód 2,2 m żółty, 1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szt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- krokodylek czarny K01, 3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szt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- krokodylek niebieski K02, 1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szt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- krokodylek czerwony K02, 2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szt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- krokodylek żółty K02,1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szt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, 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- przewód do transmisji danych USB,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- rozdzielacz fazy AC-16,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- giętkie cęgi F-3A, 4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szt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- adapter zasilacza AZ-2, 1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szt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,</w:t>
      </w:r>
    </w:p>
    <w:p w:rsidR="00805482" w:rsidRPr="00805482" w:rsidRDefault="00805482" w:rsidP="00805482">
      <w:pPr>
        <w:rPr>
          <w:rStyle w:val="markedcontent"/>
          <w:rFonts w:ascii="Times New Roman" w:hAnsi="Times New Roman" w:cs="Times New Roman"/>
          <w:sz w:val="24"/>
          <w:szCs w:val="24"/>
        </w:rPr>
      </w:pP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- zasilacz sieciowy Z7,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- adapter napięciowy magnetyczny, (4 szt.).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- futerał L4,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- program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Sonel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 Analiza do odczytu i analizy danych,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- akumulator Li-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Ion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- przewód do zasilacza sieciowego 230V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- przewód do ładowania i zasilania miernika z gniazda sam.,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- rysik do obsługi dotykowej,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- karta pamięci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microSD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 4GB,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- instrukcja obsługi, karta gwarancyjna, świadectwo wzorcowania.</w:t>
      </w:r>
    </w:p>
    <w:p w:rsidR="00805482" w:rsidRPr="00805482" w:rsidRDefault="00805482" w:rsidP="00805482">
      <w:pPr>
        <w:rPr>
          <w:rStyle w:val="markedcontent"/>
          <w:rFonts w:ascii="Times New Roman" w:hAnsi="Times New Roman" w:cs="Times New Roman"/>
          <w:sz w:val="24"/>
          <w:szCs w:val="24"/>
        </w:rPr>
      </w:pP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Dodatkowo do miernika należy dołączyć cztery sondy prądowe będące wyposażeniem dodatkowym o wymaganych parametrach:</w:t>
      </w:r>
    </w:p>
    <w:p w:rsidR="00805482" w:rsidRPr="00805482" w:rsidRDefault="00805482" w:rsidP="00805482">
      <w:pPr>
        <w:rPr>
          <w:rFonts w:ascii="Times New Roman" w:hAnsi="Times New Roman" w:cs="Times New Roman"/>
          <w:sz w:val="24"/>
          <w:szCs w:val="24"/>
        </w:rPr>
      </w:pP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lastRenderedPageBreak/>
        <w:t>Prąd znamionowy – 1000 A AC,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Maks. prąd przeciążeniowy – 1200 A AC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Minimalny prąd możliwy do pomiaru – 100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mA</w:t>
      </w:r>
      <w:proofErr w:type="spellEnd"/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Częstotliwość – 30…10 kHz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Poziom sygnału wyjściowego – 1 </w:t>
      </w:r>
      <w:proofErr w:type="spellStart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mV</w:t>
      </w:r>
      <w:proofErr w:type="spellEnd"/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/1A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Maks. średnica mierzonego przewodu – 52 mm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 xml:space="preserve">Minimalna dokładność podstawowa - </w:t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sym w:font="Symbol" w:char="F0A3"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0,5%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Zasilanie bateryjne - brak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Długość przewodu – 2,2 m</w:t>
      </w:r>
      <w:r w:rsidRPr="00805482">
        <w:rPr>
          <w:rFonts w:ascii="Times New Roman" w:hAnsi="Times New Roman" w:cs="Times New Roman"/>
          <w:sz w:val="24"/>
          <w:szCs w:val="24"/>
        </w:rPr>
        <w:br/>
      </w:r>
      <w:r w:rsidRPr="00805482">
        <w:rPr>
          <w:rStyle w:val="markedcontent"/>
          <w:rFonts w:ascii="Times New Roman" w:hAnsi="Times New Roman" w:cs="Times New Roman"/>
          <w:sz w:val="24"/>
          <w:szCs w:val="24"/>
        </w:rPr>
        <w:t>Kategoria pomiarowa – IV 300 V</w:t>
      </w:r>
      <w:r w:rsidRPr="00805482">
        <w:rPr>
          <w:rFonts w:ascii="Times New Roman" w:hAnsi="Times New Roman" w:cs="Times New Roman"/>
          <w:sz w:val="24"/>
          <w:szCs w:val="24"/>
        </w:rPr>
        <w:br/>
      </w:r>
    </w:p>
    <w:p w:rsidR="00606C34" w:rsidRPr="00805482" w:rsidRDefault="00606C34" w:rsidP="00812FA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12FA2" w:rsidRPr="00805482" w:rsidRDefault="00812FA2" w:rsidP="00812FA2">
      <w:pPr>
        <w:rPr>
          <w:rFonts w:ascii="Times New Roman" w:hAnsi="Times New Roman" w:cs="Times New Roman"/>
          <w:sz w:val="24"/>
          <w:szCs w:val="24"/>
        </w:rPr>
      </w:pPr>
    </w:p>
    <w:sectPr w:rsidR="00812FA2" w:rsidRPr="00805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58"/>
    <w:rsid w:val="00397285"/>
    <w:rsid w:val="005A339A"/>
    <w:rsid w:val="00606C34"/>
    <w:rsid w:val="007648A4"/>
    <w:rsid w:val="00805482"/>
    <w:rsid w:val="00812FA2"/>
    <w:rsid w:val="00B70258"/>
    <w:rsid w:val="00DA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D2EE7-C04B-448F-8DCA-9E7CD87BF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6C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805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674</Words>
  <Characters>4045</Characters>
  <Application>Microsoft Office Word</Application>
  <DocSecurity>0</DocSecurity>
  <Lines>33</Lines>
  <Paragraphs>9</Paragraphs>
  <ScaleCrop>false</ScaleCrop>
  <Company/>
  <LinksUpToDate>false</LinksUpToDate>
  <CharactersWithSpaces>4710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7</cp:revision>
  <dcterms:created xsi:type="dcterms:W3CDTF">2021-08-05T06:29:00Z</dcterms:created>
  <dcterms:modified xsi:type="dcterms:W3CDTF">2021-08-05T10:00:00Z</dcterms:modified>
</cp:coreProperties>
</file>