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jp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ackground w:color="FFFFFF"/>
  <w:body>
    <w:tbl>
      <w:tblPr>
        <w:tblW w:w="9695" w:type="dxa"/>
        <w:tblInd w:w="-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70" w:type="dxa"/>
          <w:bottom w:w="57" w:type="dxa"/>
          <w:right w:w="70" w:type="dxa"/>
        </w:tblCellMar>
        <w:tblLook w:val="04A0" w:firstRow="1" w:lastRow="0" w:firstColumn="1" w:lastColumn="0" w:noHBand="0" w:noVBand="1"/>
      </w:tblPr>
      <w:tblGrid>
        <w:gridCol w:w="2161"/>
        <w:gridCol w:w="4448"/>
        <w:gridCol w:w="1981"/>
        <w:gridCol w:w="1105"/>
      </w:tblGrid>
      <w:tr w:rsidR="00060837" w:rsidRPr="002C1F1F" w14:paraId="77766094" w14:textId="77777777" w:rsidTr="00E318B5">
        <w:trPr>
          <w:trHeight w:val="454"/>
        </w:trPr>
        <w:tc>
          <w:tcPr>
            <w:tcW w:w="2161" w:type="dxa"/>
            <w:shd w:val="clear" w:color="auto" w:fill="FFFFFF"/>
            <w:vAlign w:val="center"/>
          </w:tcPr>
          <w:p w14:paraId="6B2BF910" w14:textId="77777777" w:rsidR="00060837" w:rsidRPr="002C1F1F" w:rsidRDefault="00060837" w:rsidP="00E318B5">
            <w:pPr>
              <w:spacing w:line="240" w:lineRule="auto"/>
              <w:jc w:val="center"/>
              <w:rPr>
                <w:rFonts w:cs="Arial"/>
                <w:b/>
                <w:bCs/>
                <w:sz w:val="36"/>
                <w:szCs w:val="36"/>
              </w:rPr>
            </w:pPr>
            <w:r>
              <w:rPr>
                <w:rFonts w:cs="Arial"/>
                <w:b/>
                <w:bCs/>
                <w:sz w:val="24"/>
              </w:rPr>
              <w:t>WYDANIE</w:t>
            </w:r>
          </w:p>
        </w:tc>
        <w:tc>
          <w:tcPr>
            <w:tcW w:w="4448" w:type="dxa"/>
            <w:shd w:val="clear" w:color="auto" w:fill="FFFFFF"/>
            <w:vAlign w:val="center"/>
          </w:tcPr>
          <w:p w14:paraId="10FED8D8" w14:textId="77777777" w:rsidR="00060837" w:rsidRPr="002C1F1F" w:rsidRDefault="00060837" w:rsidP="00E318B5">
            <w:pPr>
              <w:widowControl w:val="0"/>
              <w:spacing w:line="240" w:lineRule="auto"/>
              <w:jc w:val="right"/>
              <w:rPr>
                <w:rFonts w:cs="Arial"/>
                <w:b/>
                <w:bCs/>
                <w:sz w:val="32"/>
                <w:szCs w:val="32"/>
              </w:rPr>
            </w:pPr>
          </w:p>
        </w:tc>
        <w:tc>
          <w:tcPr>
            <w:tcW w:w="1981" w:type="dxa"/>
            <w:shd w:val="clear" w:color="auto" w:fill="FFFFFF"/>
            <w:vAlign w:val="center"/>
          </w:tcPr>
          <w:p w14:paraId="1BD19E07" w14:textId="77777777" w:rsidR="00060837" w:rsidRPr="002C1F1F" w:rsidRDefault="00060837" w:rsidP="00E318B5">
            <w:pPr>
              <w:widowControl w:val="0"/>
              <w:spacing w:line="240" w:lineRule="auto"/>
              <w:jc w:val="center"/>
              <w:rPr>
                <w:rFonts w:cs="Arial"/>
                <w:b/>
                <w:bCs/>
                <w:sz w:val="24"/>
              </w:rPr>
            </w:pPr>
            <w:r w:rsidRPr="002C1F1F">
              <w:rPr>
                <w:rFonts w:cs="Arial"/>
                <w:b/>
                <w:bCs/>
                <w:sz w:val="24"/>
              </w:rPr>
              <w:t>EGZEMPLARZ</w:t>
            </w:r>
          </w:p>
        </w:tc>
        <w:tc>
          <w:tcPr>
            <w:tcW w:w="1105" w:type="dxa"/>
            <w:shd w:val="clear" w:color="auto" w:fill="FFFFFF"/>
          </w:tcPr>
          <w:p w14:paraId="53A837ED" w14:textId="78E32934" w:rsidR="00060837" w:rsidRPr="002C1F1F" w:rsidRDefault="00FA54B6" w:rsidP="00E318B5">
            <w:pPr>
              <w:spacing w:line="240" w:lineRule="auto"/>
              <w:jc w:val="center"/>
              <w:rPr>
                <w:rFonts w:cs="Arial"/>
                <w:b/>
                <w:bCs/>
                <w:sz w:val="36"/>
                <w:szCs w:val="36"/>
              </w:rPr>
            </w:pPr>
            <w:r>
              <w:rPr>
                <w:rFonts w:cs="Arial"/>
                <w:b/>
                <w:bCs/>
                <w:sz w:val="36"/>
                <w:szCs w:val="36"/>
              </w:rPr>
              <w:t>1</w:t>
            </w:r>
          </w:p>
        </w:tc>
      </w:tr>
      <w:tr w:rsidR="00060837" w:rsidRPr="002C1F1F" w14:paraId="7C87C228" w14:textId="77777777" w:rsidTr="00E318B5">
        <w:trPr>
          <w:trHeight w:val="736"/>
        </w:trPr>
        <w:tc>
          <w:tcPr>
            <w:tcW w:w="9695" w:type="dxa"/>
            <w:gridSpan w:val="4"/>
            <w:shd w:val="clear" w:color="auto" w:fill="FFFFFF"/>
            <w:vAlign w:val="center"/>
          </w:tcPr>
          <w:p w14:paraId="1363F3AC" w14:textId="77777777" w:rsidR="00060837" w:rsidRPr="002C1F1F" w:rsidRDefault="00060837" w:rsidP="00E318B5">
            <w:pPr>
              <w:widowControl w:val="0"/>
              <w:spacing w:line="240" w:lineRule="auto"/>
              <w:jc w:val="center"/>
              <w:rPr>
                <w:rFonts w:cs="Arial"/>
                <w:b/>
                <w:bCs/>
                <w:sz w:val="48"/>
                <w:szCs w:val="48"/>
              </w:rPr>
            </w:pPr>
            <w:r w:rsidRPr="002C1F1F">
              <w:rPr>
                <w:rFonts w:cs="Arial"/>
                <w:b/>
                <w:bCs/>
                <w:sz w:val="48"/>
                <w:szCs w:val="48"/>
              </w:rPr>
              <w:t xml:space="preserve">PROJEKT </w:t>
            </w:r>
            <w:r>
              <w:rPr>
                <w:rFonts w:cs="Arial"/>
                <w:b/>
                <w:bCs/>
                <w:sz w:val="48"/>
                <w:szCs w:val="48"/>
              </w:rPr>
              <w:t>BUDOWLANY</w:t>
            </w:r>
          </w:p>
        </w:tc>
      </w:tr>
      <w:tr w:rsidR="00060837" w:rsidRPr="002C1F1F" w14:paraId="1B20F378" w14:textId="77777777" w:rsidTr="00E318B5">
        <w:trPr>
          <w:trHeight w:val="2268"/>
        </w:trPr>
        <w:tc>
          <w:tcPr>
            <w:tcW w:w="2161" w:type="dxa"/>
            <w:shd w:val="clear" w:color="auto" w:fill="FFFFFF"/>
          </w:tcPr>
          <w:p w14:paraId="7F306CF7" w14:textId="77777777" w:rsidR="00060837" w:rsidRPr="002C1F1F" w:rsidRDefault="00060837" w:rsidP="00CD326D">
            <w:pPr>
              <w:spacing w:line="240" w:lineRule="auto"/>
              <w:jc w:val="left"/>
              <w:rPr>
                <w:rFonts w:cs="Arial"/>
                <w:sz w:val="18"/>
                <w:szCs w:val="18"/>
              </w:rPr>
            </w:pPr>
            <w:r w:rsidRPr="002C1F1F">
              <w:rPr>
                <w:rFonts w:cs="Arial"/>
                <w:sz w:val="18"/>
                <w:szCs w:val="18"/>
              </w:rPr>
              <w:t>NAZW</w:t>
            </w:r>
            <w:r>
              <w:rPr>
                <w:rFonts w:cs="Arial"/>
                <w:sz w:val="18"/>
                <w:szCs w:val="18"/>
              </w:rPr>
              <w:t>A ZAMIERZENIA BUDOWLANEGO:</w:t>
            </w:r>
          </w:p>
        </w:tc>
        <w:tc>
          <w:tcPr>
            <w:tcW w:w="7534" w:type="dxa"/>
            <w:gridSpan w:val="3"/>
            <w:shd w:val="clear" w:color="auto" w:fill="FFFFFF"/>
          </w:tcPr>
          <w:p w14:paraId="7FD14A6B" w14:textId="43E2ADF1" w:rsidR="00060837" w:rsidRPr="00D34D68" w:rsidRDefault="00060837" w:rsidP="00E318B5">
            <w:pPr>
              <w:widowControl w:val="0"/>
              <w:spacing w:line="240" w:lineRule="auto"/>
              <w:rPr>
                <w:rFonts w:cs="Arial"/>
                <w:b/>
                <w:bCs/>
                <w:szCs w:val="20"/>
              </w:rPr>
            </w:pPr>
            <w:r w:rsidRPr="00914BA0">
              <w:rPr>
                <w:rFonts w:cs="Arial"/>
                <w:b/>
                <w:bCs/>
                <w:szCs w:val="20"/>
              </w:rPr>
              <w:t>Przebudowa części pomieszczeń Pawilonu PK nr 246/51.5 należącego do zespołu szpitalnego Szpitala Specjalistycznego im. Stefana Żeromskiego dla potrzeb archiwum Szpitala, Poradni Dermatologicznej Dorosłych i Dzieci oraz zaplecza socjalnego dla potrzeb Kuchni wraz z instalacjami wewnętrznymi (</w:t>
            </w:r>
            <w:proofErr w:type="spellStart"/>
            <w:r w:rsidRPr="00914BA0">
              <w:rPr>
                <w:rFonts w:cs="Arial"/>
                <w:b/>
                <w:bCs/>
                <w:szCs w:val="20"/>
              </w:rPr>
              <w:t>wod-kan</w:t>
            </w:r>
            <w:proofErr w:type="spellEnd"/>
            <w:r w:rsidRPr="00914BA0">
              <w:rPr>
                <w:rFonts w:cs="Arial"/>
                <w:b/>
                <w:bCs/>
                <w:szCs w:val="20"/>
              </w:rPr>
              <w:t>, c.o., wentylacją mechaniczną, klimatyzacją, inst. hydrantową, inst. elektryczną i teletechniczną), wymianą pokrycia dachowego</w:t>
            </w:r>
            <w:r w:rsidR="005B24D5">
              <w:rPr>
                <w:rFonts w:cs="Arial"/>
                <w:b/>
                <w:bCs/>
                <w:szCs w:val="20"/>
              </w:rPr>
              <w:t xml:space="preserve"> </w:t>
            </w:r>
            <w:r w:rsidRPr="00914BA0">
              <w:rPr>
                <w:rFonts w:cs="Arial"/>
                <w:b/>
                <w:bCs/>
                <w:szCs w:val="20"/>
              </w:rPr>
              <w:t>na działce nr 246/58, obręb NH-47, os. Na Skarpie 66 w Krakowie.</w:t>
            </w:r>
          </w:p>
        </w:tc>
      </w:tr>
      <w:tr w:rsidR="00060837" w:rsidRPr="002C1F1F" w14:paraId="225367D1" w14:textId="77777777" w:rsidTr="00E318B5">
        <w:trPr>
          <w:trHeight w:val="392"/>
        </w:trPr>
        <w:tc>
          <w:tcPr>
            <w:tcW w:w="2161" w:type="dxa"/>
            <w:shd w:val="clear" w:color="auto" w:fill="FFFFFF"/>
          </w:tcPr>
          <w:p w14:paraId="5A28FB2A" w14:textId="77777777" w:rsidR="00060837" w:rsidRPr="002C1F1F" w:rsidRDefault="00060837" w:rsidP="00CD326D">
            <w:pPr>
              <w:spacing w:line="240" w:lineRule="auto"/>
              <w:jc w:val="left"/>
              <w:rPr>
                <w:rFonts w:cs="Arial"/>
                <w:sz w:val="18"/>
                <w:szCs w:val="18"/>
              </w:rPr>
            </w:pPr>
            <w:r w:rsidRPr="002C1F1F">
              <w:rPr>
                <w:rFonts w:cs="Arial"/>
                <w:sz w:val="18"/>
                <w:szCs w:val="18"/>
              </w:rPr>
              <w:t>ADRES</w:t>
            </w:r>
            <w:r>
              <w:rPr>
                <w:rFonts w:cs="Arial"/>
                <w:sz w:val="18"/>
                <w:szCs w:val="18"/>
              </w:rPr>
              <w:t xml:space="preserve"> OBIEKTU BUDOWLANEGO</w:t>
            </w:r>
            <w:r w:rsidRPr="002C1F1F">
              <w:rPr>
                <w:rFonts w:cs="Arial"/>
                <w:sz w:val="18"/>
                <w:szCs w:val="18"/>
              </w:rPr>
              <w:t>:</w:t>
            </w:r>
          </w:p>
        </w:tc>
        <w:tc>
          <w:tcPr>
            <w:tcW w:w="7534" w:type="dxa"/>
            <w:gridSpan w:val="3"/>
            <w:shd w:val="clear" w:color="auto" w:fill="FFFFFF"/>
          </w:tcPr>
          <w:p w14:paraId="7138596A" w14:textId="77777777" w:rsidR="00060837" w:rsidRDefault="00060837" w:rsidP="00E318B5">
            <w:pPr>
              <w:widowControl w:val="0"/>
              <w:spacing w:line="240" w:lineRule="auto"/>
              <w:rPr>
                <w:rFonts w:cs="Arial"/>
                <w:b/>
                <w:bCs/>
                <w:szCs w:val="20"/>
              </w:rPr>
            </w:pPr>
            <w:r>
              <w:rPr>
                <w:rFonts w:cs="Arial"/>
                <w:b/>
                <w:bCs/>
                <w:szCs w:val="20"/>
              </w:rPr>
              <w:t>Kraków, os. Na Skarpie 66</w:t>
            </w:r>
          </w:p>
          <w:p w14:paraId="19CB2B93" w14:textId="77777777" w:rsidR="00060837" w:rsidRPr="00F80E63" w:rsidRDefault="00060837" w:rsidP="00E318B5">
            <w:pPr>
              <w:widowControl w:val="0"/>
              <w:spacing w:line="240" w:lineRule="auto"/>
              <w:rPr>
                <w:rFonts w:cs="Arial"/>
                <w:b/>
                <w:bCs/>
                <w:szCs w:val="20"/>
              </w:rPr>
            </w:pPr>
            <w:r>
              <w:rPr>
                <w:rFonts w:cs="Arial"/>
                <w:b/>
                <w:bCs/>
                <w:szCs w:val="20"/>
              </w:rPr>
              <w:t>powiat M. Kraków, województwo małopolskie</w:t>
            </w:r>
          </w:p>
        </w:tc>
      </w:tr>
      <w:tr w:rsidR="00060837" w:rsidRPr="002C1F1F" w14:paraId="25EB0AC9" w14:textId="77777777" w:rsidTr="00E318B5">
        <w:trPr>
          <w:trHeight w:val="392"/>
        </w:trPr>
        <w:tc>
          <w:tcPr>
            <w:tcW w:w="2161" w:type="dxa"/>
            <w:shd w:val="clear" w:color="auto" w:fill="FFFFFF"/>
          </w:tcPr>
          <w:p w14:paraId="74C2865A" w14:textId="77777777" w:rsidR="00060837" w:rsidRPr="002C1F1F" w:rsidRDefault="00060837" w:rsidP="00CD326D">
            <w:pPr>
              <w:spacing w:line="240" w:lineRule="auto"/>
              <w:jc w:val="left"/>
              <w:rPr>
                <w:rFonts w:cs="Arial"/>
                <w:sz w:val="18"/>
                <w:szCs w:val="18"/>
              </w:rPr>
            </w:pPr>
            <w:r w:rsidRPr="002C1F1F">
              <w:rPr>
                <w:rFonts w:cs="Arial"/>
                <w:sz w:val="18"/>
                <w:szCs w:val="18"/>
              </w:rPr>
              <w:t>KATEGORIA</w:t>
            </w:r>
            <w:r>
              <w:rPr>
                <w:rFonts w:cs="Arial"/>
                <w:sz w:val="18"/>
                <w:szCs w:val="18"/>
              </w:rPr>
              <w:t xml:space="preserve"> O</w:t>
            </w:r>
            <w:r w:rsidRPr="002C1F1F">
              <w:rPr>
                <w:rFonts w:cs="Arial"/>
                <w:sz w:val="18"/>
                <w:szCs w:val="18"/>
              </w:rPr>
              <w:t>BIEKTU BUDOWLANEGO:</w:t>
            </w:r>
          </w:p>
        </w:tc>
        <w:tc>
          <w:tcPr>
            <w:tcW w:w="7534" w:type="dxa"/>
            <w:gridSpan w:val="3"/>
            <w:shd w:val="clear" w:color="auto" w:fill="FFFFFF"/>
          </w:tcPr>
          <w:p w14:paraId="65A92B32" w14:textId="77777777" w:rsidR="00060837" w:rsidRPr="00F80E63" w:rsidRDefault="00060837" w:rsidP="00E318B5">
            <w:pPr>
              <w:widowControl w:val="0"/>
              <w:spacing w:line="240" w:lineRule="auto"/>
              <w:rPr>
                <w:rFonts w:cs="Arial"/>
                <w:b/>
                <w:bCs/>
                <w:szCs w:val="20"/>
              </w:rPr>
            </w:pPr>
            <w:r>
              <w:rPr>
                <w:rFonts w:cs="Arial"/>
                <w:b/>
                <w:bCs/>
                <w:szCs w:val="20"/>
              </w:rPr>
              <w:t>XI</w:t>
            </w:r>
          </w:p>
        </w:tc>
      </w:tr>
      <w:tr w:rsidR="00060837" w:rsidRPr="002C1F1F" w14:paraId="526A5C3B" w14:textId="77777777" w:rsidTr="00E318B5">
        <w:trPr>
          <w:trHeight w:val="454"/>
        </w:trPr>
        <w:tc>
          <w:tcPr>
            <w:tcW w:w="2161" w:type="dxa"/>
            <w:shd w:val="clear" w:color="auto" w:fill="FFFFFF"/>
          </w:tcPr>
          <w:p w14:paraId="450990E5" w14:textId="77777777" w:rsidR="00060837" w:rsidRPr="002C1F1F" w:rsidRDefault="00060837" w:rsidP="00CD326D">
            <w:pPr>
              <w:spacing w:line="240" w:lineRule="auto"/>
              <w:jc w:val="left"/>
              <w:rPr>
                <w:rFonts w:cs="Arial"/>
                <w:sz w:val="18"/>
                <w:szCs w:val="18"/>
              </w:rPr>
            </w:pPr>
            <w:r>
              <w:rPr>
                <w:rFonts w:cs="Arial"/>
                <w:sz w:val="18"/>
                <w:szCs w:val="18"/>
              </w:rPr>
              <w:t xml:space="preserve">NAZWA JEDNOSTKI, </w:t>
            </w:r>
            <w:r w:rsidRPr="002C1F1F">
              <w:rPr>
                <w:rFonts w:cs="Arial"/>
                <w:sz w:val="18"/>
                <w:szCs w:val="18"/>
              </w:rPr>
              <w:t>OBRĘB I NUMERY DZIAŁEK EWID.:</w:t>
            </w:r>
          </w:p>
        </w:tc>
        <w:tc>
          <w:tcPr>
            <w:tcW w:w="7534" w:type="dxa"/>
            <w:gridSpan w:val="3"/>
            <w:shd w:val="clear" w:color="auto" w:fill="FFFFFF"/>
          </w:tcPr>
          <w:p w14:paraId="1B086CCC" w14:textId="77777777" w:rsidR="00060837" w:rsidRDefault="00060837" w:rsidP="00E318B5">
            <w:pPr>
              <w:widowControl w:val="0"/>
              <w:spacing w:line="240" w:lineRule="auto"/>
              <w:rPr>
                <w:rFonts w:cs="Arial"/>
                <w:b/>
                <w:bCs/>
                <w:szCs w:val="20"/>
              </w:rPr>
            </w:pPr>
            <w:r>
              <w:rPr>
                <w:rFonts w:cs="Arial"/>
                <w:b/>
                <w:bCs/>
                <w:szCs w:val="20"/>
              </w:rPr>
              <w:t>j</w:t>
            </w:r>
            <w:r w:rsidRPr="00F80E63">
              <w:rPr>
                <w:rFonts w:cs="Arial"/>
                <w:b/>
                <w:bCs/>
                <w:szCs w:val="20"/>
              </w:rPr>
              <w:t>ed</w:t>
            </w:r>
            <w:r>
              <w:rPr>
                <w:rFonts w:cs="Arial"/>
                <w:b/>
                <w:bCs/>
                <w:szCs w:val="20"/>
              </w:rPr>
              <w:t xml:space="preserve">n. </w:t>
            </w:r>
            <w:proofErr w:type="spellStart"/>
            <w:r>
              <w:rPr>
                <w:rFonts w:cs="Arial"/>
                <w:b/>
                <w:bCs/>
                <w:szCs w:val="20"/>
              </w:rPr>
              <w:t>ewid</w:t>
            </w:r>
            <w:proofErr w:type="spellEnd"/>
            <w:r>
              <w:rPr>
                <w:rFonts w:cs="Arial"/>
                <w:b/>
                <w:bCs/>
                <w:szCs w:val="20"/>
              </w:rPr>
              <w:t>. Nowa Huta</w:t>
            </w:r>
          </w:p>
          <w:p w14:paraId="2D428C27" w14:textId="77777777" w:rsidR="00060837" w:rsidRDefault="00060837" w:rsidP="00E318B5">
            <w:pPr>
              <w:widowControl w:val="0"/>
              <w:spacing w:line="240" w:lineRule="auto"/>
              <w:rPr>
                <w:rFonts w:cs="Arial"/>
                <w:b/>
                <w:bCs/>
                <w:szCs w:val="20"/>
              </w:rPr>
            </w:pPr>
            <w:r>
              <w:rPr>
                <w:rFonts w:cs="Arial"/>
                <w:b/>
                <w:bCs/>
                <w:szCs w:val="20"/>
              </w:rPr>
              <w:t>o</w:t>
            </w:r>
            <w:r w:rsidRPr="00F80E63">
              <w:rPr>
                <w:rFonts w:cs="Arial"/>
                <w:b/>
                <w:bCs/>
                <w:szCs w:val="20"/>
              </w:rPr>
              <w:t>brę</w:t>
            </w:r>
            <w:r>
              <w:rPr>
                <w:rFonts w:cs="Arial"/>
                <w:b/>
                <w:bCs/>
                <w:szCs w:val="20"/>
              </w:rPr>
              <w:t>b 0047</w:t>
            </w:r>
          </w:p>
          <w:p w14:paraId="6D0776ED" w14:textId="77777777" w:rsidR="00060837" w:rsidRPr="00F80E63" w:rsidRDefault="00060837" w:rsidP="00E318B5">
            <w:pPr>
              <w:widowControl w:val="0"/>
              <w:spacing w:line="240" w:lineRule="auto"/>
              <w:rPr>
                <w:rFonts w:cs="Arial"/>
                <w:b/>
                <w:bCs/>
                <w:szCs w:val="20"/>
              </w:rPr>
            </w:pPr>
            <w:r>
              <w:rPr>
                <w:rFonts w:cs="Arial"/>
                <w:b/>
                <w:bCs/>
                <w:szCs w:val="20"/>
              </w:rPr>
              <w:t>działka nr 246/58</w:t>
            </w:r>
          </w:p>
        </w:tc>
      </w:tr>
      <w:tr w:rsidR="00060837" w:rsidRPr="002C1F1F" w14:paraId="2626428F" w14:textId="77777777" w:rsidTr="00E318B5">
        <w:trPr>
          <w:trHeight w:val="794"/>
        </w:trPr>
        <w:tc>
          <w:tcPr>
            <w:tcW w:w="2161" w:type="dxa"/>
            <w:shd w:val="clear" w:color="auto" w:fill="FFFFFF"/>
          </w:tcPr>
          <w:p w14:paraId="55612045" w14:textId="77777777" w:rsidR="00060837" w:rsidRPr="002C1F1F" w:rsidRDefault="00060837" w:rsidP="00CD326D">
            <w:pPr>
              <w:spacing w:line="240" w:lineRule="auto"/>
              <w:jc w:val="left"/>
              <w:rPr>
                <w:rFonts w:cs="Arial"/>
                <w:sz w:val="18"/>
                <w:szCs w:val="18"/>
              </w:rPr>
            </w:pPr>
            <w:r w:rsidRPr="002C1F1F">
              <w:rPr>
                <w:rFonts w:cs="Arial"/>
                <w:sz w:val="18"/>
                <w:szCs w:val="18"/>
              </w:rPr>
              <w:t>INWESTOR:</w:t>
            </w:r>
          </w:p>
        </w:tc>
        <w:tc>
          <w:tcPr>
            <w:tcW w:w="4448" w:type="dxa"/>
            <w:shd w:val="clear" w:color="auto" w:fill="FFFFFF"/>
          </w:tcPr>
          <w:p w14:paraId="0A1FD2EF" w14:textId="77777777" w:rsidR="00060837" w:rsidRDefault="00060837" w:rsidP="00E318B5">
            <w:pPr>
              <w:widowControl w:val="0"/>
              <w:spacing w:line="240" w:lineRule="auto"/>
              <w:rPr>
                <w:rFonts w:cs="Arial"/>
                <w:b/>
                <w:bCs/>
                <w:szCs w:val="20"/>
              </w:rPr>
            </w:pPr>
            <w:r>
              <w:rPr>
                <w:rFonts w:cs="Arial"/>
                <w:b/>
                <w:bCs/>
                <w:szCs w:val="20"/>
              </w:rPr>
              <w:t xml:space="preserve">Szpital Specjalistyczny </w:t>
            </w:r>
          </w:p>
          <w:p w14:paraId="01EBC277" w14:textId="45B45103" w:rsidR="00060837" w:rsidRPr="00F80E63" w:rsidRDefault="00060837" w:rsidP="00E318B5">
            <w:pPr>
              <w:widowControl w:val="0"/>
              <w:spacing w:line="240" w:lineRule="auto"/>
              <w:rPr>
                <w:rFonts w:cs="Arial"/>
                <w:b/>
                <w:bCs/>
                <w:szCs w:val="20"/>
              </w:rPr>
            </w:pPr>
            <w:r>
              <w:rPr>
                <w:rFonts w:cs="Arial"/>
                <w:b/>
                <w:bCs/>
                <w:szCs w:val="20"/>
              </w:rPr>
              <w:t>im. Stefana Żeromskiego SP</w:t>
            </w:r>
            <w:r w:rsidR="00BF57CA">
              <w:rPr>
                <w:rFonts w:cs="Arial"/>
                <w:b/>
                <w:bCs/>
                <w:szCs w:val="20"/>
              </w:rPr>
              <w:t>Z</w:t>
            </w:r>
            <w:r>
              <w:rPr>
                <w:rFonts w:cs="Arial"/>
                <w:b/>
                <w:bCs/>
                <w:szCs w:val="20"/>
              </w:rPr>
              <w:t>OZ w Krakowie</w:t>
            </w:r>
          </w:p>
          <w:p w14:paraId="4C900614" w14:textId="77777777" w:rsidR="00060837" w:rsidRDefault="00060837" w:rsidP="00E318B5">
            <w:pPr>
              <w:widowControl w:val="0"/>
              <w:spacing w:line="240" w:lineRule="auto"/>
              <w:rPr>
                <w:rFonts w:cs="Arial"/>
                <w:szCs w:val="20"/>
              </w:rPr>
            </w:pPr>
            <w:r>
              <w:rPr>
                <w:rFonts w:cs="Arial"/>
                <w:szCs w:val="20"/>
              </w:rPr>
              <w:t>os. Na Skarpie 66</w:t>
            </w:r>
          </w:p>
          <w:p w14:paraId="4C46059C" w14:textId="77777777" w:rsidR="00060837" w:rsidRPr="00F80E63" w:rsidRDefault="00060837" w:rsidP="00E318B5">
            <w:pPr>
              <w:widowControl w:val="0"/>
              <w:spacing w:line="240" w:lineRule="auto"/>
              <w:rPr>
                <w:rFonts w:cs="Arial"/>
                <w:szCs w:val="20"/>
              </w:rPr>
            </w:pPr>
            <w:r>
              <w:rPr>
                <w:rFonts w:cs="Arial"/>
                <w:szCs w:val="20"/>
              </w:rPr>
              <w:t>31-913 Kraków</w:t>
            </w:r>
          </w:p>
        </w:tc>
        <w:tc>
          <w:tcPr>
            <w:tcW w:w="3086" w:type="dxa"/>
            <w:gridSpan w:val="2"/>
            <w:shd w:val="clear" w:color="auto" w:fill="FFFFFF"/>
            <w:vAlign w:val="center"/>
          </w:tcPr>
          <w:p w14:paraId="35520212" w14:textId="77777777" w:rsidR="00060837" w:rsidRPr="0090204C" w:rsidRDefault="00060837" w:rsidP="00E318B5">
            <w:pPr>
              <w:widowControl w:val="0"/>
              <w:spacing w:line="240" w:lineRule="auto"/>
              <w:rPr>
                <w:rFonts w:cs="Arial"/>
                <w:szCs w:val="20"/>
              </w:rPr>
            </w:pPr>
            <w:r>
              <w:rPr>
                <w:rFonts w:cs="Arial"/>
                <w:noProof/>
                <w:szCs w:val="20"/>
              </w:rPr>
              <w:drawing>
                <wp:inline distT="0" distB="0" distL="0" distR="0" wp14:anchorId="1BFAB9F7" wp14:editId="7CBCF988">
                  <wp:extent cx="1799540" cy="552966"/>
                  <wp:effectExtent l="0" t="0" r="0" b="0"/>
                  <wp:docPr id="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997292" cy="613732"/>
                          </a:xfrm>
                          <a:prstGeom prst="rect">
                            <a:avLst/>
                          </a:prstGeom>
                          <a:noFill/>
                          <a:ln>
                            <a:noFill/>
                          </a:ln>
                        </pic:spPr>
                      </pic:pic>
                    </a:graphicData>
                  </a:graphic>
                </wp:inline>
              </w:drawing>
            </w:r>
          </w:p>
        </w:tc>
      </w:tr>
      <w:tr w:rsidR="00060837" w:rsidRPr="002C1F1F" w14:paraId="4447D9BB" w14:textId="77777777" w:rsidTr="00E318B5">
        <w:trPr>
          <w:trHeight w:val="794"/>
        </w:trPr>
        <w:tc>
          <w:tcPr>
            <w:tcW w:w="2161" w:type="dxa"/>
            <w:shd w:val="clear" w:color="auto" w:fill="FFFFFF"/>
          </w:tcPr>
          <w:p w14:paraId="24D42F82" w14:textId="77777777" w:rsidR="00060837" w:rsidRPr="002C1F1F" w:rsidRDefault="00060837" w:rsidP="00CD326D">
            <w:pPr>
              <w:spacing w:line="240" w:lineRule="auto"/>
              <w:jc w:val="left"/>
              <w:rPr>
                <w:rFonts w:cs="Arial"/>
                <w:sz w:val="18"/>
                <w:szCs w:val="18"/>
              </w:rPr>
            </w:pPr>
            <w:r>
              <w:rPr>
                <w:rFonts w:cs="Arial"/>
                <w:sz w:val="18"/>
                <w:szCs w:val="18"/>
              </w:rPr>
              <w:t>WYKONANIE:</w:t>
            </w:r>
          </w:p>
        </w:tc>
        <w:tc>
          <w:tcPr>
            <w:tcW w:w="4448" w:type="dxa"/>
            <w:shd w:val="clear" w:color="auto" w:fill="FFFFFF"/>
          </w:tcPr>
          <w:p w14:paraId="7B2F539B" w14:textId="77777777" w:rsidR="00060837" w:rsidRPr="00732C25" w:rsidRDefault="00060837" w:rsidP="00E318B5">
            <w:pPr>
              <w:widowControl w:val="0"/>
              <w:spacing w:line="240" w:lineRule="auto"/>
              <w:rPr>
                <w:rFonts w:cs="Arial"/>
                <w:b/>
                <w:bCs/>
                <w:szCs w:val="20"/>
                <w:lang w:val="en-US"/>
              </w:rPr>
            </w:pPr>
            <w:r w:rsidRPr="00732C25">
              <w:rPr>
                <w:rFonts w:cs="Arial"/>
                <w:b/>
                <w:bCs/>
                <w:szCs w:val="20"/>
                <w:lang w:val="en-US"/>
              </w:rPr>
              <w:t>TCE Structural Design &amp; Consulting</w:t>
            </w:r>
          </w:p>
          <w:p w14:paraId="61A76927" w14:textId="77777777" w:rsidR="00060837" w:rsidRPr="00732C25" w:rsidRDefault="00060837" w:rsidP="00E318B5">
            <w:pPr>
              <w:widowControl w:val="0"/>
              <w:spacing w:line="240" w:lineRule="auto"/>
              <w:rPr>
                <w:rFonts w:cs="Arial"/>
                <w:szCs w:val="20"/>
                <w:lang w:val="en-US"/>
              </w:rPr>
            </w:pPr>
            <w:r w:rsidRPr="00732C25">
              <w:rPr>
                <w:rFonts w:cs="Arial"/>
                <w:szCs w:val="20"/>
                <w:lang w:val="en-US"/>
              </w:rPr>
              <w:t xml:space="preserve">ul. </w:t>
            </w:r>
            <w:proofErr w:type="spellStart"/>
            <w:r w:rsidRPr="00732C25">
              <w:rPr>
                <w:rFonts w:cs="Arial"/>
                <w:szCs w:val="20"/>
                <w:lang w:val="en-US"/>
              </w:rPr>
              <w:t>Dominikanów</w:t>
            </w:r>
            <w:proofErr w:type="spellEnd"/>
            <w:r w:rsidRPr="00732C25">
              <w:rPr>
                <w:rFonts w:cs="Arial"/>
                <w:szCs w:val="20"/>
                <w:lang w:val="en-US"/>
              </w:rPr>
              <w:t xml:space="preserve"> 14</w:t>
            </w:r>
          </w:p>
          <w:p w14:paraId="6E79E325" w14:textId="77777777" w:rsidR="00060837" w:rsidRPr="00F30DE6" w:rsidRDefault="00060837" w:rsidP="00E318B5">
            <w:pPr>
              <w:widowControl w:val="0"/>
              <w:spacing w:line="240" w:lineRule="auto"/>
              <w:rPr>
                <w:rFonts w:cs="Arial"/>
                <w:szCs w:val="20"/>
              </w:rPr>
            </w:pPr>
            <w:r>
              <w:rPr>
                <w:rFonts w:cs="Arial"/>
                <w:szCs w:val="20"/>
              </w:rPr>
              <w:t>31-409 Kraków</w:t>
            </w:r>
          </w:p>
        </w:tc>
        <w:tc>
          <w:tcPr>
            <w:tcW w:w="3086" w:type="dxa"/>
            <w:gridSpan w:val="2"/>
            <w:shd w:val="clear" w:color="auto" w:fill="FFFFFF"/>
            <w:vAlign w:val="center"/>
          </w:tcPr>
          <w:p w14:paraId="550BE472" w14:textId="77777777" w:rsidR="00060837" w:rsidRDefault="00060837" w:rsidP="00E318B5">
            <w:pPr>
              <w:widowControl w:val="0"/>
              <w:spacing w:line="240" w:lineRule="auto"/>
              <w:jc w:val="right"/>
              <w:rPr>
                <w:rFonts w:cs="Arial"/>
                <w:noProof/>
                <w:szCs w:val="20"/>
              </w:rPr>
            </w:pPr>
            <w:r>
              <w:rPr>
                <w:rFonts w:cs="Arial"/>
                <w:noProof/>
                <w:szCs w:val="20"/>
              </w:rPr>
              <w:drawing>
                <wp:inline distT="0" distB="0" distL="0" distR="0" wp14:anchorId="78BDCBEE" wp14:editId="244552E3">
                  <wp:extent cx="1164566" cy="491706"/>
                  <wp:effectExtent l="0" t="0" r="0" b="3810"/>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Obraz 3"/>
                          <pic:cNvPicPr>
                            <a:picLocks noChangeAspect="1" noChangeArrowheads="1"/>
                          </pic:cNvPicPr>
                        </pic:nvPicPr>
                        <pic:blipFill>
                          <a:blip r:embed="rId9" cstate="print">
                            <a:extLst>
                              <a:ext uri="{28A0092B-C50C-407E-A947-70E740481C1C}">
                                <a14:useLocalDpi xmlns:a14="http://schemas.microsoft.com/office/drawing/2010/main" val="0"/>
                              </a:ext>
                            </a:extLst>
                          </a:blip>
                          <a:stretch>
                            <a:fillRect/>
                          </a:stretch>
                        </pic:blipFill>
                        <pic:spPr bwMode="auto">
                          <a:xfrm>
                            <a:off x="0" y="0"/>
                            <a:ext cx="1195969" cy="504965"/>
                          </a:xfrm>
                          <a:prstGeom prst="rect">
                            <a:avLst/>
                          </a:prstGeom>
                          <a:noFill/>
                          <a:ln>
                            <a:noFill/>
                          </a:ln>
                        </pic:spPr>
                      </pic:pic>
                    </a:graphicData>
                  </a:graphic>
                </wp:inline>
              </w:drawing>
            </w:r>
          </w:p>
        </w:tc>
      </w:tr>
      <w:tr w:rsidR="00060837" w:rsidRPr="002C1F1F" w14:paraId="141FD0B4" w14:textId="77777777" w:rsidTr="00E318B5">
        <w:trPr>
          <w:trHeight w:val="272"/>
        </w:trPr>
        <w:tc>
          <w:tcPr>
            <w:tcW w:w="2161" w:type="dxa"/>
            <w:shd w:val="clear" w:color="auto" w:fill="FFFFFF"/>
          </w:tcPr>
          <w:p w14:paraId="1378BF7E" w14:textId="77777777" w:rsidR="00060837" w:rsidRPr="002C1F1F" w:rsidRDefault="00060837" w:rsidP="00CD326D">
            <w:pPr>
              <w:spacing w:line="240" w:lineRule="auto"/>
              <w:jc w:val="left"/>
              <w:rPr>
                <w:rFonts w:cs="Arial"/>
                <w:sz w:val="18"/>
                <w:szCs w:val="18"/>
              </w:rPr>
            </w:pPr>
            <w:r w:rsidRPr="002C1F1F">
              <w:rPr>
                <w:rFonts w:cs="Arial"/>
                <w:sz w:val="18"/>
                <w:szCs w:val="18"/>
              </w:rPr>
              <w:t>DATA OPRACOWANIA:</w:t>
            </w:r>
          </w:p>
        </w:tc>
        <w:tc>
          <w:tcPr>
            <w:tcW w:w="7534" w:type="dxa"/>
            <w:gridSpan w:val="3"/>
            <w:shd w:val="clear" w:color="auto" w:fill="FFFFFF"/>
          </w:tcPr>
          <w:p w14:paraId="1A56EF1C" w14:textId="77777777" w:rsidR="00060837" w:rsidRPr="00C81E8B" w:rsidRDefault="00060837" w:rsidP="00E318B5">
            <w:pPr>
              <w:widowControl w:val="0"/>
              <w:spacing w:line="240" w:lineRule="auto"/>
              <w:rPr>
                <w:rFonts w:cs="Arial"/>
                <w:szCs w:val="20"/>
              </w:rPr>
            </w:pPr>
            <w:r>
              <w:rPr>
                <w:rFonts w:cs="Arial"/>
                <w:szCs w:val="20"/>
              </w:rPr>
              <w:t>Grudzień</w:t>
            </w:r>
            <w:r w:rsidRPr="00C81E8B">
              <w:rPr>
                <w:rFonts w:cs="Arial"/>
                <w:szCs w:val="20"/>
              </w:rPr>
              <w:t xml:space="preserve"> 2020</w:t>
            </w:r>
          </w:p>
        </w:tc>
      </w:tr>
      <w:tr w:rsidR="00060837" w:rsidRPr="002C1F1F" w14:paraId="1E9017EF" w14:textId="77777777" w:rsidTr="00E318B5">
        <w:trPr>
          <w:trHeight w:val="272"/>
        </w:trPr>
        <w:tc>
          <w:tcPr>
            <w:tcW w:w="2161" w:type="dxa"/>
            <w:shd w:val="clear" w:color="auto" w:fill="FFFFFF"/>
          </w:tcPr>
          <w:p w14:paraId="23964077" w14:textId="77777777" w:rsidR="00060837" w:rsidRPr="002C1F1F" w:rsidRDefault="00060837" w:rsidP="00CD326D">
            <w:pPr>
              <w:spacing w:line="240" w:lineRule="auto"/>
              <w:jc w:val="left"/>
              <w:rPr>
                <w:rFonts w:cs="Arial"/>
                <w:sz w:val="18"/>
                <w:szCs w:val="18"/>
              </w:rPr>
            </w:pPr>
            <w:r w:rsidRPr="002C1F1F">
              <w:rPr>
                <w:rFonts w:cs="Arial"/>
                <w:sz w:val="18"/>
                <w:szCs w:val="18"/>
              </w:rPr>
              <w:t>ZESPÓŁ PROJEKTOWY:</w:t>
            </w:r>
          </w:p>
        </w:tc>
        <w:tc>
          <w:tcPr>
            <w:tcW w:w="7534" w:type="dxa"/>
            <w:gridSpan w:val="3"/>
            <w:shd w:val="clear" w:color="auto" w:fill="FFFFFF"/>
          </w:tcPr>
          <w:p w14:paraId="5633DC1D" w14:textId="77777777" w:rsidR="00060837" w:rsidRPr="00F80E63" w:rsidRDefault="00060837" w:rsidP="00E318B5">
            <w:pPr>
              <w:widowControl w:val="0"/>
              <w:spacing w:line="240" w:lineRule="auto"/>
              <w:rPr>
                <w:rFonts w:cs="Arial"/>
                <w:szCs w:val="20"/>
              </w:rPr>
            </w:pPr>
          </w:p>
        </w:tc>
      </w:tr>
      <w:tr w:rsidR="00060837" w:rsidRPr="002C1F1F" w14:paraId="31FC1A00" w14:textId="77777777" w:rsidTr="00E318B5">
        <w:trPr>
          <w:trHeight w:val="272"/>
        </w:trPr>
        <w:tc>
          <w:tcPr>
            <w:tcW w:w="2161" w:type="dxa"/>
            <w:shd w:val="clear" w:color="auto" w:fill="FFFFFF"/>
          </w:tcPr>
          <w:p w14:paraId="18F2E5AC" w14:textId="77777777" w:rsidR="00060837" w:rsidRDefault="00060837" w:rsidP="00CD326D">
            <w:pPr>
              <w:spacing w:line="240" w:lineRule="auto"/>
              <w:jc w:val="left"/>
              <w:rPr>
                <w:rFonts w:cs="Arial"/>
                <w:sz w:val="18"/>
                <w:szCs w:val="18"/>
                <w:lang w:val="en-GB"/>
              </w:rPr>
            </w:pPr>
            <w:r>
              <w:rPr>
                <w:rFonts w:cs="Arial"/>
                <w:sz w:val="18"/>
                <w:szCs w:val="18"/>
                <w:lang w:val="en-GB"/>
              </w:rPr>
              <w:t>ZAKRES OPRACOWANIA:</w:t>
            </w:r>
          </w:p>
        </w:tc>
        <w:tc>
          <w:tcPr>
            <w:tcW w:w="4448" w:type="dxa"/>
            <w:shd w:val="clear" w:color="auto" w:fill="FFFFFF"/>
          </w:tcPr>
          <w:p w14:paraId="3961B3A7" w14:textId="77777777" w:rsidR="00060837" w:rsidRPr="00F80E63" w:rsidRDefault="00060837" w:rsidP="00E318B5">
            <w:pPr>
              <w:widowControl w:val="0"/>
              <w:spacing w:line="240" w:lineRule="auto"/>
              <w:rPr>
                <w:rFonts w:cs="Arial"/>
                <w:szCs w:val="20"/>
              </w:rPr>
            </w:pPr>
            <w:r w:rsidRPr="00F80E63">
              <w:rPr>
                <w:rFonts w:cs="Arial"/>
                <w:szCs w:val="20"/>
              </w:rPr>
              <w:t>Imię, nazwisko,</w:t>
            </w:r>
            <w:r>
              <w:rPr>
                <w:rFonts w:cs="Arial"/>
                <w:szCs w:val="20"/>
              </w:rPr>
              <w:t xml:space="preserve"> specjalność,</w:t>
            </w:r>
            <w:r w:rsidRPr="00F80E63">
              <w:rPr>
                <w:rFonts w:cs="Arial"/>
                <w:szCs w:val="20"/>
              </w:rPr>
              <w:t xml:space="preserve"> numer uprawnień</w:t>
            </w:r>
          </w:p>
        </w:tc>
        <w:tc>
          <w:tcPr>
            <w:tcW w:w="1981" w:type="dxa"/>
            <w:shd w:val="clear" w:color="auto" w:fill="FFFFFF"/>
          </w:tcPr>
          <w:p w14:paraId="7435E209" w14:textId="77777777" w:rsidR="00060837" w:rsidRPr="00F80E63" w:rsidRDefault="00060837" w:rsidP="00E318B5">
            <w:pPr>
              <w:widowControl w:val="0"/>
              <w:spacing w:line="240" w:lineRule="auto"/>
              <w:rPr>
                <w:rFonts w:cs="Arial"/>
                <w:szCs w:val="20"/>
              </w:rPr>
            </w:pPr>
            <w:r w:rsidRPr="00F80E63">
              <w:rPr>
                <w:rFonts w:cs="Arial"/>
                <w:szCs w:val="20"/>
              </w:rPr>
              <w:t>Podpis</w:t>
            </w:r>
          </w:p>
        </w:tc>
        <w:tc>
          <w:tcPr>
            <w:tcW w:w="1105" w:type="dxa"/>
            <w:shd w:val="clear" w:color="auto" w:fill="FFFFFF"/>
          </w:tcPr>
          <w:p w14:paraId="522D6157" w14:textId="77777777" w:rsidR="00060837" w:rsidRPr="00F80E63" w:rsidRDefault="00060837" w:rsidP="00E318B5">
            <w:pPr>
              <w:widowControl w:val="0"/>
              <w:spacing w:line="240" w:lineRule="auto"/>
              <w:rPr>
                <w:rFonts w:cs="Arial"/>
                <w:szCs w:val="20"/>
              </w:rPr>
            </w:pPr>
            <w:r w:rsidRPr="00F80E63">
              <w:rPr>
                <w:rFonts w:cs="Arial"/>
                <w:szCs w:val="20"/>
              </w:rPr>
              <w:t>Data</w:t>
            </w:r>
          </w:p>
        </w:tc>
      </w:tr>
      <w:tr w:rsidR="00060837" w:rsidRPr="002C1F1F" w14:paraId="7CC5BFC7" w14:textId="77777777" w:rsidTr="00E318B5">
        <w:trPr>
          <w:trHeight w:val="272"/>
        </w:trPr>
        <w:tc>
          <w:tcPr>
            <w:tcW w:w="2161" w:type="dxa"/>
            <w:vMerge w:val="restart"/>
            <w:shd w:val="clear" w:color="auto" w:fill="FFFFFF"/>
          </w:tcPr>
          <w:p w14:paraId="2F7E5236" w14:textId="77777777" w:rsidR="00060837" w:rsidRDefault="00060837" w:rsidP="00CD326D">
            <w:pPr>
              <w:spacing w:line="240" w:lineRule="auto"/>
              <w:jc w:val="left"/>
              <w:rPr>
                <w:rFonts w:cs="Arial"/>
                <w:sz w:val="18"/>
                <w:szCs w:val="18"/>
                <w:lang w:val="en-GB"/>
              </w:rPr>
            </w:pPr>
            <w:r>
              <w:rPr>
                <w:rFonts w:cs="Arial"/>
                <w:sz w:val="18"/>
                <w:szCs w:val="18"/>
                <w:lang w:val="en-GB"/>
              </w:rPr>
              <w:t>ARCHITEKTURA</w:t>
            </w:r>
          </w:p>
          <w:p w14:paraId="1C249DCA" w14:textId="77777777" w:rsidR="00060837" w:rsidRDefault="00060837" w:rsidP="00CD326D">
            <w:pPr>
              <w:spacing w:line="240" w:lineRule="auto"/>
              <w:jc w:val="left"/>
              <w:rPr>
                <w:rFonts w:cs="Arial"/>
                <w:sz w:val="18"/>
                <w:szCs w:val="18"/>
                <w:lang w:val="en-GB"/>
              </w:rPr>
            </w:pPr>
          </w:p>
        </w:tc>
        <w:tc>
          <w:tcPr>
            <w:tcW w:w="4448" w:type="dxa"/>
            <w:shd w:val="clear" w:color="auto" w:fill="FFFFFF"/>
          </w:tcPr>
          <w:p w14:paraId="43C5FC64" w14:textId="77777777" w:rsidR="00060837" w:rsidRPr="00BF1934" w:rsidRDefault="00060837" w:rsidP="00060837">
            <w:pPr>
              <w:widowControl w:val="0"/>
              <w:spacing w:line="240" w:lineRule="auto"/>
              <w:jc w:val="left"/>
              <w:rPr>
                <w:rFonts w:cs="Arial"/>
                <w:szCs w:val="20"/>
              </w:rPr>
            </w:pPr>
            <w:r w:rsidRPr="00BF1934">
              <w:rPr>
                <w:rFonts w:cs="Arial"/>
                <w:szCs w:val="20"/>
              </w:rPr>
              <w:t>Projektant</w:t>
            </w:r>
          </w:p>
          <w:p w14:paraId="1D705009" w14:textId="77777777" w:rsidR="00060837" w:rsidRPr="00F80E63" w:rsidRDefault="00060837" w:rsidP="00060837">
            <w:pPr>
              <w:widowControl w:val="0"/>
              <w:spacing w:line="240" w:lineRule="auto"/>
              <w:jc w:val="left"/>
              <w:rPr>
                <w:rFonts w:cs="Arial"/>
                <w:szCs w:val="20"/>
              </w:rPr>
            </w:pPr>
          </w:p>
          <w:p w14:paraId="78BB3C96" w14:textId="77777777" w:rsidR="00060837" w:rsidRDefault="00060837" w:rsidP="00060837">
            <w:pPr>
              <w:widowControl w:val="0"/>
              <w:spacing w:line="240" w:lineRule="auto"/>
              <w:jc w:val="left"/>
              <w:rPr>
                <w:rFonts w:cs="Arial"/>
                <w:szCs w:val="20"/>
              </w:rPr>
            </w:pPr>
            <w:r w:rsidRPr="00F80E63">
              <w:rPr>
                <w:rFonts w:cs="Arial"/>
                <w:szCs w:val="20"/>
              </w:rPr>
              <w:t>mgr inż. arch.</w:t>
            </w:r>
            <w:r>
              <w:rPr>
                <w:rFonts w:cs="Arial"/>
                <w:szCs w:val="20"/>
              </w:rPr>
              <w:t xml:space="preserve"> Łukasz Bigas</w:t>
            </w:r>
            <w:r>
              <w:rPr>
                <w:rFonts w:cs="Arial"/>
                <w:szCs w:val="20"/>
              </w:rPr>
              <w:br/>
            </w:r>
          </w:p>
          <w:p w14:paraId="42104618" w14:textId="77777777" w:rsidR="00060837" w:rsidRDefault="00060837" w:rsidP="00060837">
            <w:pPr>
              <w:widowControl w:val="0"/>
              <w:spacing w:line="240" w:lineRule="auto"/>
              <w:jc w:val="left"/>
              <w:rPr>
                <w:rFonts w:cs="Arial"/>
                <w:szCs w:val="20"/>
              </w:rPr>
            </w:pPr>
            <w:r>
              <w:rPr>
                <w:rFonts w:cs="Arial"/>
                <w:szCs w:val="20"/>
              </w:rPr>
              <w:t>specjalność architektoniczna do projektowania bez ograniczeń</w:t>
            </w:r>
          </w:p>
          <w:p w14:paraId="055DED73" w14:textId="77777777" w:rsidR="00060837" w:rsidRPr="00F80E63" w:rsidRDefault="00060837" w:rsidP="00060837">
            <w:pPr>
              <w:widowControl w:val="0"/>
              <w:spacing w:line="240" w:lineRule="auto"/>
              <w:jc w:val="left"/>
              <w:rPr>
                <w:rFonts w:cs="Arial"/>
                <w:szCs w:val="20"/>
              </w:rPr>
            </w:pPr>
          </w:p>
          <w:p w14:paraId="7F6B0960" w14:textId="77777777" w:rsidR="00060837" w:rsidRPr="00F80E63" w:rsidRDefault="00060837" w:rsidP="00060837">
            <w:pPr>
              <w:widowControl w:val="0"/>
              <w:spacing w:line="240" w:lineRule="auto"/>
              <w:jc w:val="left"/>
              <w:rPr>
                <w:rFonts w:cs="Arial"/>
                <w:szCs w:val="20"/>
              </w:rPr>
            </w:pPr>
            <w:r w:rsidRPr="00F80E63">
              <w:rPr>
                <w:rFonts w:cs="Arial"/>
                <w:szCs w:val="20"/>
              </w:rPr>
              <w:t>nr uprawnień MPOIA</w:t>
            </w:r>
            <w:r>
              <w:rPr>
                <w:rFonts w:cs="Arial"/>
                <w:szCs w:val="20"/>
              </w:rPr>
              <w:t>/083/2019</w:t>
            </w:r>
          </w:p>
        </w:tc>
        <w:tc>
          <w:tcPr>
            <w:tcW w:w="1981" w:type="dxa"/>
            <w:shd w:val="clear" w:color="auto" w:fill="FFFFFF"/>
          </w:tcPr>
          <w:p w14:paraId="48539558" w14:textId="77777777" w:rsidR="00060837" w:rsidRPr="00F80E63" w:rsidRDefault="00060837" w:rsidP="00E318B5">
            <w:pPr>
              <w:widowControl w:val="0"/>
              <w:spacing w:line="240" w:lineRule="auto"/>
              <w:rPr>
                <w:rFonts w:cs="Arial"/>
                <w:szCs w:val="20"/>
              </w:rPr>
            </w:pPr>
          </w:p>
        </w:tc>
        <w:tc>
          <w:tcPr>
            <w:tcW w:w="1105" w:type="dxa"/>
            <w:shd w:val="clear" w:color="auto" w:fill="FFFFFF"/>
          </w:tcPr>
          <w:p w14:paraId="49953958" w14:textId="77777777" w:rsidR="00060837" w:rsidRPr="00F80E63" w:rsidRDefault="00060837" w:rsidP="00E318B5">
            <w:pPr>
              <w:widowControl w:val="0"/>
              <w:spacing w:line="240" w:lineRule="auto"/>
              <w:rPr>
                <w:rFonts w:cs="Arial"/>
                <w:szCs w:val="20"/>
              </w:rPr>
            </w:pPr>
            <w:r w:rsidRPr="00F80E63">
              <w:rPr>
                <w:rFonts w:cs="Arial"/>
                <w:szCs w:val="20"/>
              </w:rPr>
              <w:t>1</w:t>
            </w:r>
            <w:r>
              <w:rPr>
                <w:rFonts w:cs="Arial"/>
                <w:szCs w:val="20"/>
              </w:rPr>
              <w:t>2</w:t>
            </w:r>
            <w:r w:rsidRPr="00F80E63">
              <w:rPr>
                <w:rFonts w:cs="Arial"/>
                <w:szCs w:val="20"/>
              </w:rPr>
              <w:t>.2020</w:t>
            </w:r>
          </w:p>
        </w:tc>
      </w:tr>
      <w:tr w:rsidR="00060837" w:rsidRPr="002C1F1F" w14:paraId="17BD759F" w14:textId="77777777" w:rsidTr="00E318B5">
        <w:trPr>
          <w:trHeight w:val="794"/>
        </w:trPr>
        <w:tc>
          <w:tcPr>
            <w:tcW w:w="2161" w:type="dxa"/>
            <w:vMerge/>
            <w:shd w:val="clear" w:color="auto" w:fill="FFFFFF"/>
          </w:tcPr>
          <w:p w14:paraId="495B3B31" w14:textId="77777777" w:rsidR="00060837" w:rsidRPr="002C1F1F" w:rsidRDefault="00060837" w:rsidP="00E318B5">
            <w:pPr>
              <w:spacing w:line="240" w:lineRule="auto"/>
              <w:rPr>
                <w:rFonts w:cs="Arial"/>
                <w:sz w:val="18"/>
                <w:szCs w:val="18"/>
              </w:rPr>
            </w:pPr>
          </w:p>
        </w:tc>
        <w:tc>
          <w:tcPr>
            <w:tcW w:w="4448" w:type="dxa"/>
            <w:shd w:val="clear" w:color="auto" w:fill="FFFFFF"/>
          </w:tcPr>
          <w:p w14:paraId="4BFA910E" w14:textId="77777777" w:rsidR="00060837" w:rsidRPr="00F80E63" w:rsidRDefault="00060837" w:rsidP="00060837">
            <w:pPr>
              <w:widowControl w:val="0"/>
              <w:spacing w:line="240" w:lineRule="auto"/>
              <w:jc w:val="left"/>
              <w:rPr>
                <w:rFonts w:cs="Arial"/>
                <w:szCs w:val="20"/>
              </w:rPr>
            </w:pPr>
            <w:r>
              <w:rPr>
                <w:rFonts w:cs="Arial"/>
                <w:szCs w:val="20"/>
              </w:rPr>
              <w:t>Sprawdzający</w:t>
            </w:r>
          </w:p>
          <w:p w14:paraId="669BA026" w14:textId="77777777" w:rsidR="00060837" w:rsidRPr="00F80E63" w:rsidRDefault="00060837" w:rsidP="00060837">
            <w:pPr>
              <w:widowControl w:val="0"/>
              <w:spacing w:line="240" w:lineRule="auto"/>
              <w:jc w:val="left"/>
              <w:rPr>
                <w:rFonts w:cs="Arial"/>
                <w:szCs w:val="20"/>
              </w:rPr>
            </w:pPr>
          </w:p>
          <w:p w14:paraId="7B5BB861" w14:textId="77777777" w:rsidR="00060837" w:rsidRDefault="00060837" w:rsidP="00060837">
            <w:pPr>
              <w:widowControl w:val="0"/>
              <w:spacing w:line="240" w:lineRule="auto"/>
              <w:jc w:val="left"/>
              <w:rPr>
                <w:rFonts w:cs="Arial"/>
                <w:szCs w:val="20"/>
              </w:rPr>
            </w:pPr>
            <w:r w:rsidRPr="00F80E63">
              <w:rPr>
                <w:rFonts w:cs="Arial"/>
                <w:szCs w:val="20"/>
              </w:rPr>
              <w:t>mgr inż. arch.</w:t>
            </w:r>
            <w:r>
              <w:rPr>
                <w:rFonts w:cs="Arial"/>
                <w:szCs w:val="20"/>
              </w:rPr>
              <w:t xml:space="preserve"> Krzysztof Gaik</w:t>
            </w:r>
            <w:r>
              <w:rPr>
                <w:rFonts w:cs="Arial"/>
                <w:szCs w:val="20"/>
              </w:rPr>
              <w:br/>
            </w:r>
          </w:p>
          <w:p w14:paraId="08BD54A2" w14:textId="77777777" w:rsidR="00060837" w:rsidRDefault="00060837" w:rsidP="00060837">
            <w:pPr>
              <w:widowControl w:val="0"/>
              <w:spacing w:line="240" w:lineRule="auto"/>
              <w:jc w:val="left"/>
              <w:rPr>
                <w:rFonts w:cs="Arial"/>
                <w:szCs w:val="20"/>
              </w:rPr>
            </w:pPr>
            <w:r>
              <w:rPr>
                <w:rFonts w:cs="Arial"/>
                <w:szCs w:val="20"/>
              </w:rPr>
              <w:t>specjalność architektoniczna do projektowania bez ograniczeń</w:t>
            </w:r>
          </w:p>
          <w:p w14:paraId="626473D6" w14:textId="77777777" w:rsidR="00060837" w:rsidRPr="00F80E63" w:rsidRDefault="00060837" w:rsidP="00060837">
            <w:pPr>
              <w:widowControl w:val="0"/>
              <w:spacing w:line="240" w:lineRule="auto"/>
              <w:jc w:val="left"/>
              <w:rPr>
                <w:rFonts w:cs="Arial"/>
                <w:szCs w:val="20"/>
              </w:rPr>
            </w:pPr>
          </w:p>
          <w:p w14:paraId="42BCC04B" w14:textId="77777777" w:rsidR="00060837" w:rsidRPr="00F80E63" w:rsidRDefault="00060837" w:rsidP="00060837">
            <w:pPr>
              <w:widowControl w:val="0"/>
              <w:spacing w:line="240" w:lineRule="auto"/>
              <w:jc w:val="left"/>
              <w:rPr>
                <w:rFonts w:cs="Arial"/>
                <w:szCs w:val="20"/>
              </w:rPr>
            </w:pPr>
            <w:r w:rsidRPr="00F80E63">
              <w:rPr>
                <w:rFonts w:cs="Arial"/>
                <w:szCs w:val="20"/>
              </w:rPr>
              <w:t>nr uprawnień MPOIA</w:t>
            </w:r>
            <w:r>
              <w:rPr>
                <w:rFonts w:cs="Arial"/>
                <w:szCs w:val="20"/>
              </w:rPr>
              <w:t>/052/2016</w:t>
            </w:r>
          </w:p>
        </w:tc>
        <w:tc>
          <w:tcPr>
            <w:tcW w:w="1981" w:type="dxa"/>
            <w:shd w:val="clear" w:color="auto" w:fill="FFFFFF"/>
          </w:tcPr>
          <w:p w14:paraId="5E29D822" w14:textId="77777777" w:rsidR="00060837" w:rsidRPr="00F80E63" w:rsidRDefault="00060837" w:rsidP="00E318B5">
            <w:pPr>
              <w:widowControl w:val="0"/>
              <w:spacing w:line="240" w:lineRule="auto"/>
              <w:rPr>
                <w:rFonts w:cs="Arial"/>
                <w:szCs w:val="20"/>
              </w:rPr>
            </w:pPr>
          </w:p>
        </w:tc>
        <w:tc>
          <w:tcPr>
            <w:tcW w:w="1105" w:type="dxa"/>
            <w:shd w:val="clear" w:color="auto" w:fill="FFFFFF"/>
          </w:tcPr>
          <w:p w14:paraId="065576DB" w14:textId="77777777" w:rsidR="00060837" w:rsidRPr="00F80E63" w:rsidRDefault="00060837" w:rsidP="00E318B5">
            <w:pPr>
              <w:widowControl w:val="0"/>
              <w:spacing w:line="240" w:lineRule="auto"/>
              <w:rPr>
                <w:rFonts w:cs="Arial"/>
                <w:szCs w:val="20"/>
              </w:rPr>
            </w:pPr>
            <w:r w:rsidRPr="00F80E63">
              <w:rPr>
                <w:rFonts w:cs="Arial"/>
                <w:szCs w:val="20"/>
              </w:rPr>
              <w:t>1</w:t>
            </w:r>
            <w:r>
              <w:rPr>
                <w:rFonts w:cs="Arial"/>
                <w:szCs w:val="20"/>
              </w:rPr>
              <w:t>2</w:t>
            </w:r>
            <w:r w:rsidRPr="00F80E63">
              <w:rPr>
                <w:rFonts w:cs="Arial"/>
                <w:szCs w:val="20"/>
              </w:rPr>
              <w:t>.2020</w:t>
            </w:r>
          </w:p>
        </w:tc>
      </w:tr>
    </w:tbl>
    <w:p w14:paraId="5A5601DE" w14:textId="08DA7937" w:rsidR="00060837" w:rsidRDefault="00060837" w:rsidP="00060837"/>
    <w:p w14:paraId="4068E7F4" w14:textId="769CE5D7" w:rsidR="00060837" w:rsidRDefault="00060837" w:rsidP="00060837"/>
    <w:p w14:paraId="7C2A65A2" w14:textId="0189F3DD" w:rsidR="00B57B14" w:rsidRDefault="00B57B14" w:rsidP="00060837"/>
    <w:p w14:paraId="309288D3" w14:textId="77777777" w:rsidR="00060837" w:rsidRDefault="00060837" w:rsidP="00060837"/>
    <w:tbl>
      <w:tblPr>
        <w:tblW w:w="9695" w:type="dxa"/>
        <w:tblInd w:w="-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70" w:type="dxa"/>
          <w:bottom w:w="57" w:type="dxa"/>
          <w:right w:w="70" w:type="dxa"/>
        </w:tblCellMar>
        <w:tblLook w:val="04A0" w:firstRow="1" w:lastRow="0" w:firstColumn="1" w:lastColumn="0" w:noHBand="0" w:noVBand="1"/>
      </w:tblPr>
      <w:tblGrid>
        <w:gridCol w:w="2161"/>
        <w:gridCol w:w="4448"/>
        <w:gridCol w:w="1981"/>
        <w:gridCol w:w="1105"/>
      </w:tblGrid>
      <w:tr w:rsidR="00060837" w:rsidRPr="00F80E63" w14:paraId="289A1123" w14:textId="77777777" w:rsidTr="00E318B5">
        <w:trPr>
          <w:trHeight w:val="272"/>
        </w:trPr>
        <w:tc>
          <w:tcPr>
            <w:tcW w:w="2161" w:type="dxa"/>
            <w:shd w:val="clear" w:color="auto" w:fill="FFFFFF"/>
          </w:tcPr>
          <w:p w14:paraId="0097E511" w14:textId="77777777" w:rsidR="00060837" w:rsidRDefault="00060837" w:rsidP="00060837">
            <w:pPr>
              <w:spacing w:line="240" w:lineRule="auto"/>
              <w:jc w:val="left"/>
              <w:rPr>
                <w:rFonts w:cs="Arial"/>
                <w:sz w:val="18"/>
                <w:szCs w:val="18"/>
                <w:lang w:val="en-GB"/>
              </w:rPr>
            </w:pPr>
            <w:r>
              <w:rPr>
                <w:rFonts w:cs="Arial"/>
                <w:sz w:val="18"/>
                <w:szCs w:val="18"/>
                <w:lang w:val="en-GB"/>
              </w:rPr>
              <w:lastRenderedPageBreak/>
              <w:t>ZAŁĄCZNIK DO STRONY TYTUŁOWEJ</w:t>
            </w:r>
          </w:p>
        </w:tc>
        <w:tc>
          <w:tcPr>
            <w:tcW w:w="7534" w:type="dxa"/>
            <w:gridSpan w:val="3"/>
            <w:shd w:val="clear" w:color="auto" w:fill="FFFFFF"/>
          </w:tcPr>
          <w:p w14:paraId="5E3B6B8E" w14:textId="77777777" w:rsidR="00060837" w:rsidRPr="00F80E63" w:rsidRDefault="00060837" w:rsidP="00E318B5">
            <w:pPr>
              <w:widowControl w:val="0"/>
              <w:spacing w:line="240" w:lineRule="auto"/>
              <w:rPr>
                <w:rFonts w:cs="Arial"/>
                <w:szCs w:val="20"/>
              </w:rPr>
            </w:pPr>
          </w:p>
        </w:tc>
      </w:tr>
      <w:tr w:rsidR="00060837" w:rsidRPr="00F80E63" w14:paraId="0A896583" w14:textId="77777777" w:rsidTr="00E318B5">
        <w:trPr>
          <w:trHeight w:val="272"/>
        </w:trPr>
        <w:tc>
          <w:tcPr>
            <w:tcW w:w="2161" w:type="dxa"/>
            <w:shd w:val="clear" w:color="auto" w:fill="FFFFFF"/>
          </w:tcPr>
          <w:p w14:paraId="399035E5" w14:textId="77777777" w:rsidR="00060837" w:rsidRDefault="00060837" w:rsidP="00E318B5">
            <w:pPr>
              <w:spacing w:line="240" w:lineRule="auto"/>
              <w:rPr>
                <w:rFonts w:cs="Arial"/>
                <w:sz w:val="18"/>
                <w:szCs w:val="18"/>
              </w:rPr>
            </w:pPr>
            <w:r>
              <w:rPr>
                <w:rFonts w:cs="Arial"/>
                <w:sz w:val="18"/>
                <w:szCs w:val="18"/>
                <w:lang w:val="en-GB"/>
              </w:rPr>
              <w:t>ZAKRES OPRACOWANIA:</w:t>
            </w:r>
          </w:p>
        </w:tc>
        <w:tc>
          <w:tcPr>
            <w:tcW w:w="4448" w:type="dxa"/>
            <w:shd w:val="clear" w:color="auto" w:fill="FFFFFF"/>
          </w:tcPr>
          <w:p w14:paraId="6C706549" w14:textId="77777777" w:rsidR="00060837" w:rsidRPr="00F80E63" w:rsidRDefault="00060837" w:rsidP="00E318B5">
            <w:pPr>
              <w:widowControl w:val="0"/>
              <w:spacing w:line="240" w:lineRule="auto"/>
              <w:rPr>
                <w:rFonts w:cs="Arial"/>
                <w:szCs w:val="20"/>
              </w:rPr>
            </w:pPr>
            <w:r w:rsidRPr="00F80E63">
              <w:rPr>
                <w:rFonts w:cs="Arial"/>
                <w:szCs w:val="20"/>
              </w:rPr>
              <w:t>Imię, nazwisko,</w:t>
            </w:r>
            <w:r>
              <w:rPr>
                <w:rFonts w:cs="Arial"/>
                <w:szCs w:val="20"/>
              </w:rPr>
              <w:t xml:space="preserve"> specjalność,</w:t>
            </w:r>
            <w:r w:rsidRPr="00F80E63">
              <w:rPr>
                <w:rFonts w:cs="Arial"/>
                <w:szCs w:val="20"/>
              </w:rPr>
              <w:t xml:space="preserve"> numer uprawnień</w:t>
            </w:r>
          </w:p>
        </w:tc>
        <w:tc>
          <w:tcPr>
            <w:tcW w:w="1981" w:type="dxa"/>
            <w:shd w:val="clear" w:color="auto" w:fill="FFFFFF"/>
          </w:tcPr>
          <w:p w14:paraId="2EEA8C38" w14:textId="77777777" w:rsidR="00060837" w:rsidRPr="00F80E63" w:rsidRDefault="00060837" w:rsidP="00E318B5">
            <w:pPr>
              <w:widowControl w:val="0"/>
              <w:spacing w:line="240" w:lineRule="auto"/>
              <w:rPr>
                <w:rFonts w:cs="Arial"/>
                <w:szCs w:val="20"/>
              </w:rPr>
            </w:pPr>
            <w:r w:rsidRPr="00F80E63">
              <w:rPr>
                <w:rFonts w:cs="Arial"/>
                <w:szCs w:val="20"/>
              </w:rPr>
              <w:t>Podpis</w:t>
            </w:r>
          </w:p>
        </w:tc>
        <w:tc>
          <w:tcPr>
            <w:tcW w:w="1105" w:type="dxa"/>
            <w:shd w:val="clear" w:color="auto" w:fill="FFFFFF"/>
          </w:tcPr>
          <w:p w14:paraId="77120CFE" w14:textId="77777777" w:rsidR="00060837" w:rsidRPr="00F80E63" w:rsidRDefault="00060837" w:rsidP="00E318B5">
            <w:pPr>
              <w:widowControl w:val="0"/>
              <w:spacing w:line="240" w:lineRule="auto"/>
              <w:rPr>
                <w:rFonts w:cs="Arial"/>
                <w:szCs w:val="20"/>
              </w:rPr>
            </w:pPr>
            <w:r w:rsidRPr="00F80E63">
              <w:rPr>
                <w:rFonts w:cs="Arial"/>
                <w:szCs w:val="20"/>
              </w:rPr>
              <w:t>Data</w:t>
            </w:r>
          </w:p>
        </w:tc>
      </w:tr>
      <w:tr w:rsidR="00060837" w:rsidRPr="00F80E63" w14:paraId="499B853A" w14:textId="77777777" w:rsidTr="00E318B5">
        <w:trPr>
          <w:trHeight w:val="794"/>
        </w:trPr>
        <w:tc>
          <w:tcPr>
            <w:tcW w:w="2161" w:type="dxa"/>
            <w:vMerge w:val="restart"/>
            <w:shd w:val="clear" w:color="auto" w:fill="FFFFFF"/>
          </w:tcPr>
          <w:p w14:paraId="5408022B" w14:textId="77777777" w:rsidR="00060837" w:rsidRDefault="00060837" w:rsidP="00E318B5">
            <w:pPr>
              <w:spacing w:line="240" w:lineRule="auto"/>
              <w:rPr>
                <w:rFonts w:cs="Arial"/>
                <w:sz w:val="18"/>
                <w:szCs w:val="18"/>
              </w:rPr>
            </w:pPr>
            <w:r>
              <w:rPr>
                <w:rFonts w:cs="Arial"/>
                <w:sz w:val="18"/>
                <w:szCs w:val="18"/>
              </w:rPr>
              <w:t>KONSTRUKCJA</w:t>
            </w:r>
          </w:p>
        </w:tc>
        <w:tc>
          <w:tcPr>
            <w:tcW w:w="4448" w:type="dxa"/>
            <w:shd w:val="clear" w:color="auto" w:fill="FFFFFF"/>
          </w:tcPr>
          <w:p w14:paraId="52481292" w14:textId="77777777" w:rsidR="00060837" w:rsidRPr="00DF2F58" w:rsidRDefault="00060837" w:rsidP="005977FC">
            <w:pPr>
              <w:widowControl w:val="0"/>
              <w:spacing w:line="240" w:lineRule="auto"/>
              <w:jc w:val="left"/>
              <w:rPr>
                <w:rFonts w:cs="Arial"/>
                <w:szCs w:val="20"/>
              </w:rPr>
            </w:pPr>
            <w:r w:rsidRPr="00DF2F58">
              <w:rPr>
                <w:rFonts w:cs="Arial"/>
                <w:szCs w:val="20"/>
              </w:rPr>
              <w:t>Projektant</w:t>
            </w:r>
          </w:p>
          <w:p w14:paraId="31FD5AE8" w14:textId="77777777" w:rsidR="00060837" w:rsidRPr="00F80E63" w:rsidRDefault="00060837" w:rsidP="005977FC">
            <w:pPr>
              <w:widowControl w:val="0"/>
              <w:spacing w:line="240" w:lineRule="auto"/>
              <w:jc w:val="left"/>
              <w:rPr>
                <w:rFonts w:cs="Arial"/>
                <w:szCs w:val="20"/>
              </w:rPr>
            </w:pPr>
          </w:p>
          <w:p w14:paraId="5F955763" w14:textId="430FF1B0" w:rsidR="00060837" w:rsidRDefault="00060837" w:rsidP="005977FC">
            <w:pPr>
              <w:widowControl w:val="0"/>
              <w:spacing w:line="240" w:lineRule="auto"/>
              <w:jc w:val="left"/>
              <w:rPr>
                <w:rFonts w:cs="Arial"/>
                <w:szCs w:val="20"/>
              </w:rPr>
            </w:pPr>
            <w:r>
              <w:rPr>
                <w:rFonts w:cs="Arial"/>
                <w:szCs w:val="20"/>
              </w:rPr>
              <w:t>dr</w:t>
            </w:r>
            <w:r w:rsidRPr="00F80E63">
              <w:rPr>
                <w:rFonts w:cs="Arial"/>
                <w:szCs w:val="20"/>
              </w:rPr>
              <w:t xml:space="preserve"> </w:t>
            </w:r>
            <w:r w:rsidR="007A045B">
              <w:rPr>
                <w:rFonts w:cs="Arial"/>
                <w:szCs w:val="20"/>
              </w:rPr>
              <w:t xml:space="preserve">hab. </w:t>
            </w:r>
            <w:r w:rsidRPr="00F80E63">
              <w:rPr>
                <w:rFonts w:cs="Arial"/>
                <w:szCs w:val="20"/>
              </w:rPr>
              <w:t>inż.</w:t>
            </w:r>
            <w:r>
              <w:rPr>
                <w:rFonts w:cs="Arial"/>
                <w:szCs w:val="20"/>
              </w:rPr>
              <w:t xml:space="preserve"> Rafał Szydłowski</w:t>
            </w:r>
            <w:r w:rsidRPr="00F80E63">
              <w:rPr>
                <w:rFonts w:cs="Arial"/>
                <w:szCs w:val="20"/>
              </w:rPr>
              <w:t xml:space="preserve"> </w:t>
            </w:r>
          </w:p>
          <w:p w14:paraId="7F465A63" w14:textId="77777777" w:rsidR="00060837" w:rsidRDefault="00060837" w:rsidP="005977FC">
            <w:pPr>
              <w:widowControl w:val="0"/>
              <w:spacing w:line="240" w:lineRule="auto"/>
              <w:jc w:val="left"/>
              <w:rPr>
                <w:rFonts w:cs="Arial"/>
                <w:szCs w:val="20"/>
              </w:rPr>
            </w:pPr>
          </w:p>
          <w:p w14:paraId="4906779C" w14:textId="52CCA024" w:rsidR="00060837" w:rsidRDefault="00060837" w:rsidP="005977FC">
            <w:pPr>
              <w:widowControl w:val="0"/>
              <w:spacing w:line="240" w:lineRule="auto"/>
              <w:jc w:val="left"/>
              <w:rPr>
                <w:rFonts w:cs="Arial"/>
                <w:szCs w:val="20"/>
              </w:rPr>
            </w:pPr>
            <w:r>
              <w:rPr>
                <w:rFonts w:cs="Arial"/>
                <w:szCs w:val="20"/>
              </w:rPr>
              <w:t>specjalność</w:t>
            </w:r>
            <w:r w:rsidR="00110E18">
              <w:rPr>
                <w:rFonts w:cs="Arial"/>
                <w:szCs w:val="20"/>
              </w:rPr>
              <w:t xml:space="preserve"> konstrukcyjno-budowlana do projektowania bez ograniczeń</w:t>
            </w:r>
          </w:p>
          <w:p w14:paraId="18276807" w14:textId="77777777" w:rsidR="00060837" w:rsidRPr="00F80E63" w:rsidRDefault="00060837" w:rsidP="005977FC">
            <w:pPr>
              <w:widowControl w:val="0"/>
              <w:spacing w:line="240" w:lineRule="auto"/>
              <w:jc w:val="left"/>
              <w:rPr>
                <w:rFonts w:cs="Arial"/>
                <w:szCs w:val="20"/>
              </w:rPr>
            </w:pPr>
          </w:p>
          <w:p w14:paraId="3ACE8B8A" w14:textId="582D9FEA" w:rsidR="00060837" w:rsidRPr="00F80E63" w:rsidRDefault="00060837" w:rsidP="005977FC">
            <w:pPr>
              <w:widowControl w:val="0"/>
              <w:spacing w:line="240" w:lineRule="auto"/>
              <w:jc w:val="left"/>
              <w:rPr>
                <w:rFonts w:cs="Arial"/>
                <w:szCs w:val="20"/>
              </w:rPr>
            </w:pPr>
            <w:r w:rsidRPr="00F80E63">
              <w:rPr>
                <w:rFonts w:cs="Arial"/>
                <w:szCs w:val="20"/>
              </w:rPr>
              <w:t>nr uprawnień M</w:t>
            </w:r>
            <w:r w:rsidR="007A045B">
              <w:rPr>
                <w:rFonts w:cs="Arial"/>
                <w:szCs w:val="20"/>
              </w:rPr>
              <w:t>AP/0083/POOK/08</w:t>
            </w:r>
          </w:p>
        </w:tc>
        <w:tc>
          <w:tcPr>
            <w:tcW w:w="1981" w:type="dxa"/>
            <w:shd w:val="clear" w:color="auto" w:fill="FFFFFF"/>
          </w:tcPr>
          <w:p w14:paraId="20CC136A" w14:textId="77777777" w:rsidR="00060837" w:rsidRPr="00F80E63" w:rsidRDefault="00060837" w:rsidP="005977FC">
            <w:pPr>
              <w:widowControl w:val="0"/>
              <w:spacing w:line="240" w:lineRule="auto"/>
              <w:jc w:val="left"/>
              <w:rPr>
                <w:rFonts w:cs="Arial"/>
                <w:szCs w:val="20"/>
              </w:rPr>
            </w:pPr>
          </w:p>
        </w:tc>
        <w:tc>
          <w:tcPr>
            <w:tcW w:w="1105" w:type="dxa"/>
            <w:shd w:val="clear" w:color="auto" w:fill="FFFFFF"/>
          </w:tcPr>
          <w:p w14:paraId="50117AA9" w14:textId="77777777" w:rsidR="00060837" w:rsidRPr="00F80E63" w:rsidRDefault="00060837" w:rsidP="005977FC">
            <w:pPr>
              <w:widowControl w:val="0"/>
              <w:spacing w:line="240" w:lineRule="auto"/>
              <w:jc w:val="left"/>
              <w:rPr>
                <w:rFonts w:cs="Arial"/>
                <w:szCs w:val="20"/>
              </w:rPr>
            </w:pPr>
            <w:r w:rsidRPr="00F80E63">
              <w:rPr>
                <w:rFonts w:cs="Arial"/>
                <w:szCs w:val="20"/>
              </w:rPr>
              <w:t>1</w:t>
            </w:r>
            <w:r>
              <w:rPr>
                <w:rFonts w:cs="Arial"/>
                <w:szCs w:val="20"/>
              </w:rPr>
              <w:t>2</w:t>
            </w:r>
            <w:r w:rsidRPr="00F80E63">
              <w:rPr>
                <w:rFonts w:cs="Arial"/>
                <w:szCs w:val="20"/>
              </w:rPr>
              <w:t>.2020</w:t>
            </w:r>
          </w:p>
        </w:tc>
      </w:tr>
      <w:tr w:rsidR="00060837" w:rsidRPr="00F80E63" w14:paraId="5EA315DA" w14:textId="77777777" w:rsidTr="00E318B5">
        <w:trPr>
          <w:trHeight w:val="794"/>
        </w:trPr>
        <w:tc>
          <w:tcPr>
            <w:tcW w:w="2161" w:type="dxa"/>
            <w:vMerge/>
            <w:shd w:val="clear" w:color="auto" w:fill="FFFFFF"/>
          </w:tcPr>
          <w:p w14:paraId="6E52E81F" w14:textId="77777777" w:rsidR="00060837" w:rsidRDefault="00060837" w:rsidP="00E318B5">
            <w:pPr>
              <w:spacing w:line="240" w:lineRule="auto"/>
              <w:rPr>
                <w:rFonts w:cs="Arial"/>
                <w:sz w:val="18"/>
                <w:szCs w:val="18"/>
              </w:rPr>
            </w:pPr>
          </w:p>
        </w:tc>
        <w:tc>
          <w:tcPr>
            <w:tcW w:w="4448" w:type="dxa"/>
            <w:shd w:val="clear" w:color="auto" w:fill="FFFFFF"/>
          </w:tcPr>
          <w:p w14:paraId="05CDCCEB" w14:textId="77777777" w:rsidR="007E7669" w:rsidRPr="00F80E63" w:rsidRDefault="007E7669" w:rsidP="007E7669">
            <w:pPr>
              <w:widowControl w:val="0"/>
              <w:spacing w:line="240" w:lineRule="auto"/>
              <w:jc w:val="left"/>
              <w:rPr>
                <w:rFonts w:cs="Arial"/>
                <w:szCs w:val="20"/>
              </w:rPr>
            </w:pPr>
            <w:r>
              <w:rPr>
                <w:rFonts w:cs="Arial"/>
                <w:szCs w:val="20"/>
              </w:rPr>
              <w:t>Sprawdzający</w:t>
            </w:r>
          </w:p>
          <w:p w14:paraId="433B17DB" w14:textId="77777777" w:rsidR="007E7669" w:rsidRPr="00F80E63" w:rsidRDefault="007E7669" w:rsidP="007E7669">
            <w:pPr>
              <w:widowControl w:val="0"/>
              <w:spacing w:line="240" w:lineRule="auto"/>
              <w:jc w:val="left"/>
              <w:rPr>
                <w:rFonts w:cs="Arial"/>
                <w:szCs w:val="20"/>
              </w:rPr>
            </w:pPr>
          </w:p>
          <w:p w14:paraId="4D0F0725" w14:textId="77777777" w:rsidR="007E7669" w:rsidRDefault="007E7669" w:rsidP="007E7669">
            <w:pPr>
              <w:widowControl w:val="0"/>
              <w:spacing w:line="240" w:lineRule="auto"/>
              <w:jc w:val="left"/>
              <w:rPr>
                <w:rFonts w:cs="Arial"/>
                <w:szCs w:val="20"/>
              </w:rPr>
            </w:pPr>
            <w:r w:rsidRPr="00F80E63">
              <w:rPr>
                <w:rFonts w:cs="Arial"/>
                <w:szCs w:val="20"/>
              </w:rPr>
              <w:t xml:space="preserve">mgr inż. </w:t>
            </w:r>
            <w:r>
              <w:rPr>
                <w:rFonts w:cs="Arial"/>
                <w:szCs w:val="20"/>
              </w:rPr>
              <w:t>Sylwia Szydłowska</w:t>
            </w:r>
            <w:r>
              <w:rPr>
                <w:rFonts w:cs="Arial"/>
                <w:szCs w:val="20"/>
              </w:rPr>
              <w:br/>
            </w:r>
          </w:p>
          <w:p w14:paraId="5492076F" w14:textId="77777777" w:rsidR="007E7669" w:rsidRDefault="007E7669" w:rsidP="007E7669">
            <w:pPr>
              <w:widowControl w:val="0"/>
              <w:spacing w:line="240" w:lineRule="auto"/>
              <w:jc w:val="left"/>
              <w:rPr>
                <w:rFonts w:cs="Arial"/>
                <w:szCs w:val="20"/>
              </w:rPr>
            </w:pPr>
            <w:r>
              <w:rPr>
                <w:rFonts w:cs="Arial"/>
                <w:szCs w:val="20"/>
              </w:rPr>
              <w:t>specjalność konstrukcyjno-budowlana do projektowania i kierowania robotami budowlanymi bez ograniczeń</w:t>
            </w:r>
          </w:p>
          <w:p w14:paraId="013403DF" w14:textId="77777777" w:rsidR="007E7669" w:rsidRPr="00F80E63" w:rsidRDefault="007E7669" w:rsidP="007E7669">
            <w:pPr>
              <w:widowControl w:val="0"/>
              <w:spacing w:line="240" w:lineRule="auto"/>
              <w:jc w:val="left"/>
              <w:rPr>
                <w:rFonts w:cs="Arial"/>
                <w:szCs w:val="20"/>
              </w:rPr>
            </w:pPr>
          </w:p>
          <w:p w14:paraId="070ECB07" w14:textId="43852D9F" w:rsidR="00060837" w:rsidRPr="00F80E63" w:rsidRDefault="007E7669" w:rsidP="007E7669">
            <w:pPr>
              <w:widowControl w:val="0"/>
              <w:spacing w:line="240" w:lineRule="auto"/>
              <w:jc w:val="left"/>
              <w:rPr>
                <w:rFonts w:cs="Arial"/>
                <w:szCs w:val="20"/>
              </w:rPr>
            </w:pPr>
            <w:r w:rsidRPr="00F80E63">
              <w:rPr>
                <w:rFonts w:cs="Arial"/>
                <w:szCs w:val="20"/>
              </w:rPr>
              <w:t>nr uprawnień M</w:t>
            </w:r>
            <w:r>
              <w:rPr>
                <w:rFonts w:cs="Arial"/>
                <w:szCs w:val="20"/>
              </w:rPr>
              <w:t>AP/0168/PWOK/13</w:t>
            </w:r>
          </w:p>
        </w:tc>
        <w:tc>
          <w:tcPr>
            <w:tcW w:w="1981" w:type="dxa"/>
            <w:shd w:val="clear" w:color="auto" w:fill="FFFFFF"/>
          </w:tcPr>
          <w:p w14:paraId="5D8F8AA2" w14:textId="77777777" w:rsidR="00060837" w:rsidRPr="00F80E63" w:rsidRDefault="00060837" w:rsidP="005977FC">
            <w:pPr>
              <w:widowControl w:val="0"/>
              <w:spacing w:line="240" w:lineRule="auto"/>
              <w:jc w:val="left"/>
              <w:rPr>
                <w:rFonts w:cs="Arial"/>
                <w:szCs w:val="20"/>
              </w:rPr>
            </w:pPr>
          </w:p>
        </w:tc>
        <w:tc>
          <w:tcPr>
            <w:tcW w:w="1105" w:type="dxa"/>
            <w:shd w:val="clear" w:color="auto" w:fill="FFFFFF"/>
          </w:tcPr>
          <w:p w14:paraId="66C64071" w14:textId="77777777" w:rsidR="00060837" w:rsidRPr="00F80E63" w:rsidRDefault="00060837" w:rsidP="005977FC">
            <w:pPr>
              <w:widowControl w:val="0"/>
              <w:spacing w:line="240" w:lineRule="auto"/>
              <w:jc w:val="left"/>
              <w:rPr>
                <w:rFonts w:cs="Arial"/>
                <w:szCs w:val="20"/>
              </w:rPr>
            </w:pPr>
            <w:r w:rsidRPr="00F80E63">
              <w:rPr>
                <w:rFonts w:cs="Arial"/>
                <w:szCs w:val="20"/>
              </w:rPr>
              <w:t>1</w:t>
            </w:r>
            <w:r>
              <w:rPr>
                <w:rFonts w:cs="Arial"/>
                <w:szCs w:val="20"/>
              </w:rPr>
              <w:t>2</w:t>
            </w:r>
            <w:r w:rsidRPr="00F80E63">
              <w:rPr>
                <w:rFonts w:cs="Arial"/>
                <w:szCs w:val="20"/>
              </w:rPr>
              <w:t>.2020</w:t>
            </w:r>
          </w:p>
        </w:tc>
      </w:tr>
    </w:tbl>
    <w:p w14:paraId="4E2682E7" w14:textId="0E597AFB" w:rsidR="00060837" w:rsidRDefault="00060837" w:rsidP="00060837"/>
    <w:p w14:paraId="19CFB864" w14:textId="50E19990" w:rsidR="005977FC" w:rsidRDefault="005977FC" w:rsidP="00060837"/>
    <w:p w14:paraId="79CCFCDB" w14:textId="480D4BB4" w:rsidR="005977FC" w:rsidRDefault="005977FC" w:rsidP="00060837"/>
    <w:p w14:paraId="411E12D4" w14:textId="39C53212" w:rsidR="005977FC" w:rsidRDefault="005977FC" w:rsidP="00060837"/>
    <w:p w14:paraId="5D1EBB52" w14:textId="7F05305F" w:rsidR="005977FC" w:rsidRDefault="005977FC" w:rsidP="00060837"/>
    <w:p w14:paraId="051DA8D2" w14:textId="5DE240F3" w:rsidR="005977FC" w:rsidRDefault="005977FC" w:rsidP="00060837"/>
    <w:p w14:paraId="4BE2A11D" w14:textId="504BB285" w:rsidR="005977FC" w:rsidRDefault="005977FC" w:rsidP="00060837"/>
    <w:p w14:paraId="030C821F" w14:textId="11E87EA9" w:rsidR="005977FC" w:rsidRDefault="005977FC" w:rsidP="00060837"/>
    <w:p w14:paraId="1F4FD0FF" w14:textId="54118893" w:rsidR="005977FC" w:rsidRDefault="005977FC" w:rsidP="00060837"/>
    <w:p w14:paraId="3FB1433F" w14:textId="0E6DAB8B" w:rsidR="005977FC" w:rsidRDefault="005977FC" w:rsidP="00060837"/>
    <w:p w14:paraId="205ABD4D" w14:textId="541D0997" w:rsidR="005977FC" w:rsidRDefault="005977FC" w:rsidP="00060837"/>
    <w:p w14:paraId="7905BECB" w14:textId="6C7562E3" w:rsidR="005977FC" w:rsidRDefault="005977FC" w:rsidP="00060837"/>
    <w:p w14:paraId="6E5F8317" w14:textId="61350775" w:rsidR="005977FC" w:rsidRDefault="005977FC" w:rsidP="00060837"/>
    <w:p w14:paraId="4A6C0851" w14:textId="2D87EC16" w:rsidR="005977FC" w:rsidRDefault="005977FC" w:rsidP="00060837"/>
    <w:p w14:paraId="5278C79B" w14:textId="7E8E6750" w:rsidR="005977FC" w:rsidRDefault="005977FC" w:rsidP="00060837"/>
    <w:p w14:paraId="381E5861" w14:textId="7F3165DD" w:rsidR="005977FC" w:rsidRDefault="005977FC" w:rsidP="00060837"/>
    <w:p w14:paraId="251DCD51" w14:textId="035A63FD" w:rsidR="005977FC" w:rsidRDefault="005977FC" w:rsidP="00060837"/>
    <w:p w14:paraId="3DBA7FEE" w14:textId="36CAAEF2" w:rsidR="005977FC" w:rsidRDefault="005977FC" w:rsidP="00060837"/>
    <w:p w14:paraId="18A63975" w14:textId="3BF6F22E" w:rsidR="005977FC" w:rsidRDefault="005977FC" w:rsidP="00060837"/>
    <w:p w14:paraId="0BB59CCA" w14:textId="514CAF33" w:rsidR="005977FC" w:rsidRDefault="005977FC" w:rsidP="00060837"/>
    <w:p w14:paraId="05EA0BC0" w14:textId="7ED17E84" w:rsidR="005977FC" w:rsidRDefault="005977FC" w:rsidP="00060837"/>
    <w:p w14:paraId="45EF8FE1" w14:textId="126F8362" w:rsidR="005977FC" w:rsidRDefault="005977FC" w:rsidP="00060837"/>
    <w:p w14:paraId="5B0FF581" w14:textId="0E4A4AD4" w:rsidR="005977FC" w:rsidRDefault="005977FC" w:rsidP="00060837"/>
    <w:p w14:paraId="53256F3F" w14:textId="5E29A19F" w:rsidR="005977FC" w:rsidRDefault="005977FC" w:rsidP="00060837"/>
    <w:p w14:paraId="7E2A3384" w14:textId="3407383A" w:rsidR="005977FC" w:rsidRDefault="005977FC" w:rsidP="00060837"/>
    <w:p w14:paraId="1404EADB" w14:textId="1BB2889C" w:rsidR="005977FC" w:rsidRDefault="005977FC" w:rsidP="00060837"/>
    <w:p w14:paraId="2B2F933A" w14:textId="77777777" w:rsidR="005977FC" w:rsidRDefault="005977FC" w:rsidP="00060837"/>
    <w:p w14:paraId="3678BCFF" w14:textId="77777777" w:rsidR="00060837" w:rsidRDefault="00060837" w:rsidP="00060837"/>
    <w:p w14:paraId="50F75DC0" w14:textId="77777777" w:rsidR="00060837" w:rsidRDefault="00060837" w:rsidP="00060837"/>
    <w:p w14:paraId="3CD463CB" w14:textId="1B3F8679" w:rsidR="00060837" w:rsidRDefault="00060837" w:rsidP="00060837"/>
    <w:p w14:paraId="6F169ABC" w14:textId="4F5BE3D0" w:rsidR="00060837" w:rsidRDefault="00060837" w:rsidP="00060837"/>
    <w:p w14:paraId="133F94D5" w14:textId="093D62EF" w:rsidR="00B57B14" w:rsidRDefault="00B57B14" w:rsidP="00060837"/>
    <w:p w14:paraId="13091D1B" w14:textId="5FAE43B6" w:rsidR="00B57B14" w:rsidRDefault="00B57B14" w:rsidP="00060837"/>
    <w:p w14:paraId="69A352F7" w14:textId="39B2BEDF" w:rsidR="00060837" w:rsidRDefault="00060837" w:rsidP="00060837"/>
    <w:tbl>
      <w:tblPr>
        <w:tblW w:w="9695" w:type="dxa"/>
        <w:tblInd w:w="-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70" w:type="dxa"/>
          <w:bottom w:w="57" w:type="dxa"/>
          <w:right w:w="70" w:type="dxa"/>
        </w:tblCellMar>
        <w:tblLook w:val="04A0" w:firstRow="1" w:lastRow="0" w:firstColumn="1" w:lastColumn="0" w:noHBand="0" w:noVBand="1"/>
      </w:tblPr>
      <w:tblGrid>
        <w:gridCol w:w="2161"/>
        <w:gridCol w:w="4448"/>
        <w:gridCol w:w="1981"/>
        <w:gridCol w:w="1105"/>
      </w:tblGrid>
      <w:tr w:rsidR="005977FC" w:rsidRPr="00F80E63" w14:paraId="1E5CA0C0" w14:textId="77777777" w:rsidTr="005977FC">
        <w:trPr>
          <w:trHeight w:val="272"/>
        </w:trPr>
        <w:tc>
          <w:tcPr>
            <w:tcW w:w="2161" w:type="dxa"/>
            <w:shd w:val="clear" w:color="auto" w:fill="FFFFFF"/>
          </w:tcPr>
          <w:p w14:paraId="0D56B9EB" w14:textId="77777777" w:rsidR="005977FC" w:rsidRDefault="005977FC" w:rsidP="005977FC">
            <w:pPr>
              <w:spacing w:line="240" w:lineRule="auto"/>
              <w:jc w:val="left"/>
              <w:rPr>
                <w:rFonts w:cs="Arial"/>
                <w:sz w:val="18"/>
                <w:szCs w:val="18"/>
                <w:lang w:val="en-GB"/>
              </w:rPr>
            </w:pPr>
            <w:r>
              <w:rPr>
                <w:rFonts w:cs="Arial"/>
                <w:sz w:val="18"/>
                <w:szCs w:val="18"/>
                <w:lang w:val="en-GB"/>
              </w:rPr>
              <w:lastRenderedPageBreak/>
              <w:t>ZAŁĄCZNIK DO STRONY TYTUŁOWEJ</w:t>
            </w:r>
          </w:p>
        </w:tc>
        <w:tc>
          <w:tcPr>
            <w:tcW w:w="7534" w:type="dxa"/>
            <w:gridSpan w:val="3"/>
            <w:shd w:val="clear" w:color="auto" w:fill="FFFFFF"/>
          </w:tcPr>
          <w:p w14:paraId="53271BA6" w14:textId="77777777" w:rsidR="005977FC" w:rsidRPr="00F80E63" w:rsidRDefault="005977FC" w:rsidP="005977FC">
            <w:pPr>
              <w:widowControl w:val="0"/>
              <w:spacing w:line="240" w:lineRule="auto"/>
              <w:rPr>
                <w:rFonts w:cs="Arial"/>
                <w:szCs w:val="20"/>
              </w:rPr>
            </w:pPr>
          </w:p>
        </w:tc>
      </w:tr>
      <w:tr w:rsidR="005977FC" w:rsidRPr="00F80E63" w14:paraId="1FB86BCA" w14:textId="77777777" w:rsidTr="005977FC">
        <w:trPr>
          <w:trHeight w:val="272"/>
        </w:trPr>
        <w:tc>
          <w:tcPr>
            <w:tcW w:w="2161" w:type="dxa"/>
            <w:shd w:val="clear" w:color="auto" w:fill="FFFFFF"/>
          </w:tcPr>
          <w:p w14:paraId="628F9960" w14:textId="77777777" w:rsidR="005977FC" w:rsidRDefault="005977FC" w:rsidP="005977FC">
            <w:pPr>
              <w:spacing w:line="240" w:lineRule="auto"/>
              <w:rPr>
                <w:rFonts w:cs="Arial"/>
                <w:sz w:val="18"/>
                <w:szCs w:val="18"/>
              </w:rPr>
            </w:pPr>
            <w:r>
              <w:rPr>
                <w:rFonts w:cs="Arial"/>
                <w:sz w:val="18"/>
                <w:szCs w:val="18"/>
                <w:lang w:val="en-GB"/>
              </w:rPr>
              <w:t>ZAKRES OPRACOWANIA:</w:t>
            </w:r>
          </w:p>
        </w:tc>
        <w:tc>
          <w:tcPr>
            <w:tcW w:w="4448" w:type="dxa"/>
            <w:shd w:val="clear" w:color="auto" w:fill="FFFFFF"/>
          </w:tcPr>
          <w:p w14:paraId="39FBD77C" w14:textId="77777777" w:rsidR="005977FC" w:rsidRPr="00F80E63" w:rsidRDefault="005977FC" w:rsidP="005977FC">
            <w:pPr>
              <w:widowControl w:val="0"/>
              <w:spacing w:line="240" w:lineRule="auto"/>
              <w:rPr>
                <w:rFonts w:cs="Arial"/>
                <w:szCs w:val="20"/>
              </w:rPr>
            </w:pPr>
            <w:r w:rsidRPr="00F80E63">
              <w:rPr>
                <w:rFonts w:cs="Arial"/>
                <w:szCs w:val="20"/>
              </w:rPr>
              <w:t>Imię, nazwisko,</w:t>
            </w:r>
            <w:r>
              <w:rPr>
                <w:rFonts w:cs="Arial"/>
                <w:szCs w:val="20"/>
              </w:rPr>
              <w:t xml:space="preserve"> specjalność,</w:t>
            </w:r>
            <w:r w:rsidRPr="00F80E63">
              <w:rPr>
                <w:rFonts w:cs="Arial"/>
                <w:szCs w:val="20"/>
              </w:rPr>
              <w:t xml:space="preserve"> numer uprawnień</w:t>
            </w:r>
          </w:p>
        </w:tc>
        <w:tc>
          <w:tcPr>
            <w:tcW w:w="1981" w:type="dxa"/>
            <w:shd w:val="clear" w:color="auto" w:fill="FFFFFF"/>
          </w:tcPr>
          <w:p w14:paraId="0D868133" w14:textId="77777777" w:rsidR="005977FC" w:rsidRPr="00F80E63" w:rsidRDefault="005977FC" w:rsidP="005977FC">
            <w:pPr>
              <w:widowControl w:val="0"/>
              <w:spacing w:line="240" w:lineRule="auto"/>
              <w:rPr>
                <w:rFonts w:cs="Arial"/>
                <w:szCs w:val="20"/>
              </w:rPr>
            </w:pPr>
            <w:r w:rsidRPr="00F80E63">
              <w:rPr>
                <w:rFonts w:cs="Arial"/>
                <w:szCs w:val="20"/>
              </w:rPr>
              <w:t>Podpis</w:t>
            </w:r>
          </w:p>
        </w:tc>
        <w:tc>
          <w:tcPr>
            <w:tcW w:w="1105" w:type="dxa"/>
            <w:shd w:val="clear" w:color="auto" w:fill="FFFFFF"/>
          </w:tcPr>
          <w:p w14:paraId="7C172A23" w14:textId="77777777" w:rsidR="005977FC" w:rsidRPr="00F80E63" w:rsidRDefault="005977FC" w:rsidP="005977FC">
            <w:pPr>
              <w:widowControl w:val="0"/>
              <w:spacing w:line="240" w:lineRule="auto"/>
              <w:rPr>
                <w:rFonts w:cs="Arial"/>
                <w:szCs w:val="20"/>
              </w:rPr>
            </w:pPr>
            <w:r w:rsidRPr="00F80E63">
              <w:rPr>
                <w:rFonts w:cs="Arial"/>
                <w:szCs w:val="20"/>
              </w:rPr>
              <w:t>Data</w:t>
            </w:r>
          </w:p>
        </w:tc>
      </w:tr>
      <w:tr w:rsidR="005977FC" w:rsidRPr="00F80E63" w14:paraId="464DF5BE" w14:textId="77777777" w:rsidTr="005977FC">
        <w:trPr>
          <w:trHeight w:val="794"/>
        </w:trPr>
        <w:tc>
          <w:tcPr>
            <w:tcW w:w="2161" w:type="dxa"/>
            <w:vMerge w:val="restart"/>
            <w:shd w:val="clear" w:color="auto" w:fill="FFFFFF"/>
          </w:tcPr>
          <w:p w14:paraId="0C660818" w14:textId="77777777" w:rsidR="005977FC" w:rsidRDefault="005977FC" w:rsidP="005977FC">
            <w:pPr>
              <w:spacing w:line="240" w:lineRule="auto"/>
              <w:rPr>
                <w:rFonts w:cs="Arial"/>
                <w:sz w:val="18"/>
                <w:szCs w:val="18"/>
              </w:rPr>
            </w:pPr>
            <w:r>
              <w:rPr>
                <w:rFonts w:cs="Arial"/>
                <w:sz w:val="18"/>
                <w:szCs w:val="18"/>
              </w:rPr>
              <w:t>INSTALACJE SANITARNE</w:t>
            </w:r>
          </w:p>
        </w:tc>
        <w:tc>
          <w:tcPr>
            <w:tcW w:w="4448" w:type="dxa"/>
            <w:shd w:val="clear" w:color="auto" w:fill="FFFFFF"/>
          </w:tcPr>
          <w:p w14:paraId="41513A0A" w14:textId="77777777" w:rsidR="005977FC" w:rsidRPr="00DF2F58" w:rsidRDefault="005977FC" w:rsidP="005977FC">
            <w:pPr>
              <w:widowControl w:val="0"/>
              <w:spacing w:line="240" w:lineRule="auto"/>
              <w:jc w:val="left"/>
              <w:rPr>
                <w:rFonts w:cs="Arial"/>
                <w:szCs w:val="20"/>
              </w:rPr>
            </w:pPr>
            <w:r w:rsidRPr="00DF2F58">
              <w:rPr>
                <w:rFonts w:cs="Arial"/>
                <w:szCs w:val="20"/>
              </w:rPr>
              <w:t>Projektant</w:t>
            </w:r>
          </w:p>
          <w:p w14:paraId="642C69BF" w14:textId="77777777" w:rsidR="005977FC" w:rsidRPr="00F80E63" w:rsidRDefault="005977FC" w:rsidP="005977FC">
            <w:pPr>
              <w:widowControl w:val="0"/>
              <w:spacing w:line="240" w:lineRule="auto"/>
              <w:jc w:val="left"/>
              <w:rPr>
                <w:rFonts w:cs="Arial"/>
                <w:szCs w:val="20"/>
              </w:rPr>
            </w:pPr>
          </w:p>
          <w:p w14:paraId="16E1B59B" w14:textId="01F02E90" w:rsidR="005977FC" w:rsidRDefault="005977FC" w:rsidP="005977FC">
            <w:pPr>
              <w:widowControl w:val="0"/>
              <w:spacing w:line="240" w:lineRule="auto"/>
              <w:jc w:val="left"/>
              <w:rPr>
                <w:rFonts w:cs="Arial"/>
                <w:szCs w:val="20"/>
              </w:rPr>
            </w:pPr>
            <w:r w:rsidRPr="00F80E63">
              <w:rPr>
                <w:rFonts w:cs="Arial"/>
                <w:szCs w:val="20"/>
              </w:rPr>
              <w:t xml:space="preserve">mgr inż. </w:t>
            </w:r>
            <w:r w:rsidR="00A068D0">
              <w:rPr>
                <w:rFonts w:cs="Arial"/>
                <w:szCs w:val="20"/>
              </w:rPr>
              <w:t>Hubert Siwiec</w:t>
            </w:r>
          </w:p>
          <w:p w14:paraId="6C00C064" w14:textId="77777777" w:rsidR="005977FC" w:rsidRDefault="005977FC" w:rsidP="005977FC">
            <w:pPr>
              <w:widowControl w:val="0"/>
              <w:spacing w:line="240" w:lineRule="auto"/>
              <w:jc w:val="left"/>
              <w:rPr>
                <w:rFonts w:cs="Arial"/>
                <w:szCs w:val="20"/>
              </w:rPr>
            </w:pPr>
          </w:p>
          <w:p w14:paraId="73E1A84C" w14:textId="1E2A8944" w:rsidR="005977FC" w:rsidRDefault="005977FC" w:rsidP="005977FC">
            <w:pPr>
              <w:widowControl w:val="0"/>
              <w:spacing w:line="240" w:lineRule="auto"/>
              <w:jc w:val="left"/>
              <w:rPr>
                <w:rFonts w:cs="Arial"/>
                <w:szCs w:val="20"/>
              </w:rPr>
            </w:pPr>
            <w:r>
              <w:rPr>
                <w:rFonts w:cs="Arial"/>
                <w:szCs w:val="20"/>
              </w:rPr>
              <w:t>specjalność</w:t>
            </w:r>
          </w:p>
          <w:p w14:paraId="33026212" w14:textId="77777777" w:rsidR="005977FC" w:rsidRPr="00F80E63" w:rsidRDefault="005977FC" w:rsidP="005977FC">
            <w:pPr>
              <w:widowControl w:val="0"/>
              <w:spacing w:line="240" w:lineRule="auto"/>
              <w:jc w:val="left"/>
              <w:rPr>
                <w:rFonts w:cs="Arial"/>
                <w:szCs w:val="20"/>
              </w:rPr>
            </w:pPr>
          </w:p>
          <w:p w14:paraId="7D792D1E" w14:textId="3B8674EC" w:rsidR="005977FC" w:rsidRPr="00F80E63" w:rsidRDefault="005977FC" w:rsidP="005977FC">
            <w:pPr>
              <w:widowControl w:val="0"/>
              <w:spacing w:line="240" w:lineRule="auto"/>
              <w:jc w:val="left"/>
              <w:rPr>
                <w:rFonts w:cs="Arial"/>
                <w:szCs w:val="20"/>
              </w:rPr>
            </w:pPr>
            <w:r w:rsidRPr="00F80E63">
              <w:rPr>
                <w:rFonts w:cs="Arial"/>
                <w:szCs w:val="20"/>
              </w:rPr>
              <w:t>nr uprawnień M</w:t>
            </w:r>
            <w:r w:rsidR="00A068D0">
              <w:rPr>
                <w:rFonts w:cs="Arial"/>
                <w:szCs w:val="20"/>
              </w:rPr>
              <w:t>AP/0226/POOS/09</w:t>
            </w:r>
          </w:p>
        </w:tc>
        <w:tc>
          <w:tcPr>
            <w:tcW w:w="1981" w:type="dxa"/>
            <w:shd w:val="clear" w:color="auto" w:fill="FFFFFF"/>
          </w:tcPr>
          <w:p w14:paraId="2CC4DD46" w14:textId="77777777" w:rsidR="005977FC" w:rsidRPr="00F80E63" w:rsidRDefault="005977FC" w:rsidP="005977FC">
            <w:pPr>
              <w:widowControl w:val="0"/>
              <w:spacing w:line="240" w:lineRule="auto"/>
              <w:jc w:val="left"/>
              <w:rPr>
                <w:rFonts w:cs="Arial"/>
                <w:szCs w:val="20"/>
              </w:rPr>
            </w:pPr>
          </w:p>
        </w:tc>
        <w:tc>
          <w:tcPr>
            <w:tcW w:w="1105" w:type="dxa"/>
            <w:shd w:val="clear" w:color="auto" w:fill="FFFFFF"/>
          </w:tcPr>
          <w:p w14:paraId="17698632" w14:textId="77777777" w:rsidR="005977FC" w:rsidRPr="00F80E63" w:rsidRDefault="005977FC" w:rsidP="005977FC">
            <w:pPr>
              <w:widowControl w:val="0"/>
              <w:spacing w:line="240" w:lineRule="auto"/>
              <w:jc w:val="left"/>
              <w:rPr>
                <w:rFonts w:cs="Arial"/>
                <w:szCs w:val="20"/>
              </w:rPr>
            </w:pPr>
            <w:r w:rsidRPr="00F80E63">
              <w:rPr>
                <w:rFonts w:cs="Arial"/>
                <w:szCs w:val="20"/>
              </w:rPr>
              <w:t>1</w:t>
            </w:r>
            <w:r>
              <w:rPr>
                <w:rFonts w:cs="Arial"/>
                <w:szCs w:val="20"/>
              </w:rPr>
              <w:t>2</w:t>
            </w:r>
            <w:r w:rsidRPr="00F80E63">
              <w:rPr>
                <w:rFonts w:cs="Arial"/>
                <w:szCs w:val="20"/>
              </w:rPr>
              <w:t>.2020</w:t>
            </w:r>
          </w:p>
        </w:tc>
      </w:tr>
      <w:tr w:rsidR="005977FC" w:rsidRPr="00F80E63" w14:paraId="4F6841EA" w14:textId="77777777" w:rsidTr="005977FC">
        <w:trPr>
          <w:trHeight w:val="794"/>
        </w:trPr>
        <w:tc>
          <w:tcPr>
            <w:tcW w:w="2161" w:type="dxa"/>
            <w:vMerge/>
            <w:shd w:val="clear" w:color="auto" w:fill="FFFFFF"/>
          </w:tcPr>
          <w:p w14:paraId="37D9621A" w14:textId="77777777" w:rsidR="005977FC" w:rsidRDefault="005977FC" w:rsidP="005977FC">
            <w:pPr>
              <w:spacing w:line="240" w:lineRule="auto"/>
              <w:rPr>
                <w:rFonts w:cs="Arial"/>
                <w:sz w:val="18"/>
                <w:szCs w:val="18"/>
              </w:rPr>
            </w:pPr>
          </w:p>
        </w:tc>
        <w:tc>
          <w:tcPr>
            <w:tcW w:w="4448" w:type="dxa"/>
            <w:shd w:val="clear" w:color="auto" w:fill="FFFFFF"/>
          </w:tcPr>
          <w:p w14:paraId="29953E63" w14:textId="77777777" w:rsidR="005977FC" w:rsidRPr="00F80E63" w:rsidRDefault="005977FC" w:rsidP="005977FC">
            <w:pPr>
              <w:widowControl w:val="0"/>
              <w:spacing w:line="240" w:lineRule="auto"/>
              <w:jc w:val="left"/>
              <w:rPr>
                <w:rFonts w:cs="Arial"/>
                <w:szCs w:val="20"/>
              </w:rPr>
            </w:pPr>
            <w:r>
              <w:rPr>
                <w:rFonts w:cs="Arial"/>
                <w:szCs w:val="20"/>
              </w:rPr>
              <w:t>Sprawdzający</w:t>
            </w:r>
          </w:p>
          <w:p w14:paraId="5D87259E" w14:textId="77777777" w:rsidR="005977FC" w:rsidRPr="00F80E63" w:rsidRDefault="005977FC" w:rsidP="005977FC">
            <w:pPr>
              <w:widowControl w:val="0"/>
              <w:spacing w:line="240" w:lineRule="auto"/>
              <w:jc w:val="left"/>
              <w:rPr>
                <w:rFonts w:cs="Arial"/>
                <w:szCs w:val="20"/>
              </w:rPr>
            </w:pPr>
          </w:p>
          <w:p w14:paraId="24BB0D72" w14:textId="192DF5B5" w:rsidR="005977FC" w:rsidRDefault="005977FC" w:rsidP="005977FC">
            <w:pPr>
              <w:widowControl w:val="0"/>
              <w:spacing w:line="240" w:lineRule="auto"/>
              <w:jc w:val="left"/>
              <w:rPr>
                <w:rFonts w:cs="Arial"/>
                <w:szCs w:val="20"/>
              </w:rPr>
            </w:pPr>
            <w:r w:rsidRPr="00F80E63">
              <w:rPr>
                <w:rFonts w:cs="Arial"/>
                <w:szCs w:val="20"/>
              </w:rPr>
              <w:t xml:space="preserve">mgr inż. </w:t>
            </w:r>
            <w:r w:rsidR="00A068D0">
              <w:rPr>
                <w:rFonts w:cs="Arial"/>
                <w:szCs w:val="20"/>
              </w:rPr>
              <w:t>Błażej Stęplewski</w:t>
            </w:r>
            <w:r>
              <w:rPr>
                <w:rFonts w:cs="Arial"/>
                <w:szCs w:val="20"/>
              </w:rPr>
              <w:br/>
            </w:r>
          </w:p>
          <w:p w14:paraId="36FF893C" w14:textId="6E12DEC3" w:rsidR="005977FC" w:rsidRDefault="005977FC" w:rsidP="005977FC">
            <w:pPr>
              <w:widowControl w:val="0"/>
              <w:spacing w:line="240" w:lineRule="auto"/>
              <w:jc w:val="left"/>
              <w:rPr>
                <w:rFonts w:cs="Arial"/>
                <w:szCs w:val="20"/>
              </w:rPr>
            </w:pPr>
            <w:r>
              <w:rPr>
                <w:rFonts w:cs="Arial"/>
                <w:szCs w:val="20"/>
              </w:rPr>
              <w:t xml:space="preserve">specjalność </w:t>
            </w:r>
          </w:p>
          <w:p w14:paraId="04408CD4" w14:textId="77777777" w:rsidR="005977FC" w:rsidRPr="00F80E63" w:rsidRDefault="005977FC" w:rsidP="005977FC">
            <w:pPr>
              <w:widowControl w:val="0"/>
              <w:spacing w:line="240" w:lineRule="auto"/>
              <w:jc w:val="left"/>
              <w:rPr>
                <w:rFonts w:cs="Arial"/>
                <w:szCs w:val="20"/>
              </w:rPr>
            </w:pPr>
          </w:p>
          <w:p w14:paraId="3B67662D" w14:textId="4B868EBC" w:rsidR="005977FC" w:rsidRPr="00F80E63" w:rsidRDefault="005977FC" w:rsidP="005977FC">
            <w:pPr>
              <w:widowControl w:val="0"/>
              <w:spacing w:line="240" w:lineRule="auto"/>
              <w:jc w:val="left"/>
              <w:rPr>
                <w:rFonts w:cs="Arial"/>
                <w:szCs w:val="20"/>
              </w:rPr>
            </w:pPr>
            <w:r w:rsidRPr="00F80E63">
              <w:rPr>
                <w:rFonts w:cs="Arial"/>
                <w:szCs w:val="20"/>
              </w:rPr>
              <w:t>nr uprawnień M</w:t>
            </w:r>
            <w:r w:rsidR="00A068D0">
              <w:rPr>
                <w:rFonts w:cs="Arial"/>
                <w:szCs w:val="20"/>
              </w:rPr>
              <w:t>AP/0345/PBS/18</w:t>
            </w:r>
          </w:p>
        </w:tc>
        <w:tc>
          <w:tcPr>
            <w:tcW w:w="1981" w:type="dxa"/>
            <w:shd w:val="clear" w:color="auto" w:fill="FFFFFF"/>
          </w:tcPr>
          <w:p w14:paraId="08C798EE" w14:textId="77777777" w:rsidR="005977FC" w:rsidRPr="00F80E63" w:rsidRDefault="005977FC" w:rsidP="005977FC">
            <w:pPr>
              <w:widowControl w:val="0"/>
              <w:spacing w:line="240" w:lineRule="auto"/>
              <w:jc w:val="left"/>
              <w:rPr>
                <w:rFonts w:cs="Arial"/>
                <w:szCs w:val="20"/>
              </w:rPr>
            </w:pPr>
          </w:p>
        </w:tc>
        <w:tc>
          <w:tcPr>
            <w:tcW w:w="1105" w:type="dxa"/>
            <w:shd w:val="clear" w:color="auto" w:fill="FFFFFF"/>
          </w:tcPr>
          <w:p w14:paraId="6C4287FF" w14:textId="77777777" w:rsidR="005977FC" w:rsidRPr="00F80E63" w:rsidRDefault="005977FC" w:rsidP="005977FC">
            <w:pPr>
              <w:widowControl w:val="0"/>
              <w:spacing w:line="240" w:lineRule="auto"/>
              <w:jc w:val="left"/>
              <w:rPr>
                <w:rFonts w:cs="Arial"/>
                <w:szCs w:val="20"/>
              </w:rPr>
            </w:pPr>
            <w:r w:rsidRPr="00F80E63">
              <w:rPr>
                <w:rFonts w:cs="Arial"/>
                <w:szCs w:val="20"/>
              </w:rPr>
              <w:t>1</w:t>
            </w:r>
            <w:r>
              <w:rPr>
                <w:rFonts w:cs="Arial"/>
                <w:szCs w:val="20"/>
              </w:rPr>
              <w:t>2</w:t>
            </w:r>
            <w:r w:rsidRPr="00F80E63">
              <w:rPr>
                <w:rFonts w:cs="Arial"/>
                <w:szCs w:val="20"/>
              </w:rPr>
              <w:t>.2020</w:t>
            </w:r>
          </w:p>
        </w:tc>
      </w:tr>
    </w:tbl>
    <w:p w14:paraId="53DB6E7E" w14:textId="5B2FE7A5" w:rsidR="005977FC" w:rsidRDefault="005977FC" w:rsidP="00060837"/>
    <w:p w14:paraId="57D67B08" w14:textId="5A3AD6CB" w:rsidR="005977FC" w:rsidRDefault="005977FC" w:rsidP="00060837"/>
    <w:p w14:paraId="1E4F1160" w14:textId="5A5A4B5E" w:rsidR="005977FC" w:rsidRDefault="005977FC" w:rsidP="00060837"/>
    <w:p w14:paraId="550A3787" w14:textId="040122D8" w:rsidR="005977FC" w:rsidRDefault="005977FC" w:rsidP="00060837"/>
    <w:p w14:paraId="3AA2620E" w14:textId="029885A9" w:rsidR="005977FC" w:rsidRDefault="005977FC" w:rsidP="00060837"/>
    <w:p w14:paraId="304C5E51" w14:textId="7CCB0C8F" w:rsidR="005977FC" w:rsidRDefault="005977FC" w:rsidP="00060837"/>
    <w:p w14:paraId="14ADD791" w14:textId="6C3394D7" w:rsidR="005977FC" w:rsidRDefault="005977FC" w:rsidP="00060837"/>
    <w:p w14:paraId="11E1DAAB" w14:textId="208E8E97" w:rsidR="005977FC" w:rsidRDefault="005977FC" w:rsidP="00060837"/>
    <w:p w14:paraId="180100BD" w14:textId="798609E1" w:rsidR="005977FC" w:rsidRDefault="005977FC" w:rsidP="00060837"/>
    <w:p w14:paraId="2635F7EC" w14:textId="7F74E3E2" w:rsidR="005977FC" w:rsidRDefault="005977FC" w:rsidP="00060837"/>
    <w:p w14:paraId="42575C6C" w14:textId="2C8176E0" w:rsidR="005977FC" w:rsidRDefault="005977FC" w:rsidP="00060837"/>
    <w:p w14:paraId="7DBA2878" w14:textId="69AF6D2A" w:rsidR="005977FC" w:rsidRDefault="005977FC" w:rsidP="00060837"/>
    <w:p w14:paraId="09FBE1EB" w14:textId="1F1698F0" w:rsidR="005977FC" w:rsidRDefault="005977FC" w:rsidP="00060837"/>
    <w:p w14:paraId="40F5FB3D" w14:textId="37B43B03" w:rsidR="005977FC" w:rsidRDefault="005977FC" w:rsidP="00060837"/>
    <w:p w14:paraId="1848B27E" w14:textId="37F43B6E" w:rsidR="005977FC" w:rsidRDefault="005977FC" w:rsidP="00060837"/>
    <w:p w14:paraId="2F98B285" w14:textId="10055DB4" w:rsidR="005977FC" w:rsidRDefault="005977FC" w:rsidP="00060837"/>
    <w:p w14:paraId="38E87D83" w14:textId="4A23CA21" w:rsidR="005977FC" w:rsidRDefault="005977FC" w:rsidP="00060837"/>
    <w:p w14:paraId="5A0E2F06" w14:textId="6D2EED9E" w:rsidR="005977FC" w:rsidRDefault="005977FC" w:rsidP="00060837"/>
    <w:p w14:paraId="3C5EAA94" w14:textId="16C2C410" w:rsidR="005977FC" w:rsidRDefault="005977FC" w:rsidP="00060837"/>
    <w:p w14:paraId="48E85A8D" w14:textId="14E6AAAB" w:rsidR="005977FC" w:rsidRDefault="005977FC" w:rsidP="00060837"/>
    <w:p w14:paraId="702E149F" w14:textId="32DA01F0" w:rsidR="005977FC" w:rsidRDefault="005977FC" w:rsidP="00060837"/>
    <w:p w14:paraId="7089167F" w14:textId="5630FCD2" w:rsidR="005977FC" w:rsidRDefault="005977FC" w:rsidP="00060837"/>
    <w:p w14:paraId="305FF9B4" w14:textId="6CFB3A11" w:rsidR="005977FC" w:rsidRDefault="005977FC" w:rsidP="00060837"/>
    <w:p w14:paraId="7CEF898B" w14:textId="35B8F7DC" w:rsidR="005977FC" w:rsidRDefault="005977FC" w:rsidP="00060837"/>
    <w:p w14:paraId="140990A9" w14:textId="4DFF5FC9" w:rsidR="00B57B14" w:rsidRDefault="00B57B14" w:rsidP="00060837"/>
    <w:p w14:paraId="590A8B4B" w14:textId="048E9DF5" w:rsidR="00B57B14" w:rsidRDefault="00B57B14" w:rsidP="00060837"/>
    <w:p w14:paraId="6E4E6E15" w14:textId="51E210AB" w:rsidR="00B57B14" w:rsidRDefault="00B57B14" w:rsidP="00060837"/>
    <w:p w14:paraId="68A63F78" w14:textId="77777777" w:rsidR="00B57B14" w:rsidRDefault="00B57B14" w:rsidP="00060837"/>
    <w:p w14:paraId="24D06661" w14:textId="69F44CE2" w:rsidR="005977FC" w:rsidRDefault="005977FC" w:rsidP="00060837"/>
    <w:p w14:paraId="5C367C67" w14:textId="77777777" w:rsidR="005977FC" w:rsidRDefault="005977FC" w:rsidP="00060837"/>
    <w:p w14:paraId="48A7E5A0" w14:textId="6C210B08" w:rsidR="005977FC" w:rsidRDefault="005977FC" w:rsidP="00060837"/>
    <w:p w14:paraId="4AB11EED" w14:textId="07FC4F08" w:rsidR="005977FC" w:rsidRDefault="005977FC" w:rsidP="00060837"/>
    <w:p w14:paraId="75708CB7" w14:textId="79D34C20" w:rsidR="005977FC" w:rsidRDefault="005977FC" w:rsidP="00060837"/>
    <w:p w14:paraId="3A1C6D5F" w14:textId="6F9CB831" w:rsidR="005977FC" w:rsidRDefault="005977FC" w:rsidP="00060837"/>
    <w:p w14:paraId="6A53121B" w14:textId="0FEA7BA4" w:rsidR="005977FC" w:rsidRDefault="005977FC" w:rsidP="00060837"/>
    <w:p w14:paraId="24548AD6" w14:textId="5A5EF2E8" w:rsidR="005977FC" w:rsidRDefault="005977FC" w:rsidP="00060837"/>
    <w:tbl>
      <w:tblPr>
        <w:tblW w:w="9695" w:type="dxa"/>
        <w:tblInd w:w="-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70" w:type="dxa"/>
          <w:bottom w:w="57" w:type="dxa"/>
          <w:right w:w="70" w:type="dxa"/>
        </w:tblCellMar>
        <w:tblLook w:val="04A0" w:firstRow="1" w:lastRow="0" w:firstColumn="1" w:lastColumn="0" w:noHBand="0" w:noVBand="1"/>
      </w:tblPr>
      <w:tblGrid>
        <w:gridCol w:w="2161"/>
        <w:gridCol w:w="4448"/>
        <w:gridCol w:w="1981"/>
        <w:gridCol w:w="1105"/>
      </w:tblGrid>
      <w:tr w:rsidR="005977FC" w:rsidRPr="00F80E63" w14:paraId="6DEBDA42" w14:textId="77777777" w:rsidTr="005977FC">
        <w:trPr>
          <w:trHeight w:val="272"/>
        </w:trPr>
        <w:tc>
          <w:tcPr>
            <w:tcW w:w="2161" w:type="dxa"/>
            <w:shd w:val="clear" w:color="auto" w:fill="FFFFFF"/>
          </w:tcPr>
          <w:p w14:paraId="602FF2B7" w14:textId="77777777" w:rsidR="005977FC" w:rsidRDefault="005977FC" w:rsidP="005977FC">
            <w:pPr>
              <w:spacing w:line="240" w:lineRule="auto"/>
              <w:jc w:val="left"/>
              <w:rPr>
                <w:rFonts w:cs="Arial"/>
                <w:sz w:val="18"/>
                <w:szCs w:val="18"/>
                <w:lang w:val="en-GB"/>
              </w:rPr>
            </w:pPr>
            <w:r>
              <w:rPr>
                <w:rFonts w:cs="Arial"/>
                <w:sz w:val="18"/>
                <w:szCs w:val="18"/>
                <w:lang w:val="en-GB"/>
              </w:rPr>
              <w:lastRenderedPageBreak/>
              <w:t>ZAŁĄCZNIK DO STRONY TYTUŁOWEJ</w:t>
            </w:r>
          </w:p>
        </w:tc>
        <w:tc>
          <w:tcPr>
            <w:tcW w:w="7534" w:type="dxa"/>
            <w:gridSpan w:val="3"/>
            <w:shd w:val="clear" w:color="auto" w:fill="FFFFFF"/>
          </w:tcPr>
          <w:p w14:paraId="2A7F3A49" w14:textId="77777777" w:rsidR="005977FC" w:rsidRPr="00F80E63" w:rsidRDefault="005977FC" w:rsidP="005977FC">
            <w:pPr>
              <w:widowControl w:val="0"/>
              <w:spacing w:line="240" w:lineRule="auto"/>
              <w:rPr>
                <w:rFonts w:cs="Arial"/>
                <w:szCs w:val="20"/>
              </w:rPr>
            </w:pPr>
          </w:p>
        </w:tc>
      </w:tr>
      <w:tr w:rsidR="005977FC" w:rsidRPr="00F80E63" w14:paraId="147BD534" w14:textId="77777777" w:rsidTr="005977FC">
        <w:trPr>
          <w:trHeight w:val="272"/>
        </w:trPr>
        <w:tc>
          <w:tcPr>
            <w:tcW w:w="2161" w:type="dxa"/>
            <w:shd w:val="clear" w:color="auto" w:fill="FFFFFF"/>
          </w:tcPr>
          <w:p w14:paraId="0C210AB8" w14:textId="77777777" w:rsidR="005977FC" w:rsidRDefault="005977FC" w:rsidP="005977FC">
            <w:pPr>
              <w:spacing w:line="240" w:lineRule="auto"/>
              <w:rPr>
                <w:rFonts w:cs="Arial"/>
                <w:sz w:val="18"/>
                <w:szCs w:val="18"/>
              </w:rPr>
            </w:pPr>
            <w:r>
              <w:rPr>
                <w:rFonts w:cs="Arial"/>
                <w:sz w:val="18"/>
                <w:szCs w:val="18"/>
                <w:lang w:val="en-GB"/>
              </w:rPr>
              <w:t>ZAKRES OPRACOWANIA:</w:t>
            </w:r>
          </w:p>
        </w:tc>
        <w:tc>
          <w:tcPr>
            <w:tcW w:w="4448" w:type="dxa"/>
            <w:shd w:val="clear" w:color="auto" w:fill="FFFFFF"/>
          </w:tcPr>
          <w:p w14:paraId="6AA4E851" w14:textId="77777777" w:rsidR="005977FC" w:rsidRPr="00F80E63" w:rsidRDefault="005977FC" w:rsidP="005977FC">
            <w:pPr>
              <w:widowControl w:val="0"/>
              <w:spacing w:line="240" w:lineRule="auto"/>
              <w:rPr>
                <w:rFonts w:cs="Arial"/>
                <w:szCs w:val="20"/>
              </w:rPr>
            </w:pPr>
            <w:r w:rsidRPr="00F80E63">
              <w:rPr>
                <w:rFonts w:cs="Arial"/>
                <w:szCs w:val="20"/>
              </w:rPr>
              <w:t>Imię, nazwisko,</w:t>
            </w:r>
            <w:r>
              <w:rPr>
                <w:rFonts w:cs="Arial"/>
                <w:szCs w:val="20"/>
              </w:rPr>
              <w:t xml:space="preserve"> specjalność,</w:t>
            </w:r>
            <w:r w:rsidRPr="00F80E63">
              <w:rPr>
                <w:rFonts w:cs="Arial"/>
                <w:szCs w:val="20"/>
              </w:rPr>
              <w:t xml:space="preserve"> numer uprawnień</w:t>
            </w:r>
          </w:p>
        </w:tc>
        <w:tc>
          <w:tcPr>
            <w:tcW w:w="1981" w:type="dxa"/>
            <w:shd w:val="clear" w:color="auto" w:fill="FFFFFF"/>
          </w:tcPr>
          <w:p w14:paraId="53716376" w14:textId="77777777" w:rsidR="005977FC" w:rsidRPr="00F80E63" w:rsidRDefault="005977FC" w:rsidP="005977FC">
            <w:pPr>
              <w:widowControl w:val="0"/>
              <w:spacing w:line="240" w:lineRule="auto"/>
              <w:rPr>
                <w:rFonts w:cs="Arial"/>
                <w:szCs w:val="20"/>
              </w:rPr>
            </w:pPr>
            <w:r w:rsidRPr="00F80E63">
              <w:rPr>
                <w:rFonts w:cs="Arial"/>
                <w:szCs w:val="20"/>
              </w:rPr>
              <w:t>Podpis</w:t>
            </w:r>
          </w:p>
        </w:tc>
        <w:tc>
          <w:tcPr>
            <w:tcW w:w="1105" w:type="dxa"/>
            <w:shd w:val="clear" w:color="auto" w:fill="FFFFFF"/>
          </w:tcPr>
          <w:p w14:paraId="40017F42" w14:textId="77777777" w:rsidR="005977FC" w:rsidRPr="00F80E63" w:rsidRDefault="005977FC" w:rsidP="005977FC">
            <w:pPr>
              <w:widowControl w:val="0"/>
              <w:spacing w:line="240" w:lineRule="auto"/>
              <w:rPr>
                <w:rFonts w:cs="Arial"/>
                <w:szCs w:val="20"/>
              </w:rPr>
            </w:pPr>
            <w:r w:rsidRPr="00F80E63">
              <w:rPr>
                <w:rFonts w:cs="Arial"/>
                <w:szCs w:val="20"/>
              </w:rPr>
              <w:t>Data</w:t>
            </w:r>
          </w:p>
        </w:tc>
      </w:tr>
      <w:tr w:rsidR="005977FC" w:rsidRPr="00F80E63" w14:paraId="714A2DC8" w14:textId="77777777" w:rsidTr="005977FC">
        <w:trPr>
          <w:trHeight w:val="794"/>
        </w:trPr>
        <w:tc>
          <w:tcPr>
            <w:tcW w:w="2161" w:type="dxa"/>
            <w:vMerge w:val="restart"/>
            <w:shd w:val="clear" w:color="auto" w:fill="FFFFFF"/>
          </w:tcPr>
          <w:p w14:paraId="0F34EB36" w14:textId="77777777" w:rsidR="005977FC" w:rsidRDefault="005977FC" w:rsidP="005977FC">
            <w:pPr>
              <w:spacing w:line="240" w:lineRule="auto"/>
              <w:rPr>
                <w:rFonts w:cs="Arial"/>
                <w:sz w:val="18"/>
                <w:szCs w:val="18"/>
              </w:rPr>
            </w:pPr>
            <w:r>
              <w:rPr>
                <w:rFonts w:cs="Arial"/>
                <w:sz w:val="18"/>
                <w:szCs w:val="18"/>
              </w:rPr>
              <w:t>INSTALACJE ELEKTRYCZNE</w:t>
            </w:r>
          </w:p>
        </w:tc>
        <w:tc>
          <w:tcPr>
            <w:tcW w:w="4448" w:type="dxa"/>
            <w:shd w:val="clear" w:color="auto" w:fill="FFFFFF"/>
          </w:tcPr>
          <w:p w14:paraId="7C302E5C" w14:textId="77777777" w:rsidR="005977FC" w:rsidRPr="00DF2F58" w:rsidRDefault="005977FC" w:rsidP="005977FC">
            <w:pPr>
              <w:widowControl w:val="0"/>
              <w:spacing w:line="240" w:lineRule="auto"/>
              <w:jc w:val="left"/>
              <w:rPr>
                <w:rFonts w:cs="Arial"/>
                <w:szCs w:val="20"/>
              </w:rPr>
            </w:pPr>
            <w:r w:rsidRPr="00DF2F58">
              <w:rPr>
                <w:rFonts w:cs="Arial"/>
                <w:szCs w:val="20"/>
              </w:rPr>
              <w:t>Projektant</w:t>
            </w:r>
          </w:p>
          <w:p w14:paraId="5F6F8504" w14:textId="77777777" w:rsidR="005977FC" w:rsidRPr="00F80E63" w:rsidRDefault="005977FC" w:rsidP="005977FC">
            <w:pPr>
              <w:widowControl w:val="0"/>
              <w:spacing w:line="240" w:lineRule="auto"/>
              <w:jc w:val="left"/>
              <w:rPr>
                <w:rFonts w:cs="Arial"/>
                <w:szCs w:val="20"/>
              </w:rPr>
            </w:pPr>
          </w:p>
          <w:p w14:paraId="544EE58F" w14:textId="10EDCE73" w:rsidR="005977FC" w:rsidRDefault="005977FC" w:rsidP="005977FC">
            <w:pPr>
              <w:widowControl w:val="0"/>
              <w:spacing w:line="240" w:lineRule="auto"/>
              <w:jc w:val="left"/>
              <w:rPr>
                <w:rFonts w:cs="Arial"/>
                <w:szCs w:val="20"/>
              </w:rPr>
            </w:pPr>
            <w:r w:rsidRPr="00F80E63">
              <w:rPr>
                <w:rFonts w:cs="Arial"/>
                <w:szCs w:val="20"/>
              </w:rPr>
              <w:t xml:space="preserve">mgr inż. </w:t>
            </w:r>
            <w:r w:rsidR="00E94308">
              <w:rPr>
                <w:rFonts w:cs="Arial"/>
                <w:szCs w:val="20"/>
              </w:rPr>
              <w:t>Krystian Sobota</w:t>
            </w:r>
          </w:p>
          <w:p w14:paraId="71C9897F" w14:textId="77777777" w:rsidR="005977FC" w:rsidRDefault="005977FC" w:rsidP="005977FC">
            <w:pPr>
              <w:widowControl w:val="0"/>
              <w:spacing w:line="240" w:lineRule="auto"/>
              <w:jc w:val="left"/>
              <w:rPr>
                <w:rFonts w:cs="Arial"/>
                <w:szCs w:val="20"/>
              </w:rPr>
            </w:pPr>
          </w:p>
          <w:p w14:paraId="5BACB237" w14:textId="0E15D8E3" w:rsidR="005977FC" w:rsidRDefault="005977FC" w:rsidP="005977FC">
            <w:pPr>
              <w:widowControl w:val="0"/>
              <w:spacing w:line="240" w:lineRule="auto"/>
              <w:jc w:val="left"/>
              <w:rPr>
                <w:rFonts w:cs="Arial"/>
                <w:szCs w:val="20"/>
              </w:rPr>
            </w:pPr>
            <w:r>
              <w:rPr>
                <w:rFonts w:cs="Arial"/>
                <w:szCs w:val="20"/>
              </w:rPr>
              <w:t>specjalność</w:t>
            </w:r>
          </w:p>
          <w:p w14:paraId="0B3DC32C" w14:textId="77777777" w:rsidR="005977FC" w:rsidRPr="00F80E63" w:rsidRDefault="005977FC" w:rsidP="005977FC">
            <w:pPr>
              <w:widowControl w:val="0"/>
              <w:spacing w:line="240" w:lineRule="auto"/>
              <w:jc w:val="left"/>
              <w:rPr>
                <w:rFonts w:cs="Arial"/>
                <w:szCs w:val="20"/>
              </w:rPr>
            </w:pPr>
            <w:r>
              <w:rPr>
                <w:rFonts w:cs="Arial"/>
                <w:szCs w:val="20"/>
              </w:rPr>
              <w:t xml:space="preserve"> </w:t>
            </w:r>
          </w:p>
          <w:p w14:paraId="5B7524A2" w14:textId="658F6505" w:rsidR="005977FC" w:rsidRPr="00F80E63" w:rsidRDefault="005977FC" w:rsidP="005977FC">
            <w:pPr>
              <w:widowControl w:val="0"/>
              <w:spacing w:line="240" w:lineRule="auto"/>
              <w:jc w:val="left"/>
              <w:rPr>
                <w:rFonts w:cs="Arial"/>
                <w:szCs w:val="20"/>
              </w:rPr>
            </w:pPr>
            <w:r w:rsidRPr="00F80E63">
              <w:rPr>
                <w:rFonts w:cs="Arial"/>
                <w:szCs w:val="20"/>
              </w:rPr>
              <w:t>nr uprawnień M</w:t>
            </w:r>
            <w:r w:rsidR="00E94308">
              <w:rPr>
                <w:rFonts w:cs="Arial"/>
                <w:szCs w:val="20"/>
              </w:rPr>
              <w:t>AP/0071/PWOE/10</w:t>
            </w:r>
          </w:p>
        </w:tc>
        <w:tc>
          <w:tcPr>
            <w:tcW w:w="1981" w:type="dxa"/>
            <w:shd w:val="clear" w:color="auto" w:fill="FFFFFF"/>
          </w:tcPr>
          <w:p w14:paraId="380B36CA" w14:textId="77777777" w:rsidR="005977FC" w:rsidRPr="00F80E63" w:rsidRDefault="005977FC" w:rsidP="005977FC">
            <w:pPr>
              <w:widowControl w:val="0"/>
              <w:spacing w:line="240" w:lineRule="auto"/>
              <w:jc w:val="left"/>
              <w:rPr>
                <w:rFonts w:cs="Arial"/>
                <w:szCs w:val="20"/>
              </w:rPr>
            </w:pPr>
          </w:p>
        </w:tc>
        <w:tc>
          <w:tcPr>
            <w:tcW w:w="1105" w:type="dxa"/>
            <w:shd w:val="clear" w:color="auto" w:fill="FFFFFF"/>
          </w:tcPr>
          <w:p w14:paraId="2141B85B" w14:textId="77777777" w:rsidR="005977FC" w:rsidRPr="00F80E63" w:rsidRDefault="005977FC" w:rsidP="005977FC">
            <w:pPr>
              <w:widowControl w:val="0"/>
              <w:spacing w:line="240" w:lineRule="auto"/>
              <w:jc w:val="left"/>
              <w:rPr>
                <w:rFonts w:cs="Arial"/>
                <w:szCs w:val="20"/>
              </w:rPr>
            </w:pPr>
            <w:r w:rsidRPr="00F80E63">
              <w:rPr>
                <w:rFonts w:cs="Arial"/>
                <w:szCs w:val="20"/>
              </w:rPr>
              <w:t>1</w:t>
            </w:r>
            <w:r>
              <w:rPr>
                <w:rFonts w:cs="Arial"/>
                <w:szCs w:val="20"/>
              </w:rPr>
              <w:t>2</w:t>
            </w:r>
            <w:r w:rsidRPr="00F80E63">
              <w:rPr>
                <w:rFonts w:cs="Arial"/>
                <w:szCs w:val="20"/>
              </w:rPr>
              <w:t>.2020</w:t>
            </w:r>
          </w:p>
        </w:tc>
      </w:tr>
      <w:tr w:rsidR="005977FC" w:rsidRPr="00F80E63" w14:paraId="4692F1F7" w14:textId="77777777" w:rsidTr="005977FC">
        <w:trPr>
          <w:trHeight w:val="794"/>
        </w:trPr>
        <w:tc>
          <w:tcPr>
            <w:tcW w:w="2161" w:type="dxa"/>
            <w:vMerge/>
            <w:shd w:val="clear" w:color="auto" w:fill="FFFFFF"/>
          </w:tcPr>
          <w:p w14:paraId="45CB50BC" w14:textId="77777777" w:rsidR="005977FC" w:rsidRDefault="005977FC" w:rsidP="005977FC">
            <w:pPr>
              <w:spacing w:line="240" w:lineRule="auto"/>
              <w:rPr>
                <w:rFonts w:cs="Arial"/>
                <w:sz w:val="18"/>
                <w:szCs w:val="18"/>
              </w:rPr>
            </w:pPr>
          </w:p>
        </w:tc>
        <w:tc>
          <w:tcPr>
            <w:tcW w:w="4448" w:type="dxa"/>
            <w:shd w:val="clear" w:color="auto" w:fill="FFFFFF"/>
          </w:tcPr>
          <w:p w14:paraId="23E51889" w14:textId="77777777" w:rsidR="005977FC" w:rsidRPr="00F80E63" w:rsidRDefault="005977FC" w:rsidP="005977FC">
            <w:pPr>
              <w:widowControl w:val="0"/>
              <w:spacing w:line="240" w:lineRule="auto"/>
              <w:jc w:val="left"/>
              <w:rPr>
                <w:rFonts w:cs="Arial"/>
                <w:szCs w:val="20"/>
              </w:rPr>
            </w:pPr>
            <w:r>
              <w:rPr>
                <w:rFonts w:cs="Arial"/>
                <w:szCs w:val="20"/>
              </w:rPr>
              <w:t>Sprawdzający</w:t>
            </w:r>
          </w:p>
          <w:p w14:paraId="26EB0A40" w14:textId="77777777" w:rsidR="005977FC" w:rsidRPr="00F80E63" w:rsidRDefault="005977FC" w:rsidP="005977FC">
            <w:pPr>
              <w:widowControl w:val="0"/>
              <w:spacing w:line="240" w:lineRule="auto"/>
              <w:jc w:val="left"/>
              <w:rPr>
                <w:rFonts w:cs="Arial"/>
                <w:szCs w:val="20"/>
              </w:rPr>
            </w:pPr>
          </w:p>
          <w:p w14:paraId="21F501DC" w14:textId="5D846FFA" w:rsidR="005977FC" w:rsidRDefault="005977FC" w:rsidP="005977FC">
            <w:pPr>
              <w:widowControl w:val="0"/>
              <w:spacing w:line="240" w:lineRule="auto"/>
              <w:jc w:val="left"/>
              <w:rPr>
                <w:rFonts w:cs="Arial"/>
                <w:szCs w:val="20"/>
              </w:rPr>
            </w:pPr>
            <w:r w:rsidRPr="00F80E63">
              <w:rPr>
                <w:rFonts w:cs="Arial"/>
                <w:szCs w:val="20"/>
              </w:rPr>
              <w:t xml:space="preserve">mgr inż. </w:t>
            </w:r>
            <w:r w:rsidR="00E94308">
              <w:rPr>
                <w:rFonts w:cs="Arial"/>
                <w:szCs w:val="20"/>
              </w:rPr>
              <w:t>Maciej Majkowski</w:t>
            </w:r>
            <w:r>
              <w:rPr>
                <w:rFonts w:cs="Arial"/>
                <w:szCs w:val="20"/>
              </w:rPr>
              <w:br/>
            </w:r>
          </w:p>
          <w:p w14:paraId="4F5508C6" w14:textId="227B030D" w:rsidR="005977FC" w:rsidRDefault="005977FC" w:rsidP="005977FC">
            <w:pPr>
              <w:widowControl w:val="0"/>
              <w:spacing w:line="240" w:lineRule="auto"/>
              <w:jc w:val="left"/>
              <w:rPr>
                <w:rFonts w:cs="Arial"/>
                <w:szCs w:val="20"/>
              </w:rPr>
            </w:pPr>
            <w:r>
              <w:rPr>
                <w:rFonts w:cs="Arial"/>
                <w:szCs w:val="20"/>
              </w:rPr>
              <w:t xml:space="preserve">specjalność </w:t>
            </w:r>
          </w:p>
          <w:p w14:paraId="0C3E6215" w14:textId="77777777" w:rsidR="005977FC" w:rsidRPr="00F80E63" w:rsidRDefault="005977FC" w:rsidP="005977FC">
            <w:pPr>
              <w:widowControl w:val="0"/>
              <w:spacing w:line="240" w:lineRule="auto"/>
              <w:jc w:val="left"/>
              <w:rPr>
                <w:rFonts w:cs="Arial"/>
                <w:szCs w:val="20"/>
              </w:rPr>
            </w:pPr>
          </w:p>
          <w:p w14:paraId="5045846A" w14:textId="373FD00E" w:rsidR="005977FC" w:rsidRPr="00F80E63" w:rsidRDefault="005977FC" w:rsidP="005977FC">
            <w:pPr>
              <w:widowControl w:val="0"/>
              <w:spacing w:line="240" w:lineRule="auto"/>
              <w:jc w:val="left"/>
              <w:rPr>
                <w:rFonts w:cs="Arial"/>
                <w:szCs w:val="20"/>
              </w:rPr>
            </w:pPr>
            <w:r w:rsidRPr="00F80E63">
              <w:rPr>
                <w:rFonts w:cs="Arial"/>
                <w:szCs w:val="20"/>
              </w:rPr>
              <w:t xml:space="preserve">nr uprawnień </w:t>
            </w:r>
            <w:r w:rsidR="00E94308">
              <w:rPr>
                <w:rFonts w:cs="Arial"/>
                <w:szCs w:val="20"/>
              </w:rPr>
              <w:t>9/2002</w:t>
            </w:r>
          </w:p>
        </w:tc>
        <w:tc>
          <w:tcPr>
            <w:tcW w:w="1981" w:type="dxa"/>
            <w:shd w:val="clear" w:color="auto" w:fill="FFFFFF"/>
          </w:tcPr>
          <w:p w14:paraId="15F5A69C" w14:textId="77777777" w:rsidR="005977FC" w:rsidRPr="00F80E63" w:rsidRDefault="005977FC" w:rsidP="005977FC">
            <w:pPr>
              <w:widowControl w:val="0"/>
              <w:spacing w:line="240" w:lineRule="auto"/>
              <w:jc w:val="left"/>
              <w:rPr>
                <w:rFonts w:cs="Arial"/>
                <w:szCs w:val="20"/>
              </w:rPr>
            </w:pPr>
          </w:p>
        </w:tc>
        <w:tc>
          <w:tcPr>
            <w:tcW w:w="1105" w:type="dxa"/>
            <w:shd w:val="clear" w:color="auto" w:fill="FFFFFF"/>
          </w:tcPr>
          <w:p w14:paraId="0C0568D2" w14:textId="77777777" w:rsidR="005977FC" w:rsidRPr="00F80E63" w:rsidRDefault="005977FC" w:rsidP="005977FC">
            <w:pPr>
              <w:widowControl w:val="0"/>
              <w:spacing w:line="240" w:lineRule="auto"/>
              <w:jc w:val="left"/>
              <w:rPr>
                <w:rFonts w:cs="Arial"/>
                <w:szCs w:val="20"/>
              </w:rPr>
            </w:pPr>
            <w:r w:rsidRPr="00F80E63">
              <w:rPr>
                <w:rFonts w:cs="Arial"/>
                <w:szCs w:val="20"/>
              </w:rPr>
              <w:t>1</w:t>
            </w:r>
            <w:r>
              <w:rPr>
                <w:rFonts w:cs="Arial"/>
                <w:szCs w:val="20"/>
              </w:rPr>
              <w:t>2</w:t>
            </w:r>
            <w:r w:rsidRPr="00F80E63">
              <w:rPr>
                <w:rFonts w:cs="Arial"/>
                <w:szCs w:val="20"/>
              </w:rPr>
              <w:t>.2020</w:t>
            </w:r>
          </w:p>
        </w:tc>
      </w:tr>
    </w:tbl>
    <w:p w14:paraId="07998CD8" w14:textId="28BCF6CA" w:rsidR="005977FC" w:rsidRDefault="005977FC" w:rsidP="00060837"/>
    <w:p w14:paraId="74545F53" w14:textId="63D9D8FA" w:rsidR="005977FC" w:rsidRDefault="005977FC" w:rsidP="00060837"/>
    <w:p w14:paraId="3765E954" w14:textId="5BB514AE" w:rsidR="005977FC" w:rsidRDefault="005977FC" w:rsidP="00060837"/>
    <w:p w14:paraId="4CE736E5" w14:textId="5D31C74E" w:rsidR="005977FC" w:rsidRDefault="005977FC" w:rsidP="00060837"/>
    <w:p w14:paraId="59B7EC8D" w14:textId="314F5063" w:rsidR="005977FC" w:rsidRDefault="005977FC" w:rsidP="00060837"/>
    <w:p w14:paraId="4ACBBF0E" w14:textId="056D54CE" w:rsidR="005977FC" w:rsidRDefault="005977FC" w:rsidP="00060837"/>
    <w:p w14:paraId="4E5B18B5" w14:textId="17CFC899" w:rsidR="005977FC" w:rsidRDefault="005977FC" w:rsidP="00060837"/>
    <w:p w14:paraId="194F5E31" w14:textId="14DD31A7" w:rsidR="005977FC" w:rsidRDefault="005977FC" w:rsidP="00060837"/>
    <w:p w14:paraId="04C6A1D2" w14:textId="533ABA13" w:rsidR="005977FC" w:rsidRDefault="005977FC" w:rsidP="00060837"/>
    <w:p w14:paraId="0F013B01" w14:textId="3D414F82" w:rsidR="005977FC" w:rsidRDefault="005977FC" w:rsidP="00060837"/>
    <w:p w14:paraId="0D940645" w14:textId="02C148F5" w:rsidR="005977FC" w:rsidRDefault="005977FC" w:rsidP="00060837"/>
    <w:p w14:paraId="4C1881D8" w14:textId="633A2711" w:rsidR="005977FC" w:rsidRDefault="005977FC" w:rsidP="00060837"/>
    <w:p w14:paraId="48F9A1B9" w14:textId="2BBE1B49" w:rsidR="005977FC" w:rsidRDefault="005977FC" w:rsidP="00060837"/>
    <w:p w14:paraId="37299AA2" w14:textId="521E0DE5" w:rsidR="005977FC" w:rsidRDefault="005977FC" w:rsidP="00060837"/>
    <w:p w14:paraId="6607EA3F" w14:textId="58B26DD8" w:rsidR="005977FC" w:rsidRDefault="005977FC" w:rsidP="00060837"/>
    <w:p w14:paraId="502CD414" w14:textId="62D0F096" w:rsidR="005977FC" w:rsidRDefault="005977FC" w:rsidP="00060837"/>
    <w:p w14:paraId="04AA84DC" w14:textId="1CB7A1A6" w:rsidR="005977FC" w:rsidRDefault="005977FC" w:rsidP="00060837"/>
    <w:p w14:paraId="4BC119D9" w14:textId="4A096AAE" w:rsidR="005977FC" w:rsidRDefault="005977FC" w:rsidP="00060837"/>
    <w:p w14:paraId="664E6EAC" w14:textId="69F8B80A" w:rsidR="005977FC" w:rsidRDefault="005977FC" w:rsidP="00060837"/>
    <w:p w14:paraId="05B945A2" w14:textId="2FB0FDD7" w:rsidR="005977FC" w:rsidRDefault="005977FC" w:rsidP="00060837"/>
    <w:p w14:paraId="3406FE78" w14:textId="0B5D0183" w:rsidR="005977FC" w:rsidRDefault="005977FC" w:rsidP="00060837"/>
    <w:p w14:paraId="0A0FAFBF" w14:textId="16D5EBDC" w:rsidR="005977FC" w:rsidRDefault="005977FC" w:rsidP="00060837"/>
    <w:p w14:paraId="27C6169D" w14:textId="755E47A5" w:rsidR="005977FC" w:rsidRDefault="005977FC" w:rsidP="00060837"/>
    <w:p w14:paraId="3CEF7123" w14:textId="48D430A5" w:rsidR="005977FC" w:rsidRDefault="005977FC" w:rsidP="00060837"/>
    <w:p w14:paraId="0F5AF71F" w14:textId="2FC7172F" w:rsidR="005977FC" w:rsidRDefault="005977FC" w:rsidP="00060837"/>
    <w:p w14:paraId="03D14563" w14:textId="0E5F9C3E" w:rsidR="005977FC" w:rsidRDefault="005977FC" w:rsidP="00060837"/>
    <w:p w14:paraId="04F9AF9F" w14:textId="79D329F8" w:rsidR="005977FC" w:rsidRDefault="005977FC" w:rsidP="00060837"/>
    <w:p w14:paraId="34FE0CAD" w14:textId="11390CD0" w:rsidR="005977FC" w:rsidRDefault="005977FC" w:rsidP="00060837"/>
    <w:p w14:paraId="54AD315F" w14:textId="77777777" w:rsidR="005977FC" w:rsidRDefault="005977FC" w:rsidP="00060837"/>
    <w:p w14:paraId="52F13418" w14:textId="0A684CD2" w:rsidR="005977FC" w:rsidRDefault="005977FC" w:rsidP="00060837"/>
    <w:p w14:paraId="5E57CE6F" w14:textId="6997505D" w:rsidR="005977FC" w:rsidRDefault="005977FC" w:rsidP="00060837"/>
    <w:p w14:paraId="6CF2EA08" w14:textId="3E09247A" w:rsidR="005977FC" w:rsidRDefault="005977FC" w:rsidP="00060837"/>
    <w:p w14:paraId="7FC921A0" w14:textId="4CDDC625" w:rsidR="005977FC" w:rsidRDefault="005977FC" w:rsidP="00060837"/>
    <w:p w14:paraId="73075454" w14:textId="7B3B0104" w:rsidR="00B57B14" w:rsidRDefault="00B57B14" w:rsidP="00060837"/>
    <w:p w14:paraId="01DD8212" w14:textId="77777777" w:rsidR="005977FC" w:rsidRDefault="005977FC" w:rsidP="00060837"/>
    <w:tbl>
      <w:tblPr>
        <w:tblW w:w="9695" w:type="dxa"/>
        <w:tblInd w:w="-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70" w:type="dxa"/>
          <w:bottom w:w="57" w:type="dxa"/>
          <w:right w:w="70" w:type="dxa"/>
        </w:tblCellMar>
        <w:tblLook w:val="04A0" w:firstRow="1" w:lastRow="0" w:firstColumn="1" w:lastColumn="0" w:noHBand="0" w:noVBand="1"/>
      </w:tblPr>
      <w:tblGrid>
        <w:gridCol w:w="2190"/>
        <w:gridCol w:w="7505"/>
      </w:tblGrid>
      <w:tr w:rsidR="00060837" w:rsidRPr="00F80E63" w14:paraId="005B3BBA" w14:textId="77777777" w:rsidTr="00AA6465">
        <w:trPr>
          <w:trHeight w:val="272"/>
        </w:trPr>
        <w:tc>
          <w:tcPr>
            <w:tcW w:w="2190" w:type="dxa"/>
            <w:shd w:val="clear" w:color="auto" w:fill="FFFFFF"/>
          </w:tcPr>
          <w:p w14:paraId="2F53E42B" w14:textId="7F5F9B9E" w:rsidR="00060837" w:rsidRDefault="00060837" w:rsidP="00060837">
            <w:pPr>
              <w:spacing w:line="240" w:lineRule="auto"/>
              <w:jc w:val="left"/>
              <w:rPr>
                <w:rFonts w:cs="Arial"/>
                <w:sz w:val="18"/>
                <w:szCs w:val="18"/>
                <w:lang w:val="en-GB"/>
              </w:rPr>
            </w:pPr>
            <w:r>
              <w:rPr>
                <w:rFonts w:cs="Arial"/>
                <w:sz w:val="18"/>
                <w:szCs w:val="18"/>
                <w:lang w:val="en-GB"/>
              </w:rPr>
              <w:lastRenderedPageBreak/>
              <w:t xml:space="preserve">ZAŁĄCZNIK DO </w:t>
            </w:r>
            <w:r w:rsidR="00AA6465">
              <w:rPr>
                <w:rFonts w:cs="Arial"/>
                <w:sz w:val="18"/>
                <w:szCs w:val="18"/>
                <w:lang w:val="en-GB"/>
              </w:rPr>
              <w:t xml:space="preserve">STRONY </w:t>
            </w:r>
            <w:r>
              <w:rPr>
                <w:rFonts w:cs="Arial"/>
                <w:sz w:val="18"/>
                <w:szCs w:val="18"/>
                <w:lang w:val="en-GB"/>
              </w:rPr>
              <w:t>TYTUŁOWEJ</w:t>
            </w:r>
          </w:p>
        </w:tc>
        <w:tc>
          <w:tcPr>
            <w:tcW w:w="7505" w:type="dxa"/>
            <w:shd w:val="clear" w:color="auto" w:fill="FFFFFF"/>
          </w:tcPr>
          <w:p w14:paraId="40651173" w14:textId="77777777" w:rsidR="00060837" w:rsidRPr="00F80E63" w:rsidRDefault="00060837" w:rsidP="00E318B5">
            <w:pPr>
              <w:widowControl w:val="0"/>
              <w:spacing w:line="240" w:lineRule="auto"/>
              <w:rPr>
                <w:rFonts w:cs="Arial"/>
                <w:szCs w:val="20"/>
              </w:rPr>
            </w:pPr>
          </w:p>
        </w:tc>
      </w:tr>
      <w:tr w:rsidR="00060837" w:rsidRPr="00F80E63" w14:paraId="263E72FE" w14:textId="77777777" w:rsidTr="00E318B5">
        <w:trPr>
          <w:trHeight w:val="272"/>
        </w:trPr>
        <w:tc>
          <w:tcPr>
            <w:tcW w:w="9695" w:type="dxa"/>
            <w:gridSpan w:val="2"/>
            <w:shd w:val="clear" w:color="auto" w:fill="FFFFFF"/>
          </w:tcPr>
          <w:p w14:paraId="470F04F8" w14:textId="77777777" w:rsidR="00060837" w:rsidRPr="00F80E63" w:rsidRDefault="00060837" w:rsidP="00E318B5">
            <w:pPr>
              <w:widowControl w:val="0"/>
              <w:spacing w:line="240" w:lineRule="auto"/>
              <w:rPr>
                <w:rFonts w:cs="Arial"/>
                <w:szCs w:val="20"/>
              </w:rPr>
            </w:pPr>
            <w:r w:rsidRPr="009E0937">
              <w:rPr>
                <w:rFonts w:cs="Arial"/>
                <w:sz w:val="18"/>
                <w:szCs w:val="18"/>
              </w:rPr>
              <w:t>SPIS ZAWARTOŚCI PROJEKTU BUDOWLANEGO</w:t>
            </w:r>
          </w:p>
        </w:tc>
      </w:tr>
      <w:tr w:rsidR="00060837" w:rsidRPr="009E0937" w14:paraId="7DE2926D" w14:textId="77777777" w:rsidTr="00AA6465">
        <w:trPr>
          <w:trHeight w:val="272"/>
        </w:trPr>
        <w:tc>
          <w:tcPr>
            <w:tcW w:w="2190" w:type="dxa"/>
            <w:shd w:val="clear" w:color="auto" w:fill="FFFFFF"/>
          </w:tcPr>
          <w:p w14:paraId="1CBA0266" w14:textId="6AC1326B" w:rsidR="00060837" w:rsidRPr="009E0937" w:rsidRDefault="00060837" w:rsidP="00E318B5">
            <w:pPr>
              <w:spacing w:line="240" w:lineRule="auto"/>
              <w:rPr>
                <w:rFonts w:cs="Arial"/>
                <w:szCs w:val="20"/>
                <w:lang w:val="en-GB"/>
              </w:rPr>
            </w:pPr>
          </w:p>
        </w:tc>
        <w:tc>
          <w:tcPr>
            <w:tcW w:w="7505" w:type="dxa"/>
            <w:shd w:val="clear" w:color="auto" w:fill="FFFFFF"/>
          </w:tcPr>
          <w:p w14:paraId="26FAC84A" w14:textId="77777777" w:rsidR="00060837" w:rsidRPr="009E0937" w:rsidRDefault="00060837" w:rsidP="00E318B5">
            <w:pPr>
              <w:widowControl w:val="0"/>
              <w:spacing w:line="240" w:lineRule="auto"/>
              <w:rPr>
                <w:rFonts w:cs="Arial"/>
                <w:szCs w:val="20"/>
              </w:rPr>
            </w:pPr>
            <w:r w:rsidRPr="009E0937">
              <w:rPr>
                <w:rFonts w:cs="Arial"/>
                <w:szCs w:val="20"/>
              </w:rPr>
              <w:t>Opinie, uzgodnienia, pozwolenia i inne dokumenty</w:t>
            </w:r>
          </w:p>
        </w:tc>
      </w:tr>
      <w:tr w:rsidR="00060837" w:rsidRPr="00F80E63" w14:paraId="04E63448" w14:textId="77777777" w:rsidTr="00AA6465">
        <w:trPr>
          <w:trHeight w:val="73"/>
        </w:trPr>
        <w:tc>
          <w:tcPr>
            <w:tcW w:w="2190" w:type="dxa"/>
            <w:shd w:val="clear" w:color="auto" w:fill="FFFFFF"/>
          </w:tcPr>
          <w:p w14:paraId="0D2E7565" w14:textId="6A37DACD" w:rsidR="00060837" w:rsidRPr="00060837" w:rsidRDefault="00060837" w:rsidP="00E318B5">
            <w:pPr>
              <w:spacing w:line="240" w:lineRule="auto"/>
              <w:rPr>
                <w:rFonts w:cs="Arial"/>
                <w:b/>
                <w:bCs/>
                <w:sz w:val="18"/>
                <w:szCs w:val="18"/>
                <w:lang w:val="en-GB"/>
              </w:rPr>
            </w:pPr>
            <w:r w:rsidRPr="00060837">
              <w:rPr>
                <w:rFonts w:cs="Arial"/>
                <w:b/>
                <w:bCs/>
                <w:sz w:val="18"/>
                <w:szCs w:val="18"/>
                <w:lang w:val="en-GB"/>
              </w:rPr>
              <w:t>TOM I</w:t>
            </w:r>
          </w:p>
        </w:tc>
        <w:tc>
          <w:tcPr>
            <w:tcW w:w="7505" w:type="dxa"/>
            <w:shd w:val="clear" w:color="auto" w:fill="FFFFFF"/>
          </w:tcPr>
          <w:p w14:paraId="298CB174" w14:textId="7E2261B7" w:rsidR="00060837" w:rsidRPr="00060837" w:rsidRDefault="00060837" w:rsidP="00E318B5">
            <w:pPr>
              <w:widowControl w:val="0"/>
              <w:spacing w:line="240" w:lineRule="auto"/>
              <w:rPr>
                <w:rFonts w:cs="Arial"/>
                <w:b/>
                <w:bCs/>
                <w:sz w:val="18"/>
                <w:szCs w:val="18"/>
              </w:rPr>
            </w:pPr>
            <w:r w:rsidRPr="00060837">
              <w:rPr>
                <w:rFonts w:cs="Arial"/>
                <w:b/>
                <w:bCs/>
                <w:sz w:val="18"/>
                <w:szCs w:val="18"/>
              </w:rPr>
              <w:t>PROJEKT ARCHITEKTONICZNO – BUDOWLANY</w:t>
            </w:r>
          </w:p>
          <w:p w14:paraId="4A5A4A6E" w14:textId="09FA84B1" w:rsidR="00060837" w:rsidRPr="00F80E63" w:rsidRDefault="00060837" w:rsidP="00E318B5">
            <w:pPr>
              <w:widowControl w:val="0"/>
              <w:spacing w:line="240" w:lineRule="auto"/>
              <w:rPr>
                <w:rFonts w:cs="Arial"/>
                <w:szCs w:val="20"/>
              </w:rPr>
            </w:pPr>
            <w:r>
              <w:rPr>
                <w:rFonts w:cs="Arial"/>
                <w:szCs w:val="20"/>
              </w:rPr>
              <w:t>Część opisowa i rysunkowa</w:t>
            </w:r>
          </w:p>
        </w:tc>
      </w:tr>
    </w:tbl>
    <w:p w14:paraId="54F3FD93" w14:textId="77777777" w:rsidR="00060837" w:rsidRDefault="00060837" w:rsidP="00060837"/>
    <w:p w14:paraId="490F8884" w14:textId="73F50332" w:rsidR="00060837" w:rsidRDefault="00060837" w:rsidP="00060837"/>
    <w:p w14:paraId="19888DCD" w14:textId="26B4B609" w:rsidR="00060837" w:rsidRDefault="00060837" w:rsidP="00060837"/>
    <w:p w14:paraId="7DB83276" w14:textId="1E74C5BE" w:rsidR="00060837" w:rsidRDefault="00060837" w:rsidP="00060837"/>
    <w:p w14:paraId="00D2BAA8" w14:textId="2F4F6E16" w:rsidR="00060837" w:rsidRDefault="00060837" w:rsidP="00060837"/>
    <w:p w14:paraId="153F1E88" w14:textId="4CF6F7C8" w:rsidR="00060837" w:rsidRDefault="00060837" w:rsidP="00060837"/>
    <w:p w14:paraId="398C9F2E" w14:textId="62C37449" w:rsidR="00060837" w:rsidRDefault="00060837" w:rsidP="00060837"/>
    <w:p w14:paraId="7F5106C8" w14:textId="627E26EF" w:rsidR="00060837" w:rsidRDefault="00060837" w:rsidP="00060837"/>
    <w:p w14:paraId="1CA87778" w14:textId="05FBE581" w:rsidR="00060837" w:rsidRDefault="00060837" w:rsidP="00060837"/>
    <w:p w14:paraId="2BA02E1A" w14:textId="3B1563AD" w:rsidR="00060837" w:rsidRDefault="00060837" w:rsidP="00060837"/>
    <w:p w14:paraId="3E9DC195" w14:textId="451853E2" w:rsidR="00060837" w:rsidRDefault="00060837" w:rsidP="00060837"/>
    <w:p w14:paraId="5156EE60" w14:textId="0F03BA96" w:rsidR="00060837" w:rsidRDefault="00060837" w:rsidP="00060837"/>
    <w:p w14:paraId="1D19BA93" w14:textId="7F176813" w:rsidR="00060837" w:rsidRDefault="00060837" w:rsidP="00060837"/>
    <w:p w14:paraId="40009677" w14:textId="71992CEB" w:rsidR="00060837" w:rsidRDefault="00060837" w:rsidP="00060837"/>
    <w:p w14:paraId="1C5D1D79" w14:textId="3B40663A" w:rsidR="00060837" w:rsidRDefault="00060837" w:rsidP="00060837"/>
    <w:p w14:paraId="309E8C8C" w14:textId="4D82A9A8" w:rsidR="00060837" w:rsidRDefault="00060837" w:rsidP="00060837"/>
    <w:p w14:paraId="28B360DC" w14:textId="04978EB3" w:rsidR="00060837" w:rsidRDefault="00060837" w:rsidP="00060837"/>
    <w:p w14:paraId="454A1409" w14:textId="45EF8126" w:rsidR="00060837" w:rsidRDefault="00060837" w:rsidP="00060837"/>
    <w:p w14:paraId="103A6D84" w14:textId="2C882B35" w:rsidR="00060837" w:rsidRDefault="00060837" w:rsidP="00060837"/>
    <w:p w14:paraId="7EEE6A50" w14:textId="1B718C01" w:rsidR="00060837" w:rsidRDefault="00060837" w:rsidP="00060837"/>
    <w:p w14:paraId="6E14CF76" w14:textId="2F67DE8D" w:rsidR="00060837" w:rsidRDefault="00060837" w:rsidP="00060837"/>
    <w:p w14:paraId="3ED1844A" w14:textId="06CCE626" w:rsidR="00060837" w:rsidRDefault="00060837" w:rsidP="00060837"/>
    <w:p w14:paraId="7DA5FC6B" w14:textId="63D1930C" w:rsidR="00060837" w:rsidRDefault="00060837" w:rsidP="00060837"/>
    <w:p w14:paraId="7A032F10" w14:textId="673174BE" w:rsidR="00060837" w:rsidRDefault="00060837" w:rsidP="00060837"/>
    <w:p w14:paraId="6F5887A5" w14:textId="3258B0FD" w:rsidR="00060837" w:rsidRDefault="00060837" w:rsidP="00060837"/>
    <w:p w14:paraId="0F8AB10E" w14:textId="56B72314" w:rsidR="00060837" w:rsidRDefault="00060837" w:rsidP="00060837"/>
    <w:p w14:paraId="4AC98A8F" w14:textId="30D5770D" w:rsidR="00060837" w:rsidRDefault="00060837" w:rsidP="00060837"/>
    <w:p w14:paraId="0845052B" w14:textId="5AE3F51F" w:rsidR="00060837" w:rsidRDefault="00060837" w:rsidP="00060837"/>
    <w:p w14:paraId="763F906F" w14:textId="7F94DAEC" w:rsidR="00060837" w:rsidRDefault="00060837" w:rsidP="00060837"/>
    <w:p w14:paraId="0C9F7F75" w14:textId="5DE95862" w:rsidR="00060837" w:rsidRDefault="00060837" w:rsidP="00060837"/>
    <w:p w14:paraId="5BF0A03C" w14:textId="7BD1EC05" w:rsidR="00060837" w:rsidRDefault="00060837" w:rsidP="00060837"/>
    <w:p w14:paraId="3F587E31" w14:textId="40EDF9BD" w:rsidR="005B24D5" w:rsidRDefault="005B24D5" w:rsidP="00060837"/>
    <w:p w14:paraId="04929CA2" w14:textId="77777777" w:rsidR="005B24D5" w:rsidRDefault="005B24D5" w:rsidP="00060837"/>
    <w:p w14:paraId="68959CA8" w14:textId="4EA7CE25" w:rsidR="00060837" w:rsidRDefault="00060837" w:rsidP="00060837"/>
    <w:p w14:paraId="169C379D" w14:textId="020E312B" w:rsidR="00060837" w:rsidRDefault="00060837" w:rsidP="00060837"/>
    <w:p w14:paraId="7580FBC2" w14:textId="70474A12" w:rsidR="00060837" w:rsidRDefault="00060837" w:rsidP="00060837"/>
    <w:p w14:paraId="79F18A66" w14:textId="4257609E" w:rsidR="00060837" w:rsidRDefault="00060837" w:rsidP="00060837"/>
    <w:p w14:paraId="2D226717" w14:textId="1BD9A118" w:rsidR="00060837" w:rsidRDefault="00060837" w:rsidP="00060837"/>
    <w:p w14:paraId="0705D0FE" w14:textId="052F4764" w:rsidR="00060837" w:rsidRDefault="00060837" w:rsidP="00060837"/>
    <w:p w14:paraId="01D273C4" w14:textId="01AFCEAB" w:rsidR="00060837" w:rsidRDefault="00060837" w:rsidP="00060837"/>
    <w:p w14:paraId="50982CE5" w14:textId="78FF358F" w:rsidR="00060837" w:rsidRDefault="00060837" w:rsidP="00060837"/>
    <w:p w14:paraId="71B6A87B" w14:textId="076A6881" w:rsidR="00060837" w:rsidRDefault="00060837" w:rsidP="00060837"/>
    <w:p w14:paraId="1837CD0C" w14:textId="5B72C2C1" w:rsidR="00060837" w:rsidRDefault="00060837" w:rsidP="00060837"/>
    <w:p w14:paraId="5CA64DF6" w14:textId="7309CD20" w:rsidR="00B57B14" w:rsidRDefault="00B57B14" w:rsidP="00060837"/>
    <w:p w14:paraId="5A0F4101" w14:textId="163DB149" w:rsidR="00B57B14" w:rsidRDefault="00B57B14" w:rsidP="00060837"/>
    <w:p w14:paraId="57C702E7" w14:textId="08C73967" w:rsidR="00B57B14" w:rsidRDefault="00B57B14" w:rsidP="00060837"/>
    <w:p w14:paraId="1B581B89" w14:textId="556FC94E" w:rsidR="003637A9" w:rsidRDefault="003637A9">
      <w:pPr>
        <w:rPr>
          <w:b/>
        </w:rPr>
      </w:pPr>
      <w:r>
        <w:rPr>
          <w:b/>
        </w:rPr>
        <w:lastRenderedPageBreak/>
        <w:t>SPIS TREŚCI</w:t>
      </w:r>
    </w:p>
    <w:sdt>
      <w:sdtPr>
        <w:rPr>
          <w:rFonts w:ascii="Arial" w:eastAsia="SimSun" w:hAnsi="Arial" w:cs="Mangal"/>
          <w:color w:val="auto"/>
          <w:kern w:val="1"/>
          <w:sz w:val="20"/>
          <w:szCs w:val="24"/>
          <w:lang w:eastAsia="zh-CN" w:bidi="hi-IN"/>
        </w:rPr>
        <w:id w:val="-2081359930"/>
        <w:docPartObj>
          <w:docPartGallery w:val="Table of Contents"/>
          <w:docPartUnique/>
        </w:docPartObj>
      </w:sdtPr>
      <w:sdtEndPr>
        <w:rPr>
          <w:b/>
          <w:bCs/>
        </w:rPr>
      </w:sdtEndPr>
      <w:sdtContent>
        <w:p w14:paraId="3C63BE01" w14:textId="7CFDB2F5" w:rsidR="00852668" w:rsidRDefault="00852668">
          <w:pPr>
            <w:pStyle w:val="Nagwekspisutreci"/>
          </w:pPr>
        </w:p>
        <w:p w14:paraId="431CFDE4" w14:textId="3921479B" w:rsidR="009F17EF" w:rsidRDefault="00852668">
          <w:pPr>
            <w:pStyle w:val="Spistreci1"/>
            <w:rPr>
              <w:rFonts w:asciiTheme="minorHAnsi" w:eastAsiaTheme="minorEastAsia" w:hAnsiTheme="minorHAnsi" w:cstheme="minorBidi"/>
              <w:b w:val="0"/>
              <w:noProof/>
              <w:kern w:val="0"/>
              <w:sz w:val="22"/>
              <w:szCs w:val="22"/>
              <w:lang w:bidi="ar-SA"/>
            </w:rPr>
          </w:pPr>
          <w:r>
            <w:fldChar w:fldCharType="begin"/>
          </w:r>
          <w:r>
            <w:instrText xml:space="preserve"> TOC \o "1-3" \n \h \z \u </w:instrText>
          </w:r>
          <w:r>
            <w:fldChar w:fldCharType="separate"/>
          </w:r>
          <w:hyperlink w:anchor="_Toc65082221" w:history="1">
            <w:r w:rsidR="009F17EF" w:rsidRPr="001A3B32">
              <w:rPr>
                <w:rStyle w:val="Hipercze"/>
                <w:noProof/>
              </w:rPr>
              <w:t>I. ZAGOSPODAROWANIE TERENU – OPIS TECHNICZNY</w:t>
            </w:r>
          </w:hyperlink>
        </w:p>
        <w:p w14:paraId="4A44F6A9" w14:textId="36AED21E" w:rsidR="009F17EF" w:rsidRDefault="009F17EF">
          <w:pPr>
            <w:pStyle w:val="Spistreci1"/>
            <w:rPr>
              <w:rFonts w:asciiTheme="minorHAnsi" w:eastAsiaTheme="minorEastAsia" w:hAnsiTheme="minorHAnsi" w:cstheme="minorBidi"/>
              <w:b w:val="0"/>
              <w:noProof/>
              <w:kern w:val="0"/>
              <w:sz w:val="22"/>
              <w:szCs w:val="22"/>
              <w:lang w:bidi="ar-SA"/>
            </w:rPr>
          </w:pPr>
          <w:hyperlink w:anchor="_Toc65082222" w:history="1">
            <w:r w:rsidRPr="001A3B32">
              <w:rPr>
                <w:rStyle w:val="Hipercze"/>
                <w:noProof/>
              </w:rPr>
              <w:t>I.A PODSTAWA OPRACOWANIA I PRZEDMIOT INWESTYCJI.</w:t>
            </w:r>
          </w:hyperlink>
        </w:p>
        <w:p w14:paraId="52B77B46" w14:textId="2FD91518" w:rsidR="009F17EF" w:rsidRDefault="009F17EF">
          <w:pPr>
            <w:pStyle w:val="Spistreci3"/>
            <w:rPr>
              <w:rFonts w:asciiTheme="minorHAnsi" w:eastAsiaTheme="minorEastAsia" w:hAnsiTheme="minorHAnsi" w:cstheme="minorBidi"/>
              <w:noProof/>
              <w:kern w:val="0"/>
              <w:sz w:val="22"/>
              <w:szCs w:val="22"/>
              <w:lang w:bidi="ar-SA"/>
            </w:rPr>
          </w:pPr>
          <w:hyperlink w:anchor="_Toc65082223" w:history="1">
            <w:r w:rsidRPr="001A3B32">
              <w:rPr>
                <w:rStyle w:val="Hipercze"/>
                <w:noProof/>
              </w:rPr>
              <w:t>I.A.1</w:t>
            </w:r>
            <w:r w:rsidRPr="001A3B32">
              <w:rPr>
                <w:rStyle w:val="Hipercze"/>
                <w:noProof/>
                <w:shd w:val="clear" w:color="auto" w:fill="FFFFFF"/>
              </w:rPr>
              <w:t xml:space="preserve"> Podstawa opracowania.</w:t>
            </w:r>
          </w:hyperlink>
        </w:p>
        <w:p w14:paraId="64010A03" w14:textId="6164AD58" w:rsidR="009F17EF" w:rsidRDefault="009F17EF">
          <w:pPr>
            <w:pStyle w:val="Spistreci3"/>
            <w:rPr>
              <w:rFonts w:asciiTheme="minorHAnsi" w:eastAsiaTheme="minorEastAsia" w:hAnsiTheme="minorHAnsi" w:cstheme="minorBidi"/>
              <w:noProof/>
              <w:kern w:val="0"/>
              <w:sz w:val="22"/>
              <w:szCs w:val="22"/>
              <w:lang w:bidi="ar-SA"/>
            </w:rPr>
          </w:pPr>
          <w:hyperlink w:anchor="_Toc65082224" w:history="1">
            <w:r w:rsidRPr="001A3B32">
              <w:rPr>
                <w:rStyle w:val="Hipercze"/>
                <w:noProof/>
              </w:rPr>
              <w:t>I.A.2 Zamawiający.</w:t>
            </w:r>
          </w:hyperlink>
        </w:p>
        <w:p w14:paraId="16EA1046" w14:textId="33090ADA" w:rsidR="009F17EF" w:rsidRDefault="009F17EF">
          <w:pPr>
            <w:pStyle w:val="Spistreci3"/>
            <w:rPr>
              <w:rFonts w:asciiTheme="minorHAnsi" w:eastAsiaTheme="minorEastAsia" w:hAnsiTheme="minorHAnsi" w:cstheme="minorBidi"/>
              <w:noProof/>
              <w:kern w:val="0"/>
              <w:sz w:val="22"/>
              <w:szCs w:val="22"/>
              <w:lang w:bidi="ar-SA"/>
            </w:rPr>
          </w:pPr>
          <w:hyperlink w:anchor="_Toc65082225" w:history="1">
            <w:r w:rsidRPr="001A3B32">
              <w:rPr>
                <w:rStyle w:val="Hipercze"/>
                <w:noProof/>
              </w:rPr>
              <w:t>I.A.1 Lokalizacja.</w:t>
            </w:r>
          </w:hyperlink>
        </w:p>
        <w:p w14:paraId="2C7F1896" w14:textId="6D667D41" w:rsidR="009F17EF" w:rsidRDefault="009F17EF">
          <w:pPr>
            <w:pStyle w:val="Spistreci3"/>
            <w:rPr>
              <w:rFonts w:asciiTheme="minorHAnsi" w:eastAsiaTheme="minorEastAsia" w:hAnsiTheme="minorHAnsi" w:cstheme="minorBidi"/>
              <w:noProof/>
              <w:kern w:val="0"/>
              <w:sz w:val="22"/>
              <w:szCs w:val="22"/>
              <w:lang w:bidi="ar-SA"/>
            </w:rPr>
          </w:pPr>
          <w:hyperlink w:anchor="_Toc65082226" w:history="1">
            <w:r w:rsidRPr="001A3B32">
              <w:rPr>
                <w:rStyle w:val="Hipercze"/>
                <w:noProof/>
              </w:rPr>
              <w:t>I.A.2 Przedmiot inwestycji oraz granice terenu inwestycji.</w:t>
            </w:r>
          </w:hyperlink>
        </w:p>
        <w:p w14:paraId="22DEED17" w14:textId="233888F4" w:rsidR="009F17EF" w:rsidRDefault="009F17EF">
          <w:pPr>
            <w:pStyle w:val="Spistreci1"/>
            <w:rPr>
              <w:rFonts w:asciiTheme="minorHAnsi" w:eastAsiaTheme="minorEastAsia" w:hAnsiTheme="minorHAnsi" w:cstheme="minorBidi"/>
              <w:b w:val="0"/>
              <w:noProof/>
              <w:kern w:val="0"/>
              <w:sz w:val="22"/>
              <w:szCs w:val="22"/>
              <w:lang w:bidi="ar-SA"/>
            </w:rPr>
          </w:pPr>
          <w:hyperlink w:anchor="_Toc65082227" w:history="1">
            <w:r w:rsidRPr="001A3B32">
              <w:rPr>
                <w:rStyle w:val="Hipercze"/>
                <w:noProof/>
              </w:rPr>
              <w:t>I.B STAN ISTNIEJĄCY ZAGOSPODAROWANIA TERENU.</w:t>
            </w:r>
          </w:hyperlink>
        </w:p>
        <w:p w14:paraId="5D3A407A" w14:textId="2AC24B14" w:rsidR="009F17EF" w:rsidRDefault="009F17EF">
          <w:pPr>
            <w:pStyle w:val="Spistreci3"/>
            <w:rPr>
              <w:rFonts w:asciiTheme="minorHAnsi" w:eastAsiaTheme="minorEastAsia" w:hAnsiTheme="minorHAnsi" w:cstheme="minorBidi"/>
              <w:noProof/>
              <w:kern w:val="0"/>
              <w:sz w:val="22"/>
              <w:szCs w:val="22"/>
              <w:lang w:bidi="ar-SA"/>
            </w:rPr>
          </w:pPr>
          <w:hyperlink w:anchor="_Toc65082228" w:history="1">
            <w:r w:rsidRPr="001A3B32">
              <w:rPr>
                <w:rStyle w:val="Hipercze"/>
                <w:rFonts w:eastAsia="Times New Roman"/>
                <w:noProof/>
              </w:rPr>
              <w:t>I.B.1</w:t>
            </w:r>
            <w:r w:rsidRPr="001A3B32">
              <w:rPr>
                <w:rStyle w:val="Hipercze"/>
                <w:noProof/>
              </w:rPr>
              <w:t xml:space="preserve"> Stan prawny nieruchomości.</w:t>
            </w:r>
          </w:hyperlink>
        </w:p>
        <w:p w14:paraId="1EC88035" w14:textId="3E292CB4" w:rsidR="009F17EF" w:rsidRDefault="009F17EF">
          <w:pPr>
            <w:pStyle w:val="Spistreci3"/>
            <w:rPr>
              <w:rFonts w:asciiTheme="minorHAnsi" w:eastAsiaTheme="minorEastAsia" w:hAnsiTheme="minorHAnsi" w:cstheme="minorBidi"/>
              <w:noProof/>
              <w:kern w:val="0"/>
              <w:sz w:val="22"/>
              <w:szCs w:val="22"/>
              <w:lang w:bidi="ar-SA"/>
            </w:rPr>
          </w:pPr>
          <w:hyperlink w:anchor="_Toc65082229" w:history="1">
            <w:r w:rsidRPr="001A3B32">
              <w:rPr>
                <w:rStyle w:val="Hipercze"/>
                <w:noProof/>
              </w:rPr>
              <w:t>I.B.2 Położenie i charakter terenu.</w:t>
            </w:r>
          </w:hyperlink>
        </w:p>
        <w:p w14:paraId="0CEB3CB6" w14:textId="68DFE56A" w:rsidR="009F17EF" w:rsidRDefault="009F17EF">
          <w:pPr>
            <w:pStyle w:val="Spistreci3"/>
            <w:rPr>
              <w:rFonts w:asciiTheme="minorHAnsi" w:eastAsiaTheme="minorEastAsia" w:hAnsiTheme="minorHAnsi" w:cstheme="minorBidi"/>
              <w:noProof/>
              <w:kern w:val="0"/>
              <w:sz w:val="22"/>
              <w:szCs w:val="22"/>
              <w:lang w:bidi="ar-SA"/>
            </w:rPr>
          </w:pPr>
          <w:hyperlink w:anchor="_Toc65082230" w:history="1">
            <w:r w:rsidRPr="001A3B32">
              <w:rPr>
                <w:rStyle w:val="Hipercze"/>
                <w:noProof/>
              </w:rPr>
              <w:t>I.B.3 Obecne zainwestowanie.</w:t>
            </w:r>
          </w:hyperlink>
        </w:p>
        <w:p w14:paraId="3784C239" w14:textId="3B75D127" w:rsidR="009F17EF" w:rsidRDefault="009F17EF">
          <w:pPr>
            <w:pStyle w:val="Spistreci3"/>
            <w:rPr>
              <w:rFonts w:asciiTheme="minorHAnsi" w:eastAsiaTheme="minorEastAsia" w:hAnsiTheme="minorHAnsi" w:cstheme="minorBidi"/>
              <w:noProof/>
              <w:kern w:val="0"/>
              <w:sz w:val="22"/>
              <w:szCs w:val="22"/>
              <w:lang w:bidi="ar-SA"/>
            </w:rPr>
          </w:pPr>
          <w:hyperlink w:anchor="_Toc65082231" w:history="1">
            <w:r w:rsidRPr="001A3B32">
              <w:rPr>
                <w:rStyle w:val="Hipercze"/>
                <w:noProof/>
              </w:rPr>
              <w:t>I.B.4 Układ komunikacyjny.</w:t>
            </w:r>
          </w:hyperlink>
        </w:p>
        <w:p w14:paraId="7B1BCFB5" w14:textId="5276515C" w:rsidR="009F17EF" w:rsidRDefault="009F17EF">
          <w:pPr>
            <w:pStyle w:val="Spistreci3"/>
            <w:rPr>
              <w:rFonts w:asciiTheme="minorHAnsi" w:eastAsiaTheme="minorEastAsia" w:hAnsiTheme="minorHAnsi" w:cstheme="minorBidi"/>
              <w:noProof/>
              <w:kern w:val="0"/>
              <w:sz w:val="22"/>
              <w:szCs w:val="22"/>
              <w:lang w:bidi="ar-SA"/>
            </w:rPr>
          </w:pPr>
          <w:hyperlink w:anchor="_Toc65082232" w:history="1">
            <w:r w:rsidRPr="001A3B32">
              <w:rPr>
                <w:rStyle w:val="Hipercze"/>
                <w:noProof/>
              </w:rPr>
              <w:t>I.B.5 Zieleń.</w:t>
            </w:r>
          </w:hyperlink>
        </w:p>
        <w:p w14:paraId="74FC4C23" w14:textId="737FBFC8" w:rsidR="009F17EF" w:rsidRDefault="009F17EF">
          <w:pPr>
            <w:pStyle w:val="Spistreci3"/>
            <w:rPr>
              <w:rFonts w:asciiTheme="minorHAnsi" w:eastAsiaTheme="minorEastAsia" w:hAnsiTheme="minorHAnsi" w:cstheme="minorBidi"/>
              <w:noProof/>
              <w:kern w:val="0"/>
              <w:sz w:val="22"/>
              <w:szCs w:val="22"/>
              <w:lang w:bidi="ar-SA"/>
            </w:rPr>
          </w:pPr>
          <w:hyperlink w:anchor="_Toc65082233" w:history="1">
            <w:r w:rsidRPr="001A3B32">
              <w:rPr>
                <w:rStyle w:val="Hipercze"/>
                <w:noProof/>
              </w:rPr>
              <w:t>I.B.6 Infrastruktura techniczna.</w:t>
            </w:r>
          </w:hyperlink>
        </w:p>
        <w:p w14:paraId="0E01BE73" w14:textId="569A0A54" w:rsidR="009F17EF" w:rsidRDefault="009F17EF">
          <w:pPr>
            <w:pStyle w:val="Spistreci3"/>
            <w:rPr>
              <w:rFonts w:asciiTheme="minorHAnsi" w:eastAsiaTheme="minorEastAsia" w:hAnsiTheme="minorHAnsi" w:cstheme="minorBidi"/>
              <w:noProof/>
              <w:kern w:val="0"/>
              <w:sz w:val="22"/>
              <w:szCs w:val="22"/>
              <w:lang w:bidi="ar-SA"/>
            </w:rPr>
          </w:pPr>
          <w:hyperlink w:anchor="_Toc65082234" w:history="1">
            <w:r w:rsidRPr="001A3B32">
              <w:rPr>
                <w:rStyle w:val="Hipercze"/>
                <w:noProof/>
              </w:rPr>
              <w:t>I.B.7 Ogrodzenie.</w:t>
            </w:r>
          </w:hyperlink>
        </w:p>
        <w:p w14:paraId="73F3EC42" w14:textId="6AB602EC" w:rsidR="009F17EF" w:rsidRDefault="009F17EF">
          <w:pPr>
            <w:pStyle w:val="Spistreci3"/>
            <w:rPr>
              <w:rFonts w:asciiTheme="minorHAnsi" w:eastAsiaTheme="minorEastAsia" w:hAnsiTheme="minorHAnsi" w:cstheme="minorBidi"/>
              <w:noProof/>
              <w:kern w:val="0"/>
              <w:sz w:val="22"/>
              <w:szCs w:val="22"/>
              <w:lang w:bidi="ar-SA"/>
            </w:rPr>
          </w:pPr>
          <w:hyperlink w:anchor="_Toc65082235" w:history="1">
            <w:r w:rsidRPr="001A3B32">
              <w:rPr>
                <w:rStyle w:val="Hipercze"/>
                <w:noProof/>
              </w:rPr>
              <w:t>I.B.8 Miejsca postojowe</w:t>
            </w:r>
          </w:hyperlink>
        </w:p>
        <w:p w14:paraId="6FBB9FCD" w14:textId="4F56EAD8" w:rsidR="009F17EF" w:rsidRDefault="009F17EF">
          <w:pPr>
            <w:pStyle w:val="Spistreci1"/>
            <w:rPr>
              <w:rFonts w:asciiTheme="minorHAnsi" w:eastAsiaTheme="minorEastAsia" w:hAnsiTheme="minorHAnsi" w:cstheme="minorBidi"/>
              <w:b w:val="0"/>
              <w:noProof/>
              <w:kern w:val="0"/>
              <w:sz w:val="22"/>
              <w:szCs w:val="22"/>
              <w:lang w:bidi="ar-SA"/>
            </w:rPr>
          </w:pPr>
          <w:hyperlink w:anchor="_Toc65082236" w:history="1">
            <w:r w:rsidRPr="001A3B32">
              <w:rPr>
                <w:rStyle w:val="Hipercze"/>
                <w:noProof/>
              </w:rPr>
              <w:t>I.C ZAGOSPODAROWANIE TERENU</w:t>
            </w:r>
          </w:hyperlink>
        </w:p>
        <w:p w14:paraId="0BEE772F" w14:textId="3B9F4857" w:rsidR="009F17EF" w:rsidRDefault="009F17EF">
          <w:pPr>
            <w:pStyle w:val="Spistreci3"/>
            <w:rPr>
              <w:rFonts w:asciiTheme="minorHAnsi" w:eastAsiaTheme="minorEastAsia" w:hAnsiTheme="minorHAnsi" w:cstheme="minorBidi"/>
              <w:noProof/>
              <w:kern w:val="0"/>
              <w:sz w:val="22"/>
              <w:szCs w:val="22"/>
              <w:lang w:bidi="ar-SA"/>
            </w:rPr>
          </w:pPr>
          <w:hyperlink w:anchor="_Toc65082237" w:history="1">
            <w:r w:rsidRPr="001A3B32">
              <w:rPr>
                <w:rStyle w:val="Hipercze"/>
                <w:noProof/>
              </w:rPr>
              <w:t>I.C.1 Uwarunkowania wynikające z zapisów MPZP</w:t>
            </w:r>
          </w:hyperlink>
        </w:p>
        <w:p w14:paraId="565EF55A" w14:textId="6913413E" w:rsidR="009F17EF" w:rsidRDefault="009F17EF">
          <w:pPr>
            <w:pStyle w:val="Spistreci3"/>
            <w:rPr>
              <w:rFonts w:asciiTheme="minorHAnsi" w:eastAsiaTheme="minorEastAsia" w:hAnsiTheme="minorHAnsi" w:cstheme="minorBidi"/>
              <w:noProof/>
              <w:kern w:val="0"/>
              <w:sz w:val="22"/>
              <w:szCs w:val="22"/>
              <w:lang w:bidi="ar-SA"/>
            </w:rPr>
          </w:pPr>
          <w:hyperlink w:anchor="_Toc65082238" w:history="1">
            <w:r w:rsidRPr="001A3B32">
              <w:rPr>
                <w:rStyle w:val="Hipercze"/>
                <w:noProof/>
              </w:rPr>
              <w:t>I.C.2 Założenia dla zagospodarowania terenu.</w:t>
            </w:r>
          </w:hyperlink>
        </w:p>
        <w:p w14:paraId="13F76F24" w14:textId="74BDBA3E" w:rsidR="009F17EF" w:rsidRDefault="009F17EF">
          <w:pPr>
            <w:pStyle w:val="Spistreci3"/>
            <w:rPr>
              <w:rFonts w:asciiTheme="minorHAnsi" w:eastAsiaTheme="minorEastAsia" w:hAnsiTheme="minorHAnsi" w:cstheme="minorBidi"/>
              <w:noProof/>
              <w:kern w:val="0"/>
              <w:sz w:val="22"/>
              <w:szCs w:val="22"/>
              <w:lang w:bidi="ar-SA"/>
            </w:rPr>
          </w:pPr>
          <w:hyperlink w:anchor="_Toc65082239" w:history="1">
            <w:r w:rsidRPr="001A3B32">
              <w:rPr>
                <w:rStyle w:val="Hipercze"/>
                <w:noProof/>
              </w:rPr>
              <w:t>I.C.3 Układ komunikacyjny.</w:t>
            </w:r>
          </w:hyperlink>
        </w:p>
        <w:p w14:paraId="166F6BB5" w14:textId="42026344" w:rsidR="009F17EF" w:rsidRDefault="009F17EF">
          <w:pPr>
            <w:pStyle w:val="Spistreci3"/>
            <w:rPr>
              <w:rFonts w:asciiTheme="minorHAnsi" w:eastAsiaTheme="minorEastAsia" w:hAnsiTheme="minorHAnsi" w:cstheme="minorBidi"/>
              <w:noProof/>
              <w:kern w:val="0"/>
              <w:sz w:val="22"/>
              <w:szCs w:val="22"/>
              <w:lang w:bidi="ar-SA"/>
            </w:rPr>
          </w:pPr>
          <w:hyperlink w:anchor="_Toc65082240" w:history="1">
            <w:r w:rsidRPr="001A3B32">
              <w:rPr>
                <w:rStyle w:val="Hipercze"/>
                <w:noProof/>
              </w:rPr>
              <w:t>I.C.4 Infrastruktura techniczna zewnętrzna.</w:t>
            </w:r>
          </w:hyperlink>
        </w:p>
        <w:p w14:paraId="4B83B800" w14:textId="5296DBCC" w:rsidR="009F17EF" w:rsidRDefault="009F17EF">
          <w:pPr>
            <w:pStyle w:val="Spistreci3"/>
            <w:rPr>
              <w:rFonts w:asciiTheme="minorHAnsi" w:eastAsiaTheme="minorEastAsia" w:hAnsiTheme="minorHAnsi" w:cstheme="minorBidi"/>
              <w:noProof/>
              <w:kern w:val="0"/>
              <w:sz w:val="22"/>
              <w:szCs w:val="22"/>
              <w:lang w:bidi="ar-SA"/>
            </w:rPr>
          </w:pPr>
          <w:hyperlink w:anchor="_Toc65082241" w:history="1">
            <w:r w:rsidRPr="001A3B32">
              <w:rPr>
                <w:rStyle w:val="Hipercze"/>
                <w:noProof/>
              </w:rPr>
              <w:t>I.C.5 Budowle i obiekty małej architektury.</w:t>
            </w:r>
          </w:hyperlink>
        </w:p>
        <w:p w14:paraId="1736A926" w14:textId="083696BF" w:rsidR="009F17EF" w:rsidRDefault="009F17EF">
          <w:pPr>
            <w:pStyle w:val="Spistreci3"/>
            <w:rPr>
              <w:rFonts w:asciiTheme="minorHAnsi" w:eastAsiaTheme="minorEastAsia" w:hAnsiTheme="minorHAnsi" w:cstheme="minorBidi"/>
              <w:noProof/>
              <w:kern w:val="0"/>
              <w:sz w:val="22"/>
              <w:szCs w:val="22"/>
              <w:lang w:bidi="ar-SA"/>
            </w:rPr>
          </w:pPr>
          <w:hyperlink w:anchor="_Toc65082242" w:history="1">
            <w:r w:rsidRPr="001A3B32">
              <w:rPr>
                <w:rStyle w:val="Hipercze"/>
                <w:noProof/>
              </w:rPr>
              <w:t>I.C.6 Lokalizacja obiektu kubaturowego.</w:t>
            </w:r>
          </w:hyperlink>
        </w:p>
        <w:p w14:paraId="2703E5C8" w14:textId="46A5B80F" w:rsidR="009F17EF" w:rsidRDefault="009F17EF">
          <w:pPr>
            <w:pStyle w:val="Spistreci3"/>
            <w:rPr>
              <w:rFonts w:asciiTheme="minorHAnsi" w:eastAsiaTheme="minorEastAsia" w:hAnsiTheme="minorHAnsi" w:cstheme="minorBidi"/>
              <w:noProof/>
              <w:kern w:val="0"/>
              <w:sz w:val="22"/>
              <w:szCs w:val="22"/>
              <w:lang w:bidi="ar-SA"/>
            </w:rPr>
          </w:pPr>
          <w:hyperlink w:anchor="_Toc65082243" w:history="1">
            <w:r w:rsidRPr="001A3B32">
              <w:rPr>
                <w:rStyle w:val="Hipercze"/>
                <w:noProof/>
              </w:rPr>
              <w:t>I.C.7 Ukształtowanie terenu i zieleni.</w:t>
            </w:r>
          </w:hyperlink>
        </w:p>
        <w:p w14:paraId="5B92EE5D" w14:textId="47B97496" w:rsidR="009F17EF" w:rsidRDefault="009F17EF">
          <w:pPr>
            <w:pStyle w:val="Spistreci1"/>
            <w:rPr>
              <w:rFonts w:asciiTheme="minorHAnsi" w:eastAsiaTheme="minorEastAsia" w:hAnsiTheme="minorHAnsi" w:cstheme="minorBidi"/>
              <w:b w:val="0"/>
              <w:noProof/>
              <w:kern w:val="0"/>
              <w:sz w:val="22"/>
              <w:szCs w:val="22"/>
              <w:lang w:bidi="ar-SA"/>
            </w:rPr>
          </w:pPr>
          <w:hyperlink w:anchor="_Toc65082244" w:history="1">
            <w:r w:rsidRPr="001A3B32">
              <w:rPr>
                <w:rStyle w:val="Hipercze"/>
                <w:noProof/>
              </w:rPr>
              <w:t>I.D BILANS TERENU</w:t>
            </w:r>
          </w:hyperlink>
        </w:p>
        <w:p w14:paraId="2ECF5548" w14:textId="7C6229A7" w:rsidR="009F17EF" w:rsidRDefault="009F17EF">
          <w:pPr>
            <w:pStyle w:val="Spistreci1"/>
            <w:rPr>
              <w:rFonts w:asciiTheme="minorHAnsi" w:eastAsiaTheme="minorEastAsia" w:hAnsiTheme="minorHAnsi" w:cstheme="minorBidi"/>
              <w:b w:val="0"/>
              <w:noProof/>
              <w:kern w:val="0"/>
              <w:sz w:val="22"/>
              <w:szCs w:val="22"/>
              <w:lang w:bidi="ar-SA"/>
            </w:rPr>
          </w:pPr>
          <w:hyperlink w:anchor="_Toc65082245" w:history="1">
            <w:r w:rsidRPr="001A3B32">
              <w:rPr>
                <w:rStyle w:val="Hipercze"/>
                <w:noProof/>
              </w:rPr>
              <w:t>I.E INFORMACJE UZUPEŁNIAJĄCE DOTYCZĄCE TERENU I LOKALIZACJI INWESTYCJI.</w:t>
            </w:r>
          </w:hyperlink>
        </w:p>
        <w:p w14:paraId="6307696B" w14:textId="52BB7878" w:rsidR="009F17EF" w:rsidRDefault="009F17EF">
          <w:pPr>
            <w:pStyle w:val="Spistreci3"/>
            <w:rPr>
              <w:rFonts w:asciiTheme="minorHAnsi" w:eastAsiaTheme="minorEastAsia" w:hAnsiTheme="minorHAnsi" w:cstheme="minorBidi"/>
              <w:noProof/>
              <w:kern w:val="0"/>
              <w:sz w:val="22"/>
              <w:szCs w:val="22"/>
              <w:lang w:bidi="ar-SA"/>
            </w:rPr>
          </w:pPr>
          <w:hyperlink w:anchor="_Toc65082246" w:history="1">
            <w:r w:rsidRPr="001A3B32">
              <w:rPr>
                <w:rStyle w:val="Hipercze"/>
                <w:noProof/>
              </w:rPr>
              <w:t>I.E.1 Rejestr zabytków – informacje dotyczące ochrony konserwatorskiej działki.</w:t>
            </w:r>
          </w:hyperlink>
        </w:p>
        <w:p w14:paraId="2E642BE7" w14:textId="6DD1EBD4" w:rsidR="009F17EF" w:rsidRDefault="009F17EF">
          <w:pPr>
            <w:pStyle w:val="Spistreci3"/>
            <w:rPr>
              <w:rFonts w:asciiTheme="minorHAnsi" w:eastAsiaTheme="minorEastAsia" w:hAnsiTheme="minorHAnsi" w:cstheme="minorBidi"/>
              <w:noProof/>
              <w:kern w:val="0"/>
              <w:sz w:val="22"/>
              <w:szCs w:val="22"/>
              <w:lang w:bidi="ar-SA"/>
            </w:rPr>
          </w:pPr>
          <w:hyperlink w:anchor="_Toc65082247" w:history="1">
            <w:r w:rsidRPr="001A3B32">
              <w:rPr>
                <w:rStyle w:val="Hipercze"/>
                <w:noProof/>
              </w:rPr>
              <w:t>I.E.2 Kategoria geotechniczna obiektu budowlanego.</w:t>
            </w:r>
          </w:hyperlink>
        </w:p>
        <w:p w14:paraId="53F50453" w14:textId="2909C88A" w:rsidR="009F17EF" w:rsidRDefault="009F17EF">
          <w:pPr>
            <w:pStyle w:val="Spistreci3"/>
            <w:rPr>
              <w:rFonts w:asciiTheme="minorHAnsi" w:eastAsiaTheme="minorEastAsia" w:hAnsiTheme="minorHAnsi" w:cstheme="minorBidi"/>
              <w:noProof/>
              <w:kern w:val="0"/>
              <w:sz w:val="22"/>
              <w:szCs w:val="22"/>
              <w:lang w:bidi="ar-SA"/>
            </w:rPr>
          </w:pPr>
          <w:hyperlink w:anchor="_Toc65082248" w:history="1">
            <w:r w:rsidRPr="001A3B32">
              <w:rPr>
                <w:rStyle w:val="Hipercze"/>
                <w:noProof/>
              </w:rPr>
              <w:t>I.E.3 Informacje dotyczące wpływu eksploatacji górniczej.</w:t>
            </w:r>
          </w:hyperlink>
        </w:p>
        <w:p w14:paraId="79B3C1F6" w14:textId="1910DD05" w:rsidR="009F17EF" w:rsidRDefault="009F17EF">
          <w:pPr>
            <w:pStyle w:val="Spistreci3"/>
            <w:rPr>
              <w:rFonts w:asciiTheme="minorHAnsi" w:eastAsiaTheme="minorEastAsia" w:hAnsiTheme="minorHAnsi" w:cstheme="minorBidi"/>
              <w:noProof/>
              <w:kern w:val="0"/>
              <w:sz w:val="22"/>
              <w:szCs w:val="22"/>
              <w:lang w:bidi="ar-SA"/>
            </w:rPr>
          </w:pPr>
          <w:hyperlink w:anchor="_Toc65082249" w:history="1">
            <w:r w:rsidRPr="001A3B32">
              <w:rPr>
                <w:rStyle w:val="Hipercze"/>
                <w:noProof/>
              </w:rPr>
              <w:t>I.E.4 Zagospodarowanie mas ziemi.</w:t>
            </w:r>
          </w:hyperlink>
        </w:p>
        <w:p w14:paraId="0024E418" w14:textId="759276F6" w:rsidR="009F17EF" w:rsidRDefault="009F17EF">
          <w:pPr>
            <w:pStyle w:val="Spistreci3"/>
            <w:rPr>
              <w:rFonts w:asciiTheme="minorHAnsi" w:eastAsiaTheme="minorEastAsia" w:hAnsiTheme="minorHAnsi" w:cstheme="minorBidi"/>
              <w:noProof/>
              <w:kern w:val="0"/>
              <w:sz w:val="22"/>
              <w:szCs w:val="22"/>
              <w:lang w:bidi="ar-SA"/>
            </w:rPr>
          </w:pPr>
          <w:hyperlink w:anchor="_Toc65082250" w:history="1">
            <w:r w:rsidRPr="001A3B32">
              <w:rPr>
                <w:rStyle w:val="Hipercze"/>
                <w:noProof/>
              </w:rPr>
              <w:t>I.E.5 Miejsca gromadzenia odpadów stałych.</w:t>
            </w:r>
          </w:hyperlink>
        </w:p>
        <w:p w14:paraId="224F2B96" w14:textId="5EE29982" w:rsidR="009F17EF" w:rsidRDefault="009F17EF">
          <w:pPr>
            <w:pStyle w:val="Spistreci3"/>
            <w:rPr>
              <w:rFonts w:asciiTheme="minorHAnsi" w:eastAsiaTheme="minorEastAsia" w:hAnsiTheme="minorHAnsi" w:cstheme="minorBidi"/>
              <w:noProof/>
              <w:kern w:val="0"/>
              <w:sz w:val="22"/>
              <w:szCs w:val="22"/>
              <w:lang w:bidi="ar-SA"/>
            </w:rPr>
          </w:pPr>
          <w:hyperlink w:anchor="_Toc65082251" w:history="1">
            <w:r w:rsidRPr="001A3B32">
              <w:rPr>
                <w:rStyle w:val="Hipercze"/>
                <w:noProof/>
              </w:rPr>
              <w:t>I.E.6 Strefa oddziaływania inwestycji.</w:t>
            </w:r>
          </w:hyperlink>
        </w:p>
        <w:p w14:paraId="5247DC2E" w14:textId="35FD6C52" w:rsidR="009F17EF" w:rsidRDefault="009F17EF">
          <w:pPr>
            <w:pStyle w:val="Spistreci3"/>
            <w:rPr>
              <w:rFonts w:asciiTheme="minorHAnsi" w:eastAsiaTheme="minorEastAsia" w:hAnsiTheme="minorHAnsi" w:cstheme="minorBidi"/>
              <w:noProof/>
              <w:kern w:val="0"/>
              <w:sz w:val="22"/>
              <w:szCs w:val="22"/>
              <w:lang w:bidi="ar-SA"/>
            </w:rPr>
          </w:pPr>
          <w:hyperlink w:anchor="_Toc65082252" w:history="1">
            <w:r w:rsidRPr="001A3B32">
              <w:rPr>
                <w:rStyle w:val="Hipercze"/>
                <w:noProof/>
              </w:rPr>
              <w:t>I.E.7 Informacje w odniesieniu do Miejscowego Planu Zagospodarowania Przestrzennego.</w:t>
            </w:r>
          </w:hyperlink>
        </w:p>
        <w:p w14:paraId="29D6ABE6" w14:textId="3DD8648D" w:rsidR="009F17EF" w:rsidRDefault="009F17EF">
          <w:pPr>
            <w:pStyle w:val="Spistreci3"/>
            <w:rPr>
              <w:rFonts w:asciiTheme="minorHAnsi" w:eastAsiaTheme="minorEastAsia" w:hAnsiTheme="minorHAnsi" w:cstheme="minorBidi"/>
              <w:noProof/>
              <w:kern w:val="0"/>
              <w:sz w:val="22"/>
              <w:szCs w:val="22"/>
              <w:lang w:bidi="ar-SA"/>
            </w:rPr>
          </w:pPr>
          <w:hyperlink w:anchor="_Toc65082253" w:history="1">
            <w:r w:rsidRPr="001A3B32">
              <w:rPr>
                <w:rStyle w:val="Hipercze"/>
                <w:noProof/>
              </w:rPr>
              <w:t>I.E.8 Informacje o przewidywanym zagrożeniu dla środowiska oraz higieny i zdrowia ludzi.</w:t>
            </w:r>
          </w:hyperlink>
        </w:p>
        <w:p w14:paraId="2B8D7291" w14:textId="6D13999D" w:rsidR="009F17EF" w:rsidRDefault="009F17EF">
          <w:pPr>
            <w:pStyle w:val="Spistreci3"/>
            <w:rPr>
              <w:rFonts w:asciiTheme="minorHAnsi" w:eastAsiaTheme="minorEastAsia" w:hAnsiTheme="minorHAnsi" w:cstheme="minorBidi"/>
              <w:noProof/>
              <w:kern w:val="0"/>
              <w:sz w:val="22"/>
              <w:szCs w:val="22"/>
              <w:lang w:bidi="ar-SA"/>
            </w:rPr>
          </w:pPr>
          <w:hyperlink w:anchor="_Toc65082254" w:history="1">
            <w:r w:rsidRPr="001A3B32">
              <w:rPr>
                <w:rStyle w:val="Hipercze"/>
                <w:noProof/>
              </w:rPr>
              <w:t>I.E.9 Informacje dotyczące obszaru „Natura 2000”.</w:t>
            </w:r>
          </w:hyperlink>
        </w:p>
        <w:p w14:paraId="6C71009C" w14:textId="24309F31" w:rsidR="009F17EF" w:rsidRDefault="009F17EF">
          <w:pPr>
            <w:pStyle w:val="Spistreci3"/>
            <w:rPr>
              <w:rFonts w:asciiTheme="minorHAnsi" w:eastAsiaTheme="minorEastAsia" w:hAnsiTheme="minorHAnsi" w:cstheme="minorBidi"/>
              <w:noProof/>
              <w:kern w:val="0"/>
              <w:sz w:val="22"/>
              <w:szCs w:val="22"/>
              <w:lang w:bidi="ar-SA"/>
            </w:rPr>
          </w:pPr>
          <w:hyperlink w:anchor="_Toc65082255" w:history="1">
            <w:r w:rsidRPr="001A3B32">
              <w:rPr>
                <w:rStyle w:val="Hipercze"/>
                <w:noProof/>
              </w:rPr>
              <w:t>I.E.10 Ochrona interesów osób trzecich.</w:t>
            </w:r>
          </w:hyperlink>
        </w:p>
        <w:p w14:paraId="46315C01" w14:textId="5DB652C3" w:rsidR="009F17EF" w:rsidRDefault="009F17EF">
          <w:pPr>
            <w:pStyle w:val="Spistreci3"/>
            <w:rPr>
              <w:rFonts w:asciiTheme="minorHAnsi" w:eastAsiaTheme="minorEastAsia" w:hAnsiTheme="minorHAnsi" w:cstheme="minorBidi"/>
              <w:noProof/>
              <w:kern w:val="0"/>
              <w:sz w:val="22"/>
              <w:szCs w:val="22"/>
              <w:lang w:bidi="ar-SA"/>
            </w:rPr>
          </w:pPr>
          <w:hyperlink w:anchor="_Toc65082256" w:history="1">
            <w:r w:rsidRPr="001A3B32">
              <w:rPr>
                <w:rStyle w:val="Hipercze"/>
                <w:noProof/>
              </w:rPr>
              <w:t>I.E.11 Dostępność dla osób niepełnosprawnych.</w:t>
            </w:r>
          </w:hyperlink>
        </w:p>
        <w:p w14:paraId="6EA36B9A" w14:textId="17837197" w:rsidR="009F17EF" w:rsidRDefault="009F17EF">
          <w:pPr>
            <w:pStyle w:val="Spistreci3"/>
            <w:rPr>
              <w:rFonts w:asciiTheme="minorHAnsi" w:eastAsiaTheme="minorEastAsia" w:hAnsiTheme="minorHAnsi" w:cstheme="minorBidi"/>
              <w:noProof/>
              <w:kern w:val="0"/>
              <w:sz w:val="22"/>
              <w:szCs w:val="22"/>
              <w:lang w:bidi="ar-SA"/>
            </w:rPr>
          </w:pPr>
          <w:hyperlink w:anchor="_Toc65082257" w:history="1">
            <w:r w:rsidRPr="001A3B32">
              <w:rPr>
                <w:rStyle w:val="Hipercze"/>
                <w:noProof/>
              </w:rPr>
              <w:t>I.E.12 Ochrona przeciwpożarowa.</w:t>
            </w:r>
          </w:hyperlink>
        </w:p>
        <w:p w14:paraId="0E63D99A" w14:textId="04FC4C12" w:rsidR="009F17EF" w:rsidRDefault="009F17EF">
          <w:pPr>
            <w:pStyle w:val="Spistreci1"/>
            <w:rPr>
              <w:rFonts w:asciiTheme="minorHAnsi" w:eastAsiaTheme="minorEastAsia" w:hAnsiTheme="minorHAnsi" w:cstheme="minorBidi"/>
              <w:b w:val="0"/>
              <w:noProof/>
              <w:kern w:val="0"/>
              <w:sz w:val="22"/>
              <w:szCs w:val="22"/>
              <w:lang w:bidi="ar-SA"/>
            </w:rPr>
          </w:pPr>
          <w:hyperlink w:anchor="_Toc65082258" w:history="1">
            <w:r w:rsidRPr="001A3B32">
              <w:rPr>
                <w:rStyle w:val="Hipercze"/>
                <w:noProof/>
              </w:rPr>
              <w:t>I.F INNE KONIECZNE DANE WYNIKAJĄCE ZE SPECYFIKI, CHARAKTERU I STOPNIA SKOMPLIKOWANIA OBIEKTU BUDOWLANEGO ORAZ ROBÓT BUDOWLANYCH.</w:t>
            </w:r>
          </w:hyperlink>
        </w:p>
        <w:p w14:paraId="279F96BA" w14:textId="1D644974" w:rsidR="009F17EF" w:rsidRDefault="009F17EF">
          <w:pPr>
            <w:pStyle w:val="Spistreci1"/>
            <w:rPr>
              <w:rFonts w:asciiTheme="minorHAnsi" w:eastAsiaTheme="minorEastAsia" w:hAnsiTheme="minorHAnsi" w:cstheme="minorBidi"/>
              <w:b w:val="0"/>
              <w:noProof/>
              <w:kern w:val="0"/>
              <w:sz w:val="22"/>
              <w:szCs w:val="22"/>
              <w:lang w:bidi="ar-SA"/>
            </w:rPr>
          </w:pPr>
          <w:hyperlink w:anchor="_Toc65082259" w:history="1">
            <w:r w:rsidRPr="001A3B32">
              <w:rPr>
                <w:rStyle w:val="Hipercze"/>
                <w:noProof/>
              </w:rPr>
              <w:t>I.G WYKAZ NORM I AKTÓW PRAWNYCH</w:t>
            </w:r>
          </w:hyperlink>
        </w:p>
        <w:p w14:paraId="306636BC" w14:textId="00D27113" w:rsidR="009F17EF" w:rsidRDefault="009F17EF">
          <w:pPr>
            <w:pStyle w:val="Spistreci1"/>
            <w:rPr>
              <w:rFonts w:asciiTheme="minorHAnsi" w:eastAsiaTheme="minorEastAsia" w:hAnsiTheme="minorHAnsi" w:cstheme="minorBidi"/>
              <w:b w:val="0"/>
              <w:noProof/>
              <w:kern w:val="0"/>
              <w:sz w:val="22"/>
              <w:szCs w:val="22"/>
              <w:lang w:bidi="ar-SA"/>
            </w:rPr>
          </w:pPr>
          <w:hyperlink w:anchor="_Toc65082260" w:history="1">
            <w:r w:rsidRPr="001A3B32">
              <w:rPr>
                <w:rStyle w:val="Hipercze"/>
                <w:noProof/>
              </w:rPr>
              <w:t>II. PROJEK ARCHITEKTONICZNO – BUDOWLANY</w:t>
            </w:r>
          </w:hyperlink>
        </w:p>
        <w:p w14:paraId="5C4EA9FB" w14:textId="101FB0B1" w:rsidR="009F17EF" w:rsidRDefault="009F17EF">
          <w:pPr>
            <w:pStyle w:val="Spistreci1"/>
            <w:rPr>
              <w:rFonts w:asciiTheme="minorHAnsi" w:eastAsiaTheme="minorEastAsia" w:hAnsiTheme="minorHAnsi" w:cstheme="minorBidi"/>
              <w:b w:val="0"/>
              <w:noProof/>
              <w:kern w:val="0"/>
              <w:sz w:val="22"/>
              <w:szCs w:val="22"/>
              <w:lang w:bidi="ar-SA"/>
            </w:rPr>
          </w:pPr>
          <w:hyperlink w:anchor="_Toc65082261" w:history="1">
            <w:r w:rsidRPr="001A3B32">
              <w:rPr>
                <w:rStyle w:val="Hipercze"/>
                <w:noProof/>
              </w:rPr>
              <w:t>II.A OPIS TECHNICZNY – CZĘŚĆ ARCHITEKTONICZO – BUDOWLANA</w:t>
            </w:r>
          </w:hyperlink>
        </w:p>
        <w:p w14:paraId="50DBDA4C" w14:textId="284E5D6E" w:rsidR="009F17EF" w:rsidRDefault="009F17EF">
          <w:pPr>
            <w:pStyle w:val="Spistreci3"/>
            <w:rPr>
              <w:rFonts w:asciiTheme="minorHAnsi" w:eastAsiaTheme="minorEastAsia" w:hAnsiTheme="minorHAnsi" w:cstheme="minorBidi"/>
              <w:noProof/>
              <w:kern w:val="0"/>
              <w:sz w:val="22"/>
              <w:szCs w:val="22"/>
              <w:lang w:bidi="ar-SA"/>
            </w:rPr>
          </w:pPr>
          <w:hyperlink w:anchor="_Toc65082262" w:history="1">
            <w:r w:rsidRPr="001A3B32">
              <w:rPr>
                <w:rStyle w:val="Hipercze"/>
                <w:rFonts w:eastAsia="Times New Roman"/>
                <w:noProof/>
              </w:rPr>
              <w:t>II.A.1</w:t>
            </w:r>
            <w:r w:rsidRPr="001A3B32">
              <w:rPr>
                <w:rStyle w:val="Hipercze"/>
                <w:noProof/>
              </w:rPr>
              <w:t xml:space="preserve"> Przeznaczenie, program użytkowy oraz parametry techniczne projektowanego obiektu.</w:t>
            </w:r>
          </w:hyperlink>
        </w:p>
        <w:p w14:paraId="1D5286D4" w14:textId="2DFFB57E" w:rsidR="009F17EF" w:rsidRDefault="009F17EF">
          <w:pPr>
            <w:pStyle w:val="Spistreci3"/>
            <w:rPr>
              <w:rFonts w:asciiTheme="minorHAnsi" w:eastAsiaTheme="minorEastAsia" w:hAnsiTheme="minorHAnsi" w:cstheme="minorBidi"/>
              <w:noProof/>
              <w:kern w:val="0"/>
              <w:sz w:val="22"/>
              <w:szCs w:val="22"/>
              <w:lang w:bidi="ar-SA"/>
            </w:rPr>
          </w:pPr>
          <w:hyperlink w:anchor="_Toc65082263" w:history="1">
            <w:r w:rsidRPr="001A3B32">
              <w:rPr>
                <w:rStyle w:val="Hipercze"/>
                <w:noProof/>
              </w:rPr>
              <w:t>II.A.2 Forma architektoniczna.</w:t>
            </w:r>
          </w:hyperlink>
        </w:p>
        <w:p w14:paraId="020B381B" w14:textId="1BAB5208" w:rsidR="009F17EF" w:rsidRDefault="009F17EF">
          <w:pPr>
            <w:pStyle w:val="Spistreci3"/>
            <w:rPr>
              <w:rFonts w:asciiTheme="minorHAnsi" w:eastAsiaTheme="minorEastAsia" w:hAnsiTheme="minorHAnsi" w:cstheme="minorBidi"/>
              <w:noProof/>
              <w:kern w:val="0"/>
              <w:sz w:val="22"/>
              <w:szCs w:val="22"/>
              <w:lang w:bidi="ar-SA"/>
            </w:rPr>
          </w:pPr>
          <w:hyperlink w:anchor="_Toc65082264" w:history="1">
            <w:r w:rsidRPr="001A3B32">
              <w:rPr>
                <w:rStyle w:val="Hipercze"/>
                <w:noProof/>
              </w:rPr>
              <w:t>II.A.3 Charakterystyka konstrukcji obiektu.</w:t>
            </w:r>
          </w:hyperlink>
        </w:p>
        <w:p w14:paraId="0374030F" w14:textId="62A70DC8" w:rsidR="009F17EF" w:rsidRDefault="009F17EF">
          <w:pPr>
            <w:pStyle w:val="Spistreci3"/>
            <w:rPr>
              <w:rFonts w:asciiTheme="minorHAnsi" w:eastAsiaTheme="minorEastAsia" w:hAnsiTheme="minorHAnsi" w:cstheme="minorBidi"/>
              <w:noProof/>
              <w:kern w:val="0"/>
              <w:sz w:val="22"/>
              <w:szCs w:val="22"/>
              <w:lang w:bidi="ar-SA"/>
            </w:rPr>
          </w:pPr>
          <w:hyperlink w:anchor="_Toc65082265" w:history="1">
            <w:r w:rsidRPr="001A3B32">
              <w:rPr>
                <w:rStyle w:val="Hipercze"/>
                <w:noProof/>
              </w:rPr>
              <w:t>II.A.4 Rozwiązania konstrukcyjno – materiałowe.</w:t>
            </w:r>
          </w:hyperlink>
        </w:p>
        <w:p w14:paraId="14A6001D" w14:textId="521DB2FD" w:rsidR="009F17EF" w:rsidRDefault="009F17EF">
          <w:pPr>
            <w:pStyle w:val="Spistreci3"/>
            <w:rPr>
              <w:rFonts w:asciiTheme="minorHAnsi" w:eastAsiaTheme="minorEastAsia" w:hAnsiTheme="minorHAnsi" w:cstheme="minorBidi"/>
              <w:noProof/>
              <w:kern w:val="0"/>
              <w:sz w:val="22"/>
              <w:szCs w:val="22"/>
              <w:lang w:bidi="ar-SA"/>
            </w:rPr>
          </w:pPr>
          <w:hyperlink w:anchor="_Toc65082266" w:history="1">
            <w:r w:rsidRPr="001A3B32">
              <w:rPr>
                <w:rStyle w:val="Hipercze"/>
                <w:noProof/>
              </w:rPr>
              <w:t>II.A.5 Dostęp do budynku dla osób niepełnosprawnych.</w:t>
            </w:r>
          </w:hyperlink>
        </w:p>
        <w:p w14:paraId="3F5F22B5" w14:textId="3A2A4635" w:rsidR="009F17EF" w:rsidRDefault="009F17EF">
          <w:pPr>
            <w:pStyle w:val="Spistreci3"/>
            <w:rPr>
              <w:rFonts w:asciiTheme="minorHAnsi" w:eastAsiaTheme="minorEastAsia" w:hAnsiTheme="minorHAnsi" w:cstheme="minorBidi"/>
              <w:noProof/>
              <w:kern w:val="0"/>
              <w:sz w:val="22"/>
              <w:szCs w:val="22"/>
              <w:lang w:bidi="ar-SA"/>
            </w:rPr>
          </w:pPr>
          <w:hyperlink w:anchor="_Toc65082267" w:history="1">
            <w:r w:rsidRPr="001A3B32">
              <w:rPr>
                <w:rStyle w:val="Hipercze"/>
                <w:noProof/>
              </w:rPr>
              <w:t>II.A.6 Rozwiązania elementów wyposażenia budowlano – instalacyjnego.</w:t>
            </w:r>
          </w:hyperlink>
        </w:p>
        <w:p w14:paraId="3FC33D9A" w14:textId="1FC2205F" w:rsidR="009F17EF" w:rsidRDefault="009F17EF">
          <w:pPr>
            <w:pStyle w:val="Spistreci3"/>
            <w:rPr>
              <w:rFonts w:asciiTheme="minorHAnsi" w:eastAsiaTheme="minorEastAsia" w:hAnsiTheme="minorHAnsi" w:cstheme="minorBidi"/>
              <w:noProof/>
              <w:kern w:val="0"/>
              <w:sz w:val="22"/>
              <w:szCs w:val="22"/>
              <w:lang w:bidi="ar-SA"/>
            </w:rPr>
          </w:pPr>
          <w:hyperlink w:anchor="_Toc65082268" w:history="1">
            <w:r w:rsidRPr="001A3B32">
              <w:rPr>
                <w:rStyle w:val="Hipercze"/>
                <w:rFonts w:eastAsia="ArialNarrow"/>
                <w:noProof/>
              </w:rPr>
              <w:t>II.A.7</w:t>
            </w:r>
            <w:r w:rsidRPr="001A3B32">
              <w:rPr>
                <w:rStyle w:val="Hipercze"/>
                <w:noProof/>
              </w:rPr>
              <w:t xml:space="preserve"> Charakterystyka energetyczna obiektu oraz jego wpływ na środowisko.</w:t>
            </w:r>
          </w:hyperlink>
        </w:p>
        <w:p w14:paraId="401F15D0" w14:textId="16B14C5F" w:rsidR="009F17EF" w:rsidRDefault="009F17EF">
          <w:pPr>
            <w:pStyle w:val="Spistreci3"/>
            <w:rPr>
              <w:rFonts w:asciiTheme="minorHAnsi" w:eastAsiaTheme="minorEastAsia" w:hAnsiTheme="minorHAnsi" w:cstheme="minorBidi"/>
              <w:noProof/>
              <w:kern w:val="0"/>
              <w:sz w:val="22"/>
              <w:szCs w:val="22"/>
              <w:lang w:bidi="ar-SA"/>
            </w:rPr>
          </w:pPr>
          <w:hyperlink w:anchor="_Toc65082269" w:history="1">
            <w:r w:rsidRPr="001A3B32">
              <w:rPr>
                <w:rStyle w:val="Hipercze"/>
                <w:noProof/>
              </w:rPr>
              <w:t>II.A.8 Dane techniczne obiektu budowlanego charakteryzujące wpływ obiektu budowlanego na środowisko i jego wykorzystanie oraz na zdrowie ludzi i obiekty sąsiednie.</w:t>
            </w:r>
          </w:hyperlink>
        </w:p>
        <w:p w14:paraId="03949060" w14:textId="5CA6C783" w:rsidR="009F17EF" w:rsidRDefault="009F17EF">
          <w:pPr>
            <w:pStyle w:val="Spistreci3"/>
            <w:rPr>
              <w:rFonts w:asciiTheme="minorHAnsi" w:eastAsiaTheme="minorEastAsia" w:hAnsiTheme="minorHAnsi" w:cstheme="minorBidi"/>
              <w:noProof/>
              <w:kern w:val="0"/>
              <w:sz w:val="22"/>
              <w:szCs w:val="22"/>
              <w:lang w:bidi="ar-SA"/>
            </w:rPr>
          </w:pPr>
          <w:hyperlink w:anchor="_Toc65082270" w:history="1">
            <w:r w:rsidRPr="001A3B32">
              <w:rPr>
                <w:rStyle w:val="Hipercze"/>
                <w:noProof/>
              </w:rPr>
              <w:t>II.A.9 Warunki ochrony przeciwpożarowej</w:t>
            </w:r>
          </w:hyperlink>
        </w:p>
        <w:p w14:paraId="7573751C" w14:textId="253C4B44" w:rsidR="009F17EF" w:rsidRDefault="009F17EF">
          <w:pPr>
            <w:pStyle w:val="Spistreci1"/>
            <w:rPr>
              <w:rFonts w:asciiTheme="minorHAnsi" w:eastAsiaTheme="minorEastAsia" w:hAnsiTheme="minorHAnsi" w:cstheme="minorBidi"/>
              <w:b w:val="0"/>
              <w:noProof/>
              <w:kern w:val="0"/>
              <w:sz w:val="22"/>
              <w:szCs w:val="22"/>
              <w:lang w:bidi="ar-SA"/>
            </w:rPr>
          </w:pPr>
          <w:hyperlink w:anchor="_Toc65082271" w:history="1">
            <w:r w:rsidRPr="001A3B32">
              <w:rPr>
                <w:rStyle w:val="Hipercze"/>
                <w:noProof/>
              </w:rPr>
              <w:t>II.B INFORMACJA BIOZ</w:t>
            </w:r>
          </w:hyperlink>
        </w:p>
        <w:p w14:paraId="6960A2E3" w14:textId="119E3796" w:rsidR="009F17EF" w:rsidRDefault="009F17EF">
          <w:pPr>
            <w:pStyle w:val="Spistreci3"/>
            <w:rPr>
              <w:rFonts w:asciiTheme="minorHAnsi" w:eastAsiaTheme="minorEastAsia" w:hAnsiTheme="minorHAnsi" w:cstheme="minorBidi"/>
              <w:noProof/>
              <w:kern w:val="0"/>
              <w:sz w:val="22"/>
              <w:szCs w:val="22"/>
              <w:lang w:bidi="ar-SA"/>
            </w:rPr>
          </w:pPr>
          <w:hyperlink w:anchor="_Toc65082272" w:history="1">
            <w:r w:rsidRPr="001A3B32">
              <w:rPr>
                <w:rStyle w:val="Hipercze"/>
                <w:noProof/>
              </w:rPr>
              <w:t>II.B.1</w:t>
            </w:r>
            <w:r w:rsidRPr="001A3B32">
              <w:rPr>
                <w:rStyle w:val="Hipercze"/>
                <w:noProof/>
                <w:shd w:val="clear" w:color="auto" w:fill="FFFFFF"/>
              </w:rPr>
              <w:t xml:space="preserve"> Nazwa i adres obiektu budowlanego.</w:t>
            </w:r>
          </w:hyperlink>
        </w:p>
        <w:p w14:paraId="3B55D813" w14:textId="5E362FD9" w:rsidR="009F17EF" w:rsidRDefault="009F17EF">
          <w:pPr>
            <w:pStyle w:val="Spistreci3"/>
            <w:rPr>
              <w:rFonts w:asciiTheme="minorHAnsi" w:eastAsiaTheme="minorEastAsia" w:hAnsiTheme="minorHAnsi" w:cstheme="minorBidi"/>
              <w:noProof/>
              <w:kern w:val="0"/>
              <w:sz w:val="22"/>
              <w:szCs w:val="22"/>
              <w:lang w:bidi="ar-SA"/>
            </w:rPr>
          </w:pPr>
          <w:hyperlink w:anchor="_Toc65082273" w:history="1">
            <w:r w:rsidRPr="001A3B32">
              <w:rPr>
                <w:rStyle w:val="Hipercze"/>
                <w:rFonts w:eastAsia="Arial"/>
                <w:noProof/>
              </w:rPr>
              <w:t>II.B.2</w:t>
            </w:r>
            <w:r w:rsidRPr="001A3B32">
              <w:rPr>
                <w:rStyle w:val="Hipercze"/>
                <w:noProof/>
                <w:shd w:val="clear" w:color="auto" w:fill="FFFFFF"/>
              </w:rPr>
              <w:t xml:space="preserve"> Dane Inwestora.</w:t>
            </w:r>
          </w:hyperlink>
        </w:p>
        <w:p w14:paraId="674F232C" w14:textId="436307AC" w:rsidR="009F17EF" w:rsidRDefault="009F17EF">
          <w:pPr>
            <w:pStyle w:val="Spistreci3"/>
            <w:rPr>
              <w:rFonts w:asciiTheme="minorHAnsi" w:eastAsiaTheme="minorEastAsia" w:hAnsiTheme="minorHAnsi" w:cstheme="minorBidi"/>
              <w:noProof/>
              <w:kern w:val="0"/>
              <w:sz w:val="22"/>
              <w:szCs w:val="22"/>
              <w:lang w:bidi="ar-SA"/>
            </w:rPr>
          </w:pPr>
          <w:hyperlink w:anchor="_Toc65082274" w:history="1">
            <w:r w:rsidRPr="001A3B32">
              <w:rPr>
                <w:rStyle w:val="Hipercze"/>
                <w:noProof/>
              </w:rPr>
              <w:t>II.B.3</w:t>
            </w:r>
            <w:r w:rsidRPr="001A3B32">
              <w:rPr>
                <w:rStyle w:val="Hipercze"/>
                <w:noProof/>
                <w:shd w:val="clear" w:color="auto" w:fill="FFFFFF"/>
              </w:rPr>
              <w:t xml:space="preserve"> Dane projektanta sporządzającego BIOZ.</w:t>
            </w:r>
          </w:hyperlink>
        </w:p>
        <w:p w14:paraId="620539C1" w14:textId="6EE74230" w:rsidR="009F17EF" w:rsidRDefault="009F17EF">
          <w:pPr>
            <w:pStyle w:val="Spistreci3"/>
            <w:rPr>
              <w:rFonts w:asciiTheme="minorHAnsi" w:eastAsiaTheme="minorEastAsia" w:hAnsiTheme="minorHAnsi" w:cstheme="minorBidi"/>
              <w:noProof/>
              <w:kern w:val="0"/>
              <w:sz w:val="22"/>
              <w:szCs w:val="22"/>
              <w:lang w:bidi="ar-SA"/>
            </w:rPr>
          </w:pPr>
          <w:hyperlink w:anchor="_Toc65082275" w:history="1">
            <w:r w:rsidRPr="001A3B32">
              <w:rPr>
                <w:rStyle w:val="Hipercze"/>
                <w:rFonts w:eastAsia="Arial"/>
                <w:noProof/>
              </w:rPr>
              <w:t>II.B.4</w:t>
            </w:r>
            <w:r w:rsidRPr="001A3B32">
              <w:rPr>
                <w:rStyle w:val="Hipercze"/>
                <w:noProof/>
              </w:rPr>
              <w:t xml:space="preserve"> Zakres robót.</w:t>
            </w:r>
          </w:hyperlink>
        </w:p>
        <w:p w14:paraId="7D859B18" w14:textId="7C5917FB" w:rsidR="009F17EF" w:rsidRDefault="009F17EF">
          <w:pPr>
            <w:pStyle w:val="Spistreci3"/>
            <w:rPr>
              <w:rFonts w:asciiTheme="minorHAnsi" w:eastAsiaTheme="minorEastAsia" w:hAnsiTheme="minorHAnsi" w:cstheme="minorBidi"/>
              <w:noProof/>
              <w:kern w:val="0"/>
              <w:sz w:val="22"/>
              <w:szCs w:val="22"/>
              <w:lang w:bidi="ar-SA"/>
            </w:rPr>
          </w:pPr>
          <w:hyperlink w:anchor="_Toc65082276" w:history="1">
            <w:r w:rsidRPr="001A3B32">
              <w:rPr>
                <w:rStyle w:val="Hipercze"/>
                <w:noProof/>
                <w:lang w:eastAsia="en-US" w:bidi="en-US"/>
              </w:rPr>
              <w:t>II.B.5</w:t>
            </w:r>
            <w:r w:rsidRPr="001A3B32">
              <w:rPr>
                <w:rStyle w:val="Hipercze"/>
                <w:noProof/>
              </w:rPr>
              <w:t xml:space="preserve"> Wykaz istniejących obiektów budowlanych.</w:t>
            </w:r>
          </w:hyperlink>
        </w:p>
        <w:p w14:paraId="099BDCD6" w14:textId="0DD80107" w:rsidR="009F17EF" w:rsidRDefault="009F17EF">
          <w:pPr>
            <w:pStyle w:val="Spistreci3"/>
            <w:rPr>
              <w:rFonts w:asciiTheme="minorHAnsi" w:eastAsiaTheme="minorEastAsia" w:hAnsiTheme="minorHAnsi" w:cstheme="minorBidi"/>
              <w:noProof/>
              <w:kern w:val="0"/>
              <w:sz w:val="22"/>
              <w:szCs w:val="22"/>
              <w:lang w:bidi="ar-SA"/>
            </w:rPr>
          </w:pPr>
          <w:hyperlink w:anchor="_Toc65082277" w:history="1">
            <w:r w:rsidRPr="001A3B32">
              <w:rPr>
                <w:rStyle w:val="Hipercze"/>
                <w:noProof/>
              </w:rPr>
              <w:t>II.B.6 Wskazanie elementów zagospodarowania terenu, które mogą stworzyć zagrożenie bezpieczeństwa i zdrowia ludzi.</w:t>
            </w:r>
          </w:hyperlink>
        </w:p>
        <w:p w14:paraId="3B73AD9F" w14:textId="0FA5C8B5" w:rsidR="009F17EF" w:rsidRDefault="009F17EF">
          <w:pPr>
            <w:pStyle w:val="Spistreci3"/>
            <w:rPr>
              <w:rFonts w:asciiTheme="minorHAnsi" w:eastAsiaTheme="minorEastAsia" w:hAnsiTheme="minorHAnsi" w:cstheme="minorBidi"/>
              <w:noProof/>
              <w:kern w:val="0"/>
              <w:sz w:val="22"/>
              <w:szCs w:val="22"/>
              <w:lang w:bidi="ar-SA"/>
            </w:rPr>
          </w:pPr>
          <w:hyperlink w:anchor="_Toc65082278" w:history="1">
            <w:r w:rsidRPr="001A3B32">
              <w:rPr>
                <w:rStyle w:val="Hipercze"/>
                <w:noProof/>
                <w:lang w:eastAsia="en-US" w:bidi="en-US"/>
              </w:rPr>
              <w:t>II.B.7</w:t>
            </w:r>
            <w:r w:rsidRPr="001A3B32">
              <w:rPr>
                <w:rStyle w:val="Hipercze"/>
                <w:noProof/>
              </w:rPr>
              <w:t xml:space="preserve"> Wskazanie dotyczące przewidywanych zagrożeń występujących podczas realizacji robót budowlanych, określające skalę i rodzaje zagrożeń oraz miejsce i czas ich wystąpienia.</w:t>
            </w:r>
          </w:hyperlink>
        </w:p>
        <w:p w14:paraId="5FD88939" w14:textId="4B4A9EA8" w:rsidR="009F17EF" w:rsidRDefault="009F17EF">
          <w:pPr>
            <w:pStyle w:val="Spistreci3"/>
            <w:rPr>
              <w:rFonts w:asciiTheme="minorHAnsi" w:eastAsiaTheme="minorEastAsia" w:hAnsiTheme="minorHAnsi" w:cstheme="minorBidi"/>
              <w:noProof/>
              <w:kern w:val="0"/>
              <w:sz w:val="22"/>
              <w:szCs w:val="22"/>
              <w:lang w:bidi="ar-SA"/>
            </w:rPr>
          </w:pPr>
          <w:hyperlink w:anchor="_Toc65082279" w:history="1">
            <w:r w:rsidRPr="001A3B32">
              <w:rPr>
                <w:rStyle w:val="Hipercze"/>
                <w:noProof/>
              </w:rPr>
              <w:t>II.B.8 Wskazanie sposobu prowadzenia instruktażu pracowników przed przystąpieniem do realizacji robót szczególnie niebezpiecznych:</w:t>
            </w:r>
          </w:hyperlink>
        </w:p>
        <w:p w14:paraId="11152F18" w14:textId="337794AD" w:rsidR="009F17EF" w:rsidRDefault="009F17EF">
          <w:pPr>
            <w:pStyle w:val="Spistreci3"/>
            <w:rPr>
              <w:rFonts w:asciiTheme="minorHAnsi" w:eastAsiaTheme="minorEastAsia" w:hAnsiTheme="minorHAnsi" w:cstheme="minorBidi"/>
              <w:noProof/>
              <w:kern w:val="0"/>
              <w:sz w:val="22"/>
              <w:szCs w:val="22"/>
              <w:lang w:bidi="ar-SA"/>
            </w:rPr>
          </w:pPr>
          <w:hyperlink w:anchor="_Toc65082280" w:history="1">
            <w:r w:rsidRPr="001A3B32">
              <w:rPr>
                <w:rStyle w:val="Hipercze"/>
                <w:noProof/>
                <w:lang w:eastAsia="en-US" w:bidi="en-US"/>
              </w:rPr>
              <w:t>II.B.9</w:t>
            </w:r>
            <w:r w:rsidRPr="001A3B32">
              <w:rPr>
                <w:rStyle w:val="Hipercze"/>
                <w:noProof/>
              </w:rPr>
              <w:t xml:space="preserve"> Wskazanie środków technicznych i organizacyjnych zapobiegających niebezpieczeństwom wynikającym z wykonania robót budowlanych w strefach szczególnego zagrożenia zdrowia lub w ich sąsiedztwie, w tym zapewniających bezpieczną i sprawną komunikację umożliwiającą szybką ewakuację na wypadek pożaru, awarii i innych zagrożeń.</w:t>
            </w:r>
          </w:hyperlink>
        </w:p>
        <w:p w14:paraId="74BC67F5" w14:textId="54D14A3E" w:rsidR="009F17EF" w:rsidRDefault="009F17EF">
          <w:pPr>
            <w:pStyle w:val="Spistreci3"/>
            <w:rPr>
              <w:rFonts w:asciiTheme="minorHAnsi" w:eastAsiaTheme="minorEastAsia" w:hAnsiTheme="minorHAnsi" w:cstheme="minorBidi"/>
              <w:noProof/>
              <w:kern w:val="0"/>
              <w:sz w:val="22"/>
              <w:szCs w:val="22"/>
              <w:lang w:bidi="ar-SA"/>
            </w:rPr>
          </w:pPr>
          <w:hyperlink w:anchor="_Toc65082281" w:history="1">
            <w:r w:rsidRPr="001A3B32">
              <w:rPr>
                <w:rStyle w:val="Hipercze"/>
                <w:noProof/>
              </w:rPr>
              <w:t>II.B.10 Wnioski końcowe.</w:t>
            </w:r>
          </w:hyperlink>
        </w:p>
        <w:p w14:paraId="7AED23B4" w14:textId="0C399D8F" w:rsidR="009F17EF" w:rsidRDefault="009F17EF">
          <w:pPr>
            <w:pStyle w:val="Spistreci1"/>
            <w:rPr>
              <w:rFonts w:asciiTheme="minorHAnsi" w:eastAsiaTheme="minorEastAsia" w:hAnsiTheme="minorHAnsi" w:cstheme="minorBidi"/>
              <w:b w:val="0"/>
              <w:noProof/>
              <w:kern w:val="0"/>
              <w:sz w:val="22"/>
              <w:szCs w:val="22"/>
              <w:lang w:bidi="ar-SA"/>
            </w:rPr>
          </w:pPr>
          <w:hyperlink w:anchor="_Toc65082282" w:history="1">
            <w:r w:rsidRPr="001A3B32">
              <w:rPr>
                <w:rStyle w:val="Hipercze"/>
                <w:noProof/>
              </w:rPr>
              <w:t>II.C OPIS TECHNICZNY – KONSTRUKCJA</w:t>
            </w:r>
          </w:hyperlink>
        </w:p>
        <w:p w14:paraId="767F9A69" w14:textId="4AD3BD2F" w:rsidR="009F17EF" w:rsidRDefault="009F17EF">
          <w:pPr>
            <w:pStyle w:val="Spistreci3"/>
            <w:rPr>
              <w:rFonts w:asciiTheme="minorHAnsi" w:eastAsiaTheme="minorEastAsia" w:hAnsiTheme="minorHAnsi" w:cstheme="minorBidi"/>
              <w:noProof/>
              <w:kern w:val="0"/>
              <w:sz w:val="22"/>
              <w:szCs w:val="22"/>
              <w:lang w:bidi="ar-SA"/>
            </w:rPr>
          </w:pPr>
          <w:hyperlink w:anchor="_Toc65082283" w:history="1">
            <w:r w:rsidRPr="001A3B32">
              <w:rPr>
                <w:rStyle w:val="Hipercze"/>
                <w:noProof/>
              </w:rPr>
              <w:t>II.C.1 Podstawa opracowania</w:t>
            </w:r>
          </w:hyperlink>
        </w:p>
        <w:p w14:paraId="1853AF40" w14:textId="7E17F880" w:rsidR="009F17EF" w:rsidRDefault="009F17EF">
          <w:pPr>
            <w:pStyle w:val="Spistreci3"/>
            <w:rPr>
              <w:rFonts w:asciiTheme="minorHAnsi" w:eastAsiaTheme="minorEastAsia" w:hAnsiTheme="minorHAnsi" w:cstheme="minorBidi"/>
              <w:noProof/>
              <w:kern w:val="0"/>
              <w:sz w:val="22"/>
              <w:szCs w:val="22"/>
              <w:lang w:bidi="ar-SA"/>
            </w:rPr>
          </w:pPr>
          <w:hyperlink w:anchor="_Toc65082284" w:history="1">
            <w:r w:rsidRPr="001A3B32">
              <w:rPr>
                <w:rStyle w:val="Hipercze"/>
                <w:noProof/>
              </w:rPr>
              <w:t>II.C.2 Przedmiot opracowania</w:t>
            </w:r>
          </w:hyperlink>
        </w:p>
        <w:p w14:paraId="5D76DC87" w14:textId="76430865" w:rsidR="009F17EF" w:rsidRDefault="009F17EF">
          <w:pPr>
            <w:pStyle w:val="Spistreci3"/>
            <w:rPr>
              <w:rFonts w:asciiTheme="minorHAnsi" w:eastAsiaTheme="minorEastAsia" w:hAnsiTheme="minorHAnsi" w:cstheme="minorBidi"/>
              <w:noProof/>
              <w:kern w:val="0"/>
              <w:sz w:val="22"/>
              <w:szCs w:val="22"/>
              <w:lang w:bidi="ar-SA"/>
            </w:rPr>
          </w:pPr>
          <w:hyperlink w:anchor="_Toc65082285" w:history="1">
            <w:r w:rsidRPr="001A3B32">
              <w:rPr>
                <w:rStyle w:val="Hipercze"/>
                <w:noProof/>
              </w:rPr>
              <w:t>II.C.3 Opis istniejącej konstrukcji</w:t>
            </w:r>
          </w:hyperlink>
        </w:p>
        <w:p w14:paraId="33F6FC50" w14:textId="701C8F06" w:rsidR="009F17EF" w:rsidRDefault="009F17EF">
          <w:pPr>
            <w:pStyle w:val="Spistreci3"/>
            <w:rPr>
              <w:rFonts w:asciiTheme="minorHAnsi" w:eastAsiaTheme="minorEastAsia" w:hAnsiTheme="minorHAnsi" w:cstheme="minorBidi"/>
              <w:noProof/>
              <w:kern w:val="0"/>
              <w:sz w:val="22"/>
              <w:szCs w:val="22"/>
              <w:lang w:bidi="ar-SA"/>
            </w:rPr>
          </w:pPr>
          <w:hyperlink w:anchor="_Toc65082286" w:history="1">
            <w:r w:rsidRPr="001A3B32">
              <w:rPr>
                <w:rStyle w:val="Hipercze"/>
                <w:noProof/>
              </w:rPr>
              <w:t>II.C.4 Ogólny opis projektowanych rozwiązań</w:t>
            </w:r>
          </w:hyperlink>
        </w:p>
        <w:p w14:paraId="253A57AA" w14:textId="49B35426" w:rsidR="009F17EF" w:rsidRDefault="009F17EF">
          <w:pPr>
            <w:pStyle w:val="Spistreci3"/>
            <w:rPr>
              <w:rFonts w:asciiTheme="minorHAnsi" w:eastAsiaTheme="minorEastAsia" w:hAnsiTheme="minorHAnsi" w:cstheme="minorBidi"/>
              <w:noProof/>
              <w:kern w:val="0"/>
              <w:sz w:val="22"/>
              <w:szCs w:val="22"/>
              <w:lang w:bidi="ar-SA"/>
            </w:rPr>
          </w:pPr>
          <w:hyperlink w:anchor="_Toc65082287" w:history="1">
            <w:r w:rsidRPr="001A3B32">
              <w:rPr>
                <w:rStyle w:val="Hipercze"/>
                <w:noProof/>
              </w:rPr>
              <w:t>II.C.5 Szczegółowy opis projektowanych rozwiązań</w:t>
            </w:r>
          </w:hyperlink>
        </w:p>
        <w:p w14:paraId="4A41DCFD" w14:textId="1F32ABAD" w:rsidR="009F17EF" w:rsidRDefault="009F17EF">
          <w:pPr>
            <w:pStyle w:val="Spistreci3"/>
            <w:rPr>
              <w:rFonts w:asciiTheme="minorHAnsi" w:eastAsiaTheme="minorEastAsia" w:hAnsiTheme="minorHAnsi" w:cstheme="minorBidi"/>
              <w:noProof/>
              <w:kern w:val="0"/>
              <w:sz w:val="22"/>
              <w:szCs w:val="22"/>
              <w:lang w:bidi="ar-SA"/>
            </w:rPr>
          </w:pPr>
          <w:hyperlink w:anchor="_Toc65082288" w:history="1">
            <w:r w:rsidRPr="001A3B32">
              <w:rPr>
                <w:rStyle w:val="Hipercze"/>
                <w:noProof/>
              </w:rPr>
              <w:t>II.C.6 Materiały</w:t>
            </w:r>
          </w:hyperlink>
        </w:p>
        <w:p w14:paraId="5BC7B3A5" w14:textId="34BCAD37" w:rsidR="009F17EF" w:rsidRDefault="009F17EF">
          <w:pPr>
            <w:pStyle w:val="Spistreci1"/>
            <w:rPr>
              <w:rFonts w:asciiTheme="minorHAnsi" w:eastAsiaTheme="minorEastAsia" w:hAnsiTheme="minorHAnsi" w:cstheme="minorBidi"/>
              <w:b w:val="0"/>
              <w:noProof/>
              <w:kern w:val="0"/>
              <w:sz w:val="22"/>
              <w:szCs w:val="22"/>
              <w:lang w:bidi="ar-SA"/>
            </w:rPr>
          </w:pPr>
          <w:hyperlink w:anchor="_Toc65082289" w:history="1">
            <w:r w:rsidRPr="001A3B32">
              <w:rPr>
                <w:rStyle w:val="Hipercze"/>
                <w:noProof/>
              </w:rPr>
              <w:t>II.D OPIS TECHNICZNY – INSTALACJE SANITARNE</w:t>
            </w:r>
          </w:hyperlink>
        </w:p>
        <w:p w14:paraId="1743A3B3" w14:textId="58F18769" w:rsidR="009F17EF" w:rsidRDefault="009F17EF">
          <w:pPr>
            <w:pStyle w:val="Spistreci3"/>
            <w:rPr>
              <w:rFonts w:asciiTheme="minorHAnsi" w:eastAsiaTheme="minorEastAsia" w:hAnsiTheme="minorHAnsi" w:cstheme="minorBidi"/>
              <w:noProof/>
              <w:kern w:val="0"/>
              <w:sz w:val="22"/>
              <w:szCs w:val="22"/>
              <w:lang w:bidi="ar-SA"/>
            </w:rPr>
          </w:pPr>
          <w:hyperlink w:anchor="_Toc65082290" w:history="1">
            <w:r w:rsidRPr="001A3B32">
              <w:rPr>
                <w:rStyle w:val="Hipercze"/>
                <w:noProof/>
              </w:rPr>
              <w:t>II.D.1 INSTALACJA KLIMATYZACJI</w:t>
            </w:r>
          </w:hyperlink>
        </w:p>
        <w:p w14:paraId="18EBCCF1" w14:textId="12EC6A9E" w:rsidR="009F17EF" w:rsidRDefault="009F17EF">
          <w:pPr>
            <w:pStyle w:val="Spistreci3"/>
            <w:rPr>
              <w:rFonts w:asciiTheme="minorHAnsi" w:eastAsiaTheme="minorEastAsia" w:hAnsiTheme="minorHAnsi" w:cstheme="minorBidi"/>
              <w:noProof/>
              <w:kern w:val="0"/>
              <w:sz w:val="22"/>
              <w:szCs w:val="22"/>
              <w:lang w:bidi="ar-SA"/>
            </w:rPr>
          </w:pPr>
          <w:hyperlink w:anchor="_Toc65082291" w:history="1">
            <w:r w:rsidRPr="001A3B32">
              <w:rPr>
                <w:rStyle w:val="Hipercze"/>
                <w:noProof/>
              </w:rPr>
              <w:t>II.D.2 INSTALACJA CENTRALNEGO OGRZEWANIA ORAZ CIEPŁA TECHNOLOGICZNEGO</w:t>
            </w:r>
          </w:hyperlink>
        </w:p>
        <w:p w14:paraId="2921F4E5" w14:textId="5A8EF126" w:rsidR="009F17EF" w:rsidRDefault="009F17EF">
          <w:pPr>
            <w:pStyle w:val="Spistreci3"/>
            <w:rPr>
              <w:rFonts w:asciiTheme="minorHAnsi" w:eastAsiaTheme="minorEastAsia" w:hAnsiTheme="minorHAnsi" w:cstheme="minorBidi"/>
              <w:noProof/>
              <w:kern w:val="0"/>
              <w:sz w:val="22"/>
              <w:szCs w:val="22"/>
              <w:lang w:bidi="ar-SA"/>
            </w:rPr>
          </w:pPr>
          <w:hyperlink w:anchor="_Toc65082292" w:history="1">
            <w:r w:rsidRPr="001A3B32">
              <w:rPr>
                <w:rStyle w:val="Hipercze"/>
                <w:noProof/>
              </w:rPr>
              <w:t>II.D.3 INSTALACJA WENTYLACJI MECHANICZNEJ</w:t>
            </w:r>
          </w:hyperlink>
        </w:p>
        <w:p w14:paraId="16BCC9A3" w14:textId="23477CA2" w:rsidR="009F17EF" w:rsidRDefault="009F17EF">
          <w:pPr>
            <w:pStyle w:val="Spistreci3"/>
            <w:rPr>
              <w:rFonts w:asciiTheme="minorHAnsi" w:eastAsiaTheme="minorEastAsia" w:hAnsiTheme="minorHAnsi" w:cstheme="minorBidi"/>
              <w:noProof/>
              <w:kern w:val="0"/>
              <w:sz w:val="22"/>
              <w:szCs w:val="22"/>
              <w:lang w:bidi="ar-SA"/>
            </w:rPr>
          </w:pPr>
          <w:hyperlink w:anchor="_Toc65082293" w:history="1">
            <w:r w:rsidRPr="001A3B32">
              <w:rPr>
                <w:rStyle w:val="Hipercze"/>
                <w:noProof/>
              </w:rPr>
              <w:t>II.D.4 INSTALACJE WODNO - KANALIZACYJNE I P.POŻ</w:t>
            </w:r>
          </w:hyperlink>
        </w:p>
        <w:p w14:paraId="639040E3" w14:textId="736489C5" w:rsidR="009F17EF" w:rsidRDefault="009F17EF">
          <w:pPr>
            <w:pStyle w:val="Spistreci1"/>
            <w:rPr>
              <w:rFonts w:asciiTheme="minorHAnsi" w:eastAsiaTheme="minorEastAsia" w:hAnsiTheme="minorHAnsi" w:cstheme="minorBidi"/>
              <w:b w:val="0"/>
              <w:noProof/>
              <w:kern w:val="0"/>
              <w:sz w:val="22"/>
              <w:szCs w:val="22"/>
              <w:lang w:bidi="ar-SA"/>
            </w:rPr>
          </w:pPr>
          <w:hyperlink w:anchor="_Toc65082294" w:history="1">
            <w:r w:rsidRPr="001A3B32">
              <w:rPr>
                <w:rStyle w:val="Hipercze"/>
                <w:noProof/>
              </w:rPr>
              <w:t>II.E OPIS TECHNICZNY – INSTALACJE ELEKTRYCZNE</w:t>
            </w:r>
          </w:hyperlink>
        </w:p>
        <w:p w14:paraId="30163A07" w14:textId="51920EC8" w:rsidR="009F17EF" w:rsidRDefault="009F17EF">
          <w:pPr>
            <w:pStyle w:val="Spistreci3"/>
            <w:rPr>
              <w:rFonts w:asciiTheme="minorHAnsi" w:eastAsiaTheme="minorEastAsia" w:hAnsiTheme="minorHAnsi" w:cstheme="minorBidi"/>
              <w:noProof/>
              <w:kern w:val="0"/>
              <w:sz w:val="22"/>
              <w:szCs w:val="22"/>
              <w:lang w:bidi="ar-SA"/>
            </w:rPr>
          </w:pPr>
          <w:hyperlink w:anchor="_Toc65082295" w:history="1">
            <w:r w:rsidRPr="001A3B32">
              <w:rPr>
                <w:rStyle w:val="Hipercze"/>
                <w:noProof/>
              </w:rPr>
              <w:t>II.E.1 INFORMACJE WSTĘPNE</w:t>
            </w:r>
          </w:hyperlink>
        </w:p>
        <w:p w14:paraId="5FBCF828" w14:textId="26E2E18D" w:rsidR="009F17EF" w:rsidRDefault="009F17EF">
          <w:pPr>
            <w:pStyle w:val="Spistreci3"/>
            <w:rPr>
              <w:rFonts w:asciiTheme="minorHAnsi" w:eastAsiaTheme="minorEastAsia" w:hAnsiTheme="minorHAnsi" w:cstheme="minorBidi"/>
              <w:noProof/>
              <w:kern w:val="0"/>
              <w:sz w:val="22"/>
              <w:szCs w:val="22"/>
              <w:lang w:bidi="ar-SA"/>
            </w:rPr>
          </w:pPr>
          <w:hyperlink w:anchor="_Toc65082296" w:history="1">
            <w:r w:rsidRPr="001A3B32">
              <w:rPr>
                <w:rStyle w:val="Hipercze"/>
                <w:noProof/>
              </w:rPr>
              <w:t>II.E.2 OPIS TECHNICZNY</w:t>
            </w:r>
          </w:hyperlink>
        </w:p>
        <w:p w14:paraId="6F88F9A9" w14:textId="679B9E7C" w:rsidR="009F17EF" w:rsidRDefault="009F17EF">
          <w:pPr>
            <w:pStyle w:val="Spistreci3"/>
            <w:rPr>
              <w:rFonts w:asciiTheme="minorHAnsi" w:eastAsiaTheme="minorEastAsia" w:hAnsiTheme="minorHAnsi" w:cstheme="minorBidi"/>
              <w:noProof/>
              <w:kern w:val="0"/>
              <w:sz w:val="22"/>
              <w:szCs w:val="22"/>
              <w:lang w:bidi="ar-SA"/>
            </w:rPr>
          </w:pPr>
          <w:hyperlink w:anchor="_Toc65082297" w:history="1">
            <w:r w:rsidRPr="001A3B32">
              <w:rPr>
                <w:rStyle w:val="Hipercze"/>
                <w:noProof/>
              </w:rPr>
              <w:t>II.E.2.1 Stan istniejący</w:t>
            </w:r>
          </w:hyperlink>
        </w:p>
        <w:p w14:paraId="74DEAE25" w14:textId="4157FC64" w:rsidR="009F17EF" w:rsidRDefault="009F17EF">
          <w:pPr>
            <w:pStyle w:val="Spistreci3"/>
            <w:rPr>
              <w:rFonts w:asciiTheme="minorHAnsi" w:eastAsiaTheme="minorEastAsia" w:hAnsiTheme="minorHAnsi" w:cstheme="minorBidi"/>
              <w:noProof/>
              <w:kern w:val="0"/>
              <w:sz w:val="22"/>
              <w:szCs w:val="22"/>
              <w:lang w:bidi="ar-SA"/>
            </w:rPr>
          </w:pPr>
          <w:hyperlink w:anchor="_Toc65082298" w:history="1">
            <w:r w:rsidRPr="001A3B32">
              <w:rPr>
                <w:rStyle w:val="Hipercze"/>
                <w:noProof/>
              </w:rPr>
              <w:t>II.E.2.2 Stan projektowany</w:t>
            </w:r>
          </w:hyperlink>
        </w:p>
        <w:p w14:paraId="1DCBB50F" w14:textId="5EB2CAAB" w:rsidR="009F17EF" w:rsidRDefault="009F17EF">
          <w:pPr>
            <w:pStyle w:val="Spistreci3"/>
            <w:rPr>
              <w:rFonts w:asciiTheme="minorHAnsi" w:eastAsiaTheme="minorEastAsia" w:hAnsiTheme="minorHAnsi" w:cstheme="minorBidi"/>
              <w:noProof/>
              <w:kern w:val="0"/>
              <w:sz w:val="22"/>
              <w:szCs w:val="22"/>
              <w:lang w:bidi="ar-SA"/>
            </w:rPr>
          </w:pPr>
          <w:hyperlink w:anchor="_Toc65082299" w:history="1">
            <w:r w:rsidRPr="001A3B32">
              <w:rPr>
                <w:rStyle w:val="Hipercze"/>
                <w:noProof/>
              </w:rPr>
              <w:t>II.E.2.3 Rozdzielnie i tablice odbiorcze</w:t>
            </w:r>
          </w:hyperlink>
        </w:p>
        <w:p w14:paraId="2AEDBE6B" w14:textId="40A0DBA3" w:rsidR="009F17EF" w:rsidRDefault="009F17EF">
          <w:pPr>
            <w:pStyle w:val="Spistreci3"/>
            <w:rPr>
              <w:rFonts w:asciiTheme="minorHAnsi" w:eastAsiaTheme="minorEastAsia" w:hAnsiTheme="minorHAnsi" w:cstheme="minorBidi"/>
              <w:noProof/>
              <w:kern w:val="0"/>
              <w:sz w:val="22"/>
              <w:szCs w:val="22"/>
              <w:lang w:bidi="ar-SA"/>
            </w:rPr>
          </w:pPr>
          <w:hyperlink w:anchor="_Toc65082300" w:history="1">
            <w:r w:rsidRPr="001A3B32">
              <w:rPr>
                <w:rStyle w:val="Hipercze"/>
                <w:noProof/>
              </w:rPr>
              <w:t>II.E.2.4 Instalacja oświetlenia podstawowego</w:t>
            </w:r>
          </w:hyperlink>
        </w:p>
        <w:p w14:paraId="7DAECAA9" w14:textId="67800D57" w:rsidR="009F17EF" w:rsidRDefault="009F17EF">
          <w:pPr>
            <w:pStyle w:val="Spistreci3"/>
            <w:rPr>
              <w:rFonts w:asciiTheme="minorHAnsi" w:eastAsiaTheme="minorEastAsia" w:hAnsiTheme="minorHAnsi" w:cstheme="minorBidi"/>
              <w:noProof/>
              <w:kern w:val="0"/>
              <w:sz w:val="22"/>
              <w:szCs w:val="22"/>
              <w:lang w:bidi="ar-SA"/>
            </w:rPr>
          </w:pPr>
          <w:hyperlink w:anchor="_Toc65082301" w:history="1">
            <w:r w:rsidRPr="001A3B32">
              <w:rPr>
                <w:rStyle w:val="Hipercze"/>
                <w:noProof/>
              </w:rPr>
              <w:t>II.E.2.5 Instalacja oświetlenia ewakuacyjnego</w:t>
            </w:r>
          </w:hyperlink>
        </w:p>
        <w:p w14:paraId="35A1B3A6" w14:textId="4C9C849A" w:rsidR="009F17EF" w:rsidRDefault="009F17EF">
          <w:pPr>
            <w:pStyle w:val="Spistreci3"/>
            <w:rPr>
              <w:rFonts w:asciiTheme="minorHAnsi" w:eastAsiaTheme="minorEastAsia" w:hAnsiTheme="minorHAnsi" w:cstheme="minorBidi"/>
              <w:noProof/>
              <w:kern w:val="0"/>
              <w:sz w:val="22"/>
              <w:szCs w:val="22"/>
              <w:lang w:bidi="ar-SA"/>
            </w:rPr>
          </w:pPr>
          <w:hyperlink w:anchor="_Toc65082302" w:history="1">
            <w:r w:rsidRPr="001A3B32">
              <w:rPr>
                <w:rStyle w:val="Hipercze"/>
                <w:noProof/>
              </w:rPr>
              <w:t>II.E.2.6 Instalacja siły i gniazd wtyczkowych</w:t>
            </w:r>
          </w:hyperlink>
        </w:p>
        <w:p w14:paraId="1775C3B2" w14:textId="7C7E7088" w:rsidR="009F17EF" w:rsidRDefault="009F17EF">
          <w:pPr>
            <w:pStyle w:val="Spistreci3"/>
            <w:rPr>
              <w:rFonts w:asciiTheme="minorHAnsi" w:eastAsiaTheme="minorEastAsia" w:hAnsiTheme="minorHAnsi" w:cstheme="minorBidi"/>
              <w:noProof/>
              <w:kern w:val="0"/>
              <w:sz w:val="22"/>
              <w:szCs w:val="22"/>
              <w:lang w:bidi="ar-SA"/>
            </w:rPr>
          </w:pPr>
          <w:hyperlink w:anchor="_Toc65082303" w:history="1">
            <w:r w:rsidRPr="001A3B32">
              <w:rPr>
                <w:rStyle w:val="Hipercze"/>
                <w:noProof/>
              </w:rPr>
              <w:t>II.E.2.7 Instalacja zasilania wentylacji</w:t>
            </w:r>
          </w:hyperlink>
        </w:p>
        <w:p w14:paraId="1BE135B8" w14:textId="14A5C825" w:rsidR="009F17EF" w:rsidRDefault="009F17EF">
          <w:pPr>
            <w:pStyle w:val="Spistreci3"/>
            <w:rPr>
              <w:rFonts w:asciiTheme="minorHAnsi" w:eastAsiaTheme="minorEastAsia" w:hAnsiTheme="minorHAnsi" w:cstheme="minorBidi"/>
              <w:noProof/>
              <w:kern w:val="0"/>
              <w:sz w:val="22"/>
              <w:szCs w:val="22"/>
              <w:lang w:bidi="ar-SA"/>
            </w:rPr>
          </w:pPr>
          <w:hyperlink w:anchor="_Toc65082304" w:history="1">
            <w:r w:rsidRPr="001A3B32">
              <w:rPr>
                <w:rStyle w:val="Hipercze"/>
                <w:noProof/>
              </w:rPr>
              <w:t>II.E.2.8 Instalacja odgromowa</w:t>
            </w:r>
          </w:hyperlink>
        </w:p>
        <w:p w14:paraId="29D69435" w14:textId="77E24208" w:rsidR="009F17EF" w:rsidRDefault="009F17EF">
          <w:pPr>
            <w:pStyle w:val="Spistreci3"/>
            <w:rPr>
              <w:rFonts w:asciiTheme="minorHAnsi" w:eastAsiaTheme="minorEastAsia" w:hAnsiTheme="minorHAnsi" w:cstheme="minorBidi"/>
              <w:noProof/>
              <w:kern w:val="0"/>
              <w:sz w:val="22"/>
              <w:szCs w:val="22"/>
              <w:lang w:bidi="ar-SA"/>
            </w:rPr>
          </w:pPr>
          <w:hyperlink w:anchor="_Toc65082305" w:history="1">
            <w:r w:rsidRPr="001A3B32">
              <w:rPr>
                <w:rStyle w:val="Hipercze"/>
                <w:noProof/>
              </w:rPr>
              <w:t>II.E.2.9 Instalacja połączeń wyrównawczych</w:t>
            </w:r>
          </w:hyperlink>
        </w:p>
        <w:p w14:paraId="28009038" w14:textId="74DAB4F4" w:rsidR="009F17EF" w:rsidRDefault="009F17EF">
          <w:pPr>
            <w:pStyle w:val="Spistreci3"/>
            <w:rPr>
              <w:rFonts w:asciiTheme="minorHAnsi" w:eastAsiaTheme="minorEastAsia" w:hAnsiTheme="minorHAnsi" w:cstheme="minorBidi"/>
              <w:noProof/>
              <w:kern w:val="0"/>
              <w:sz w:val="22"/>
              <w:szCs w:val="22"/>
              <w:lang w:bidi="ar-SA"/>
            </w:rPr>
          </w:pPr>
          <w:hyperlink w:anchor="_Toc65082306" w:history="1">
            <w:r w:rsidRPr="001A3B32">
              <w:rPr>
                <w:rStyle w:val="Hipercze"/>
                <w:noProof/>
              </w:rPr>
              <w:t>II.E.2.10 Instalacja ochrony od porażeń</w:t>
            </w:r>
          </w:hyperlink>
        </w:p>
        <w:p w14:paraId="38A97B74" w14:textId="56EB19AA" w:rsidR="009F17EF" w:rsidRDefault="009F17EF">
          <w:pPr>
            <w:pStyle w:val="Spistreci3"/>
            <w:rPr>
              <w:rFonts w:asciiTheme="minorHAnsi" w:eastAsiaTheme="minorEastAsia" w:hAnsiTheme="minorHAnsi" w:cstheme="minorBidi"/>
              <w:noProof/>
              <w:kern w:val="0"/>
              <w:sz w:val="22"/>
              <w:szCs w:val="22"/>
              <w:lang w:bidi="ar-SA"/>
            </w:rPr>
          </w:pPr>
          <w:hyperlink w:anchor="_Toc65082307" w:history="1">
            <w:r w:rsidRPr="001A3B32">
              <w:rPr>
                <w:rStyle w:val="Hipercze"/>
                <w:noProof/>
              </w:rPr>
              <w:t>II.E.2.11 Instalacja ochrony przeciwprzepięciowej</w:t>
            </w:r>
          </w:hyperlink>
        </w:p>
        <w:p w14:paraId="58F1D314" w14:textId="21B50D01" w:rsidR="009F17EF" w:rsidRDefault="009F17EF">
          <w:pPr>
            <w:pStyle w:val="Spistreci3"/>
            <w:rPr>
              <w:rFonts w:asciiTheme="minorHAnsi" w:eastAsiaTheme="minorEastAsia" w:hAnsiTheme="minorHAnsi" w:cstheme="minorBidi"/>
              <w:noProof/>
              <w:kern w:val="0"/>
              <w:sz w:val="22"/>
              <w:szCs w:val="22"/>
              <w:lang w:bidi="ar-SA"/>
            </w:rPr>
          </w:pPr>
          <w:hyperlink w:anchor="_Toc65082308" w:history="1">
            <w:r w:rsidRPr="001A3B32">
              <w:rPr>
                <w:rStyle w:val="Hipercze"/>
                <w:noProof/>
              </w:rPr>
              <w:t>II.E.2.12 Ochrona przeciwpożarowa – wyłącznik główny zasilania WPP</w:t>
            </w:r>
          </w:hyperlink>
        </w:p>
        <w:p w14:paraId="503B7A1C" w14:textId="2CD967C0" w:rsidR="009F17EF" w:rsidRDefault="009F17EF">
          <w:pPr>
            <w:pStyle w:val="Spistreci3"/>
            <w:rPr>
              <w:rFonts w:asciiTheme="minorHAnsi" w:eastAsiaTheme="minorEastAsia" w:hAnsiTheme="minorHAnsi" w:cstheme="minorBidi"/>
              <w:noProof/>
              <w:kern w:val="0"/>
              <w:sz w:val="22"/>
              <w:szCs w:val="22"/>
              <w:lang w:bidi="ar-SA"/>
            </w:rPr>
          </w:pPr>
          <w:hyperlink w:anchor="_Toc65082309" w:history="1">
            <w:r w:rsidRPr="001A3B32">
              <w:rPr>
                <w:rStyle w:val="Hipercze"/>
                <w:noProof/>
              </w:rPr>
              <w:t>II.E.2.13 Instalacja domofonowa</w:t>
            </w:r>
          </w:hyperlink>
        </w:p>
        <w:p w14:paraId="14C867D4" w14:textId="379634A8" w:rsidR="009F17EF" w:rsidRDefault="009F17EF">
          <w:pPr>
            <w:pStyle w:val="Spistreci3"/>
            <w:rPr>
              <w:rFonts w:asciiTheme="minorHAnsi" w:eastAsiaTheme="minorEastAsia" w:hAnsiTheme="minorHAnsi" w:cstheme="minorBidi"/>
              <w:noProof/>
              <w:kern w:val="0"/>
              <w:sz w:val="22"/>
              <w:szCs w:val="22"/>
              <w:lang w:bidi="ar-SA"/>
            </w:rPr>
          </w:pPr>
          <w:hyperlink w:anchor="_Toc65082310" w:history="1">
            <w:r w:rsidRPr="001A3B32">
              <w:rPr>
                <w:rStyle w:val="Hipercze"/>
                <w:noProof/>
              </w:rPr>
              <w:t>II.E.2.14 Instalacja przyzywowa</w:t>
            </w:r>
          </w:hyperlink>
        </w:p>
        <w:p w14:paraId="6743F9D1" w14:textId="72C21858" w:rsidR="009F17EF" w:rsidRDefault="009F17EF">
          <w:pPr>
            <w:pStyle w:val="Spistreci3"/>
            <w:rPr>
              <w:rFonts w:asciiTheme="minorHAnsi" w:eastAsiaTheme="minorEastAsia" w:hAnsiTheme="minorHAnsi" w:cstheme="minorBidi"/>
              <w:noProof/>
              <w:kern w:val="0"/>
              <w:sz w:val="22"/>
              <w:szCs w:val="22"/>
              <w:lang w:bidi="ar-SA"/>
            </w:rPr>
          </w:pPr>
          <w:hyperlink w:anchor="_Toc65082311" w:history="1">
            <w:r w:rsidRPr="001A3B32">
              <w:rPr>
                <w:rStyle w:val="Hipercze"/>
                <w:noProof/>
              </w:rPr>
              <w:t>II.E.2.15 Instalacja SAP</w:t>
            </w:r>
          </w:hyperlink>
        </w:p>
        <w:p w14:paraId="35D3C3E8" w14:textId="233E640B" w:rsidR="009F17EF" w:rsidRDefault="009F17EF">
          <w:pPr>
            <w:pStyle w:val="Spistreci3"/>
            <w:rPr>
              <w:rFonts w:asciiTheme="minorHAnsi" w:eastAsiaTheme="minorEastAsia" w:hAnsiTheme="minorHAnsi" w:cstheme="minorBidi"/>
              <w:noProof/>
              <w:kern w:val="0"/>
              <w:sz w:val="22"/>
              <w:szCs w:val="22"/>
              <w:lang w:bidi="ar-SA"/>
            </w:rPr>
          </w:pPr>
          <w:hyperlink w:anchor="_Toc65082312" w:history="1">
            <w:r w:rsidRPr="001A3B32">
              <w:rPr>
                <w:rStyle w:val="Hipercze"/>
                <w:noProof/>
              </w:rPr>
              <w:t>II.E.2.16 OPIS TECHNICZNY INSTALACJI SYGNALIZACJI ALARMOWEJ POŻARU</w:t>
            </w:r>
          </w:hyperlink>
        </w:p>
        <w:p w14:paraId="180F7439" w14:textId="6B38CBA6" w:rsidR="009F17EF" w:rsidRDefault="009F17EF">
          <w:pPr>
            <w:pStyle w:val="Spistreci3"/>
            <w:rPr>
              <w:rFonts w:asciiTheme="minorHAnsi" w:eastAsiaTheme="minorEastAsia" w:hAnsiTheme="minorHAnsi" w:cstheme="minorBidi"/>
              <w:noProof/>
              <w:kern w:val="0"/>
              <w:sz w:val="22"/>
              <w:szCs w:val="22"/>
              <w:lang w:bidi="ar-SA"/>
            </w:rPr>
          </w:pPr>
          <w:hyperlink w:anchor="_Toc65082313" w:history="1">
            <w:r w:rsidRPr="001A3B32">
              <w:rPr>
                <w:rStyle w:val="Hipercze"/>
                <w:noProof/>
              </w:rPr>
              <w:t>II.E.2.17 Zakres projektu</w:t>
            </w:r>
          </w:hyperlink>
        </w:p>
        <w:p w14:paraId="23EA797D" w14:textId="27460AAC" w:rsidR="009F17EF" w:rsidRDefault="009F17EF">
          <w:pPr>
            <w:pStyle w:val="Spistreci3"/>
            <w:rPr>
              <w:rFonts w:asciiTheme="minorHAnsi" w:eastAsiaTheme="minorEastAsia" w:hAnsiTheme="minorHAnsi" w:cstheme="minorBidi"/>
              <w:noProof/>
              <w:kern w:val="0"/>
              <w:sz w:val="22"/>
              <w:szCs w:val="22"/>
              <w:lang w:bidi="ar-SA"/>
            </w:rPr>
          </w:pPr>
          <w:hyperlink w:anchor="_Toc65082314" w:history="1">
            <w:r w:rsidRPr="001A3B32">
              <w:rPr>
                <w:rStyle w:val="Hipercze"/>
                <w:noProof/>
              </w:rPr>
              <w:t>II.E.2.18 Ogólne zasady działania systemu POLON-4900 „lub równoważny”</w:t>
            </w:r>
          </w:hyperlink>
        </w:p>
        <w:p w14:paraId="75436E86" w14:textId="30CEEF0A" w:rsidR="009F17EF" w:rsidRDefault="009F17EF">
          <w:pPr>
            <w:pStyle w:val="Spistreci3"/>
            <w:rPr>
              <w:rFonts w:asciiTheme="minorHAnsi" w:eastAsiaTheme="minorEastAsia" w:hAnsiTheme="minorHAnsi" w:cstheme="minorBidi"/>
              <w:noProof/>
              <w:kern w:val="0"/>
              <w:sz w:val="22"/>
              <w:szCs w:val="22"/>
              <w:lang w:bidi="ar-SA"/>
            </w:rPr>
          </w:pPr>
          <w:hyperlink w:anchor="_Toc65082315" w:history="1">
            <w:r w:rsidRPr="001A3B32">
              <w:rPr>
                <w:rStyle w:val="Hipercze"/>
                <w:noProof/>
              </w:rPr>
              <w:t>II.E.2.19 Opis projektowanej instalacji SAP</w:t>
            </w:r>
          </w:hyperlink>
        </w:p>
        <w:p w14:paraId="36F3FAC6" w14:textId="77C04EEC" w:rsidR="009F17EF" w:rsidRDefault="009F17EF">
          <w:pPr>
            <w:pStyle w:val="Spistreci3"/>
            <w:rPr>
              <w:rFonts w:asciiTheme="minorHAnsi" w:eastAsiaTheme="minorEastAsia" w:hAnsiTheme="minorHAnsi" w:cstheme="minorBidi"/>
              <w:noProof/>
              <w:kern w:val="0"/>
              <w:sz w:val="22"/>
              <w:szCs w:val="22"/>
              <w:lang w:bidi="ar-SA"/>
            </w:rPr>
          </w:pPr>
          <w:hyperlink w:anchor="_Toc65082316" w:history="1">
            <w:r w:rsidRPr="001A3B32">
              <w:rPr>
                <w:rStyle w:val="Hipercze"/>
                <w:noProof/>
              </w:rPr>
              <w:t>II.E.2.20 Centrala sygnalizacji pożaru POLON-4900 „lub równoważny”</w:t>
            </w:r>
          </w:hyperlink>
        </w:p>
        <w:p w14:paraId="48E84D94" w14:textId="5B0CD0F8" w:rsidR="009F17EF" w:rsidRDefault="009F17EF">
          <w:pPr>
            <w:pStyle w:val="Spistreci3"/>
            <w:rPr>
              <w:rFonts w:asciiTheme="minorHAnsi" w:eastAsiaTheme="minorEastAsia" w:hAnsiTheme="minorHAnsi" w:cstheme="minorBidi"/>
              <w:noProof/>
              <w:kern w:val="0"/>
              <w:sz w:val="22"/>
              <w:szCs w:val="22"/>
              <w:lang w:bidi="ar-SA"/>
            </w:rPr>
          </w:pPr>
          <w:hyperlink w:anchor="_Toc65082317" w:history="1">
            <w:r w:rsidRPr="001A3B32">
              <w:rPr>
                <w:rStyle w:val="Hipercze"/>
                <w:noProof/>
              </w:rPr>
              <w:t>II.E.2.21 Drukarka DR-48 „lub równoważny”</w:t>
            </w:r>
          </w:hyperlink>
        </w:p>
        <w:p w14:paraId="12F503D4" w14:textId="0B98278F" w:rsidR="009F17EF" w:rsidRDefault="009F17EF">
          <w:pPr>
            <w:pStyle w:val="Spistreci3"/>
            <w:rPr>
              <w:rFonts w:asciiTheme="minorHAnsi" w:eastAsiaTheme="minorEastAsia" w:hAnsiTheme="minorHAnsi" w:cstheme="minorBidi"/>
              <w:noProof/>
              <w:kern w:val="0"/>
              <w:sz w:val="22"/>
              <w:szCs w:val="22"/>
              <w:lang w:bidi="ar-SA"/>
            </w:rPr>
          </w:pPr>
          <w:hyperlink w:anchor="_Toc65082318" w:history="1">
            <w:r w:rsidRPr="001A3B32">
              <w:rPr>
                <w:rStyle w:val="Hipercze"/>
                <w:noProof/>
              </w:rPr>
              <w:t>II.E.2.22 Wybór wariantu alarmowania</w:t>
            </w:r>
          </w:hyperlink>
        </w:p>
        <w:p w14:paraId="5CA0A66B" w14:textId="11D58A50" w:rsidR="009F17EF" w:rsidRDefault="009F17EF">
          <w:pPr>
            <w:pStyle w:val="Spistreci3"/>
            <w:rPr>
              <w:rFonts w:asciiTheme="minorHAnsi" w:eastAsiaTheme="minorEastAsia" w:hAnsiTheme="minorHAnsi" w:cstheme="minorBidi"/>
              <w:noProof/>
              <w:kern w:val="0"/>
              <w:sz w:val="22"/>
              <w:szCs w:val="22"/>
              <w:lang w:bidi="ar-SA"/>
            </w:rPr>
          </w:pPr>
          <w:hyperlink w:anchor="_Toc65082319" w:history="1">
            <w:r w:rsidRPr="001A3B32">
              <w:rPr>
                <w:rStyle w:val="Hipercze"/>
                <w:noProof/>
              </w:rPr>
              <w:t>II.E.2.23 Instalacja sygnalizacji alarmowej pożaru wewnątrz pomieszczeń</w:t>
            </w:r>
          </w:hyperlink>
        </w:p>
        <w:p w14:paraId="1A1D3EE0" w14:textId="3C3D58DD" w:rsidR="009F17EF" w:rsidRDefault="009F17EF">
          <w:pPr>
            <w:pStyle w:val="Spistreci3"/>
            <w:rPr>
              <w:rFonts w:asciiTheme="minorHAnsi" w:eastAsiaTheme="minorEastAsia" w:hAnsiTheme="minorHAnsi" w:cstheme="minorBidi"/>
              <w:noProof/>
              <w:kern w:val="0"/>
              <w:sz w:val="22"/>
              <w:szCs w:val="22"/>
              <w:lang w:bidi="ar-SA"/>
            </w:rPr>
          </w:pPr>
          <w:hyperlink w:anchor="_Toc65082320" w:history="1">
            <w:r w:rsidRPr="001A3B32">
              <w:rPr>
                <w:rStyle w:val="Hipercze"/>
                <w:noProof/>
              </w:rPr>
              <w:t>II.E.2.24 Instalacja przewodowa</w:t>
            </w:r>
          </w:hyperlink>
        </w:p>
        <w:p w14:paraId="6F01CF58" w14:textId="0B3B32DD" w:rsidR="009F17EF" w:rsidRDefault="009F17EF">
          <w:pPr>
            <w:pStyle w:val="Spistreci3"/>
            <w:rPr>
              <w:rFonts w:asciiTheme="minorHAnsi" w:eastAsiaTheme="minorEastAsia" w:hAnsiTheme="minorHAnsi" w:cstheme="minorBidi"/>
              <w:noProof/>
              <w:kern w:val="0"/>
              <w:sz w:val="22"/>
              <w:szCs w:val="22"/>
              <w:lang w:bidi="ar-SA"/>
            </w:rPr>
          </w:pPr>
          <w:hyperlink w:anchor="_Toc65082321" w:history="1">
            <w:r w:rsidRPr="001A3B32">
              <w:rPr>
                <w:rStyle w:val="Hipercze"/>
                <w:noProof/>
              </w:rPr>
              <w:t>II.E.2.25 Przesyłanie sygnału pożarowego do stacji monitoringu</w:t>
            </w:r>
          </w:hyperlink>
        </w:p>
        <w:p w14:paraId="337C571C" w14:textId="18F77382" w:rsidR="009F17EF" w:rsidRDefault="009F17EF">
          <w:pPr>
            <w:pStyle w:val="Spistreci3"/>
            <w:rPr>
              <w:rFonts w:asciiTheme="minorHAnsi" w:eastAsiaTheme="minorEastAsia" w:hAnsiTheme="minorHAnsi" w:cstheme="minorBidi"/>
              <w:noProof/>
              <w:kern w:val="0"/>
              <w:sz w:val="22"/>
              <w:szCs w:val="22"/>
              <w:lang w:bidi="ar-SA"/>
            </w:rPr>
          </w:pPr>
          <w:hyperlink w:anchor="_Toc65082322" w:history="1">
            <w:r w:rsidRPr="001A3B32">
              <w:rPr>
                <w:rStyle w:val="Hipercze"/>
                <w:noProof/>
              </w:rPr>
              <w:t>II.E.2.26 Instalacja LAN</w:t>
            </w:r>
          </w:hyperlink>
        </w:p>
        <w:p w14:paraId="442695A1" w14:textId="57356586" w:rsidR="009F17EF" w:rsidRDefault="009F17EF">
          <w:pPr>
            <w:pStyle w:val="Spistreci3"/>
            <w:rPr>
              <w:rFonts w:asciiTheme="minorHAnsi" w:eastAsiaTheme="minorEastAsia" w:hAnsiTheme="minorHAnsi" w:cstheme="minorBidi"/>
              <w:noProof/>
              <w:kern w:val="0"/>
              <w:sz w:val="22"/>
              <w:szCs w:val="22"/>
              <w:lang w:bidi="ar-SA"/>
            </w:rPr>
          </w:pPr>
          <w:hyperlink w:anchor="_Toc65082323" w:history="1">
            <w:r w:rsidRPr="001A3B32">
              <w:rPr>
                <w:rStyle w:val="Hipercze"/>
                <w:noProof/>
              </w:rPr>
              <w:t>II.E.3 BEZPIECZEŃSTWO I OCHRONA ZDROWIA W TRAKCIE REALIZACJI INWESTYCJI</w:t>
            </w:r>
          </w:hyperlink>
        </w:p>
        <w:p w14:paraId="17470DC5" w14:textId="18C6048B" w:rsidR="009F17EF" w:rsidRDefault="009F17EF">
          <w:pPr>
            <w:pStyle w:val="Spistreci3"/>
            <w:rPr>
              <w:rFonts w:asciiTheme="minorHAnsi" w:eastAsiaTheme="minorEastAsia" w:hAnsiTheme="minorHAnsi" w:cstheme="minorBidi"/>
              <w:noProof/>
              <w:kern w:val="0"/>
              <w:sz w:val="22"/>
              <w:szCs w:val="22"/>
              <w:lang w:bidi="ar-SA"/>
            </w:rPr>
          </w:pPr>
          <w:hyperlink w:anchor="_Toc65082324" w:history="1">
            <w:r w:rsidRPr="001A3B32">
              <w:rPr>
                <w:rStyle w:val="Hipercze"/>
                <w:noProof/>
              </w:rPr>
              <w:t>II.E.4 ZAKRES SPRAWDZEŃ I POMIARÓW ODBIORCZYCH INSTALACJI</w:t>
            </w:r>
          </w:hyperlink>
        </w:p>
        <w:p w14:paraId="1BE7EE99" w14:textId="126F7EC5" w:rsidR="009F17EF" w:rsidRDefault="009F17EF">
          <w:pPr>
            <w:pStyle w:val="Spistreci3"/>
            <w:rPr>
              <w:rFonts w:asciiTheme="minorHAnsi" w:eastAsiaTheme="minorEastAsia" w:hAnsiTheme="minorHAnsi" w:cstheme="minorBidi"/>
              <w:noProof/>
              <w:kern w:val="0"/>
              <w:sz w:val="22"/>
              <w:szCs w:val="22"/>
              <w:lang w:bidi="ar-SA"/>
            </w:rPr>
          </w:pPr>
          <w:hyperlink w:anchor="_Toc65082325" w:history="1">
            <w:r w:rsidRPr="001A3B32">
              <w:rPr>
                <w:rStyle w:val="Hipercze"/>
                <w:noProof/>
              </w:rPr>
              <w:t>II.E.5 OBLICZENIA TECHNICZNE</w:t>
            </w:r>
          </w:hyperlink>
        </w:p>
        <w:p w14:paraId="2BB9279E" w14:textId="07E42C43" w:rsidR="009F17EF" w:rsidRDefault="009F17EF">
          <w:pPr>
            <w:pStyle w:val="Spistreci3"/>
            <w:rPr>
              <w:rFonts w:asciiTheme="minorHAnsi" w:eastAsiaTheme="minorEastAsia" w:hAnsiTheme="minorHAnsi" w:cstheme="minorBidi"/>
              <w:noProof/>
              <w:kern w:val="0"/>
              <w:sz w:val="22"/>
              <w:szCs w:val="22"/>
              <w:lang w:bidi="ar-SA"/>
            </w:rPr>
          </w:pPr>
          <w:hyperlink w:anchor="_Toc65082326" w:history="1">
            <w:r w:rsidRPr="001A3B32">
              <w:rPr>
                <w:rStyle w:val="Hipercze"/>
                <w:noProof/>
              </w:rPr>
              <w:t>II.E.6 KONTROLA DOSTĘPU</w:t>
            </w:r>
          </w:hyperlink>
        </w:p>
        <w:p w14:paraId="7931AF89" w14:textId="4ACF333D" w:rsidR="009F17EF" w:rsidRDefault="009F17EF">
          <w:pPr>
            <w:pStyle w:val="Spistreci3"/>
            <w:rPr>
              <w:rFonts w:asciiTheme="minorHAnsi" w:eastAsiaTheme="minorEastAsia" w:hAnsiTheme="minorHAnsi" w:cstheme="minorBidi"/>
              <w:noProof/>
              <w:kern w:val="0"/>
              <w:sz w:val="22"/>
              <w:szCs w:val="22"/>
              <w:lang w:bidi="ar-SA"/>
            </w:rPr>
          </w:pPr>
          <w:hyperlink w:anchor="_Toc65082327" w:history="1">
            <w:r w:rsidRPr="001A3B32">
              <w:rPr>
                <w:rStyle w:val="Hipercze"/>
                <w:noProof/>
              </w:rPr>
              <w:t>II.E.6.1 Zakres projektu</w:t>
            </w:r>
          </w:hyperlink>
        </w:p>
        <w:p w14:paraId="0228247E" w14:textId="78C09AE9" w:rsidR="009F17EF" w:rsidRDefault="009F17EF">
          <w:pPr>
            <w:pStyle w:val="Spistreci3"/>
            <w:rPr>
              <w:rFonts w:asciiTheme="minorHAnsi" w:eastAsiaTheme="minorEastAsia" w:hAnsiTheme="minorHAnsi" w:cstheme="minorBidi"/>
              <w:noProof/>
              <w:kern w:val="0"/>
              <w:sz w:val="22"/>
              <w:szCs w:val="22"/>
              <w:lang w:bidi="ar-SA"/>
            </w:rPr>
          </w:pPr>
          <w:hyperlink w:anchor="_Toc65082328" w:history="1">
            <w:r w:rsidRPr="001A3B32">
              <w:rPr>
                <w:rStyle w:val="Hipercze"/>
                <w:noProof/>
              </w:rPr>
              <w:t>II.E.6.2 Podstawa opracowania projektu</w:t>
            </w:r>
          </w:hyperlink>
        </w:p>
        <w:p w14:paraId="590CA3DA" w14:textId="7C9BA0D6" w:rsidR="009F17EF" w:rsidRDefault="009F17EF">
          <w:pPr>
            <w:pStyle w:val="Spistreci3"/>
            <w:rPr>
              <w:rFonts w:asciiTheme="minorHAnsi" w:eastAsiaTheme="minorEastAsia" w:hAnsiTheme="minorHAnsi" w:cstheme="minorBidi"/>
              <w:noProof/>
              <w:kern w:val="0"/>
              <w:sz w:val="22"/>
              <w:szCs w:val="22"/>
              <w:lang w:bidi="ar-SA"/>
            </w:rPr>
          </w:pPr>
          <w:hyperlink w:anchor="_Toc65082329" w:history="1">
            <w:r w:rsidRPr="001A3B32">
              <w:rPr>
                <w:rStyle w:val="Hipercze"/>
                <w:noProof/>
              </w:rPr>
              <w:t>II.E.6.3 Wymagania ogólne dotyczące systemu kontroli dostępu</w:t>
            </w:r>
          </w:hyperlink>
        </w:p>
        <w:p w14:paraId="54F6D73C" w14:textId="482A2E48" w:rsidR="009F17EF" w:rsidRDefault="009F17EF">
          <w:pPr>
            <w:pStyle w:val="Spistreci3"/>
            <w:rPr>
              <w:rFonts w:asciiTheme="minorHAnsi" w:eastAsiaTheme="minorEastAsia" w:hAnsiTheme="minorHAnsi" w:cstheme="minorBidi"/>
              <w:noProof/>
              <w:kern w:val="0"/>
              <w:sz w:val="22"/>
              <w:szCs w:val="22"/>
              <w:lang w:bidi="ar-SA"/>
            </w:rPr>
          </w:pPr>
          <w:hyperlink w:anchor="_Toc65082330" w:history="1">
            <w:r w:rsidRPr="001A3B32">
              <w:rPr>
                <w:rStyle w:val="Hipercze"/>
                <w:noProof/>
              </w:rPr>
              <w:t>II.E.6.4 Rozwiązania szczegółowe dotyczące systemu kontroli dostępu</w:t>
            </w:r>
          </w:hyperlink>
        </w:p>
        <w:p w14:paraId="1CABFF00" w14:textId="14C75509" w:rsidR="009F17EF" w:rsidRDefault="009F17EF">
          <w:pPr>
            <w:pStyle w:val="Spistreci3"/>
            <w:rPr>
              <w:rFonts w:asciiTheme="minorHAnsi" w:eastAsiaTheme="minorEastAsia" w:hAnsiTheme="minorHAnsi" w:cstheme="minorBidi"/>
              <w:noProof/>
              <w:kern w:val="0"/>
              <w:sz w:val="22"/>
              <w:szCs w:val="22"/>
              <w:lang w:bidi="ar-SA"/>
            </w:rPr>
          </w:pPr>
          <w:hyperlink w:anchor="_Toc65082331" w:history="1">
            <w:r w:rsidRPr="001A3B32">
              <w:rPr>
                <w:rStyle w:val="Hipercze"/>
                <w:noProof/>
              </w:rPr>
              <w:t>II.E.6.5 Urządzenia wymagane do realizacji systemu kontroli dostępu</w:t>
            </w:r>
          </w:hyperlink>
        </w:p>
        <w:p w14:paraId="0D62738D" w14:textId="6AF5428E" w:rsidR="009F17EF" w:rsidRDefault="009F17EF">
          <w:pPr>
            <w:pStyle w:val="Spistreci3"/>
            <w:rPr>
              <w:rFonts w:asciiTheme="minorHAnsi" w:eastAsiaTheme="minorEastAsia" w:hAnsiTheme="minorHAnsi" w:cstheme="minorBidi"/>
              <w:noProof/>
              <w:kern w:val="0"/>
              <w:sz w:val="22"/>
              <w:szCs w:val="22"/>
              <w:lang w:bidi="ar-SA"/>
            </w:rPr>
          </w:pPr>
          <w:hyperlink w:anchor="_Toc65082332" w:history="1">
            <w:r w:rsidRPr="001A3B32">
              <w:rPr>
                <w:rStyle w:val="Hipercze"/>
                <w:noProof/>
              </w:rPr>
              <w:t>II.E.6.6 Kontroler systemu kontroli dostępu</w:t>
            </w:r>
          </w:hyperlink>
        </w:p>
        <w:p w14:paraId="14F7A5D1" w14:textId="560F442A" w:rsidR="009F17EF" w:rsidRDefault="009F17EF">
          <w:pPr>
            <w:pStyle w:val="Spistreci3"/>
            <w:rPr>
              <w:rFonts w:asciiTheme="minorHAnsi" w:eastAsiaTheme="minorEastAsia" w:hAnsiTheme="minorHAnsi" w:cstheme="minorBidi"/>
              <w:noProof/>
              <w:kern w:val="0"/>
              <w:sz w:val="22"/>
              <w:szCs w:val="22"/>
              <w:lang w:bidi="ar-SA"/>
            </w:rPr>
          </w:pPr>
          <w:hyperlink w:anchor="_Toc65082333" w:history="1">
            <w:r w:rsidRPr="001A3B32">
              <w:rPr>
                <w:rStyle w:val="Hipercze"/>
                <w:noProof/>
              </w:rPr>
              <w:t>II.E.6.7 Czytniki systemu kontroli dostępu</w:t>
            </w:r>
          </w:hyperlink>
        </w:p>
        <w:p w14:paraId="7BA1023D" w14:textId="5E84E54B" w:rsidR="009F17EF" w:rsidRDefault="009F17EF">
          <w:pPr>
            <w:pStyle w:val="Spistreci3"/>
            <w:rPr>
              <w:rFonts w:asciiTheme="minorHAnsi" w:eastAsiaTheme="minorEastAsia" w:hAnsiTheme="minorHAnsi" w:cstheme="minorBidi"/>
              <w:noProof/>
              <w:kern w:val="0"/>
              <w:sz w:val="22"/>
              <w:szCs w:val="22"/>
              <w:lang w:bidi="ar-SA"/>
            </w:rPr>
          </w:pPr>
          <w:hyperlink w:anchor="_Toc65082334" w:history="1">
            <w:r w:rsidRPr="001A3B32">
              <w:rPr>
                <w:rStyle w:val="Hipercze"/>
                <w:noProof/>
              </w:rPr>
              <w:t>II.E.6.8 Karty zbliżeniowe</w:t>
            </w:r>
          </w:hyperlink>
        </w:p>
        <w:p w14:paraId="6ADFCAA7" w14:textId="34C8A3FC" w:rsidR="009F17EF" w:rsidRDefault="009F17EF">
          <w:pPr>
            <w:pStyle w:val="Spistreci3"/>
            <w:rPr>
              <w:rFonts w:asciiTheme="minorHAnsi" w:eastAsiaTheme="minorEastAsia" w:hAnsiTheme="minorHAnsi" w:cstheme="minorBidi"/>
              <w:noProof/>
              <w:kern w:val="0"/>
              <w:sz w:val="22"/>
              <w:szCs w:val="22"/>
              <w:lang w:bidi="ar-SA"/>
            </w:rPr>
          </w:pPr>
          <w:hyperlink w:anchor="_Toc65082335" w:history="1">
            <w:r w:rsidRPr="001A3B32">
              <w:rPr>
                <w:rStyle w:val="Hipercze"/>
                <w:noProof/>
              </w:rPr>
              <w:t>II.E.6.9 Urządzenia dodatkowe</w:t>
            </w:r>
          </w:hyperlink>
        </w:p>
        <w:p w14:paraId="266E6979" w14:textId="2C52E6AB" w:rsidR="009F17EF" w:rsidRDefault="009F17EF">
          <w:pPr>
            <w:pStyle w:val="Spistreci3"/>
            <w:rPr>
              <w:rFonts w:asciiTheme="minorHAnsi" w:eastAsiaTheme="minorEastAsia" w:hAnsiTheme="minorHAnsi" w:cstheme="minorBidi"/>
              <w:noProof/>
              <w:kern w:val="0"/>
              <w:sz w:val="22"/>
              <w:szCs w:val="22"/>
              <w:lang w:bidi="ar-SA"/>
            </w:rPr>
          </w:pPr>
          <w:hyperlink w:anchor="_Toc65082336" w:history="1">
            <w:r w:rsidRPr="001A3B32">
              <w:rPr>
                <w:rStyle w:val="Hipercze"/>
                <w:noProof/>
              </w:rPr>
              <w:t>II.E.6.10 Montaż instalacji oraz prowadzenie okablowania</w:t>
            </w:r>
          </w:hyperlink>
        </w:p>
        <w:p w14:paraId="74D103B9" w14:textId="45CD3F28" w:rsidR="009F17EF" w:rsidRDefault="009F17EF">
          <w:pPr>
            <w:pStyle w:val="Spistreci3"/>
            <w:rPr>
              <w:rFonts w:asciiTheme="minorHAnsi" w:eastAsiaTheme="minorEastAsia" w:hAnsiTheme="minorHAnsi" w:cstheme="minorBidi"/>
              <w:noProof/>
              <w:kern w:val="0"/>
              <w:sz w:val="22"/>
              <w:szCs w:val="22"/>
              <w:lang w:bidi="ar-SA"/>
            </w:rPr>
          </w:pPr>
          <w:hyperlink w:anchor="_Toc65082337" w:history="1">
            <w:r w:rsidRPr="001A3B32">
              <w:rPr>
                <w:rStyle w:val="Hipercze"/>
                <w:noProof/>
              </w:rPr>
              <w:t>II.E.6.11 Zasilanie instalacji</w:t>
            </w:r>
          </w:hyperlink>
        </w:p>
        <w:p w14:paraId="1188B5F6" w14:textId="12A1A937" w:rsidR="009F17EF" w:rsidRDefault="009F17EF">
          <w:pPr>
            <w:pStyle w:val="Spistreci3"/>
            <w:rPr>
              <w:rFonts w:asciiTheme="minorHAnsi" w:eastAsiaTheme="minorEastAsia" w:hAnsiTheme="minorHAnsi" w:cstheme="minorBidi"/>
              <w:noProof/>
              <w:kern w:val="0"/>
              <w:sz w:val="22"/>
              <w:szCs w:val="22"/>
              <w:lang w:bidi="ar-SA"/>
            </w:rPr>
          </w:pPr>
          <w:hyperlink w:anchor="_Toc65082338" w:history="1">
            <w:r w:rsidRPr="001A3B32">
              <w:rPr>
                <w:rStyle w:val="Hipercze"/>
                <w:noProof/>
              </w:rPr>
              <w:t>II.E.6.12 Administracja</w:t>
            </w:r>
          </w:hyperlink>
        </w:p>
        <w:p w14:paraId="44B96B9E" w14:textId="1F15D979" w:rsidR="009F17EF" w:rsidRDefault="009F17EF">
          <w:pPr>
            <w:pStyle w:val="Spistreci3"/>
            <w:rPr>
              <w:rFonts w:asciiTheme="minorHAnsi" w:eastAsiaTheme="minorEastAsia" w:hAnsiTheme="minorHAnsi" w:cstheme="minorBidi"/>
              <w:noProof/>
              <w:kern w:val="0"/>
              <w:sz w:val="22"/>
              <w:szCs w:val="22"/>
              <w:lang w:bidi="ar-SA"/>
            </w:rPr>
          </w:pPr>
          <w:hyperlink w:anchor="_Toc65082339" w:history="1">
            <w:r w:rsidRPr="001A3B32">
              <w:rPr>
                <w:rStyle w:val="Hipercze"/>
                <w:noProof/>
              </w:rPr>
              <w:t>II.E.6.13 Odbiór instalacji systemu kontroli dostępu</w:t>
            </w:r>
          </w:hyperlink>
        </w:p>
        <w:p w14:paraId="186270A8" w14:textId="79A731DB" w:rsidR="009F17EF" w:rsidRDefault="009F17EF">
          <w:pPr>
            <w:pStyle w:val="Spistreci3"/>
            <w:rPr>
              <w:rFonts w:asciiTheme="minorHAnsi" w:eastAsiaTheme="minorEastAsia" w:hAnsiTheme="minorHAnsi" w:cstheme="minorBidi"/>
              <w:noProof/>
              <w:kern w:val="0"/>
              <w:sz w:val="22"/>
              <w:szCs w:val="22"/>
              <w:lang w:bidi="ar-SA"/>
            </w:rPr>
          </w:pPr>
          <w:hyperlink w:anchor="_Toc65082340" w:history="1">
            <w:r w:rsidRPr="001A3B32">
              <w:rPr>
                <w:rStyle w:val="Hipercze"/>
                <w:noProof/>
              </w:rPr>
              <w:t>II.E.6.14 Zawartość dokumentacji powykonawczej</w:t>
            </w:r>
          </w:hyperlink>
        </w:p>
        <w:p w14:paraId="138891DC" w14:textId="47B24E55" w:rsidR="009F17EF" w:rsidRDefault="009F17EF">
          <w:pPr>
            <w:pStyle w:val="Spistreci3"/>
            <w:rPr>
              <w:rFonts w:asciiTheme="minorHAnsi" w:eastAsiaTheme="minorEastAsia" w:hAnsiTheme="minorHAnsi" w:cstheme="minorBidi"/>
              <w:noProof/>
              <w:kern w:val="0"/>
              <w:sz w:val="22"/>
              <w:szCs w:val="22"/>
              <w:lang w:bidi="ar-SA"/>
            </w:rPr>
          </w:pPr>
          <w:hyperlink w:anchor="_Toc65082341" w:history="1">
            <w:r w:rsidRPr="001A3B32">
              <w:rPr>
                <w:rStyle w:val="Hipercze"/>
                <w:noProof/>
              </w:rPr>
              <w:t>II.E.6.15 Skróty używane w projekcie</w:t>
            </w:r>
          </w:hyperlink>
        </w:p>
        <w:p w14:paraId="79505A91" w14:textId="5F9808A9" w:rsidR="009F17EF" w:rsidRDefault="009F17EF">
          <w:pPr>
            <w:pStyle w:val="Spistreci3"/>
            <w:rPr>
              <w:rFonts w:asciiTheme="minorHAnsi" w:eastAsiaTheme="minorEastAsia" w:hAnsiTheme="minorHAnsi" w:cstheme="minorBidi"/>
              <w:noProof/>
              <w:kern w:val="0"/>
              <w:sz w:val="22"/>
              <w:szCs w:val="22"/>
              <w:lang w:bidi="ar-SA"/>
            </w:rPr>
          </w:pPr>
          <w:hyperlink w:anchor="_Toc65082342" w:history="1">
            <w:r w:rsidRPr="001A3B32">
              <w:rPr>
                <w:rStyle w:val="Hipercze"/>
                <w:noProof/>
              </w:rPr>
              <w:t>II.E.7 INSTALACJA CCTV</w:t>
            </w:r>
          </w:hyperlink>
        </w:p>
        <w:p w14:paraId="1AAF6EFB" w14:textId="6B40DE6B" w:rsidR="009F17EF" w:rsidRDefault="009F17EF">
          <w:pPr>
            <w:pStyle w:val="Spistreci3"/>
            <w:rPr>
              <w:rFonts w:asciiTheme="minorHAnsi" w:eastAsiaTheme="minorEastAsia" w:hAnsiTheme="minorHAnsi" w:cstheme="minorBidi"/>
              <w:noProof/>
              <w:kern w:val="0"/>
              <w:sz w:val="22"/>
              <w:szCs w:val="22"/>
              <w:lang w:bidi="ar-SA"/>
            </w:rPr>
          </w:pPr>
          <w:hyperlink w:anchor="_Toc65082343" w:history="1">
            <w:r w:rsidRPr="001A3B32">
              <w:rPr>
                <w:rStyle w:val="Hipercze"/>
                <w:noProof/>
              </w:rPr>
              <w:t>II.E.7.1 Zakres projektu</w:t>
            </w:r>
          </w:hyperlink>
        </w:p>
        <w:p w14:paraId="574141DD" w14:textId="7C6AC43D" w:rsidR="009F17EF" w:rsidRDefault="009F17EF">
          <w:pPr>
            <w:pStyle w:val="Spistreci3"/>
            <w:rPr>
              <w:rFonts w:asciiTheme="minorHAnsi" w:eastAsiaTheme="minorEastAsia" w:hAnsiTheme="minorHAnsi" w:cstheme="minorBidi"/>
              <w:noProof/>
              <w:kern w:val="0"/>
              <w:sz w:val="22"/>
              <w:szCs w:val="22"/>
              <w:lang w:bidi="ar-SA"/>
            </w:rPr>
          </w:pPr>
          <w:hyperlink w:anchor="_Toc65082344" w:history="1">
            <w:r w:rsidRPr="001A3B32">
              <w:rPr>
                <w:rStyle w:val="Hipercze"/>
                <w:noProof/>
              </w:rPr>
              <w:t>II.E.7.2 Podstawa opracowania projektu</w:t>
            </w:r>
          </w:hyperlink>
        </w:p>
        <w:p w14:paraId="7D889B57" w14:textId="7AA3D27E" w:rsidR="009F17EF" w:rsidRDefault="009F17EF">
          <w:pPr>
            <w:pStyle w:val="Spistreci3"/>
            <w:rPr>
              <w:rFonts w:asciiTheme="minorHAnsi" w:eastAsiaTheme="minorEastAsia" w:hAnsiTheme="minorHAnsi" w:cstheme="minorBidi"/>
              <w:noProof/>
              <w:kern w:val="0"/>
              <w:sz w:val="22"/>
              <w:szCs w:val="22"/>
              <w:lang w:bidi="ar-SA"/>
            </w:rPr>
          </w:pPr>
          <w:hyperlink w:anchor="_Toc65082345" w:history="1">
            <w:r w:rsidRPr="001A3B32">
              <w:rPr>
                <w:rStyle w:val="Hipercze"/>
                <w:noProof/>
              </w:rPr>
              <w:t>II.E.7.3 Wymagania ogólne dotyczące systemu dozoru wizyjnego VSS</w:t>
            </w:r>
          </w:hyperlink>
        </w:p>
        <w:p w14:paraId="7CBC538F" w14:textId="18A3AC81" w:rsidR="009F17EF" w:rsidRDefault="009F17EF">
          <w:pPr>
            <w:pStyle w:val="Spistreci3"/>
            <w:rPr>
              <w:rFonts w:asciiTheme="minorHAnsi" w:eastAsiaTheme="minorEastAsia" w:hAnsiTheme="minorHAnsi" w:cstheme="minorBidi"/>
              <w:noProof/>
              <w:kern w:val="0"/>
              <w:sz w:val="22"/>
              <w:szCs w:val="22"/>
              <w:lang w:bidi="ar-SA"/>
            </w:rPr>
          </w:pPr>
          <w:hyperlink w:anchor="_Toc65082346" w:history="1">
            <w:r w:rsidRPr="001A3B32">
              <w:rPr>
                <w:rStyle w:val="Hipercze"/>
                <w:noProof/>
              </w:rPr>
              <w:t>II.E.7.4 Rozwiązania szczegółowe dotyczące systemu wizyjnego</w:t>
            </w:r>
          </w:hyperlink>
        </w:p>
        <w:p w14:paraId="5FDE97FF" w14:textId="393CD159" w:rsidR="009F17EF" w:rsidRDefault="009F17EF">
          <w:pPr>
            <w:pStyle w:val="Spistreci3"/>
            <w:rPr>
              <w:rFonts w:asciiTheme="minorHAnsi" w:eastAsiaTheme="minorEastAsia" w:hAnsiTheme="minorHAnsi" w:cstheme="minorBidi"/>
              <w:noProof/>
              <w:kern w:val="0"/>
              <w:sz w:val="22"/>
              <w:szCs w:val="22"/>
              <w:lang w:bidi="ar-SA"/>
            </w:rPr>
          </w:pPr>
          <w:hyperlink w:anchor="_Toc65082347" w:history="1">
            <w:r w:rsidRPr="001A3B32">
              <w:rPr>
                <w:rStyle w:val="Hipercze"/>
                <w:noProof/>
              </w:rPr>
              <w:t>II.E.7.5 Urządzenia wymagane do realizacji systemu dozoru wizyjnego VSS</w:t>
            </w:r>
          </w:hyperlink>
        </w:p>
        <w:p w14:paraId="797A05FF" w14:textId="1B14C60F" w:rsidR="009F17EF" w:rsidRDefault="009F17EF">
          <w:pPr>
            <w:pStyle w:val="Spistreci3"/>
            <w:rPr>
              <w:rFonts w:asciiTheme="minorHAnsi" w:eastAsiaTheme="minorEastAsia" w:hAnsiTheme="minorHAnsi" w:cstheme="minorBidi"/>
              <w:noProof/>
              <w:kern w:val="0"/>
              <w:sz w:val="22"/>
              <w:szCs w:val="22"/>
              <w:lang w:bidi="ar-SA"/>
            </w:rPr>
          </w:pPr>
          <w:hyperlink w:anchor="_Toc65082348" w:history="1">
            <w:r w:rsidRPr="001A3B32">
              <w:rPr>
                <w:rStyle w:val="Hipercze"/>
                <w:noProof/>
              </w:rPr>
              <w:t>II.E.7.6 Montaż instalacji oraz prowadzenie okablowania przeznaczonego dla systemu wizyjnego VSS</w:t>
            </w:r>
          </w:hyperlink>
        </w:p>
        <w:p w14:paraId="59450B36" w14:textId="7B9D2F0B" w:rsidR="009F17EF" w:rsidRDefault="009F17EF">
          <w:pPr>
            <w:pStyle w:val="Spistreci3"/>
            <w:rPr>
              <w:rFonts w:asciiTheme="minorHAnsi" w:eastAsiaTheme="minorEastAsia" w:hAnsiTheme="minorHAnsi" w:cstheme="minorBidi"/>
              <w:noProof/>
              <w:kern w:val="0"/>
              <w:sz w:val="22"/>
              <w:szCs w:val="22"/>
              <w:lang w:bidi="ar-SA"/>
            </w:rPr>
          </w:pPr>
          <w:hyperlink w:anchor="_Toc65082349" w:history="1">
            <w:r w:rsidRPr="001A3B32">
              <w:rPr>
                <w:rStyle w:val="Hipercze"/>
                <w:noProof/>
              </w:rPr>
              <w:t>II.E.7.7 Montaż rejestratorów sieciowych NVR</w:t>
            </w:r>
          </w:hyperlink>
        </w:p>
        <w:p w14:paraId="48CBEEF5" w14:textId="43B812D9" w:rsidR="009F17EF" w:rsidRDefault="009F17EF">
          <w:pPr>
            <w:pStyle w:val="Spistreci3"/>
            <w:rPr>
              <w:rFonts w:asciiTheme="minorHAnsi" w:eastAsiaTheme="minorEastAsia" w:hAnsiTheme="minorHAnsi" w:cstheme="minorBidi"/>
              <w:noProof/>
              <w:kern w:val="0"/>
              <w:sz w:val="22"/>
              <w:szCs w:val="22"/>
              <w:lang w:bidi="ar-SA"/>
            </w:rPr>
          </w:pPr>
          <w:hyperlink w:anchor="_Toc65082350" w:history="1">
            <w:r w:rsidRPr="001A3B32">
              <w:rPr>
                <w:rStyle w:val="Hipercze"/>
                <w:noProof/>
              </w:rPr>
              <w:t>II.E.7.8 Montaż urządzeń końcowych – kamer</w:t>
            </w:r>
          </w:hyperlink>
        </w:p>
        <w:p w14:paraId="529B0CC3" w14:textId="35A23D71" w:rsidR="009F17EF" w:rsidRDefault="009F17EF">
          <w:pPr>
            <w:pStyle w:val="Spistreci3"/>
            <w:rPr>
              <w:rFonts w:asciiTheme="minorHAnsi" w:eastAsiaTheme="minorEastAsia" w:hAnsiTheme="minorHAnsi" w:cstheme="minorBidi"/>
              <w:noProof/>
              <w:kern w:val="0"/>
              <w:sz w:val="22"/>
              <w:szCs w:val="22"/>
              <w:lang w:bidi="ar-SA"/>
            </w:rPr>
          </w:pPr>
          <w:hyperlink w:anchor="_Toc65082351" w:history="1">
            <w:r w:rsidRPr="001A3B32">
              <w:rPr>
                <w:rStyle w:val="Hipercze"/>
                <w:noProof/>
              </w:rPr>
              <w:t>II.E.7.9 Zasilanie instalacji</w:t>
            </w:r>
          </w:hyperlink>
        </w:p>
        <w:p w14:paraId="214573ED" w14:textId="4591BB38" w:rsidR="009F17EF" w:rsidRDefault="009F17EF">
          <w:pPr>
            <w:pStyle w:val="Spistreci3"/>
            <w:rPr>
              <w:rFonts w:asciiTheme="minorHAnsi" w:eastAsiaTheme="minorEastAsia" w:hAnsiTheme="minorHAnsi" w:cstheme="minorBidi"/>
              <w:noProof/>
              <w:kern w:val="0"/>
              <w:sz w:val="22"/>
              <w:szCs w:val="22"/>
              <w:lang w:bidi="ar-SA"/>
            </w:rPr>
          </w:pPr>
          <w:hyperlink w:anchor="_Toc65082352" w:history="1">
            <w:r w:rsidRPr="001A3B32">
              <w:rPr>
                <w:rStyle w:val="Hipercze"/>
                <w:noProof/>
              </w:rPr>
              <w:t>II.E.7.10 Administracja</w:t>
            </w:r>
          </w:hyperlink>
        </w:p>
        <w:p w14:paraId="007D11D6" w14:textId="52C82946" w:rsidR="009F17EF" w:rsidRDefault="009F17EF">
          <w:pPr>
            <w:pStyle w:val="Spistreci3"/>
            <w:rPr>
              <w:rFonts w:asciiTheme="minorHAnsi" w:eastAsiaTheme="minorEastAsia" w:hAnsiTheme="minorHAnsi" w:cstheme="minorBidi"/>
              <w:noProof/>
              <w:kern w:val="0"/>
              <w:sz w:val="22"/>
              <w:szCs w:val="22"/>
              <w:lang w:bidi="ar-SA"/>
            </w:rPr>
          </w:pPr>
          <w:hyperlink w:anchor="_Toc65082353" w:history="1">
            <w:r w:rsidRPr="001A3B32">
              <w:rPr>
                <w:rStyle w:val="Hipercze"/>
                <w:noProof/>
              </w:rPr>
              <w:t>II.E.7.11 Odbiór instalacji systemu dozoru wizyjnego VSS</w:t>
            </w:r>
          </w:hyperlink>
        </w:p>
        <w:p w14:paraId="5921DDD6" w14:textId="471C9DE7" w:rsidR="009F17EF" w:rsidRDefault="009F17EF">
          <w:pPr>
            <w:pStyle w:val="Spistreci3"/>
            <w:rPr>
              <w:rFonts w:asciiTheme="minorHAnsi" w:eastAsiaTheme="minorEastAsia" w:hAnsiTheme="minorHAnsi" w:cstheme="minorBidi"/>
              <w:noProof/>
              <w:kern w:val="0"/>
              <w:sz w:val="22"/>
              <w:szCs w:val="22"/>
              <w:lang w:bidi="ar-SA"/>
            </w:rPr>
          </w:pPr>
          <w:hyperlink w:anchor="_Toc65082354" w:history="1">
            <w:r w:rsidRPr="001A3B32">
              <w:rPr>
                <w:rStyle w:val="Hipercze"/>
                <w:noProof/>
              </w:rPr>
              <w:t>II.E.7.12 Zawartość dokumentacji powykonawczej</w:t>
            </w:r>
          </w:hyperlink>
        </w:p>
        <w:p w14:paraId="03484333" w14:textId="20EDD314" w:rsidR="009F17EF" w:rsidRDefault="009F17EF">
          <w:pPr>
            <w:pStyle w:val="Spistreci3"/>
            <w:rPr>
              <w:rFonts w:asciiTheme="minorHAnsi" w:eastAsiaTheme="minorEastAsia" w:hAnsiTheme="minorHAnsi" w:cstheme="minorBidi"/>
              <w:noProof/>
              <w:kern w:val="0"/>
              <w:sz w:val="22"/>
              <w:szCs w:val="22"/>
              <w:lang w:bidi="ar-SA"/>
            </w:rPr>
          </w:pPr>
          <w:hyperlink w:anchor="_Toc65082355" w:history="1">
            <w:r w:rsidRPr="001A3B32">
              <w:rPr>
                <w:rStyle w:val="Hipercze"/>
                <w:noProof/>
              </w:rPr>
              <w:t>II.E.7.13 Uwagi dotyczące prowadzenia okablowania</w:t>
            </w:r>
          </w:hyperlink>
        </w:p>
        <w:p w14:paraId="06469C0D" w14:textId="2570AA28" w:rsidR="009F17EF" w:rsidRDefault="009F17EF">
          <w:pPr>
            <w:pStyle w:val="Spistreci3"/>
            <w:rPr>
              <w:rFonts w:asciiTheme="minorHAnsi" w:eastAsiaTheme="minorEastAsia" w:hAnsiTheme="minorHAnsi" w:cstheme="minorBidi"/>
              <w:noProof/>
              <w:kern w:val="0"/>
              <w:sz w:val="22"/>
              <w:szCs w:val="22"/>
              <w:lang w:bidi="ar-SA"/>
            </w:rPr>
          </w:pPr>
          <w:hyperlink w:anchor="_Toc65082356" w:history="1">
            <w:r w:rsidRPr="001A3B32">
              <w:rPr>
                <w:rStyle w:val="Hipercze"/>
                <w:noProof/>
              </w:rPr>
              <w:t>II.E.7.14 Skróty używane w projekcie</w:t>
            </w:r>
          </w:hyperlink>
        </w:p>
        <w:p w14:paraId="597CF1E5" w14:textId="5DDD4BC1" w:rsidR="00852668" w:rsidRDefault="00852668">
          <w:r>
            <w:fldChar w:fldCharType="end"/>
          </w:r>
        </w:p>
      </w:sdtContent>
    </w:sdt>
    <w:p w14:paraId="2707526E" w14:textId="5EF207BF" w:rsidR="00060837" w:rsidRDefault="00060837"/>
    <w:p w14:paraId="062016A9" w14:textId="181216EE" w:rsidR="00060837" w:rsidRDefault="00060837"/>
    <w:p w14:paraId="09067185" w14:textId="573DB29D" w:rsidR="00060837" w:rsidRDefault="00060837"/>
    <w:p w14:paraId="74FA0CD2" w14:textId="37CAC1AF" w:rsidR="00060837" w:rsidRDefault="00060837"/>
    <w:p w14:paraId="787537E7" w14:textId="43EE973F" w:rsidR="00060837" w:rsidRDefault="00060837"/>
    <w:p w14:paraId="332D2F51" w14:textId="677D11B0" w:rsidR="00060837" w:rsidRDefault="00060837"/>
    <w:p w14:paraId="441C6FEB" w14:textId="11FE6231" w:rsidR="00060837" w:rsidRDefault="00060837"/>
    <w:p w14:paraId="6709A0C7" w14:textId="7769EE39" w:rsidR="00060837" w:rsidRDefault="00060837"/>
    <w:p w14:paraId="35E4EB2E" w14:textId="2A1F21E6" w:rsidR="00060837" w:rsidRDefault="00060837"/>
    <w:p w14:paraId="07643466" w14:textId="2A3AD73E" w:rsidR="00060837" w:rsidRDefault="00060837"/>
    <w:p w14:paraId="2E60231E" w14:textId="392FF537" w:rsidR="00060837" w:rsidRDefault="00060837"/>
    <w:p w14:paraId="7D8455DF" w14:textId="77777777" w:rsidR="00060837" w:rsidRDefault="00060837"/>
    <w:tbl>
      <w:tblPr>
        <w:tblW w:w="9695" w:type="dxa"/>
        <w:tblInd w:w="-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70" w:type="dxa"/>
          <w:bottom w:w="57" w:type="dxa"/>
          <w:right w:w="70" w:type="dxa"/>
        </w:tblCellMar>
        <w:tblLook w:val="04A0" w:firstRow="1" w:lastRow="0" w:firstColumn="1" w:lastColumn="0" w:noHBand="0" w:noVBand="1"/>
      </w:tblPr>
      <w:tblGrid>
        <w:gridCol w:w="593"/>
        <w:gridCol w:w="2447"/>
        <w:gridCol w:w="992"/>
        <w:gridCol w:w="5663"/>
      </w:tblGrid>
      <w:tr w:rsidR="00060837" w:rsidRPr="00F80E63" w14:paraId="41D77E8A" w14:textId="77777777" w:rsidTr="00E318B5">
        <w:trPr>
          <w:trHeight w:val="272"/>
        </w:trPr>
        <w:tc>
          <w:tcPr>
            <w:tcW w:w="9695" w:type="dxa"/>
            <w:gridSpan w:val="4"/>
            <w:shd w:val="clear" w:color="auto" w:fill="FFFFFF"/>
          </w:tcPr>
          <w:p w14:paraId="01C37120" w14:textId="77777777" w:rsidR="00060837" w:rsidRPr="00F454CB" w:rsidRDefault="00060837" w:rsidP="00E318B5">
            <w:pPr>
              <w:widowControl w:val="0"/>
              <w:spacing w:line="240" w:lineRule="auto"/>
              <w:rPr>
                <w:rFonts w:cs="Arial"/>
                <w:b/>
                <w:bCs/>
                <w:szCs w:val="20"/>
              </w:rPr>
            </w:pPr>
            <w:r w:rsidRPr="00F454CB">
              <w:rPr>
                <w:rFonts w:cs="Arial"/>
                <w:b/>
                <w:bCs/>
                <w:sz w:val="18"/>
                <w:szCs w:val="18"/>
                <w:lang w:val="en-GB"/>
              </w:rPr>
              <w:lastRenderedPageBreak/>
              <w:t>SPIS RYSUNKÓW</w:t>
            </w:r>
          </w:p>
        </w:tc>
      </w:tr>
      <w:tr w:rsidR="00060837" w:rsidRPr="00F80E63" w14:paraId="3821198E" w14:textId="77777777" w:rsidTr="00E318B5">
        <w:trPr>
          <w:trHeight w:val="272"/>
        </w:trPr>
        <w:tc>
          <w:tcPr>
            <w:tcW w:w="593" w:type="dxa"/>
            <w:shd w:val="clear" w:color="auto" w:fill="FFFFFF"/>
          </w:tcPr>
          <w:p w14:paraId="031E4A88" w14:textId="77777777" w:rsidR="00060837" w:rsidRDefault="00060837" w:rsidP="00E318B5">
            <w:pPr>
              <w:spacing w:line="240" w:lineRule="auto"/>
              <w:rPr>
                <w:rFonts w:cs="Arial"/>
                <w:sz w:val="18"/>
                <w:szCs w:val="18"/>
              </w:rPr>
            </w:pPr>
            <w:r>
              <w:rPr>
                <w:rFonts w:cs="Arial"/>
                <w:sz w:val="18"/>
                <w:szCs w:val="18"/>
                <w:lang w:val="en-GB"/>
              </w:rPr>
              <w:t>LP.</w:t>
            </w:r>
          </w:p>
        </w:tc>
        <w:tc>
          <w:tcPr>
            <w:tcW w:w="2447" w:type="dxa"/>
            <w:shd w:val="clear" w:color="auto" w:fill="FFFFFF"/>
          </w:tcPr>
          <w:p w14:paraId="3C1DF815" w14:textId="77777777" w:rsidR="00060837" w:rsidRPr="00557F22" w:rsidRDefault="00060837" w:rsidP="00E318B5">
            <w:pPr>
              <w:widowControl w:val="0"/>
              <w:spacing w:line="240" w:lineRule="auto"/>
              <w:rPr>
                <w:rFonts w:cs="Arial"/>
                <w:sz w:val="18"/>
                <w:szCs w:val="18"/>
              </w:rPr>
            </w:pPr>
            <w:r>
              <w:rPr>
                <w:rFonts w:cs="Arial"/>
                <w:sz w:val="18"/>
                <w:szCs w:val="18"/>
              </w:rPr>
              <w:t>NR RYSUNKU</w:t>
            </w:r>
          </w:p>
        </w:tc>
        <w:tc>
          <w:tcPr>
            <w:tcW w:w="992" w:type="dxa"/>
            <w:shd w:val="clear" w:color="auto" w:fill="FFFFFF"/>
          </w:tcPr>
          <w:p w14:paraId="64C30BB4" w14:textId="77777777" w:rsidR="00060837" w:rsidRPr="00557F22" w:rsidRDefault="00060837" w:rsidP="00E318B5">
            <w:pPr>
              <w:widowControl w:val="0"/>
              <w:spacing w:line="240" w:lineRule="auto"/>
              <w:rPr>
                <w:rFonts w:cs="Arial"/>
                <w:sz w:val="18"/>
                <w:szCs w:val="18"/>
              </w:rPr>
            </w:pPr>
            <w:r w:rsidRPr="00557F22">
              <w:rPr>
                <w:rFonts w:cs="Arial"/>
                <w:sz w:val="18"/>
                <w:szCs w:val="18"/>
              </w:rPr>
              <w:t>REWIZJA</w:t>
            </w:r>
          </w:p>
        </w:tc>
        <w:tc>
          <w:tcPr>
            <w:tcW w:w="5663" w:type="dxa"/>
            <w:shd w:val="clear" w:color="auto" w:fill="FFFFFF"/>
          </w:tcPr>
          <w:p w14:paraId="29A4F393" w14:textId="77777777" w:rsidR="00060837" w:rsidRPr="00557F22" w:rsidRDefault="00060837" w:rsidP="00E318B5">
            <w:pPr>
              <w:widowControl w:val="0"/>
              <w:spacing w:line="240" w:lineRule="auto"/>
              <w:rPr>
                <w:rFonts w:cs="Arial"/>
                <w:sz w:val="18"/>
                <w:szCs w:val="18"/>
              </w:rPr>
            </w:pPr>
            <w:r>
              <w:rPr>
                <w:rFonts w:cs="Arial"/>
                <w:sz w:val="18"/>
                <w:szCs w:val="18"/>
              </w:rPr>
              <w:t>NAZWA RYSUNKU</w:t>
            </w:r>
          </w:p>
        </w:tc>
      </w:tr>
      <w:tr w:rsidR="00060837" w:rsidRPr="00F80E63" w14:paraId="30EBD8FC" w14:textId="77777777" w:rsidTr="00E318B5">
        <w:trPr>
          <w:trHeight w:val="272"/>
        </w:trPr>
        <w:tc>
          <w:tcPr>
            <w:tcW w:w="9695" w:type="dxa"/>
            <w:gridSpan w:val="4"/>
            <w:shd w:val="clear" w:color="auto" w:fill="FFFFFF"/>
          </w:tcPr>
          <w:p w14:paraId="68DE3D8A" w14:textId="77777777" w:rsidR="00060837" w:rsidRPr="00F454CB" w:rsidRDefault="00060837" w:rsidP="00E318B5">
            <w:pPr>
              <w:widowControl w:val="0"/>
              <w:spacing w:line="240" w:lineRule="auto"/>
              <w:rPr>
                <w:rFonts w:cs="Arial"/>
                <w:b/>
                <w:bCs/>
                <w:sz w:val="18"/>
                <w:szCs w:val="18"/>
              </w:rPr>
            </w:pPr>
            <w:r w:rsidRPr="00F454CB">
              <w:rPr>
                <w:rFonts w:cs="Arial"/>
                <w:b/>
                <w:bCs/>
                <w:sz w:val="18"/>
                <w:szCs w:val="18"/>
              </w:rPr>
              <w:t>ZAGOSPODAROWANIE TERENU</w:t>
            </w:r>
          </w:p>
        </w:tc>
      </w:tr>
      <w:tr w:rsidR="00060837" w:rsidRPr="00F80E63" w14:paraId="45133790" w14:textId="77777777" w:rsidTr="00E318B5">
        <w:trPr>
          <w:trHeight w:val="272"/>
        </w:trPr>
        <w:tc>
          <w:tcPr>
            <w:tcW w:w="593" w:type="dxa"/>
            <w:shd w:val="clear" w:color="auto" w:fill="FFFFFF"/>
          </w:tcPr>
          <w:p w14:paraId="62F00D11" w14:textId="77777777" w:rsidR="00060837" w:rsidRDefault="00060837" w:rsidP="00E318B5">
            <w:pPr>
              <w:spacing w:line="240" w:lineRule="auto"/>
              <w:rPr>
                <w:rFonts w:cs="Arial"/>
                <w:sz w:val="18"/>
                <w:szCs w:val="18"/>
                <w:lang w:val="en-GB"/>
              </w:rPr>
            </w:pPr>
            <w:r>
              <w:rPr>
                <w:rFonts w:cs="Arial"/>
                <w:sz w:val="18"/>
                <w:szCs w:val="18"/>
                <w:lang w:val="en-GB"/>
              </w:rPr>
              <w:t>1</w:t>
            </w:r>
          </w:p>
        </w:tc>
        <w:tc>
          <w:tcPr>
            <w:tcW w:w="2447" w:type="dxa"/>
            <w:shd w:val="clear" w:color="auto" w:fill="FFFFFF"/>
          </w:tcPr>
          <w:p w14:paraId="2E3236FE" w14:textId="2AD3E5CD" w:rsidR="00060837" w:rsidRPr="00732C25" w:rsidRDefault="00060837" w:rsidP="00E318B5">
            <w:pPr>
              <w:widowControl w:val="0"/>
              <w:spacing w:line="240" w:lineRule="auto"/>
              <w:rPr>
                <w:rFonts w:cs="Arial"/>
                <w:sz w:val="18"/>
                <w:szCs w:val="18"/>
                <w:lang w:val="en-US"/>
              </w:rPr>
            </w:pPr>
            <w:r w:rsidRPr="00732C25">
              <w:rPr>
                <w:rFonts w:cs="Arial"/>
                <w:szCs w:val="20"/>
                <w:lang w:val="en-US"/>
              </w:rPr>
              <w:t>BG-PR01-PB-A-</w:t>
            </w:r>
            <w:r w:rsidRPr="00732C25">
              <w:rPr>
                <w:rFonts w:cs="Arial"/>
                <w:b/>
                <w:bCs/>
                <w:szCs w:val="20"/>
                <w:lang w:val="en-US"/>
              </w:rPr>
              <w:t>P</w:t>
            </w:r>
            <w:r w:rsidR="00B61EEE" w:rsidRPr="00732C25">
              <w:rPr>
                <w:rFonts w:cs="Arial"/>
                <w:b/>
                <w:bCs/>
                <w:szCs w:val="20"/>
                <w:lang w:val="en-US"/>
              </w:rPr>
              <w:t>ZT</w:t>
            </w:r>
            <w:r w:rsidRPr="00732C25">
              <w:rPr>
                <w:rFonts w:cs="Arial"/>
                <w:b/>
                <w:bCs/>
                <w:szCs w:val="20"/>
                <w:lang w:val="en-US"/>
              </w:rPr>
              <w:t>01</w:t>
            </w:r>
          </w:p>
        </w:tc>
        <w:tc>
          <w:tcPr>
            <w:tcW w:w="992" w:type="dxa"/>
            <w:shd w:val="clear" w:color="auto" w:fill="FFFFFF"/>
          </w:tcPr>
          <w:p w14:paraId="577484BD" w14:textId="77777777" w:rsidR="00060837" w:rsidRPr="00732C25" w:rsidRDefault="00060837" w:rsidP="00E318B5">
            <w:pPr>
              <w:widowControl w:val="0"/>
              <w:spacing w:line="240" w:lineRule="auto"/>
              <w:rPr>
                <w:rFonts w:cs="Arial"/>
                <w:sz w:val="18"/>
                <w:szCs w:val="18"/>
                <w:lang w:val="en-US"/>
              </w:rPr>
            </w:pPr>
          </w:p>
        </w:tc>
        <w:tc>
          <w:tcPr>
            <w:tcW w:w="5663" w:type="dxa"/>
            <w:shd w:val="clear" w:color="auto" w:fill="FFFFFF"/>
          </w:tcPr>
          <w:p w14:paraId="2C153807" w14:textId="3B89F63B" w:rsidR="00060837" w:rsidRPr="00557F22" w:rsidRDefault="007B4D84" w:rsidP="00E318B5">
            <w:pPr>
              <w:widowControl w:val="0"/>
              <w:spacing w:line="240" w:lineRule="auto"/>
              <w:rPr>
                <w:rFonts w:cs="Arial"/>
                <w:sz w:val="18"/>
                <w:szCs w:val="18"/>
              </w:rPr>
            </w:pPr>
            <w:r>
              <w:rPr>
                <w:rFonts w:cs="Arial"/>
                <w:szCs w:val="20"/>
              </w:rPr>
              <w:t xml:space="preserve">Stan istniejący </w:t>
            </w:r>
            <w:r w:rsidR="00B61EEE">
              <w:rPr>
                <w:rFonts w:cs="Arial"/>
                <w:szCs w:val="20"/>
              </w:rPr>
              <w:t>zagospodarowania terenu</w:t>
            </w:r>
          </w:p>
        </w:tc>
      </w:tr>
      <w:tr w:rsidR="00060837" w:rsidRPr="00F80E63" w14:paraId="09153DC6" w14:textId="77777777" w:rsidTr="00E318B5">
        <w:trPr>
          <w:trHeight w:val="272"/>
        </w:trPr>
        <w:tc>
          <w:tcPr>
            <w:tcW w:w="9695" w:type="dxa"/>
            <w:gridSpan w:val="4"/>
            <w:shd w:val="clear" w:color="auto" w:fill="FFFFFF"/>
          </w:tcPr>
          <w:p w14:paraId="0D47730C" w14:textId="77777777" w:rsidR="00060837" w:rsidRPr="00F454CB" w:rsidRDefault="00060837" w:rsidP="00E318B5">
            <w:pPr>
              <w:widowControl w:val="0"/>
              <w:spacing w:line="240" w:lineRule="auto"/>
              <w:rPr>
                <w:rFonts w:cs="Arial"/>
                <w:b/>
                <w:bCs/>
                <w:sz w:val="18"/>
                <w:szCs w:val="18"/>
              </w:rPr>
            </w:pPr>
            <w:r w:rsidRPr="00F454CB">
              <w:rPr>
                <w:rFonts w:cs="Arial"/>
                <w:b/>
                <w:bCs/>
                <w:sz w:val="18"/>
                <w:szCs w:val="18"/>
              </w:rPr>
              <w:t>ARCHITEKTURA</w:t>
            </w:r>
          </w:p>
        </w:tc>
      </w:tr>
      <w:tr w:rsidR="00060837" w:rsidRPr="00F80E63" w14:paraId="29321198" w14:textId="77777777" w:rsidTr="00E318B5">
        <w:trPr>
          <w:trHeight w:val="272"/>
        </w:trPr>
        <w:tc>
          <w:tcPr>
            <w:tcW w:w="593" w:type="dxa"/>
            <w:shd w:val="clear" w:color="auto" w:fill="FFFFFF"/>
          </w:tcPr>
          <w:p w14:paraId="0EEF8111" w14:textId="77777777" w:rsidR="00060837" w:rsidRDefault="00060837" w:rsidP="00E318B5">
            <w:pPr>
              <w:spacing w:line="240" w:lineRule="auto"/>
              <w:rPr>
                <w:rFonts w:cs="Arial"/>
                <w:sz w:val="18"/>
                <w:szCs w:val="18"/>
                <w:lang w:val="en-GB"/>
              </w:rPr>
            </w:pPr>
            <w:r>
              <w:rPr>
                <w:rFonts w:cs="Arial"/>
                <w:sz w:val="18"/>
                <w:szCs w:val="18"/>
                <w:lang w:val="en-GB"/>
              </w:rPr>
              <w:t>2</w:t>
            </w:r>
          </w:p>
        </w:tc>
        <w:tc>
          <w:tcPr>
            <w:tcW w:w="2447" w:type="dxa"/>
            <w:shd w:val="clear" w:color="auto" w:fill="FFFFFF"/>
          </w:tcPr>
          <w:p w14:paraId="15371C21" w14:textId="77777777" w:rsidR="00060837" w:rsidRPr="00491B55" w:rsidRDefault="00060837" w:rsidP="00E318B5">
            <w:pPr>
              <w:widowControl w:val="0"/>
              <w:spacing w:line="240" w:lineRule="auto"/>
              <w:rPr>
                <w:rFonts w:cs="Arial"/>
                <w:szCs w:val="20"/>
              </w:rPr>
            </w:pPr>
            <w:r w:rsidRPr="00BF5B2F">
              <w:rPr>
                <w:rFonts w:cs="Arial"/>
                <w:szCs w:val="20"/>
              </w:rPr>
              <w:t>BG-PR01-</w:t>
            </w:r>
            <w:r>
              <w:rPr>
                <w:rFonts w:cs="Arial"/>
                <w:szCs w:val="20"/>
              </w:rPr>
              <w:t>IN</w:t>
            </w:r>
            <w:r w:rsidRPr="00BF5B2F">
              <w:rPr>
                <w:rFonts w:cs="Arial"/>
                <w:szCs w:val="20"/>
              </w:rPr>
              <w:t>-</w:t>
            </w:r>
            <w:r>
              <w:rPr>
                <w:rFonts w:cs="Arial"/>
                <w:szCs w:val="20"/>
              </w:rPr>
              <w:t>A-</w:t>
            </w:r>
            <w:r w:rsidRPr="00BF5B2F">
              <w:rPr>
                <w:rFonts w:cs="Arial"/>
                <w:b/>
                <w:bCs/>
                <w:szCs w:val="20"/>
              </w:rPr>
              <w:t>IN0</w:t>
            </w:r>
            <w:r>
              <w:rPr>
                <w:rFonts w:cs="Arial"/>
                <w:b/>
                <w:bCs/>
                <w:szCs w:val="20"/>
              </w:rPr>
              <w:t>1</w:t>
            </w:r>
            <w:r>
              <w:rPr>
                <w:rFonts w:cs="Arial"/>
                <w:szCs w:val="20"/>
              </w:rPr>
              <w:t xml:space="preserve"> </w:t>
            </w:r>
          </w:p>
        </w:tc>
        <w:tc>
          <w:tcPr>
            <w:tcW w:w="992" w:type="dxa"/>
            <w:shd w:val="clear" w:color="auto" w:fill="FFFFFF"/>
          </w:tcPr>
          <w:p w14:paraId="7E3EE53E" w14:textId="77777777" w:rsidR="00060837" w:rsidRPr="00F30DE6" w:rsidRDefault="00060837" w:rsidP="00E318B5">
            <w:pPr>
              <w:widowControl w:val="0"/>
              <w:spacing w:line="240" w:lineRule="auto"/>
              <w:rPr>
                <w:rFonts w:cs="Arial"/>
                <w:sz w:val="18"/>
                <w:szCs w:val="18"/>
              </w:rPr>
            </w:pPr>
          </w:p>
        </w:tc>
        <w:tc>
          <w:tcPr>
            <w:tcW w:w="5663" w:type="dxa"/>
            <w:shd w:val="clear" w:color="auto" w:fill="FFFFFF"/>
          </w:tcPr>
          <w:p w14:paraId="4DED71C3" w14:textId="77777777" w:rsidR="00060837" w:rsidRPr="00557F22" w:rsidRDefault="00060837" w:rsidP="00E318B5">
            <w:pPr>
              <w:widowControl w:val="0"/>
              <w:spacing w:line="240" w:lineRule="auto"/>
              <w:rPr>
                <w:rFonts w:cs="Arial"/>
                <w:sz w:val="18"/>
                <w:szCs w:val="18"/>
              </w:rPr>
            </w:pPr>
            <w:r>
              <w:rPr>
                <w:rFonts w:cs="Arial"/>
                <w:szCs w:val="20"/>
              </w:rPr>
              <w:t>Rzut piwnic</w:t>
            </w:r>
          </w:p>
        </w:tc>
      </w:tr>
      <w:tr w:rsidR="00060837" w:rsidRPr="00F80E63" w14:paraId="5CE9BAE4" w14:textId="77777777" w:rsidTr="00E318B5">
        <w:trPr>
          <w:trHeight w:val="272"/>
        </w:trPr>
        <w:tc>
          <w:tcPr>
            <w:tcW w:w="593" w:type="dxa"/>
            <w:shd w:val="clear" w:color="auto" w:fill="FFFFFF"/>
          </w:tcPr>
          <w:p w14:paraId="00D9C033" w14:textId="77777777" w:rsidR="00060837" w:rsidRDefault="00060837" w:rsidP="00E318B5">
            <w:pPr>
              <w:spacing w:line="240" w:lineRule="auto"/>
              <w:rPr>
                <w:rFonts w:cs="Arial"/>
                <w:sz w:val="18"/>
                <w:szCs w:val="18"/>
                <w:lang w:val="en-GB"/>
              </w:rPr>
            </w:pPr>
            <w:r>
              <w:rPr>
                <w:rFonts w:cs="Arial"/>
                <w:sz w:val="18"/>
                <w:szCs w:val="18"/>
                <w:lang w:val="en-GB"/>
              </w:rPr>
              <w:t>3</w:t>
            </w:r>
          </w:p>
        </w:tc>
        <w:tc>
          <w:tcPr>
            <w:tcW w:w="2447" w:type="dxa"/>
            <w:shd w:val="clear" w:color="auto" w:fill="FFFFFF"/>
          </w:tcPr>
          <w:p w14:paraId="3CAF1F0C" w14:textId="77777777" w:rsidR="00060837" w:rsidRPr="00F454CB" w:rsidRDefault="00060837" w:rsidP="00E318B5">
            <w:pPr>
              <w:widowControl w:val="0"/>
              <w:spacing w:line="240" w:lineRule="auto"/>
              <w:rPr>
                <w:rFonts w:cs="Arial"/>
                <w:szCs w:val="20"/>
              </w:rPr>
            </w:pPr>
            <w:r w:rsidRPr="00BF5B2F">
              <w:rPr>
                <w:rFonts w:cs="Arial"/>
                <w:szCs w:val="20"/>
              </w:rPr>
              <w:t>BG-PR01-</w:t>
            </w:r>
            <w:r>
              <w:rPr>
                <w:rFonts w:cs="Arial"/>
                <w:szCs w:val="20"/>
              </w:rPr>
              <w:t>IN</w:t>
            </w:r>
            <w:r w:rsidRPr="00BF5B2F">
              <w:rPr>
                <w:rFonts w:cs="Arial"/>
                <w:szCs w:val="20"/>
              </w:rPr>
              <w:t>-</w:t>
            </w:r>
            <w:r>
              <w:rPr>
                <w:rFonts w:cs="Arial"/>
                <w:szCs w:val="20"/>
              </w:rPr>
              <w:t>A-</w:t>
            </w:r>
            <w:r w:rsidRPr="00BF5B2F">
              <w:rPr>
                <w:rFonts w:cs="Arial"/>
                <w:b/>
                <w:bCs/>
                <w:szCs w:val="20"/>
              </w:rPr>
              <w:t>IN0</w:t>
            </w:r>
            <w:r>
              <w:rPr>
                <w:rFonts w:cs="Arial"/>
                <w:b/>
                <w:bCs/>
                <w:szCs w:val="20"/>
              </w:rPr>
              <w:t>2</w:t>
            </w:r>
          </w:p>
        </w:tc>
        <w:tc>
          <w:tcPr>
            <w:tcW w:w="992" w:type="dxa"/>
            <w:shd w:val="clear" w:color="auto" w:fill="FFFFFF"/>
          </w:tcPr>
          <w:p w14:paraId="2546E3E2" w14:textId="77777777" w:rsidR="00060837" w:rsidRPr="00557F22" w:rsidRDefault="00060837" w:rsidP="00E318B5">
            <w:pPr>
              <w:widowControl w:val="0"/>
              <w:spacing w:line="240" w:lineRule="auto"/>
              <w:rPr>
                <w:rFonts w:cs="Arial"/>
                <w:sz w:val="18"/>
                <w:szCs w:val="18"/>
              </w:rPr>
            </w:pPr>
          </w:p>
        </w:tc>
        <w:tc>
          <w:tcPr>
            <w:tcW w:w="5663" w:type="dxa"/>
            <w:shd w:val="clear" w:color="auto" w:fill="FFFFFF"/>
          </w:tcPr>
          <w:p w14:paraId="2BA10FD9" w14:textId="77777777" w:rsidR="00060837" w:rsidRPr="00557F22" w:rsidRDefault="00060837" w:rsidP="00E318B5">
            <w:pPr>
              <w:widowControl w:val="0"/>
              <w:spacing w:line="240" w:lineRule="auto"/>
              <w:rPr>
                <w:rFonts w:cs="Arial"/>
                <w:sz w:val="18"/>
                <w:szCs w:val="18"/>
              </w:rPr>
            </w:pPr>
            <w:r w:rsidRPr="00491B55">
              <w:rPr>
                <w:rFonts w:cs="Arial"/>
                <w:szCs w:val="20"/>
              </w:rPr>
              <w:t>Rzut parteru</w:t>
            </w:r>
          </w:p>
        </w:tc>
      </w:tr>
      <w:tr w:rsidR="00060837" w:rsidRPr="00F80E63" w14:paraId="4D45EDAE" w14:textId="77777777" w:rsidTr="00E318B5">
        <w:trPr>
          <w:trHeight w:val="272"/>
        </w:trPr>
        <w:tc>
          <w:tcPr>
            <w:tcW w:w="593" w:type="dxa"/>
            <w:shd w:val="clear" w:color="auto" w:fill="FFFFFF"/>
          </w:tcPr>
          <w:p w14:paraId="0DB3AC7A" w14:textId="77777777" w:rsidR="00060837" w:rsidRDefault="00060837" w:rsidP="00E318B5">
            <w:pPr>
              <w:spacing w:line="240" w:lineRule="auto"/>
              <w:rPr>
                <w:rFonts w:cs="Arial"/>
                <w:sz w:val="18"/>
                <w:szCs w:val="18"/>
                <w:lang w:val="en-GB"/>
              </w:rPr>
            </w:pPr>
            <w:r>
              <w:rPr>
                <w:rFonts w:cs="Arial"/>
                <w:sz w:val="18"/>
                <w:szCs w:val="18"/>
                <w:lang w:val="en-GB"/>
              </w:rPr>
              <w:t>4</w:t>
            </w:r>
          </w:p>
        </w:tc>
        <w:tc>
          <w:tcPr>
            <w:tcW w:w="2447" w:type="dxa"/>
            <w:shd w:val="clear" w:color="auto" w:fill="FFFFFF"/>
          </w:tcPr>
          <w:p w14:paraId="40EC6A29" w14:textId="77777777" w:rsidR="00060837" w:rsidRPr="00F454CB" w:rsidRDefault="00060837" w:rsidP="00E318B5">
            <w:pPr>
              <w:widowControl w:val="0"/>
              <w:spacing w:line="240" w:lineRule="auto"/>
              <w:rPr>
                <w:rFonts w:cs="Arial"/>
                <w:szCs w:val="20"/>
              </w:rPr>
            </w:pPr>
            <w:r w:rsidRPr="00BF5B2F">
              <w:rPr>
                <w:rFonts w:cs="Arial"/>
                <w:szCs w:val="20"/>
              </w:rPr>
              <w:t>BG-PR01-</w:t>
            </w:r>
            <w:r>
              <w:rPr>
                <w:rFonts w:cs="Arial"/>
                <w:szCs w:val="20"/>
              </w:rPr>
              <w:t>IN</w:t>
            </w:r>
            <w:r w:rsidRPr="00BF5B2F">
              <w:rPr>
                <w:rFonts w:cs="Arial"/>
                <w:szCs w:val="20"/>
              </w:rPr>
              <w:t>-</w:t>
            </w:r>
            <w:r>
              <w:rPr>
                <w:rFonts w:cs="Arial"/>
                <w:szCs w:val="20"/>
              </w:rPr>
              <w:t>A-</w:t>
            </w:r>
            <w:r w:rsidRPr="00BF5B2F">
              <w:rPr>
                <w:rFonts w:cs="Arial"/>
                <w:b/>
                <w:bCs/>
                <w:szCs w:val="20"/>
              </w:rPr>
              <w:t>IN0</w:t>
            </w:r>
            <w:r>
              <w:rPr>
                <w:rFonts w:cs="Arial"/>
                <w:b/>
                <w:bCs/>
                <w:szCs w:val="20"/>
              </w:rPr>
              <w:t>3</w:t>
            </w:r>
          </w:p>
        </w:tc>
        <w:tc>
          <w:tcPr>
            <w:tcW w:w="992" w:type="dxa"/>
            <w:shd w:val="clear" w:color="auto" w:fill="FFFFFF"/>
          </w:tcPr>
          <w:p w14:paraId="48B17651" w14:textId="77777777" w:rsidR="00060837" w:rsidRPr="00557F22" w:rsidRDefault="00060837" w:rsidP="00E318B5">
            <w:pPr>
              <w:widowControl w:val="0"/>
              <w:spacing w:line="240" w:lineRule="auto"/>
              <w:rPr>
                <w:rFonts w:cs="Arial"/>
                <w:sz w:val="18"/>
                <w:szCs w:val="18"/>
              </w:rPr>
            </w:pPr>
          </w:p>
        </w:tc>
        <w:tc>
          <w:tcPr>
            <w:tcW w:w="5663" w:type="dxa"/>
            <w:shd w:val="clear" w:color="auto" w:fill="FFFFFF"/>
          </w:tcPr>
          <w:p w14:paraId="5B14EFF2" w14:textId="77777777" w:rsidR="00060837" w:rsidRPr="00557F22" w:rsidRDefault="00060837" w:rsidP="00E318B5">
            <w:pPr>
              <w:widowControl w:val="0"/>
              <w:spacing w:line="240" w:lineRule="auto"/>
              <w:rPr>
                <w:rFonts w:cs="Arial"/>
                <w:sz w:val="18"/>
                <w:szCs w:val="18"/>
              </w:rPr>
            </w:pPr>
            <w:r w:rsidRPr="00F454CB">
              <w:rPr>
                <w:rFonts w:cs="Arial"/>
                <w:szCs w:val="20"/>
              </w:rPr>
              <w:t>Rzut dachu – część niższa</w:t>
            </w:r>
          </w:p>
        </w:tc>
      </w:tr>
      <w:tr w:rsidR="00060837" w:rsidRPr="00F80E63" w14:paraId="4FB6DCAA" w14:textId="77777777" w:rsidTr="00E318B5">
        <w:trPr>
          <w:trHeight w:val="272"/>
        </w:trPr>
        <w:tc>
          <w:tcPr>
            <w:tcW w:w="593" w:type="dxa"/>
            <w:shd w:val="clear" w:color="auto" w:fill="FFFFFF"/>
          </w:tcPr>
          <w:p w14:paraId="0EBC1317" w14:textId="77777777" w:rsidR="00060837" w:rsidRDefault="00060837" w:rsidP="00E318B5">
            <w:pPr>
              <w:spacing w:line="240" w:lineRule="auto"/>
              <w:rPr>
                <w:rFonts w:cs="Arial"/>
                <w:sz w:val="18"/>
                <w:szCs w:val="18"/>
                <w:lang w:val="en-GB"/>
              </w:rPr>
            </w:pPr>
            <w:r>
              <w:rPr>
                <w:rFonts w:cs="Arial"/>
                <w:sz w:val="18"/>
                <w:szCs w:val="18"/>
                <w:lang w:val="en-GB"/>
              </w:rPr>
              <w:t>5</w:t>
            </w:r>
          </w:p>
        </w:tc>
        <w:tc>
          <w:tcPr>
            <w:tcW w:w="2447" w:type="dxa"/>
            <w:shd w:val="clear" w:color="auto" w:fill="FFFFFF"/>
          </w:tcPr>
          <w:p w14:paraId="60351BE4" w14:textId="77777777" w:rsidR="00060837" w:rsidRPr="00F454CB" w:rsidRDefault="00060837" w:rsidP="00E318B5">
            <w:pPr>
              <w:widowControl w:val="0"/>
              <w:spacing w:line="240" w:lineRule="auto"/>
              <w:rPr>
                <w:rFonts w:cs="Arial"/>
                <w:szCs w:val="20"/>
              </w:rPr>
            </w:pPr>
            <w:r w:rsidRPr="00BF5B2F">
              <w:rPr>
                <w:rFonts w:cs="Arial"/>
                <w:szCs w:val="20"/>
              </w:rPr>
              <w:t>BG-PR01-</w:t>
            </w:r>
            <w:r>
              <w:rPr>
                <w:rFonts w:cs="Arial"/>
                <w:szCs w:val="20"/>
              </w:rPr>
              <w:t>IN</w:t>
            </w:r>
            <w:r w:rsidRPr="00BF5B2F">
              <w:rPr>
                <w:rFonts w:cs="Arial"/>
                <w:szCs w:val="20"/>
              </w:rPr>
              <w:t>-</w:t>
            </w:r>
            <w:r>
              <w:rPr>
                <w:rFonts w:cs="Arial"/>
                <w:szCs w:val="20"/>
              </w:rPr>
              <w:t>A-</w:t>
            </w:r>
            <w:r w:rsidRPr="00BF5B2F">
              <w:rPr>
                <w:rFonts w:cs="Arial"/>
                <w:b/>
                <w:bCs/>
                <w:szCs w:val="20"/>
              </w:rPr>
              <w:t>IN0</w:t>
            </w:r>
            <w:r>
              <w:rPr>
                <w:rFonts w:cs="Arial"/>
                <w:b/>
                <w:bCs/>
                <w:szCs w:val="20"/>
              </w:rPr>
              <w:t>4</w:t>
            </w:r>
          </w:p>
        </w:tc>
        <w:tc>
          <w:tcPr>
            <w:tcW w:w="992" w:type="dxa"/>
            <w:shd w:val="clear" w:color="auto" w:fill="FFFFFF"/>
          </w:tcPr>
          <w:p w14:paraId="707BDF0E" w14:textId="77777777" w:rsidR="00060837" w:rsidRPr="00557F22" w:rsidRDefault="00060837" w:rsidP="00E318B5">
            <w:pPr>
              <w:widowControl w:val="0"/>
              <w:spacing w:line="240" w:lineRule="auto"/>
              <w:rPr>
                <w:rFonts w:cs="Arial"/>
                <w:sz w:val="18"/>
                <w:szCs w:val="18"/>
              </w:rPr>
            </w:pPr>
          </w:p>
        </w:tc>
        <w:tc>
          <w:tcPr>
            <w:tcW w:w="5663" w:type="dxa"/>
            <w:shd w:val="clear" w:color="auto" w:fill="FFFFFF"/>
          </w:tcPr>
          <w:p w14:paraId="5B290522" w14:textId="77777777" w:rsidR="00060837" w:rsidRPr="00557F22" w:rsidRDefault="00060837" w:rsidP="00E318B5">
            <w:pPr>
              <w:widowControl w:val="0"/>
              <w:spacing w:line="240" w:lineRule="auto"/>
              <w:rPr>
                <w:rFonts w:cs="Arial"/>
                <w:sz w:val="18"/>
                <w:szCs w:val="18"/>
              </w:rPr>
            </w:pPr>
            <w:r w:rsidRPr="00F454CB">
              <w:rPr>
                <w:rFonts w:cs="Arial"/>
                <w:szCs w:val="20"/>
              </w:rPr>
              <w:t>Rzut dachu – część wyższa</w:t>
            </w:r>
          </w:p>
        </w:tc>
      </w:tr>
      <w:tr w:rsidR="00060837" w:rsidRPr="00F80E63" w14:paraId="2505818F" w14:textId="77777777" w:rsidTr="00E318B5">
        <w:trPr>
          <w:trHeight w:val="272"/>
        </w:trPr>
        <w:tc>
          <w:tcPr>
            <w:tcW w:w="593" w:type="dxa"/>
            <w:shd w:val="clear" w:color="auto" w:fill="FFFFFF"/>
          </w:tcPr>
          <w:p w14:paraId="353C5481" w14:textId="77777777" w:rsidR="00060837" w:rsidRDefault="00060837" w:rsidP="00E318B5">
            <w:pPr>
              <w:spacing w:line="240" w:lineRule="auto"/>
              <w:rPr>
                <w:rFonts w:cs="Arial"/>
                <w:sz w:val="18"/>
                <w:szCs w:val="18"/>
                <w:lang w:val="en-GB"/>
              </w:rPr>
            </w:pPr>
            <w:r>
              <w:rPr>
                <w:rFonts w:cs="Arial"/>
                <w:sz w:val="18"/>
                <w:szCs w:val="18"/>
                <w:lang w:val="en-GB"/>
              </w:rPr>
              <w:t>6</w:t>
            </w:r>
          </w:p>
        </w:tc>
        <w:tc>
          <w:tcPr>
            <w:tcW w:w="2447" w:type="dxa"/>
            <w:shd w:val="clear" w:color="auto" w:fill="FFFFFF"/>
          </w:tcPr>
          <w:p w14:paraId="66829E2C" w14:textId="77777777" w:rsidR="00060837" w:rsidRPr="00F454CB" w:rsidRDefault="00060837" w:rsidP="00E318B5">
            <w:pPr>
              <w:widowControl w:val="0"/>
              <w:spacing w:line="240" w:lineRule="auto"/>
              <w:rPr>
                <w:rFonts w:cs="Arial"/>
                <w:szCs w:val="20"/>
              </w:rPr>
            </w:pPr>
            <w:r w:rsidRPr="00BF5B2F">
              <w:rPr>
                <w:rFonts w:cs="Arial"/>
                <w:szCs w:val="20"/>
              </w:rPr>
              <w:t>BG-PR01-</w:t>
            </w:r>
            <w:r>
              <w:rPr>
                <w:rFonts w:cs="Arial"/>
                <w:szCs w:val="20"/>
              </w:rPr>
              <w:t>IN</w:t>
            </w:r>
            <w:r w:rsidRPr="00BF5B2F">
              <w:rPr>
                <w:rFonts w:cs="Arial"/>
                <w:szCs w:val="20"/>
              </w:rPr>
              <w:t>-</w:t>
            </w:r>
            <w:r>
              <w:rPr>
                <w:rFonts w:cs="Arial"/>
                <w:szCs w:val="20"/>
              </w:rPr>
              <w:t>A-</w:t>
            </w:r>
            <w:r w:rsidRPr="00BF5B2F">
              <w:rPr>
                <w:rFonts w:cs="Arial"/>
                <w:b/>
                <w:bCs/>
                <w:szCs w:val="20"/>
              </w:rPr>
              <w:t>IN0</w:t>
            </w:r>
            <w:r>
              <w:rPr>
                <w:rFonts w:cs="Arial"/>
                <w:b/>
                <w:bCs/>
                <w:szCs w:val="20"/>
              </w:rPr>
              <w:t>5</w:t>
            </w:r>
          </w:p>
        </w:tc>
        <w:tc>
          <w:tcPr>
            <w:tcW w:w="992" w:type="dxa"/>
            <w:shd w:val="clear" w:color="auto" w:fill="FFFFFF"/>
          </w:tcPr>
          <w:p w14:paraId="3BFAD880" w14:textId="77777777" w:rsidR="00060837" w:rsidRPr="00557F22" w:rsidRDefault="00060837" w:rsidP="00E318B5">
            <w:pPr>
              <w:widowControl w:val="0"/>
              <w:spacing w:line="240" w:lineRule="auto"/>
              <w:rPr>
                <w:rFonts w:cs="Arial"/>
                <w:sz w:val="18"/>
                <w:szCs w:val="18"/>
              </w:rPr>
            </w:pPr>
          </w:p>
        </w:tc>
        <w:tc>
          <w:tcPr>
            <w:tcW w:w="5663" w:type="dxa"/>
            <w:shd w:val="clear" w:color="auto" w:fill="FFFFFF"/>
          </w:tcPr>
          <w:p w14:paraId="21506A2A" w14:textId="77777777" w:rsidR="00060837" w:rsidRPr="00557F22" w:rsidRDefault="00060837" w:rsidP="00E318B5">
            <w:pPr>
              <w:widowControl w:val="0"/>
              <w:spacing w:line="240" w:lineRule="auto"/>
              <w:rPr>
                <w:rFonts w:cs="Arial"/>
                <w:sz w:val="18"/>
                <w:szCs w:val="18"/>
              </w:rPr>
            </w:pPr>
            <w:r w:rsidRPr="00F454CB">
              <w:rPr>
                <w:rFonts w:cs="Arial"/>
                <w:szCs w:val="20"/>
              </w:rPr>
              <w:t>Przekrój A-A,B-B</w:t>
            </w:r>
          </w:p>
        </w:tc>
      </w:tr>
      <w:tr w:rsidR="00060837" w:rsidRPr="00F80E63" w14:paraId="062DF2F9" w14:textId="77777777" w:rsidTr="00E318B5">
        <w:trPr>
          <w:trHeight w:val="272"/>
        </w:trPr>
        <w:tc>
          <w:tcPr>
            <w:tcW w:w="593" w:type="dxa"/>
            <w:shd w:val="clear" w:color="auto" w:fill="FFFFFF"/>
          </w:tcPr>
          <w:p w14:paraId="5F481C8B" w14:textId="77777777" w:rsidR="00060837" w:rsidRDefault="00060837" w:rsidP="00E318B5">
            <w:pPr>
              <w:spacing w:line="240" w:lineRule="auto"/>
              <w:rPr>
                <w:rFonts w:cs="Arial"/>
                <w:sz w:val="18"/>
                <w:szCs w:val="18"/>
                <w:lang w:val="en-GB"/>
              </w:rPr>
            </w:pPr>
            <w:r>
              <w:rPr>
                <w:rFonts w:cs="Arial"/>
                <w:sz w:val="18"/>
                <w:szCs w:val="18"/>
                <w:lang w:val="en-GB"/>
              </w:rPr>
              <w:t>7</w:t>
            </w:r>
          </w:p>
        </w:tc>
        <w:tc>
          <w:tcPr>
            <w:tcW w:w="2447" w:type="dxa"/>
            <w:shd w:val="clear" w:color="auto" w:fill="FFFFFF"/>
          </w:tcPr>
          <w:p w14:paraId="6C7BF947" w14:textId="77777777" w:rsidR="00060837" w:rsidRPr="00F454CB" w:rsidRDefault="00060837" w:rsidP="00E318B5">
            <w:pPr>
              <w:widowControl w:val="0"/>
              <w:spacing w:line="240" w:lineRule="auto"/>
              <w:rPr>
                <w:rFonts w:cs="Arial"/>
                <w:szCs w:val="20"/>
              </w:rPr>
            </w:pPr>
            <w:r w:rsidRPr="00BF5B2F">
              <w:rPr>
                <w:rFonts w:cs="Arial"/>
                <w:szCs w:val="20"/>
              </w:rPr>
              <w:t>BG-PR01-</w:t>
            </w:r>
            <w:r>
              <w:rPr>
                <w:rFonts w:cs="Arial"/>
                <w:szCs w:val="20"/>
              </w:rPr>
              <w:t>IN</w:t>
            </w:r>
            <w:r w:rsidRPr="00BF5B2F">
              <w:rPr>
                <w:rFonts w:cs="Arial"/>
                <w:szCs w:val="20"/>
              </w:rPr>
              <w:t>-</w:t>
            </w:r>
            <w:r>
              <w:rPr>
                <w:rFonts w:cs="Arial"/>
                <w:szCs w:val="20"/>
              </w:rPr>
              <w:t>A-</w:t>
            </w:r>
            <w:r w:rsidRPr="00BF5B2F">
              <w:rPr>
                <w:rFonts w:cs="Arial"/>
                <w:b/>
                <w:bCs/>
                <w:szCs w:val="20"/>
              </w:rPr>
              <w:t>IN0</w:t>
            </w:r>
            <w:r>
              <w:rPr>
                <w:rFonts w:cs="Arial"/>
                <w:b/>
                <w:bCs/>
                <w:szCs w:val="20"/>
              </w:rPr>
              <w:t>6</w:t>
            </w:r>
          </w:p>
        </w:tc>
        <w:tc>
          <w:tcPr>
            <w:tcW w:w="992" w:type="dxa"/>
            <w:shd w:val="clear" w:color="auto" w:fill="FFFFFF"/>
          </w:tcPr>
          <w:p w14:paraId="6B171180" w14:textId="77777777" w:rsidR="00060837" w:rsidRDefault="00060837" w:rsidP="00E318B5">
            <w:pPr>
              <w:widowControl w:val="0"/>
              <w:spacing w:line="240" w:lineRule="auto"/>
              <w:rPr>
                <w:rFonts w:cs="Arial"/>
                <w:szCs w:val="20"/>
              </w:rPr>
            </w:pPr>
          </w:p>
        </w:tc>
        <w:tc>
          <w:tcPr>
            <w:tcW w:w="5663" w:type="dxa"/>
            <w:shd w:val="clear" w:color="auto" w:fill="FFFFFF"/>
          </w:tcPr>
          <w:p w14:paraId="6F074D50" w14:textId="77777777" w:rsidR="00060837" w:rsidRDefault="00060837" w:rsidP="00E318B5">
            <w:pPr>
              <w:widowControl w:val="0"/>
              <w:spacing w:line="240" w:lineRule="auto"/>
              <w:rPr>
                <w:rFonts w:cs="Arial"/>
                <w:szCs w:val="20"/>
              </w:rPr>
            </w:pPr>
            <w:r w:rsidRPr="00F454CB">
              <w:rPr>
                <w:rFonts w:cs="Arial"/>
                <w:szCs w:val="20"/>
              </w:rPr>
              <w:t>Elewacja wschodnia i zachodnia</w:t>
            </w:r>
          </w:p>
        </w:tc>
      </w:tr>
      <w:tr w:rsidR="00060837" w:rsidRPr="00F80E63" w14:paraId="12083972" w14:textId="77777777" w:rsidTr="00E318B5">
        <w:trPr>
          <w:trHeight w:val="272"/>
        </w:trPr>
        <w:tc>
          <w:tcPr>
            <w:tcW w:w="593" w:type="dxa"/>
            <w:shd w:val="clear" w:color="auto" w:fill="FFFFFF"/>
          </w:tcPr>
          <w:p w14:paraId="2BCEE624" w14:textId="77777777" w:rsidR="00060837" w:rsidRDefault="00060837" w:rsidP="00E318B5">
            <w:pPr>
              <w:spacing w:line="240" w:lineRule="auto"/>
              <w:rPr>
                <w:rFonts w:cs="Arial"/>
                <w:sz w:val="18"/>
                <w:szCs w:val="18"/>
                <w:lang w:val="en-GB"/>
              </w:rPr>
            </w:pPr>
            <w:r>
              <w:rPr>
                <w:rFonts w:cs="Arial"/>
                <w:sz w:val="18"/>
                <w:szCs w:val="18"/>
                <w:lang w:val="en-GB"/>
              </w:rPr>
              <w:t>8</w:t>
            </w:r>
          </w:p>
        </w:tc>
        <w:tc>
          <w:tcPr>
            <w:tcW w:w="2447" w:type="dxa"/>
            <w:shd w:val="clear" w:color="auto" w:fill="FFFFFF"/>
          </w:tcPr>
          <w:p w14:paraId="3B5FC8F2" w14:textId="77777777" w:rsidR="00060837" w:rsidRPr="00F454CB" w:rsidRDefault="00060837" w:rsidP="00E318B5">
            <w:pPr>
              <w:widowControl w:val="0"/>
              <w:spacing w:line="240" w:lineRule="auto"/>
              <w:rPr>
                <w:rFonts w:cs="Arial"/>
                <w:szCs w:val="20"/>
              </w:rPr>
            </w:pPr>
            <w:r w:rsidRPr="00B15D8D">
              <w:rPr>
                <w:rFonts w:cs="Arial"/>
                <w:szCs w:val="20"/>
              </w:rPr>
              <w:t>BG-PR01-</w:t>
            </w:r>
            <w:r>
              <w:rPr>
                <w:rFonts w:cs="Arial"/>
                <w:szCs w:val="20"/>
              </w:rPr>
              <w:t>IN-A-</w:t>
            </w:r>
            <w:r w:rsidRPr="00950BB6">
              <w:rPr>
                <w:rFonts w:cs="Arial"/>
                <w:b/>
                <w:bCs/>
                <w:szCs w:val="20"/>
              </w:rPr>
              <w:t>IN07</w:t>
            </w:r>
          </w:p>
        </w:tc>
        <w:tc>
          <w:tcPr>
            <w:tcW w:w="992" w:type="dxa"/>
            <w:shd w:val="clear" w:color="auto" w:fill="FFFFFF"/>
          </w:tcPr>
          <w:p w14:paraId="64ACCBE5" w14:textId="77777777" w:rsidR="00060837" w:rsidRDefault="00060837" w:rsidP="00E318B5">
            <w:pPr>
              <w:widowControl w:val="0"/>
              <w:spacing w:line="240" w:lineRule="auto"/>
              <w:rPr>
                <w:rFonts w:cs="Arial"/>
                <w:szCs w:val="20"/>
              </w:rPr>
            </w:pPr>
          </w:p>
        </w:tc>
        <w:tc>
          <w:tcPr>
            <w:tcW w:w="5663" w:type="dxa"/>
            <w:shd w:val="clear" w:color="auto" w:fill="FFFFFF"/>
          </w:tcPr>
          <w:p w14:paraId="5417042E" w14:textId="77777777" w:rsidR="00060837" w:rsidRDefault="00060837" w:rsidP="00E318B5">
            <w:pPr>
              <w:widowControl w:val="0"/>
              <w:spacing w:line="240" w:lineRule="auto"/>
              <w:rPr>
                <w:rFonts w:cs="Arial"/>
                <w:szCs w:val="20"/>
              </w:rPr>
            </w:pPr>
            <w:r w:rsidRPr="00F454CB">
              <w:rPr>
                <w:rFonts w:cs="Arial"/>
                <w:szCs w:val="20"/>
              </w:rPr>
              <w:t>Elewacja północna i południowa</w:t>
            </w:r>
          </w:p>
        </w:tc>
      </w:tr>
      <w:tr w:rsidR="00060837" w:rsidRPr="00F80E63" w14:paraId="41A858EF" w14:textId="77777777" w:rsidTr="00E318B5">
        <w:trPr>
          <w:trHeight w:val="272"/>
        </w:trPr>
        <w:tc>
          <w:tcPr>
            <w:tcW w:w="593" w:type="dxa"/>
            <w:shd w:val="clear" w:color="auto" w:fill="FFFFFF"/>
          </w:tcPr>
          <w:p w14:paraId="609090FF" w14:textId="77777777" w:rsidR="00060837" w:rsidRDefault="00060837" w:rsidP="00E318B5">
            <w:pPr>
              <w:spacing w:line="240" w:lineRule="auto"/>
              <w:rPr>
                <w:rFonts w:cs="Arial"/>
                <w:sz w:val="18"/>
                <w:szCs w:val="18"/>
                <w:lang w:val="en-GB"/>
              </w:rPr>
            </w:pPr>
            <w:r>
              <w:rPr>
                <w:rFonts w:cs="Arial"/>
                <w:sz w:val="18"/>
                <w:szCs w:val="18"/>
                <w:lang w:val="en-GB"/>
              </w:rPr>
              <w:t>9</w:t>
            </w:r>
          </w:p>
        </w:tc>
        <w:tc>
          <w:tcPr>
            <w:tcW w:w="2447" w:type="dxa"/>
            <w:shd w:val="clear" w:color="auto" w:fill="FFFFFF"/>
          </w:tcPr>
          <w:p w14:paraId="25176486" w14:textId="77777777" w:rsidR="00060837" w:rsidRPr="00F454CB" w:rsidRDefault="00060837" w:rsidP="00E318B5">
            <w:pPr>
              <w:widowControl w:val="0"/>
              <w:spacing w:line="240" w:lineRule="auto"/>
              <w:rPr>
                <w:rFonts w:cs="Arial"/>
                <w:szCs w:val="20"/>
              </w:rPr>
            </w:pPr>
            <w:r w:rsidRPr="00AA5E01">
              <w:rPr>
                <w:rFonts w:cs="Arial"/>
                <w:szCs w:val="20"/>
              </w:rPr>
              <w:t>BG-PR01-PB-</w:t>
            </w:r>
            <w:r>
              <w:rPr>
                <w:rFonts w:cs="Arial"/>
                <w:szCs w:val="20"/>
              </w:rPr>
              <w:t>A-</w:t>
            </w:r>
            <w:r w:rsidRPr="00950BB6">
              <w:rPr>
                <w:rFonts w:cs="Arial"/>
                <w:b/>
                <w:bCs/>
                <w:szCs w:val="20"/>
              </w:rPr>
              <w:t>A01</w:t>
            </w:r>
          </w:p>
        </w:tc>
        <w:tc>
          <w:tcPr>
            <w:tcW w:w="992" w:type="dxa"/>
            <w:shd w:val="clear" w:color="auto" w:fill="FFFFFF"/>
          </w:tcPr>
          <w:p w14:paraId="0D783303" w14:textId="77777777" w:rsidR="00060837" w:rsidRDefault="00060837" w:rsidP="00E318B5">
            <w:pPr>
              <w:widowControl w:val="0"/>
              <w:spacing w:line="240" w:lineRule="auto"/>
              <w:rPr>
                <w:rFonts w:cs="Arial"/>
                <w:szCs w:val="20"/>
              </w:rPr>
            </w:pPr>
          </w:p>
        </w:tc>
        <w:tc>
          <w:tcPr>
            <w:tcW w:w="5663" w:type="dxa"/>
            <w:shd w:val="clear" w:color="auto" w:fill="FFFFFF"/>
          </w:tcPr>
          <w:p w14:paraId="5749B4C2" w14:textId="77777777" w:rsidR="00060837" w:rsidRDefault="00060837" w:rsidP="00E318B5">
            <w:pPr>
              <w:widowControl w:val="0"/>
              <w:spacing w:line="240" w:lineRule="auto"/>
              <w:rPr>
                <w:rFonts w:cs="Arial"/>
                <w:szCs w:val="20"/>
              </w:rPr>
            </w:pPr>
            <w:r w:rsidRPr="00F454CB">
              <w:rPr>
                <w:rFonts w:cs="Arial"/>
                <w:szCs w:val="20"/>
              </w:rPr>
              <w:t>Rzut piwnic</w:t>
            </w:r>
          </w:p>
        </w:tc>
      </w:tr>
      <w:tr w:rsidR="00060837" w:rsidRPr="00F80E63" w14:paraId="6F27DA3B" w14:textId="77777777" w:rsidTr="00E318B5">
        <w:trPr>
          <w:trHeight w:val="272"/>
        </w:trPr>
        <w:tc>
          <w:tcPr>
            <w:tcW w:w="593" w:type="dxa"/>
            <w:shd w:val="clear" w:color="auto" w:fill="FFFFFF"/>
          </w:tcPr>
          <w:p w14:paraId="72689639" w14:textId="77777777" w:rsidR="00060837" w:rsidRDefault="00060837" w:rsidP="00E318B5">
            <w:pPr>
              <w:spacing w:line="240" w:lineRule="auto"/>
              <w:rPr>
                <w:rFonts w:cs="Arial"/>
                <w:sz w:val="18"/>
                <w:szCs w:val="18"/>
                <w:lang w:val="en-GB"/>
              </w:rPr>
            </w:pPr>
            <w:r>
              <w:rPr>
                <w:rFonts w:cs="Arial"/>
                <w:sz w:val="18"/>
                <w:szCs w:val="18"/>
                <w:lang w:val="en-GB"/>
              </w:rPr>
              <w:t>10</w:t>
            </w:r>
          </w:p>
        </w:tc>
        <w:tc>
          <w:tcPr>
            <w:tcW w:w="2447" w:type="dxa"/>
            <w:shd w:val="clear" w:color="auto" w:fill="FFFFFF"/>
          </w:tcPr>
          <w:p w14:paraId="3157FAE6" w14:textId="77777777" w:rsidR="00060837" w:rsidRPr="00F454CB" w:rsidRDefault="00060837" w:rsidP="00E318B5">
            <w:pPr>
              <w:widowControl w:val="0"/>
              <w:spacing w:line="240" w:lineRule="auto"/>
              <w:rPr>
                <w:rFonts w:cs="Arial"/>
                <w:szCs w:val="20"/>
              </w:rPr>
            </w:pPr>
            <w:r w:rsidRPr="00AA5E01">
              <w:rPr>
                <w:rFonts w:cs="Arial"/>
                <w:szCs w:val="20"/>
              </w:rPr>
              <w:t>BG-PR01-PB-</w:t>
            </w:r>
            <w:r>
              <w:rPr>
                <w:rFonts w:cs="Arial"/>
                <w:szCs w:val="20"/>
              </w:rPr>
              <w:t>A-</w:t>
            </w:r>
            <w:r w:rsidRPr="00950BB6">
              <w:rPr>
                <w:rFonts w:cs="Arial"/>
                <w:b/>
                <w:bCs/>
                <w:szCs w:val="20"/>
              </w:rPr>
              <w:t>A02</w:t>
            </w:r>
          </w:p>
        </w:tc>
        <w:tc>
          <w:tcPr>
            <w:tcW w:w="992" w:type="dxa"/>
            <w:shd w:val="clear" w:color="auto" w:fill="FFFFFF"/>
          </w:tcPr>
          <w:p w14:paraId="17411C81" w14:textId="77777777" w:rsidR="00060837" w:rsidRDefault="00060837" w:rsidP="00E318B5">
            <w:pPr>
              <w:widowControl w:val="0"/>
              <w:spacing w:line="240" w:lineRule="auto"/>
              <w:rPr>
                <w:rFonts w:cs="Arial"/>
                <w:szCs w:val="20"/>
              </w:rPr>
            </w:pPr>
          </w:p>
        </w:tc>
        <w:tc>
          <w:tcPr>
            <w:tcW w:w="5663" w:type="dxa"/>
            <w:shd w:val="clear" w:color="auto" w:fill="FFFFFF"/>
          </w:tcPr>
          <w:p w14:paraId="37EF3743" w14:textId="77777777" w:rsidR="00060837" w:rsidRDefault="00060837" w:rsidP="00E318B5">
            <w:pPr>
              <w:widowControl w:val="0"/>
              <w:spacing w:line="240" w:lineRule="auto"/>
              <w:rPr>
                <w:rFonts w:cs="Arial"/>
                <w:szCs w:val="20"/>
              </w:rPr>
            </w:pPr>
            <w:r w:rsidRPr="00F454CB">
              <w:rPr>
                <w:rFonts w:cs="Arial"/>
                <w:szCs w:val="20"/>
              </w:rPr>
              <w:t>Rzut parteru</w:t>
            </w:r>
          </w:p>
        </w:tc>
      </w:tr>
      <w:tr w:rsidR="00060837" w:rsidRPr="00F80E63" w14:paraId="42121AC4" w14:textId="77777777" w:rsidTr="00E318B5">
        <w:trPr>
          <w:trHeight w:val="272"/>
        </w:trPr>
        <w:tc>
          <w:tcPr>
            <w:tcW w:w="593" w:type="dxa"/>
            <w:shd w:val="clear" w:color="auto" w:fill="FFFFFF"/>
          </w:tcPr>
          <w:p w14:paraId="66EC01EB" w14:textId="77777777" w:rsidR="00060837" w:rsidRDefault="00060837" w:rsidP="00E318B5">
            <w:pPr>
              <w:spacing w:line="240" w:lineRule="auto"/>
              <w:rPr>
                <w:rFonts w:cs="Arial"/>
                <w:sz w:val="18"/>
                <w:szCs w:val="18"/>
                <w:lang w:val="en-GB"/>
              </w:rPr>
            </w:pPr>
            <w:r>
              <w:rPr>
                <w:rFonts w:cs="Arial"/>
                <w:sz w:val="18"/>
                <w:szCs w:val="18"/>
                <w:lang w:val="en-GB"/>
              </w:rPr>
              <w:t>11</w:t>
            </w:r>
          </w:p>
        </w:tc>
        <w:tc>
          <w:tcPr>
            <w:tcW w:w="2447" w:type="dxa"/>
            <w:shd w:val="clear" w:color="auto" w:fill="FFFFFF"/>
          </w:tcPr>
          <w:p w14:paraId="07127136" w14:textId="77777777" w:rsidR="00060837" w:rsidRPr="00F454CB" w:rsidRDefault="00060837" w:rsidP="00E318B5">
            <w:pPr>
              <w:widowControl w:val="0"/>
              <w:spacing w:line="240" w:lineRule="auto"/>
              <w:rPr>
                <w:rFonts w:cs="Arial"/>
                <w:szCs w:val="20"/>
              </w:rPr>
            </w:pPr>
            <w:r w:rsidRPr="00AA5E01">
              <w:rPr>
                <w:rFonts w:cs="Arial"/>
                <w:szCs w:val="20"/>
              </w:rPr>
              <w:t>BG-PR01-PB-</w:t>
            </w:r>
            <w:r>
              <w:rPr>
                <w:rFonts w:cs="Arial"/>
                <w:szCs w:val="20"/>
              </w:rPr>
              <w:t>A-</w:t>
            </w:r>
            <w:r w:rsidRPr="00950BB6">
              <w:rPr>
                <w:rFonts w:cs="Arial"/>
                <w:b/>
                <w:bCs/>
                <w:szCs w:val="20"/>
              </w:rPr>
              <w:t>A03</w:t>
            </w:r>
          </w:p>
        </w:tc>
        <w:tc>
          <w:tcPr>
            <w:tcW w:w="992" w:type="dxa"/>
            <w:shd w:val="clear" w:color="auto" w:fill="FFFFFF"/>
          </w:tcPr>
          <w:p w14:paraId="698DDA1D" w14:textId="77777777" w:rsidR="00060837" w:rsidRDefault="00060837" w:rsidP="00E318B5">
            <w:pPr>
              <w:widowControl w:val="0"/>
              <w:spacing w:line="240" w:lineRule="auto"/>
              <w:rPr>
                <w:rFonts w:cs="Arial"/>
                <w:szCs w:val="20"/>
              </w:rPr>
            </w:pPr>
          </w:p>
        </w:tc>
        <w:tc>
          <w:tcPr>
            <w:tcW w:w="5663" w:type="dxa"/>
            <w:shd w:val="clear" w:color="auto" w:fill="FFFFFF"/>
          </w:tcPr>
          <w:p w14:paraId="01F57EE7" w14:textId="77777777" w:rsidR="00060837" w:rsidRDefault="00060837" w:rsidP="00E318B5">
            <w:pPr>
              <w:widowControl w:val="0"/>
              <w:spacing w:line="240" w:lineRule="auto"/>
              <w:rPr>
                <w:rFonts w:cs="Arial"/>
                <w:szCs w:val="20"/>
              </w:rPr>
            </w:pPr>
            <w:r w:rsidRPr="00F454CB">
              <w:rPr>
                <w:rFonts w:cs="Arial"/>
                <w:szCs w:val="20"/>
              </w:rPr>
              <w:t>Rzut dachu - część niższa</w:t>
            </w:r>
          </w:p>
        </w:tc>
      </w:tr>
      <w:tr w:rsidR="00060837" w:rsidRPr="00F80E63" w14:paraId="0B6DBA8D" w14:textId="77777777" w:rsidTr="00E318B5">
        <w:trPr>
          <w:trHeight w:val="272"/>
        </w:trPr>
        <w:tc>
          <w:tcPr>
            <w:tcW w:w="593" w:type="dxa"/>
            <w:shd w:val="clear" w:color="auto" w:fill="FFFFFF"/>
          </w:tcPr>
          <w:p w14:paraId="4B99A98C" w14:textId="77777777" w:rsidR="00060837" w:rsidRDefault="00060837" w:rsidP="00E318B5">
            <w:pPr>
              <w:spacing w:line="240" w:lineRule="auto"/>
              <w:rPr>
                <w:rFonts w:cs="Arial"/>
                <w:sz w:val="18"/>
                <w:szCs w:val="18"/>
                <w:lang w:val="en-GB"/>
              </w:rPr>
            </w:pPr>
            <w:r>
              <w:rPr>
                <w:rFonts w:cs="Arial"/>
                <w:sz w:val="18"/>
                <w:szCs w:val="18"/>
                <w:lang w:val="en-GB"/>
              </w:rPr>
              <w:t>12</w:t>
            </w:r>
          </w:p>
        </w:tc>
        <w:tc>
          <w:tcPr>
            <w:tcW w:w="2447" w:type="dxa"/>
            <w:shd w:val="clear" w:color="auto" w:fill="FFFFFF"/>
          </w:tcPr>
          <w:p w14:paraId="610A3041" w14:textId="77777777" w:rsidR="00060837" w:rsidRPr="00F454CB" w:rsidRDefault="00060837" w:rsidP="00E318B5">
            <w:pPr>
              <w:widowControl w:val="0"/>
              <w:spacing w:line="240" w:lineRule="auto"/>
              <w:rPr>
                <w:rFonts w:cs="Arial"/>
                <w:szCs w:val="20"/>
              </w:rPr>
            </w:pPr>
            <w:r w:rsidRPr="00AA5E01">
              <w:rPr>
                <w:rFonts w:cs="Arial"/>
                <w:szCs w:val="20"/>
              </w:rPr>
              <w:t>BG-PR01-PB-</w:t>
            </w:r>
            <w:r>
              <w:rPr>
                <w:rFonts w:cs="Arial"/>
                <w:szCs w:val="20"/>
              </w:rPr>
              <w:t>A-</w:t>
            </w:r>
            <w:r w:rsidRPr="00950BB6">
              <w:rPr>
                <w:rFonts w:cs="Arial"/>
                <w:b/>
                <w:bCs/>
                <w:szCs w:val="20"/>
              </w:rPr>
              <w:t>A04</w:t>
            </w:r>
          </w:p>
        </w:tc>
        <w:tc>
          <w:tcPr>
            <w:tcW w:w="992" w:type="dxa"/>
            <w:shd w:val="clear" w:color="auto" w:fill="FFFFFF"/>
          </w:tcPr>
          <w:p w14:paraId="5EEA29FE" w14:textId="77777777" w:rsidR="00060837" w:rsidRDefault="00060837" w:rsidP="00E318B5">
            <w:pPr>
              <w:widowControl w:val="0"/>
              <w:spacing w:line="240" w:lineRule="auto"/>
              <w:rPr>
                <w:rFonts w:cs="Arial"/>
                <w:szCs w:val="20"/>
              </w:rPr>
            </w:pPr>
          </w:p>
        </w:tc>
        <w:tc>
          <w:tcPr>
            <w:tcW w:w="5663" w:type="dxa"/>
            <w:shd w:val="clear" w:color="auto" w:fill="FFFFFF"/>
          </w:tcPr>
          <w:p w14:paraId="5859E331" w14:textId="77777777" w:rsidR="00060837" w:rsidRDefault="00060837" w:rsidP="00E318B5">
            <w:pPr>
              <w:widowControl w:val="0"/>
              <w:spacing w:line="240" w:lineRule="auto"/>
              <w:rPr>
                <w:rFonts w:cs="Arial"/>
                <w:szCs w:val="20"/>
              </w:rPr>
            </w:pPr>
            <w:r w:rsidRPr="00F454CB">
              <w:rPr>
                <w:rFonts w:cs="Arial"/>
                <w:szCs w:val="20"/>
              </w:rPr>
              <w:t>Rzut dachu - część wyższa</w:t>
            </w:r>
          </w:p>
        </w:tc>
      </w:tr>
      <w:tr w:rsidR="00060837" w:rsidRPr="00F80E63" w14:paraId="54A9FB9F" w14:textId="77777777" w:rsidTr="00E318B5">
        <w:trPr>
          <w:trHeight w:val="272"/>
        </w:trPr>
        <w:tc>
          <w:tcPr>
            <w:tcW w:w="593" w:type="dxa"/>
            <w:shd w:val="clear" w:color="auto" w:fill="FFFFFF"/>
          </w:tcPr>
          <w:p w14:paraId="0B9A6E58" w14:textId="77777777" w:rsidR="00060837" w:rsidRDefault="00060837" w:rsidP="00E318B5">
            <w:pPr>
              <w:spacing w:line="240" w:lineRule="auto"/>
              <w:rPr>
                <w:rFonts w:cs="Arial"/>
                <w:sz w:val="18"/>
                <w:szCs w:val="18"/>
                <w:lang w:val="en-GB"/>
              </w:rPr>
            </w:pPr>
            <w:r>
              <w:rPr>
                <w:rFonts w:cs="Arial"/>
                <w:sz w:val="18"/>
                <w:szCs w:val="18"/>
                <w:lang w:val="en-GB"/>
              </w:rPr>
              <w:t>13</w:t>
            </w:r>
          </w:p>
        </w:tc>
        <w:tc>
          <w:tcPr>
            <w:tcW w:w="2447" w:type="dxa"/>
            <w:shd w:val="clear" w:color="auto" w:fill="FFFFFF"/>
          </w:tcPr>
          <w:p w14:paraId="3E87E582" w14:textId="77777777" w:rsidR="00060837" w:rsidRPr="00F454CB" w:rsidRDefault="00060837" w:rsidP="00E318B5">
            <w:pPr>
              <w:widowControl w:val="0"/>
              <w:spacing w:line="240" w:lineRule="auto"/>
              <w:rPr>
                <w:rFonts w:cs="Arial"/>
                <w:szCs w:val="20"/>
              </w:rPr>
            </w:pPr>
            <w:r w:rsidRPr="00AA5E01">
              <w:rPr>
                <w:rFonts w:cs="Arial"/>
                <w:szCs w:val="20"/>
              </w:rPr>
              <w:t>BG-PR01-PB-</w:t>
            </w:r>
            <w:r>
              <w:rPr>
                <w:rFonts w:cs="Arial"/>
                <w:szCs w:val="20"/>
              </w:rPr>
              <w:t>A-</w:t>
            </w:r>
            <w:r w:rsidRPr="00950BB6">
              <w:rPr>
                <w:rFonts w:cs="Arial"/>
                <w:b/>
                <w:bCs/>
                <w:szCs w:val="20"/>
              </w:rPr>
              <w:t>A05</w:t>
            </w:r>
          </w:p>
        </w:tc>
        <w:tc>
          <w:tcPr>
            <w:tcW w:w="992" w:type="dxa"/>
            <w:shd w:val="clear" w:color="auto" w:fill="FFFFFF"/>
          </w:tcPr>
          <w:p w14:paraId="7E7C8743" w14:textId="77777777" w:rsidR="00060837" w:rsidRDefault="00060837" w:rsidP="00E318B5">
            <w:pPr>
              <w:widowControl w:val="0"/>
              <w:spacing w:line="240" w:lineRule="auto"/>
              <w:rPr>
                <w:rFonts w:cs="Arial"/>
                <w:szCs w:val="20"/>
              </w:rPr>
            </w:pPr>
          </w:p>
        </w:tc>
        <w:tc>
          <w:tcPr>
            <w:tcW w:w="5663" w:type="dxa"/>
            <w:shd w:val="clear" w:color="auto" w:fill="FFFFFF"/>
          </w:tcPr>
          <w:p w14:paraId="0A5E09C8" w14:textId="77777777" w:rsidR="00060837" w:rsidRDefault="00060837" w:rsidP="00E318B5">
            <w:pPr>
              <w:widowControl w:val="0"/>
              <w:spacing w:line="240" w:lineRule="auto"/>
              <w:rPr>
                <w:rFonts w:cs="Arial"/>
                <w:szCs w:val="20"/>
              </w:rPr>
            </w:pPr>
            <w:r w:rsidRPr="00F454CB">
              <w:rPr>
                <w:rFonts w:cs="Arial"/>
                <w:szCs w:val="20"/>
              </w:rPr>
              <w:t>Przekroje</w:t>
            </w:r>
          </w:p>
        </w:tc>
      </w:tr>
      <w:tr w:rsidR="00060837" w:rsidRPr="00F80E63" w14:paraId="2ACDC062" w14:textId="77777777" w:rsidTr="00E318B5">
        <w:trPr>
          <w:trHeight w:val="272"/>
        </w:trPr>
        <w:tc>
          <w:tcPr>
            <w:tcW w:w="593" w:type="dxa"/>
            <w:shd w:val="clear" w:color="auto" w:fill="FFFFFF"/>
          </w:tcPr>
          <w:p w14:paraId="1826E4EC" w14:textId="77777777" w:rsidR="00060837" w:rsidRDefault="00060837" w:rsidP="00E318B5">
            <w:pPr>
              <w:spacing w:line="240" w:lineRule="auto"/>
              <w:rPr>
                <w:rFonts w:cs="Arial"/>
                <w:sz w:val="18"/>
                <w:szCs w:val="18"/>
                <w:lang w:val="en-GB"/>
              </w:rPr>
            </w:pPr>
            <w:r>
              <w:rPr>
                <w:rFonts w:cs="Arial"/>
                <w:sz w:val="18"/>
                <w:szCs w:val="18"/>
                <w:lang w:val="en-GB"/>
              </w:rPr>
              <w:t>14</w:t>
            </w:r>
          </w:p>
        </w:tc>
        <w:tc>
          <w:tcPr>
            <w:tcW w:w="2447" w:type="dxa"/>
            <w:shd w:val="clear" w:color="auto" w:fill="FFFFFF"/>
          </w:tcPr>
          <w:p w14:paraId="2728E344" w14:textId="77777777" w:rsidR="00060837" w:rsidRPr="00F454CB" w:rsidRDefault="00060837" w:rsidP="00E318B5">
            <w:pPr>
              <w:widowControl w:val="0"/>
              <w:spacing w:line="240" w:lineRule="auto"/>
              <w:rPr>
                <w:rFonts w:cs="Arial"/>
                <w:szCs w:val="20"/>
              </w:rPr>
            </w:pPr>
            <w:r w:rsidRPr="00AA5E01">
              <w:rPr>
                <w:rFonts w:cs="Arial"/>
                <w:szCs w:val="20"/>
              </w:rPr>
              <w:t>BG-PR01-PB-</w:t>
            </w:r>
            <w:r>
              <w:rPr>
                <w:rFonts w:cs="Arial"/>
                <w:szCs w:val="20"/>
              </w:rPr>
              <w:t>A-</w:t>
            </w:r>
            <w:r w:rsidRPr="00950BB6">
              <w:rPr>
                <w:rFonts w:cs="Arial"/>
                <w:b/>
                <w:bCs/>
                <w:szCs w:val="20"/>
              </w:rPr>
              <w:t>A06</w:t>
            </w:r>
          </w:p>
        </w:tc>
        <w:tc>
          <w:tcPr>
            <w:tcW w:w="992" w:type="dxa"/>
            <w:shd w:val="clear" w:color="auto" w:fill="FFFFFF"/>
          </w:tcPr>
          <w:p w14:paraId="66A35DA6" w14:textId="77777777" w:rsidR="00060837" w:rsidRDefault="00060837" w:rsidP="00E318B5">
            <w:pPr>
              <w:widowControl w:val="0"/>
              <w:spacing w:line="240" w:lineRule="auto"/>
              <w:rPr>
                <w:rFonts w:cs="Arial"/>
                <w:szCs w:val="20"/>
              </w:rPr>
            </w:pPr>
          </w:p>
        </w:tc>
        <w:tc>
          <w:tcPr>
            <w:tcW w:w="5663" w:type="dxa"/>
            <w:shd w:val="clear" w:color="auto" w:fill="FFFFFF"/>
          </w:tcPr>
          <w:p w14:paraId="244CA11E" w14:textId="77777777" w:rsidR="00060837" w:rsidRDefault="00060837" w:rsidP="00E318B5">
            <w:pPr>
              <w:widowControl w:val="0"/>
              <w:spacing w:line="240" w:lineRule="auto"/>
              <w:rPr>
                <w:rFonts w:cs="Arial"/>
                <w:szCs w:val="20"/>
              </w:rPr>
            </w:pPr>
            <w:r w:rsidRPr="00F454CB">
              <w:rPr>
                <w:rFonts w:cs="Arial"/>
                <w:szCs w:val="20"/>
              </w:rPr>
              <w:t>Elewacja wschodnia i zachodnia</w:t>
            </w:r>
          </w:p>
        </w:tc>
      </w:tr>
      <w:tr w:rsidR="00060837" w:rsidRPr="00F80E63" w14:paraId="507F24A4" w14:textId="77777777" w:rsidTr="00E318B5">
        <w:trPr>
          <w:trHeight w:val="272"/>
        </w:trPr>
        <w:tc>
          <w:tcPr>
            <w:tcW w:w="593" w:type="dxa"/>
            <w:shd w:val="clear" w:color="auto" w:fill="FFFFFF"/>
          </w:tcPr>
          <w:p w14:paraId="325A4A31" w14:textId="77777777" w:rsidR="00060837" w:rsidRDefault="00060837" w:rsidP="00E318B5">
            <w:pPr>
              <w:spacing w:line="240" w:lineRule="auto"/>
              <w:rPr>
                <w:rFonts w:cs="Arial"/>
                <w:sz w:val="18"/>
                <w:szCs w:val="18"/>
                <w:lang w:val="en-GB"/>
              </w:rPr>
            </w:pPr>
            <w:r>
              <w:rPr>
                <w:rFonts w:cs="Arial"/>
                <w:sz w:val="18"/>
                <w:szCs w:val="18"/>
                <w:lang w:val="en-GB"/>
              </w:rPr>
              <w:t>15</w:t>
            </w:r>
          </w:p>
        </w:tc>
        <w:tc>
          <w:tcPr>
            <w:tcW w:w="2447" w:type="dxa"/>
            <w:shd w:val="clear" w:color="auto" w:fill="FFFFFF"/>
          </w:tcPr>
          <w:p w14:paraId="4CDD046E" w14:textId="77777777" w:rsidR="00060837" w:rsidRPr="00F454CB" w:rsidRDefault="00060837" w:rsidP="00E318B5">
            <w:pPr>
              <w:widowControl w:val="0"/>
              <w:spacing w:line="240" w:lineRule="auto"/>
              <w:rPr>
                <w:rFonts w:cs="Arial"/>
                <w:szCs w:val="20"/>
              </w:rPr>
            </w:pPr>
            <w:r w:rsidRPr="00AA5E01">
              <w:rPr>
                <w:rFonts w:cs="Arial"/>
                <w:szCs w:val="20"/>
              </w:rPr>
              <w:t>BG-PR01-PB-</w:t>
            </w:r>
            <w:r>
              <w:rPr>
                <w:rFonts w:cs="Arial"/>
                <w:szCs w:val="20"/>
              </w:rPr>
              <w:t>A-</w:t>
            </w:r>
            <w:r w:rsidRPr="00950BB6">
              <w:rPr>
                <w:rFonts w:cs="Arial"/>
                <w:b/>
                <w:bCs/>
                <w:szCs w:val="20"/>
              </w:rPr>
              <w:t>A07</w:t>
            </w:r>
          </w:p>
        </w:tc>
        <w:tc>
          <w:tcPr>
            <w:tcW w:w="992" w:type="dxa"/>
            <w:shd w:val="clear" w:color="auto" w:fill="FFFFFF"/>
          </w:tcPr>
          <w:p w14:paraId="55FFC681" w14:textId="77777777" w:rsidR="00060837" w:rsidRDefault="00060837" w:rsidP="00E318B5">
            <w:pPr>
              <w:widowControl w:val="0"/>
              <w:spacing w:line="240" w:lineRule="auto"/>
              <w:rPr>
                <w:rFonts w:cs="Arial"/>
                <w:szCs w:val="20"/>
              </w:rPr>
            </w:pPr>
          </w:p>
        </w:tc>
        <w:tc>
          <w:tcPr>
            <w:tcW w:w="5663" w:type="dxa"/>
            <w:shd w:val="clear" w:color="auto" w:fill="FFFFFF"/>
          </w:tcPr>
          <w:p w14:paraId="506F14D6" w14:textId="77777777" w:rsidR="00060837" w:rsidRDefault="00060837" w:rsidP="00E318B5">
            <w:pPr>
              <w:widowControl w:val="0"/>
              <w:spacing w:line="240" w:lineRule="auto"/>
              <w:rPr>
                <w:rFonts w:cs="Arial"/>
                <w:szCs w:val="20"/>
              </w:rPr>
            </w:pPr>
            <w:r w:rsidRPr="00F454CB">
              <w:rPr>
                <w:rFonts w:cs="Arial"/>
                <w:szCs w:val="20"/>
              </w:rPr>
              <w:t>Elewacja północna i południowa</w:t>
            </w:r>
          </w:p>
        </w:tc>
      </w:tr>
      <w:tr w:rsidR="00060837" w:rsidRPr="00F80E63" w14:paraId="2C060559" w14:textId="77777777" w:rsidTr="00E318B5">
        <w:trPr>
          <w:trHeight w:val="272"/>
        </w:trPr>
        <w:tc>
          <w:tcPr>
            <w:tcW w:w="593" w:type="dxa"/>
            <w:shd w:val="clear" w:color="auto" w:fill="FFFFFF"/>
          </w:tcPr>
          <w:p w14:paraId="38AD8BAF" w14:textId="77777777" w:rsidR="00060837" w:rsidRDefault="00060837" w:rsidP="00E318B5">
            <w:pPr>
              <w:spacing w:line="240" w:lineRule="auto"/>
              <w:rPr>
                <w:rFonts w:cs="Arial"/>
                <w:sz w:val="18"/>
                <w:szCs w:val="18"/>
                <w:lang w:val="en-GB"/>
              </w:rPr>
            </w:pPr>
            <w:r>
              <w:rPr>
                <w:rFonts w:cs="Arial"/>
                <w:sz w:val="18"/>
                <w:szCs w:val="18"/>
                <w:lang w:val="en-GB"/>
              </w:rPr>
              <w:t>16</w:t>
            </w:r>
          </w:p>
        </w:tc>
        <w:tc>
          <w:tcPr>
            <w:tcW w:w="2447" w:type="dxa"/>
            <w:shd w:val="clear" w:color="auto" w:fill="FFFFFF"/>
          </w:tcPr>
          <w:p w14:paraId="74D485D3" w14:textId="77777777" w:rsidR="00060837" w:rsidRPr="00F454CB" w:rsidRDefault="00060837" w:rsidP="00E318B5">
            <w:pPr>
              <w:widowControl w:val="0"/>
              <w:spacing w:line="240" w:lineRule="auto"/>
              <w:rPr>
                <w:rFonts w:cs="Arial"/>
                <w:szCs w:val="20"/>
              </w:rPr>
            </w:pPr>
            <w:r w:rsidRPr="00AA5E01">
              <w:rPr>
                <w:rFonts w:cs="Arial"/>
                <w:szCs w:val="20"/>
              </w:rPr>
              <w:t>BG-PR01-PB-</w:t>
            </w:r>
            <w:r>
              <w:rPr>
                <w:rFonts w:cs="Arial"/>
                <w:szCs w:val="20"/>
              </w:rPr>
              <w:t>A-</w:t>
            </w:r>
            <w:r w:rsidRPr="00950BB6">
              <w:rPr>
                <w:rFonts w:cs="Arial"/>
                <w:b/>
                <w:bCs/>
                <w:szCs w:val="20"/>
              </w:rPr>
              <w:t>A08</w:t>
            </w:r>
          </w:p>
        </w:tc>
        <w:tc>
          <w:tcPr>
            <w:tcW w:w="992" w:type="dxa"/>
            <w:shd w:val="clear" w:color="auto" w:fill="FFFFFF"/>
          </w:tcPr>
          <w:p w14:paraId="181ED3E9" w14:textId="77777777" w:rsidR="00060837" w:rsidRPr="00046F53" w:rsidRDefault="00060837" w:rsidP="00E318B5">
            <w:pPr>
              <w:widowControl w:val="0"/>
              <w:spacing w:line="240" w:lineRule="auto"/>
              <w:rPr>
                <w:rFonts w:cs="Arial"/>
                <w:b/>
                <w:bCs/>
                <w:szCs w:val="20"/>
              </w:rPr>
            </w:pPr>
          </w:p>
        </w:tc>
        <w:tc>
          <w:tcPr>
            <w:tcW w:w="5663" w:type="dxa"/>
            <w:shd w:val="clear" w:color="auto" w:fill="FFFFFF"/>
          </w:tcPr>
          <w:p w14:paraId="71B4469E" w14:textId="77777777" w:rsidR="00060837" w:rsidRDefault="00060837" w:rsidP="00E318B5">
            <w:pPr>
              <w:widowControl w:val="0"/>
              <w:spacing w:line="240" w:lineRule="auto"/>
              <w:rPr>
                <w:rFonts w:cs="Arial"/>
                <w:szCs w:val="20"/>
              </w:rPr>
            </w:pPr>
            <w:r>
              <w:rPr>
                <w:rFonts w:cs="Arial"/>
                <w:szCs w:val="20"/>
              </w:rPr>
              <w:t>Rzut parteru – wyburzenia</w:t>
            </w:r>
          </w:p>
        </w:tc>
      </w:tr>
      <w:tr w:rsidR="00060837" w:rsidRPr="00F80E63" w14:paraId="631F7E08" w14:textId="77777777" w:rsidTr="00E318B5">
        <w:trPr>
          <w:trHeight w:val="272"/>
        </w:trPr>
        <w:tc>
          <w:tcPr>
            <w:tcW w:w="593" w:type="dxa"/>
            <w:shd w:val="clear" w:color="auto" w:fill="FFFFFF"/>
          </w:tcPr>
          <w:p w14:paraId="7E07FB2C" w14:textId="77777777" w:rsidR="00060837" w:rsidRDefault="00060837" w:rsidP="00E318B5">
            <w:pPr>
              <w:spacing w:line="240" w:lineRule="auto"/>
              <w:rPr>
                <w:rFonts w:cs="Arial"/>
                <w:sz w:val="18"/>
                <w:szCs w:val="18"/>
                <w:lang w:val="en-GB"/>
              </w:rPr>
            </w:pPr>
            <w:r>
              <w:rPr>
                <w:rFonts w:cs="Arial"/>
                <w:sz w:val="18"/>
                <w:szCs w:val="18"/>
                <w:lang w:val="en-GB"/>
              </w:rPr>
              <w:t>17</w:t>
            </w:r>
          </w:p>
        </w:tc>
        <w:tc>
          <w:tcPr>
            <w:tcW w:w="2447" w:type="dxa"/>
            <w:shd w:val="clear" w:color="auto" w:fill="FFFFFF"/>
          </w:tcPr>
          <w:p w14:paraId="133BD101" w14:textId="77777777" w:rsidR="00060837" w:rsidRPr="00F454CB" w:rsidRDefault="00060837" w:rsidP="00E318B5">
            <w:pPr>
              <w:widowControl w:val="0"/>
              <w:spacing w:line="240" w:lineRule="auto"/>
              <w:rPr>
                <w:rFonts w:cs="Arial"/>
                <w:szCs w:val="20"/>
              </w:rPr>
            </w:pPr>
            <w:r w:rsidRPr="00AA5E01">
              <w:rPr>
                <w:rFonts w:cs="Arial"/>
                <w:szCs w:val="20"/>
              </w:rPr>
              <w:t>BG-PR01-PB-</w:t>
            </w:r>
            <w:r>
              <w:rPr>
                <w:rFonts w:cs="Arial"/>
                <w:szCs w:val="20"/>
              </w:rPr>
              <w:t>A-</w:t>
            </w:r>
            <w:r w:rsidRPr="00950BB6">
              <w:rPr>
                <w:rFonts w:cs="Arial"/>
                <w:b/>
                <w:bCs/>
                <w:szCs w:val="20"/>
              </w:rPr>
              <w:t>A09</w:t>
            </w:r>
          </w:p>
        </w:tc>
        <w:tc>
          <w:tcPr>
            <w:tcW w:w="992" w:type="dxa"/>
            <w:shd w:val="clear" w:color="auto" w:fill="FFFFFF"/>
          </w:tcPr>
          <w:p w14:paraId="78CDDD50" w14:textId="77777777" w:rsidR="00060837" w:rsidRDefault="00060837" w:rsidP="00E318B5">
            <w:pPr>
              <w:widowControl w:val="0"/>
              <w:spacing w:line="240" w:lineRule="auto"/>
              <w:rPr>
                <w:rFonts w:cs="Arial"/>
                <w:b/>
                <w:bCs/>
                <w:szCs w:val="20"/>
              </w:rPr>
            </w:pPr>
          </w:p>
        </w:tc>
        <w:tc>
          <w:tcPr>
            <w:tcW w:w="5663" w:type="dxa"/>
            <w:shd w:val="clear" w:color="auto" w:fill="FFFFFF"/>
          </w:tcPr>
          <w:p w14:paraId="0CB050FC" w14:textId="77777777" w:rsidR="00060837" w:rsidRDefault="00060837" w:rsidP="00E318B5">
            <w:pPr>
              <w:widowControl w:val="0"/>
              <w:spacing w:line="240" w:lineRule="auto"/>
              <w:rPr>
                <w:rFonts w:cs="Arial"/>
                <w:szCs w:val="20"/>
              </w:rPr>
            </w:pPr>
            <w:r>
              <w:rPr>
                <w:rFonts w:cs="Arial"/>
                <w:szCs w:val="20"/>
              </w:rPr>
              <w:t>Zestawienie ślusarki okiennej zewnętrznej i wewnętrznej</w:t>
            </w:r>
          </w:p>
        </w:tc>
      </w:tr>
      <w:tr w:rsidR="00060837" w:rsidRPr="00F80E63" w14:paraId="24D900DD" w14:textId="77777777" w:rsidTr="00E318B5">
        <w:trPr>
          <w:trHeight w:val="272"/>
        </w:trPr>
        <w:tc>
          <w:tcPr>
            <w:tcW w:w="593" w:type="dxa"/>
            <w:shd w:val="clear" w:color="auto" w:fill="FFFFFF"/>
          </w:tcPr>
          <w:p w14:paraId="4A32D25F" w14:textId="77777777" w:rsidR="00060837" w:rsidRDefault="00060837" w:rsidP="00E318B5">
            <w:pPr>
              <w:spacing w:line="240" w:lineRule="auto"/>
              <w:rPr>
                <w:rFonts w:cs="Arial"/>
                <w:sz w:val="18"/>
                <w:szCs w:val="18"/>
                <w:lang w:val="en-GB"/>
              </w:rPr>
            </w:pPr>
            <w:r>
              <w:rPr>
                <w:rFonts w:cs="Arial"/>
                <w:sz w:val="18"/>
                <w:szCs w:val="18"/>
                <w:lang w:val="en-GB"/>
              </w:rPr>
              <w:t>18</w:t>
            </w:r>
          </w:p>
        </w:tc>
        <w:tc>
          <w:tcPr>
            <w:tcW w:w="2447" w:type="dxa"/>
            <w:shd w:val="clear" w:color="auto" w:fill="FFFFFF"/>
          </w:tcPr>
          <w:p w14:paraId="1ABD5BB5" w14:textId="77777777" w:rsidR="00060837" w:rsidRPr="00F454CB" w:rsidRDefault="00060837" w:rsidP="00E318B5">
            <w:pPr>
              <w:widowControl w:val="0"/>
              <w:spacing w:line="240" w:lineRule="auto"/>
              <w:rPr>
                <w:rFonts w:cs="Arial"/>
                <w:szCs w:val="20"/>
              </w:rPr>
            </w:pPr>
            <w:r w:rsidRPr="00AA5E01">
              <w:rPr>
                <w:rFonts w:cs="Arial"/>
                <w:szCs w:val="20"/>
              </w:rPr>
              <w:t>BG-PR01-PB-</w:t>
            </w:r>
            <w:r>
              <w:rPr>
                <w:rFonts w:cs="Arial"/>
                <w:szCs w:val="20"/>
              </w:rPr>
              <w:t>A-</w:t>
            </w:r>
            <w:r w:rsidRPr="00950BB6">
              <w:rPr>
                <w:rFonts w:cs="Arial"/>
                <w:b/>
                <w:bCs/>
                <w:szCs w:val="20"/>
              </w:rPr>
              <w:t>A10</w:t>
            </w:r>
          </w:p>
        </w:tc>
        <w:tc>
          <w:tcPr>
            <w:tcW w:w="992" w:type="dxa"/>
            <w:shd w:val="clear" w:color="auto" w:fill="FFFFFF"/>
          </w:tcPr>
          <w:p w14:paraId="6D73F662" w14:textId="77777777" w:rsidR="00060837" w:rsidRDefault="00060837" w:rsidP="00E318B5">
            <w:pPr>
              <w:widowControl w:val="0"/>
              <w:spacing w:line="240" w:lineRule="auto"/>
              <w:rPr>
                <w:rFonts w:cs="Arial"/>
                <w:b/>
                <w:bCs/>
                <w:szCs w:val="20"/>
              </w:rPr>
            </w:pPr>
          </w:p>
        </w:tc>
        <w:tc>
          <w:tcPr>
            <w:tcW w:w="5663" w:type="dxa"/>
            <w:shd w:val="clear" w:color="auto" w:fill="FFFFFF"/>
          </w:tcPr>
          <w:p w14:paraId="14C00052" w14:textId="77777777" w:rsidR="00060837" w:rsidRDefault="00060837" w:rsidP="00E318B5">
            <w:pPr>
              <w:widowControl w:val="0"/>
              <w:spacing w:line="240" w:lineRule="auto"/>
              <w:rPr>
                <w:rFonts w:cs="Arial"/>
                <w:szCs w:val="20"/>
              </w:rPr>
            </w:pPr>
            <w:r>
              <w:rPr>
                <w:rFonts w:cs="Arial"/>
                <w:szCs w:val="20"/>
              </w:rPr>
              <w:t>Zestawienie ślusarki i stolarki drzwiowej zewnętrznej i wew.</w:t>
            </w:r>
          </w:p>
        </w:tc>
      </w:tr>
      <w:tr w:rsidR="00060837" w:rsidRPr="00F80E63" w14:paraId="4FA0E877" w14:textId="77777777" w:rsidTr="00E318B5">
        <w:trPr>
          <w:trHeight w:val="272"/>
        </w:trPr>
        <w:tc>
          <w:tcPr>
            <w:tcW w:w="593" w:type="dxa"/>
            <w:shd w:val="clear" w:color="auto" w:fill="FFFFFF"/>
          </w:tcPr>
          <w:p w14:paraId="3402E52B" w14:textId="77777777" w:rsidR="00060837" w:rsidRDefault="00060837" w:rsidP="00E318B5">
            <w:pPr>
              <w:spacing w:line="240" w:lineRule="auto"/>
              <w:rPr>
                <w:rFonts w:cs="Arial"/>
                <w:sz w:val="18"/>
                <w:szCs w:val="18"/>
                <w:lang w:val="en-GB"/>
              </w:rPr>
            </w:pPr>
            <w:r>
              <w:rPr>
                <w:rFonts w:cs="Arial"/>
                <w:sz w:val="18"/>
                <w:szCs w:val="18"/>
                <w:lang w:val="en-GB"/>
              </w:rPr>
              <w:t>19</w:t>
            </w:r>
          </w:p>
        </w:tc>
        <w:tc>
          <w:tcPr>
            <w:tcW w:w="2447" w:type="dxa"/>
            <w:shd w:val="clear" w:color="auto" w:fill="FFFFFF"/>
          </w:tcPr>
          <w:p w14:paraId="6E1E7604" w14:textId="77777777" w:rsidR="00060837" w:rsidRPr="00F454CB" w:rsidRDefault="00060837" w:rsidP="00E318B5">
            <w:pPr>
              <w:widowControl w:val="0"/>
              <w:spacing w:line="240" w:lineRule="auto"/>
              <w:rPr>
                <w:rFonts w:cs="Arial"/>
                <w:szCs w:val="20"/>
              </w:rPr>
            </w:pPr>
            <w:r w:rsidRPr="00AA5E01">
              <w:rPr>
                <w:rFonts w:cs="Arial"/>
                <w:szCs w:val="20"/>
              </w:rPr>
              <w:t>BG-PR01-PB-</w:t>
            </w:r>
            <w:r>
              <w:rPr>
                <w:rFonts w:cs="Arial"/>
                <w:szCs w:val="20"/>
              </w:rPr>
              <w:t>A-</w:t>
            </w:r>
            <w:r w:rsidRPr="00950BB6">
              <w:rPr>
                <w:rFonts w:cs="Arial"/>
                <w:b/>
                <w:bCs/>
                <w:szCs w:val="20"/>
              </w:rPr>
              <w:t>A11</w:t>
            </w:r>
          </w:p>
        </w:tc>
        <w:tc>
          <w:tcPr>
            <w:tcW w:w="992" w:type="dxa"/>
            <w:shd w:val="clear" w:color="auto" w:fill="FFFFFF"/>
          </w:tcPr>
          <w:p w14:paraId="21A257AA" w14:textId="77777777" w:rsidR="00060837" w:rsidRDefault="00060837" w:rsidP="00E318B5">
            <w:pPr>
              <w:widowControl w:val="0"/>
              <w:spacing w:line="240" w:lineRule="auto"/>
              <w:rPr>
                <w:rFonts w:cs="Arial"/>
                <w:b/>
                <w:bCs/>
                <w:szCs w:val="20"/>
              </w:rPr>
            </w:pPr>
          </w:p>
        </w:tc>
        <w:tc>
          <w:tcPr>
            <w:tcW w:w="5663" w:type="dxa"/>
            <w:shd w:val="clear" w:color="auto" w:fill="FFFFFF"/>
          </w:tcPr>
          <w:p w14:paraId="6C09D0EC" w14:textId="77777777" w:rsidR="00060837" w:rsidRDefault="00060837" w:rsidP="00E318B5">
            <w:pPr>
              <w:widowControl w:val="0"/>
              <w:spacing w:line="240" w:lineRule="auto"/>
              <w:rPr>
                <w:rFonts w:cs="Arial"/>
                <w:szCs w:val="20"/>
              </w:rPr>
            </w:pPr>
            <w:r>
              <w:rPr>
                <w:rFonts w:cs="Arial"/>
                <w:szCs w:val="20"/>
              </w:rPr>
              <w:t>Zestawienie obudowy akustycznej</w:t>
            </w:r>
          </w:p>
        </w:tc>
      </w:tr>
      <w:tr w:rsidR="00060837" w:rsidRPr="00F80E63" w14:paraId="31DCCA6A" w14:textId="77777777" w:rsidTr="00E318B5">
        <w:trPr>
          <w:trHeight w:val="272"/>
        </w:trPr>
        <w:tc>
          <w:tcPr>
            <w:tcW w:w="593" w:type="dxa"/>
            <w:shd w:val="clear" w:color="auto" w:fill="FFFFFF"/>
          </w:tcPr>
          <w:p w14:paraId="6B030B73" w14:textId="77777777" w:rsidR="00060837" w:rsidRDefault="00060837" w:rsidP="00E318B5">
            <w:pPr>
              <w:spacing w:line="240" w:lineRule="auto"/>
              <w:rPr>
                <w:rFonts w:cs="Arial"/>
                <w:sz w:val="18"/>
                <w:szCs w:val="18"/>
                <w:lang w:val="en-GB"/>
              </w:rPr>
            </w:pPr>
            <w:r>
              <w:rPr>
                <w:rFonts w:cs="Arial"/>
                <w:sz w:val="18"/>
                <w:szCs w:val="18"/>
                <w:lang w:val="en-GB"/>
              </w:rPr>
              <w:t>20</w:t>
            </w:r>
          </w:p>
        </w:tc>
        <w:tc>
          <w:tcPr>
            <w:tcW w:w="2447" w:type="dxa"/>
            <w:shd w:val="clear" w:color="auto" w:fill="FFFFFF"/>
          </w:tcPr>
          <w:p w14:paraId="6EDB1C08" w14:textId="77777777" w:rsidR="00060837" w:rsidRPr="00F454CB" w:rsidRDefault="00060837" w:rsidP="00E318B5">
            <w:pPr>
              <w:widowControl w:val="0"/>
              <w:spacing w:line="240" w:lineRule="auto"/>
              <w:rPr>
                <w:rFonts w:cs="Arial"/>
                <w:szCs w:val="20"/>
              </w:rPr>
            </w:pPr>
            <w:r w:rsidRPr="00AA5E01">
              <w:rPr>
                <w:rFonts w:cs="Arial"/>
                <w:szCs w:val="20"/>
              </w:rPr>
              <w:t>BG-PR01-PB-</w:t>
            </w:r>
            <w:r>
              <w:rPr>
                <w:rFonts w:cs="Arial"/>
                <w:szCs w:val="20"/>
              </w:rPr>
              <w:t>A-</w:t>
            </w:r>
            <w:r w:rsidRPr="00950BB6">
              <w:rPr>
                <w:rFonts w:cs="Arial"/>
                <w:b/>
                <w:bCs/>
                <w:szCs w:val="20"/>
              </w:rPr>
              <w:t>A12</w:t>
            </w:r>
          </w:p>
        </w:tc>
        <w:tc>
          <w:tcPr>
            <w:tcW w:w="992" w:type="dxa"/>
            <w:shd w:val="clear" w:color="auto" w:fill="FFFFFF"/>
          </w:tcPr>
          <w:p w14:paraId="66CF566A" w14:textId="77777777" w:rsidR="00060837" w:rsidRDefault="00060837" w:rsidP="00E318B5">
            <w:pPr>
              <w:widowControl w:val="0"/>
              <w:spacing w:line="240" w:lineRule="auto"/>
              <w:rPr>
                <w:rFonts w:cs="Arial"/>
                <w:b/>
                <w:bCs/>
                <w:szCs w:val="20"/>
              </w:rPr>
            </w:pPr>
          </w:p>
        </w:tc>
        <w:tc>
          <w:tcPr>
            <w:tcW w:w="5663" w:type="dxa"/>
            <w:shd w:val="clear" w:color="auto" w:fill="FFFFFF"/>
          </w:tcPr>
          <w:p w14:paraId="3B3315EC" w14:textId="77777777" w:rsidR="00060837" w:rsidRDefault="00060837" w:rsidP="00E318B5">
            <w:pPr>
              <w:widowControl w:val="0"/>
              <w:spacing w:line="240" w:lineRule="auto"/>
              <w:rPr>
                <w:rFonts w:cs="Arial"/>
                <w:szCs w:val="20"/>
              </w:rPr>
            </w:pPr>
            <w:r>
              <w:rPr>
                <w:rFonts w:cs="Arial"/>
                <w:szCs w:val="20"/>
              </w:rPr>
              <w:t>Rzut parteru – posadzki / ściany</w:t>
            </w:r>
          </w:p>
        </w:tc>
      </w:tr>
      <w:tr w:rsidR="00060837" w:rsidRPr="00F80E63" w14:paraId="494703C7" w14:textId="77777777" w:rsidTr="00E318B5">
        <w:trPr>
          <w:trHeight w:val="272"/>
        </w:trPr>
        <w:tc>
          <w:tcPr>
            <w:tcW w:w="593" w:type="dxa"/>
            <w:shd w:val="clear" w:color="auto" w:fill="FFFFFF"/>
          </w:tcPr>
          <w:p w14:paraId="7E4E0983" w14:textId="77777777" w:rsidR="00060837" w:rsidRDefault="00060837" w:rsidP="00E318B5">
            <w:pPr>
              <w:spacing w:line="240" w:lineRule="auto"/>
              <w:rPr>
                <w:rFonts w:cs="Arial"/>
                <w:sz w:val="18"/>
                <w:szCs w:val="18"/>
                <w:lang w:val="en-GB"/>
              </w:rPr>
            </w:pPr>
            <w:r>
              <w:rPr>
                <w:rFonts w:cs="Arial"/>
                <w:sz w:val="18"/>
                <w:szCs w:val="18"/>
                <w:lang w:val="en-GB"/>
              </w:rPr>
              <w:t>21</w:t>
            </w:r>
          </w:p>
        </w:tc>
        <w:tc>
          <w:tcPr>
            <w:tcW w:w="2447" w:type="dxa"/>
            <w:shd w:val="clear" w:color="auto" w:fill="FFFFFF"/>
          </w:tcPr>
          <w:p w14:paraId="12CFF1F6" w14:textId="77777777" w:rsidR="00060837" w:rsidRPr="00F454CB" w:rsidRDefault="00060837" w:rsidP="00E318B5">
            <w:pPr>
              <w:widowControl w:val="0"/>
              <w:spacing w:line="240" w:lineRule="auto"/>
              <w:rPr>
                <w:rFonts w:cs="Arial"/>
                <w:szCs w:val="20"/>
              </w:rPr>
            </w:pPr>
            <w:r w:rsidRPr="00AA5E01">
              <w:rPr>
                <w:rFonts w:cs="Arial"/>
                <w:szCs w:val="20"/>
              </w:rPr>
              <w:t>BG-PR01-PB-</w:t>
            </w:r>
            <w:r>
              <w:rPr>
                <w:rFonts w:cs="Arial"/>
                <w:szCs w:val="20"/>
              </w:rPr>
              <w:t>A-</w:t>
            </w:r>
            <w:r w:rsidRPr="00950BB6">
              <w:rPr>
                <w:rFonts w:cs="Arial"/>
                <w:b/>
                <w:bCs/>
                <w:szCs w:val="20"/>
              </w:rPr>
              <w:t>A13</w:t>
            </w:r>
          </w:p>
        </w:tc>
        <w:tc>
          <w:tcPr>
            <w:tcW w:w="992" w:type="dxa"/>
            <w:shd w:val="clear" w:color="auto" w:fill="FFFFFF"/>
          </w:tcPr>
          <w:p w14:paraId="4E821826" w14:textId="77777777" w:rsidR="00060837" w:rsidRDefault="00060837" w:rsidP="00E318B5">
            <w:pPr>
              <w:widowControl w:val="0"/>
              <w:spacing w:line="240" w:lineRule="auto"/>
              <w:rPr>
                <w:rFonts w:cs="Arial"/>
                <w:b/>
                <w:bCs/>
                <w:szCs w:val="20"/>
              </w:rPr>
            </w:pPr>
          </w:p>
        </w:tc>
        <w:tc>
          <w:tcPr>
            <w:tcW w:w="5663" w:type="dxa"/>
            <w:shd w:val="clear" w:color="auto" w:fill="FFFFFF"/>
          </w:tcPr>
          <w:p w14:paraId="6FE542F7" w14:textId="77777777" w:rsidR="00060837" w:rsidRDefault="00060837" w:rsidP="00E318B5">
            <w:pPr>
              <w:widowControl w:val="0"/>
              <w:spacing w:line="240" w:lineRule="auto"/>
              <w:rPr>
                <w:rFonts w:cs="Arial"/>
                <w:szCs w:val="20"/>
              </w:rPr>
            </w:pPr>
            <w:r>
              <w:rPr>
                <w:rFonts w:cs="Arial"/>
                <w:szCs w:val="20"/>
              </w:rPr>
              <w:t>Rzut parteru - sufity</w:t>
            </w:r>
          </w:p>
        </w:tc>
      </w:tr>
      <w:tr w:rsidR="00060837" w:rsidRPr="00F80E63" w14:paraId="33CBE057" w14:textId="77777777" w:rsidTr="00E318B5">
        <w:trPr>
          <w:trHeight w:val="272"/>
        </w:trPr>
        <w:tc>
          <w:tcPr>
            <w:tcW w:w="593" w:type="dxa"/>
            <w:shd w:val="clear" w:color="auto" w:fill="FFFFFF"/>
          </w:tcPr>
          <w:p w14:paraId="4468C17C" w14:textId="49DCBE13" w:rsidR="00060837" w:rsidRDefault="006B650A" w:rsidP="00E318B5">
            <w:pPr>
              <w:spacing w:line="240" w:lineRule="auto"/>
              <w:rPr>
                <w:rFonts w:cs="Arial"/>
                <w:sz w:val="18"/>
                <w:szCs w:val="18"/>
                <w:lang w:val="en-GB"/>
              </w:rPr>
            </w:pPr>
            <w:r>
              <w:rPr>
                <w:rFonts w:cs="Arial"/>
                <w:sz w:val="18"/>
                <w:szCs w:val="18"/>
                <w:lang w:val="en-GB"/>
              </w:rPr>
              <w:t>22</w:t>
            </w:r>
          </w:p>
        </w:tc>
        <w:tc>
          <w:tcPr>
            <w:tcW w:w="2447" w:type="dxa"/>
            <w:shd w:val="clear" w:color="auto" w:fill="FFFFFF"/>
          </w:tcPr>
          <w:p w14:paraId="01D383DF" w14:textId="2625A5C0" w:rsidR="00060837" w:rsidRPr="00F454CB" w:rsidRDefault="006B650A" w:rsidP="00E318B5">
            <w:pPr>
              <w:widowControl w:val="0"/>
              <w:spacing w:line="240" w:lineRule="auto"/>
              <w:rPr>
                <w:rFonts w:cs="Arial"/>
                <w:szCs w:val="20"/>
              </w:rPr>
            </w:pPr>
            <w:r w:rsidRPr="00AA5E01">
              <w:rPr>
                <w:rFonts w:cs="Arial"/>
                <w:szCs w:val="20"/>
              </w:rPr>
              <w:t>BG-PR01-PB-</w:t>
            </w:r>
            <w:r>
              <w:rPr>
                <w:rFonts w:cs="Arial"/>
                <w:szCs w:val="20"/>
              </w:rPr>
              <w:t>A-</w:t>
            </w:r>
            <w:r w:rsidRPr="00950BB6">
              <w:rPr>
                <w:rFonts w:cs="Arial"/>
                <w:b/>
                <w:bCs/>
                <w:szCs w:val="20"/>
              </w:rPr>
              <w:t>A1</w:t>
            </w:r>
            <w:r>
              <w:rPr>
                <w:rFonts w:cs="Arial"/>
                <w:b/>
                <w:bCs/>
                <w:szCs w:val="20"/>
              </w:rPr>
              <w:t>4</w:t>
            </w:r>
          </w:p>
        </w:tc>
        <w:tc>
          <w:tcPr>
            <w:tcW w:w="992" w:type="dxa"/>
            <w:shd w:val="clear" w:color="auto" w:fill="FFFFFF"/>
          </w:tcPr>
          <w:p w14:paraId="2A76C2FA" w14:textId="77777777" w:rsidR="00060837" w:rsidRDefault="00060837" w:rsidP="00E318B5">
            <w:pPr>
              <w:widowControl w:val="0"/>
              <w:spacing w:line="240" w:lineRule="auto"/>
              <w:rPr>
                <w:rFonts w:cs="Arial"/>
                <w:b/>
                <w:bCs/>
                <w:szCs w:val="20"/>
              </w:rPr>
            </w:pPr>
          </w:p>
        </w:tc>
        <w:tc>
          <w:tcPr>
            <w:tcW w:w="5663" w:type="dxa"/>
            <w:shd w:val="clear" w:color="auto" w:fill="FFFFFF"/>
          </w:tcPr>
          <w:p w14:paraId="2922B6CF" w14:textId="3CE7E6BA" w:rsidR="00060837" w:rsidRDefault="006B650A" w:rsidP="00E318B5">
            <w:pPr>
              <w:widowControl w:val="0"/>
              <w:spacing w:line="240" w:lineRule="auto"/>
              <w:rPr>
                <w:rFonts w:cs="Arial"/>
                <w:szCs w:val="20"/>
              </w:rPr>
            </w:pPr>
            <w:r>
              <w:rPr>
                <w:rFonts w:cs="Arial"/>
                <w:szCs w:val="20"/>
              </w:rPr>
              <w:t>Balustrady schodów zewnętrznych</w:t>
            </w:r>
          </w:p>
        </w:tc>
      </w:tr>
      <w:tr w:rsidR="006B650A" w:rsidRPr="00F80E63" w14:paraId="190E18E5" w14:textId="77777777" w:rsidTr="00E318B5">
        <w:trPr>
          <w:trHeight w:val="272"/>
        </w:trPr>
        <w:tc>
          <w:tcPr>
            <w:tcW w:w="593" w:type="dxa"/>
            <w:shd w:val="clear" w:color="auto" w:fill="FFFFFF"/>
          </w:tcPr>
          <w:p w14:paraId="4DBD92BE" w14:textId="7BEBCDAF" w:rsidR="006B650A" w:rsidRDefault="006B650A" w:rsidP="00E318B5">
            <w:pPr>
              <w:spacing w:line="240" w:lineRule="auto"/>
              <w:rPr>
                <w:rFonts w:cs="Arial"/>
                <w:sz w:val="18"/>
                <w:szCs w:val="18"/>
                <w:lang w:val="en-GB"/>
              </w:rPr>
            </w:pPr>
            <w:r>
              <w:rPr>
                <w:rFonts w:cs="Arial"/>
                <w:sz w:val="18"/>
                <w:szCs w:val="18"/>
                <w:lang w:val="en-GB"/>
              </w:rPr>
              <w:t>23</w:t>
            </w:r>
          </w:p>
        </w:tc>
        <w:tc>
          <w:tcPr>
            <w:tcW w:w="2447" w:type="dxa"/>
            <w:shd w:val="clear" w:color="auto" w:fill="FFFFFF"/>
          </w:tcPr>
          <w:p w14:paraId="7CB352F8" w14:textId="7ACF60FD" w:rsidR="006B650A" w:rsidRPr="00F454CB" w:rsidRDefault="006B650A" w:rsidP="00E318B5">
            <w:pPr>
              <w:widowControl w:val="0"/>
              <w:spacing w:line="240" w:lineRule="auto"/>
              <w:rPr>
                <w:rFonts w:cs="Arial"/>
                <w:szCs w:val="20"/>
              </w:rPr>
            </w:pPr>
            <w:r w:rsidRPr="00AA5E01">
              <w:rPr>
                <w:rFonts w:cs="Arial"/>
                <w:szCs w:val="20"/>
              </w:rPr>
              <w:t>BG-PR01-PB-</w:t>
            </w:r>
            <w:r>
              <w:rPr>
                <w:rFonts w:cs="Arial"/>
                <w:szCs w:val="20"/>
              </w:rPr>
              <w:t>A-</w:t>
            </w:r>
            <w:r w:rsidRPr="00950BB6">
              <w:rPr>
                <w:rFonts w:cs="Arial"/>
                <w:b/>
                <w:bCs/>
                <w:szCs w:val="20"/>
              </w:rPr>
              <w:t>A1</w:t>
            </w:r>
            <w:r>
              <w:rPr>
                <w:rFonts w:cs="Arial"/>
                <w:b/>
                <w:bCs/>
                <w:szCs w:val="20"/>
              </w:rPr>
              <w:t>5</w:t>
            </w:r>
          </w:p>
        </w:tc>
        <w:tc>
          <w:tcPr>
            <w:tcW w:w="992" w:type="dxa"/>
            <w:shd w:val="clear" w:color="auto" w:fill="FFFFFF"/>
          </w:tcPr>
          <w:p w14:paraId="0682ED08" w14:textId="77777777" w:rsidR="006B650A" w:rsidRDefault="006B650A" w:rsidP="00E318B5">
            <w:pPr>
              <w:widowControl w:val="0"/>
              <w:spacing w:line="240" w:lineRule="auto"/>
              <w:rPr>
                <w:rFonts w:cs="Arial"/>
                <w:b/>
                <w:bCs/>
                <w:szCs w:val="20"/>
              </w:rPr>
            </w:pPr>
          </w:p>
        </w:tc>
        <w:tc>
          <w:tcPr>
            <w:tcW w:w="5663" w:type="dxa"/>
            <w:shd w:val="clear" w:color="auto" w:fill="FFFFFF"/>
          </w:tcPr>
          <w:p w14:paraId="67CC05F9" w14:textId="7B3705CD" w:rsidR="006B650A" w:rsidRDefault="006B650A" w:rsidP="00E318B5">
            <w:pPr>
              <w:widowControl w:val="0"/>
              <w:spacing w:line="240" w:lineRule="auto"/>
              <w:rPr>
                <w:rFonts w:cs="Arial"/>
                <w:szCs w:val="20"/>
              </w:rPr>
            </w:pPr>
            <w:r>
              <w:rPr>
                <w:rFonts w:cs="Arial"/>
                <w:szCs w:val="20"/>
              </w:rPr>
              <w:t>Balustrady pochylni</w:t>
            </w:r>
          </w:p>
        </w:tc>
      </w:tr>
      <w:tr w:rsidR="003C2DAA" w:rsidRPr="00F80E63" w14:paraId="4BEF166F" w14:textId="77777777" w:rsidTr="00E318B5">
        <w:trPr>
          <w:trHeight w:val="272"/>
        </w:trPr>
        <w:tc>
          <w:tcPr>
            <w:tcW w:w="593" w:type="dxa"/>
            <w:shd w:val="clear" w:color="auto" w:fill="FFFFFF"/>
          </w:tcPr>
          <w:p w14:paraId="065DF7E2" w14:textId="4FE559C0" w:rsidR="003C2DAA" w:rsidRDefault="003C2DAA" w:rsidP="00E318B5">
            <w:pPr>
              <w:spacing w:line="240" w:lineRule="auto"/>
              <w:rPr>
                <w:rFonts w:cs="Arial"/>
                <w:sz w:val="18"/>
                <w:szCs w:val="18"/>
                <w:lang w:val="en-GB"/>
              </w:rPr>
            </w:pPr>
            <w:r>
              <w:rPr>
                <w:rFonts w:cs="Arial"/>
                <w:sz w:val="18"/>
                <w:szCs w:val="18"/>
                <w:lang w:val="en-GB"/>
              </w:rPr>
              <w:t>24</w:t>
            </w:r>
          </w:p>
        </w:tc>
        <w:tc>
          <w:tcPr>
            <w:tcW w:w="2447" w:type="dxa"/>
            <w:shd w:val="clear" w:color="auto" w:fill="FFFFFF"/>
          </w:tcPr>
          <w:p w14:paraId="5DFB4B14" w14:textId="04B5F5B9" w:rsidR="003C2DAA" w:rsidRPr="00AA5E01" w:rsidRDefault="003C2DAA" w:rsidP="00E318B5">
            <w:pPr>
              <w:widowControl w:val="0"/>
              <w:spacing w:line="240" w:lineRule="auto"/>
              <w:rPr>
                <w:rFonts w:cs="Arial"/>
                <w:szCs w:val="20"/>
              </w:rPr>
            </w:pPr>
            <w:r w:rsidRPr="00AA5E01">
              <w:rPr>
                <w:rFonts w:cs="Arial"/>
                <w:szCs w:val="20"/>
              </w:rPr>
              <w:t>BG-PR01-PB-</w:t>
            </w:r>
            <w:r>
              <w:rPr>
                <w:rFonts w:cs="Arial"/>
                <w:szCs w:val="20"/>
              </w:rPr>
              <w:t>A-</w:t>
            </w:r>
            <w:r w:rsidRPr="00950BB6">
              <w:rPr>
                <w:rFonts w:cs="Arial"/>
                <w:b/>
                <w:bCs/>
                <w:szCs w:val="20"/>
              </w:rPr>
              <w:t>A1</w:t>
            </w:r>
            <w:r>
              <w:rPr>
                <w:rFonts w:cs="Arial"/>
                <w:b/>
                <w:bCs/>
                <w:szCs w:val="20"/>
              </w:rPr>
              <w:t>6</w:t>
            </w:r>
          </w:p>
        </w:tc>
        <w:tc>
          <w:tcPr>
            <w:tcW w:w="992" w:type="dxa"/>
            <w:shd w:val="clear" w:color="auto" w:fill="FFFFFF"/>
          </w:tcPr>
          <w:p w14:paraId="0C7C1E07" w14:textId="77777777" w:rsidR="003C2DAA" w:rsidRDefault="003C2DAA" w:rsidP="00E318B5">
            <w:pPr>
              <w:widowControl w:val="0"/>
              <w:spacing w:line="240" w:lineRule="auto"/>
              <w:rPr>
                <w:rFonts w:cs="Arial"/>
                <w:b/>
                <w:bCs/>
                <w:szCs w:val="20"/>
              </w:rPr>
            </w:pPr>
          </w:p>
        </w:tc>
        <w:tc>
          <w:tcPr>
            <w:tcW w:w="5663" w:type="dxa"/>
            <w:shd w:val="clear" w:color="auto" w:fill="FFFFFF"/>
          </w:tcPr>
          <w:p w14:paraId="1098AB44" w14:textId="15CC25CA" w:rsidR="003C2DAA" w:rsidRDefault="003C2DAA" w:rsidP="00E318B5">
            <w:pPr>
              <w:widowControl w:val="0"/>
              <w:spacing w:line="240" w:lineRule="auto"/>
              <w:rPr>
                <w:rFonts w:cs="Arial"/>
                <w:szCs w:val="20"/>
              </w:rPr>
            </w:pPr>
            <w:r>
              <w:rPr>
                <w:rFonts w:cs="Arial"/>
                <w:szCs w:val="20"/>
              </w:rPr>
              <w:t>Podkonstrukcja centrali N1W1</w:t>
            </w:r>
          </w:p>
        </w:tc>
      </w:tr>
      <w:tr w:rsidR="003C2DAA" w:rsidRPr="00F80E63" w14:paraId="3946F951" w14:textId="77777777" w:rsidTr="00E318B5">
        <w:trPr>
          <w:trHeight w:val="272"/>
        </w:trPr>
        <w:tc>
          <w:tcPr>
            <w:tcW w:w="593" w:type="dxa"/>
            <w:shd w:val="clear" w:color="auto" w:fill="FFFFFF"/>
          </w:tcPr>
          <w:p w14:paraId="6EBEA29E" w14:textId="1EA673DF" w:rsidR="003C2DAA" w:rsidRDefault="003C2DAA" w:rsidP="00E318B5">
            <w:pPr>
              <w:spacing w:line="240" w:lineRule="auto"/>
              <w:rPr>
                <w:rFonts w:cs="Arial"/>
                <w:sz w:val="18"/>
                <w:szCs w:val="18"/>
                <w:lang w:val="en-GB"/>
              </w:rPr>
            </w:pPr>
            <w:r>
              <w:rPr>
                <w:rFonts w:cs="Arial"/>
                <w:sz w:val="18"/>
                <w:szCs w:val="18"/>
                <w:lang w:val="en-GB"/>
              </w:rPr>
              <w:t>25</w:t>
            </w:r>
          </w:p>
        </w:tc>
        <w:tc>
          <w:tcPr>
            <w:tcW w:w="2447" w:type="dxa"/>
            <w:shd w:val="clear" w:color="auto" w:fill="FFFFFF"/>
          </w:tcPr>
          <w:p w14:paraId="22717159" w14:textId="4D743A8C" w:rsidR="003C2DAA" w:rsidRPr="00AA5E01" w:rsidRDefault="003C2DAA" w:rsidP="00E318B5">
            <w:pPr>
              <w:widowControl w:val="0"/>
              <w:spacing w:line="240" w:lineRule="auto"/>
              <w:rPr>
                <w:rFonts w:cs="Arial"/>
                <w:szCs w:val="20"/>
              </w:rPr>
            </w:pPr>
            <w:r w:rsidRPr="00AA5E01">
              <w:rPr>
                <w:rFonts w:cs="Arial"/>
                <w:szCs w:val="20"/>
              </w:rPr>
              <w:t>BG-PR01-PB-</w:t>
            </w:r>
            <w:r>
              <w:rPr>
                <w:rFonts w:cs="Arial"/>
                <w:szCs w:val="20"/>
              </w:rPr>
              <w:t>A-</w:t>
            </w:r>
            <w:r w:rsidRPr="00950BB6">
              <w:rPr>
                <w:rFonts w:cs="Arial"/>
                <w:b/>
                <w:bCs/>
                <w:szCs w:val="20"/>
              </w:rPr>
              <w:t>A1</w:t>
            </w:r>
            <w:r>
              <w:rPr>
                <w:rFonts w:cs="Arial"/>
                <w:b/>
                <w:bCs/>
                <w:szCs w:val="20"/>
              </w:rPr>
              <w:t>7</w:t>
            </w:r>
          </w:p>
        </w:tc>
        <w:tc>
          <w:tcPr>
            <w:tcW w:w="992" w:type="dxa"/>
            <w:shd w:val="clear" w:color="auto" w:fill="FFFFFF"/>
          </w:tcPr>
          <w:p w14:paraId="7516372D" w14:textId="77777777" w:rsidR="003C2DAA" w:rsidRDefault="003C2DAA" w:rsidP="00E318B5">
            <w:pPr>
              <w:widowControl w:val="0"/>
              <w:spacing w:line="240" w:lineRule="auto"/>
              <w:rPr>
                <w:rFonts w:cs="Arial"/>
                <w:b/>
                <w:bCs/>
                <w:szCs w:val="20"/>
              </w:rPr>
            </w:pPr>
          </w:p>
        </w:tc>
        <w:tc>
          <w:tcPr>
            <w:tcW w:w="5663" w:type="dxa"/>
            <w:shd w:val="clear" w:color="auto" w:fill="FFFFFF"/>
          </w:tcPr>
          <w:p w14:paraId="704F9D00" w14:textId="77A6AEDF" w:rsidR="003C2DAA" w:rsidRDefault="003C2DAA" w:rsidP="00E318B5">
            <w:pPr>
              <w:widowControl w:val="0"/>
              <w:spacing w:line="240" w:lineRule="auto"/>
              <w:rPr>
                <w:rFonts w:cs="Arial"/>
                <w:szCs w:val="20"/>
              </w:rPr>
            </w:pPr>
            <w:r>
              <w:rPr>
                <w:rFonts w:cs="Arial"/>
                <w:szCs w:val="20"/>
              </w:rPr>
              <w:t>Podkonstrukcja centrali N2W2</w:t>
            </w:r>
          </w:p>
        </w:tc>
      </w:tr>
      <w:tr w:rsidR="003C2DAA" w:rsidRPr="00F80E63" w14:paraId="7B25E270" w14:textId="77777777" w:rsidTr="00E318B5">
        <w:trPr>
          <w:trHeight w:val="272"/>
        </w:trPr>
        <w:tc>
          <w:tcPr>
            <w:tcW w:w="593" w:type="dxa"/>
            <w:shd w:val="clear" w:color="auto" w:fill="FFFFFF"/>
          </w:tcPr>
          <w:p w14:paraId="13726F9C" w14:textId="1510F0E5" w:rsidR="003C2DAA" w:rsidRDefault="003C2DAA" w:rsidP="00E318B5">
            <w:pPr>
              <w:spacing w:line="240" w:lineRule="auto"/>
              <w:rPr>
                <w:rFonts w:cs="Arial"/>
                <w:sz w:val="18"/>
                <w:szCs w:val="18"/>
                <w:lang w:val="en-GB"/>
              </w:rPr>
            </w:pPr>
            <w:r>
              <w:rPr>
                <w:rFonts w:cs="Arial"/>
                <w:sz w:val="18"/>
                <w:szCs w:val="18"/>
                <w:lang w:val="en-GB"/>
              </w:rPr>
              <w:t>26</w:t>
            </w:r>
          </w:p>
        </w:tc>
        <w:tc>
          <w:tcPr>
            <w:tcW w:w="2447" w:type="dxa"/>
            <w:shd w:val="clear" w:color="auto" w:fill="FFFFFF"/>
          </w:tcPr>
          <w:p w14:paraId="28307A08" w14:textId="60989739" w:rsidR="003C2DAA" w:rsidRPr="00AA5E01" w:rsidRDefault="003C2DAA" w:rsidP="00E318B5">
            <w:pPr>
              <w:widowControl w:val="0"/>
              <w:spacing w:line="240" w:lineRule="auto"/>
              <w:rPr>
                <w:rFonts w:cs="Arial"/>
                <w:szCs w:val="20"/>
              </w:rPr>
            </w:pPr>
            <w:r w:rsidRPr="00AA5E01">
              <w:rPr>
                <w:rFonts w:cs="Arial"/>
                <w:szCs w:val="20"/>
              </w:rPr>
              <w:t>BG-PR01-PB-</w:t>
            </w:r>
            <w:r>
              <w:rPr>
                <w:rFonts w:cs="Arial"/>
                <w:szCs w:val="20"/>
              </w:rPr>
              <w:t>A-</w:t>
            </w:r>
            <w:r w:rsidRPr="00950BB6">
              <w:rPr>
                <w:rFonts w:cs="Arial"/>
                <w:b/>
                <w:bCs/>
                <w:szCs w:val="20"/>
              </w:rPr>
              <w:t>A1</w:t>
            </w:r>
            <w:r>
              <w:rPr>
                <w:rFonts w:cs="Arial"/>
                <w:b/>
                <w:bCs/>
                <w:szCs w:val="20"/>
              </w:rPr>
              <w:t>8</w:t>
            </w:r>
          </w:p>
        </w:tc>
        <w:tc>
          <w:tcPr>
            <w:tcW w:w="992" w:type="dxa"/>
            <w:shd w:val="clear" w:color="auto" w:fill="FFFFFF"/>
          </w:tcPr>
          <w:p w14:paraId="66C64DE2" w14:textId="77777777" w:rsidR="003C2DAA" w:rsidRDefault="003C2DAA" w:rsidP="00E318B5">
            <w:pPr>
              <w:widowControl w:val="0"/>
              <w:spacing w:line="240" w:lineRule="auto"/>
              <w:rPr>
                <w:rFonts w:cs="Arial"/>
                <w:b/>
                <w:bCs/>
                <w:szCs w:val="20"/>
              </w:rPr>
            </w:pPr>
          </w:p>
        </w:tc>
        <w:tc>
          <w:tcPr>
            <w:tcW w:w="5663" w:type="dxa"/>
            <w:shd w:val="clear" w:color="auto" w:fill="FFFFFF"/>
          </w:tcPr>
          <w:p w14:paraId="60A6D428" w14:textId="688E7FB3" w:rsidR="003C2DAA" w:rsidRDefault="003C2DAA" w:rsidP="00E318B5">
            <w:pPr>
              <w:widowControl w:val="0"/>
              <w:spacing w:line="240" w:lineRule="auto"/>
              <w:rPr>
                <w:rFonts w:cs="Arial"/>
                <w:szCs w:val="20"/>
              </w:rPr>
            </w:pPr>
            <w:r>
              <w:rPr>
                <w:rFonts w:cs="Arial"/>
                <w:szCs w:val="20"/>
              </w:rPr>
              <w:t>Podkonstrukcja centrali N3W3</w:t>
            </w:r>
          </w:p>
        </w:tc>
      </w:tr>
      <w:tr w:rsidR="003C2DAA" w:rsidRPr="00F80E63" w14:paraId="4483E708" w14:textId="77777777" w:rsidTr="00E318B5">
        <w:trPr>
          <w:trHeight w:val="272"/>
        </w:trPr>
        <w:tc>
          <w:tcPr>
            <w:tcW w:w="593" w:type="dxa"/>
            <w:shd w:val="clear" w:color="auto" w:fill="FFFFFF"/>
          </w:tcPr>
          <w:p w14:paraId="7DCDE0AF" w14:textId="117D53BA" w:rsidR="003C2DAA" w:rsidRDefault="003C2DAA" w:rsidP="00E318B5">
            <w:pPr>
              <w:spacing w:line="240" w:lineRule="auto"/>
              <w:rPr>
                <w:rFonts w:cs="Arial"/>
                <w:sz w:val="18"/>
                <w:szCs w:val="18"/>
                <w:lang w:val="en-GB"/>
              </w:rPr>
            </w:pPr>
            <w:r>
              <w:rPr>
                <w:rFonts w:cs="Arial"/>
                <w:sz w:val="18"/>
                <w:szCs w:val="18"/>
                <w:lang w:val="en-GB"/>
              </w:rPr>
              <w:t>27</w:t>
            </w:r>
          </w:p>
        </w:tc>
        <w:tc>
          <w:tcPr>
            <w:tcW w:w="2447" w:type="dxa"/>
            <w:shd w:val="clear" w:color="auto" w:fill="FFFFFF"/>
          </w:tcPr>
          <w:p w14:paraId="5E319368" w14:textId="4B587DDF" w:rsidR="003C2DAA" w:rsidRPr="00AA5E01" w:rsidRDefault="003C2DAA" w:rsidP="00E318B5">
            <w:pPr>
              <w:widowControl w:val="0"/>
              <w:spacing w:line="240" w:lineRule="auto"/>
              <w:rPr>
                <w:rFonts w:cs="Arial"/>
                <w:szCs w:val="20"/>
              </w:rPr>
            </w:pPr>
            <w:r w:rsidRPr="00AA5E01">
              <w:rPr>
                <w:rFonts w:cs="Arial"/>
                <w:szCs w:val="20"/>
              </w:rPr>
              <w:t>BG-PR01-PB-</w:t>
            </w:r>
            <w:r>
              <w:rPr>
                <w:rFonts w:cs="Arial"/>
                <w:szCs w:val="20"/>
              </w:rPr>
              <w:t>A-</w:t>
            </w:r>
            <w:r w:rsidRPr="00950BB6">
              <w:rPr>
                <w:rFonts w:cs="Arial"/>
                <w:b/>
                <w:bCs/>
                <w:szCs w:val="20"/>
              </w:rPr>
              <w:t>A1</w:t>
            </w:r>
            <w:r>
              <w:rPr>
                <w:rFonts w:cs="Arial"/>
                <w:b/>
                <w:bCs/>
                <w:szCs w:val="20"/>
              </w:rPr>
              <w:t>9</w:t>
            </w:r>
          </w:p>
        </w:tc>
        <w:tc>
          <w:tcPr>
            <w:tcW w:w="992" w:type="dxa"/>
            <w:shd w:val="clear" w:color="auto" w:fill="FFFFFF"/>
          </w:tcPr>
          <w:p w14:paraId="2EF0E41C" w14:textId="77777777" w:rsidR="003C2DAA" w:rsidRDefault="003C2DAA" w:rsidP="00E318B5">
            <w:pPr>
              <w:widowControl w:val="0"/>
              <w:spacing w:line="240" w:lineRule="auto"/>
              <w:rPr>
                <w:rFonts w:cs="Arial"/>
                <w:b/>
                <w:bCs/>
                <w:szCs w:val="20"/>
              </w:rPr>
            </w:pPr>
          </w:p>
        </w:tc>
        <w:tc>
          <w:tcPr>
            <w:tcW w:w="5663" w:type="dxa"/>
            <w:shd w:val="clear" w:color="auto" w:fill="FFFFFF"/>
          </w:tcPr>
          <w:p w14:paraId="6A6BCC27" w14:textId="014B8CFD" w:rsidR="003C2DAA" w:rsidRDefault="003C2DAA" w:rsidP="00E318B5">
            <w:pPr>
              <w:widowControl w:val="0"/>
              <w:spacing w:line="240" w:lineRule="auto"/>
              <w:rPr>
                <w:rFonts w:cs="Arial"/>
                <w:szCs w:val="20"/>
              </w:rPr>
            </w:pPr>
            <w:r>
              <w:rPr>
                <w:rFonts w:cs="Arial"/>
                <w:szCs w:val="20"/>
              </w:rPr>
              <w:t>Podkonstrukcja centrali N4W4</w:t>
            </w:r>
          </w:p>
        </w:tc>
      </w:tr>
      <w:tr w:rsidR="003C2DAA" w:rsidRPr="00F80E63" w14:paraId="5FF8792F" w14:textId="77777777" w:rsidTr="00E318B5">
        <w:trPr>
          <w:trHeight w:val="272"/>
        </w:trPr>
        <w:tc>
          <w:tcPr>
            <w:tcW w:w="593" w:type="dxa"/>
            <w:shd w:val="clear" w:color="auto" w:fill="FFFFFF"/>
          </w:tcPr>
          <w:p w14:paraId="6F88EF6A" w14:textId="2ED7DE30" w:rsidR="003C2DAA" w:rsidRDefault="003C2DAA" w:rsidP="00E318B5">
            <w:pPr>
              <w:spacing w:line="240" w:lineRule="auto"/>
              <w:rPr>
                <w:rFonts w:cs="Arial"/>
                <w:sz w:val="18"/>
                <w:szCs w:val="18"/>
                <w:lang w:val="en-GB"/>
              </w:rPr>
            </w:pPr>
            <w:r>
              <w:rPr>
                <w:rFonts w:cs="Arial"/>
                <w:sz w:val="18"/>
                <w:szCs w:val="18"/>
                <w:lang w:val="en-GB"/>
              </w:rPr>
              <w:t>28</w:t>
            </w:r>
          </w:p>
        </w:tc>
        <w:tc>
          <w:tcPr>
            <w:tcW w:w="2447" w:type="dxa"/>
            <w:shd w:val="clear" w:color="auto" w:fill="FFFFFF"/>
          </w:tcPr>
          <w:p w14:paraId="7355A466" w14:textId="7F23F5AF" w:rsidR="003C2DAA" w:rsidRPr="00AA5E01" w:rsidRDefault="003C2DAA" w:rsidP="00E318B5">
            <w:pPr>
              <w:widowControl w:val="0"/>
              <w:spacing w:line="240" w:lineRule="auto"/>
              <w:rPr>
                <w:rFonts w:cs="Arial"/>
                <w:szCs w:val="20"/>
              </w:rPr>
            </w:pPr>
            <w:r w:rsidRPr="00AA5E01">
              <w:rPr>
                <w:rFonts w:cs="Arial"/>
                <w:szCs w:val="20"/>
              </w:rPr>
              <w:t>BG-PR01-PB-</w:t>
            </w:r>
            <w:r>
              <w:rPr>
                <w:rFonts w:cs="Arial"/>
                <w:szCs w:val="20"/>
              </w:rPr>
              <w:t>A-</w:t>
            </w:r>
            <w:r w:rsidRPr="00950BB6">
              <w:rPr>
                <w:rFonts w:cs="Arial"/>
                <w:b/>
                <w:bCs/>
                <w:szCs w:val="20"/>
              </w:rPr>
              <w:t>A</w:t>
            </w:r>
            <w:r>
              <w:rPr>
                <w:rFonts w:cs="Arial"/>
                <w:b/>
                <w:bCs/>
                <w:szCs w:val="20"/>
              </w:rPr>
              <w:t>20</w:t>
            </w:r>
          </w:p>
        </w:tc>
        <w:tc>
          <w:tcPr>
            <w:tcW w:w="992" w:type="dxa"/>
            <w:shd w:val="clear" w:color="auto" w:fill="FFFFFF"/>
          </w:tcPr>
          <w:p w14:paraId="3790D6AA" w14:textId="77777777" w:rsidR="003C2DAA" w:rsidRDefault="003C2DAA" w:rsidP="00E318B5">
            <w:pPr>
              <w:widowControl w:val="0"/>
              <w:spacing w:line="240" w:lineRule="auto"/>
              <w:rPr>
                <w:rFonts w:cs="Arial"/>
                <w:b/>
                <w:bCs/>
                <w:szCs w:val="20"/>
              </w:rPr>
            </w:pPr>
          </w:p>
        </w:tc>
        <w:tc>
          <w:tcPr>
            <w:tcW w:w="5663" w:type="dxa"/>
            <w:shd w:val="clear" w:color="auto" w:fill="FFFFFF"/>
          </w:tcPr>
          <w:p w14:paraId="4A880A1B" w14:textId="3BDF42CC" w:rsidR="003C2DAA" w:rsidRDefault="003C2DAA" w:rsidP="00E318B5">
            <w:pPr>
              <w:widowControl w:val="0"/>
              <w:spacing w:line="240" w:lineRule="auto"/>
              <w:rPr>
                <w:rFonts w:cs="Arial"/>
                <w:szCs w:val="20"/>
              </w:rPr>
            </w:pPr>
            <w:r>
              <w:rPr>
                <w:rFonts w:cs="Arial"/>
                <w:szCs w:val="20"/>
              </w:rPr>
              <w:t>Podkonstrukcja agregatów 1</w:t>
            </w:r>
          </w:p>
        </w:tc>
      </w:tr>
      <w:tr w:rsidR="003C2DAA" w:rsidRPr="00F80E63" w14:paraId="6ED87851" w14:textId="77777777" w:rsidTr="00E318B5">
        <w:trPr>
          <w:trHeight w:val="272"/>
        </w:trPr>
        <w:tc>
          <w:tcPr>
            <w:tcW w:w="593" w:type="dxa"/>
            <w:shd w:val="clear" w:color="auto" w:fill="FFFFFF"/>
          </w:tcPr>
          <w:p w14:paraId="35E4D98C" w14:textId="2E9679D1" w:rsidR="003C2DAA" w:rsidRDefault="003C2DAA" w:rsidP="00E318B5">
            <w:pPr>
              <w:spacing w:line="240" w:lineRule="auto"/>
              <w:rPr>
                <w:rFonts w:cs="Arial"/>
                <w:sz w:val="18"/>
                <w:szCs w:val="18"/>
                <w:lang w:val="en-GB"/>
              </w:rPr>
            </w:pPr>
            <w:r>
              <w:rPr>
                <w:rFonts w:cs="Arial"/>
                <w:sz w:val="18"/>
                <w:szCs w:val="18"/>
                <w:lang w:val="en-GB"/>
              </w:rPr>
              <w:t>29</w:t>
            </w:r>
          </w:p>
        </w:tc>
        <w:tc>
          <w:tcPr>
            <w:tcW w:w="2447" w:type="dxa"/>
            <w:shd w:val="clear" w:color="auto" w:fill="FFFFFF"/>
          </w:tcPr>
          <w:p w14:paraId="277A9F6F" w14:textId="582B9C7B" w:rsidR="003C2DAA" w:rsidRPr="00AA5E01" w:rsidRDefault="003C2DAA" w:rsidP="00E318B5">
            <w:pPr>
              <w:widowControl w:val="0"/>
              <w:spacing w:line="240" w:lineRule="auto"/>
              <w:rPr>
                <w:rFonts w:cs="Arial"/>
                <w:szCs w:val="20"/>
              </w:rPr>
            </w:pPr>
            <w:r w:rsidRPr="00AA5E01">
              <w:rPr>
                <w:rFonts w:cs="Arial"/>
                <w:szCs w:val="20"/>
              </w:rPr>
              <w:t>BG-PR01-PB-</w:t>
            </w:r>
            <w:r>
              <w:rPr>
                <w:rFonts w:cs="Arial"/>
                <w:szCs w:val="20"/>
              </w:rPr>
              <w:t>A-</w:t>
            </w:r>
            <w:r w:rsidRPr="00950BB6">
              <w:rPr>
                <w:rFonts w:cs="Arial"/>
                <w:b/>
                <w:bCs/>
                <w:szCs w:val="20"/>
              </w:rPr>
              <w:t>A</w:t>
            </w:r>
            <w:r>
              <w:rPr>
                <w:rFonts w:cs="Arial"/>
                <w:b/>
                <w:bCs/>
                <w:szCs w:val="20"/>
              </w:rPr>
              <w:t>21</w:t>
            </w:r>
          </w:p>
        </w:tc>
        <w:tc>
          <w:tcPr>
            <w:tcW w:w="992" w:type="dxa"/>
            <w:shd w:val="clear" w:color="auto" w:fill="FFFFFF"/>
          </w:tcPr>
          <w:p w14:paraId="26433B6B" w14:textId="77777777" w:rsidR="003C2DAA" w:rsidRDefault="003C2DAA" w:rsidP="00E318B5">
            <w:pPr>
              <w:widowControl w:val="0"/>
              <w:spacing w:line="240" w:lineRule="auto"/>
              <w:rPr>
                <w:rFonts w:cs="Arial"/>
                <w:b/>
                <w:bCs/>
                <w:szCs w:val="20"/>
              </w:rPr>
            </w:pPr>
          </w:p>
        </w:tc>
        <w:tc>
          <w:tcPr>
            <w:tcW w:w="5663" w:type="dxa"/>
            <w:shd w:val="clear" w:color="auto" w:fill="FFFFFF"/>
          </w:tcPr>
          <w:p w14:paraId="7C4B4665" w14:textId="09A2CA16" w:rsidR="003C2DAA" w:rsidRDefault="003C2DAA" w:rsidP="00E318B5">
            <w:pPr>
              <w:widowControl w:val="0"/>
              <w:spacing w:line="240" w:lineRule="auto"/>
              <w:rPr>
                <w:rFonts w:cs="Arial"/>
                <w:szCs w:val="20"/>
              </w:rPr>
            </w:pPr>
            <w:r>
              <w:rPr>
                <w:rFonts w:cs="Arial"/>
                <w:szCs w:val="20"/>
              </w:rPr>
              <w:t>Podkonstrukcja agregatów 2</w:t>
            </w:r>
          </w:p>
        </w:tc>
      </w:tr>
      <w:tr w:rsidR="00060837" w:rsidRPr="00F80E63" w14:paraId="1BEC2F9B" w14:textId="77777777" w:rsidTr="00E318B5">
        <w:trPr>
          <w:trHeight w:val="272"/>
        </w:trPr>
        <w:tc>
          <w:tcPr>
            <w:tcW w:w="9695" w:type="dxa"/>
            <w:gridSpan w:val="4"/>
            <w:shd w:val="clear" w:color="auto" w:fill="FFFFFF"/>
          </w:tcPr>
          <w:p w14:paraId="2F6A4BD6" w14:textId="77777777" w:rsidR="00060837" w:rsidRPr="00950BB6" w:rsidRDefault="00060837" w:rsidP="00E318B5">
            <w:pPr>
              <w:widowControl w:val="0"/>
              <w:spacing w:line="240" w:lineRule="auto"/>
              <w:rPr>
                <w:rFonts w:cs="Arial"/>
                <w:b/>
                <w:bCs/>
                <w:sz w:val="18"/>
                <w:szCs w:val="18"/>
              </w:rPr>
            </w:pPr>
            <w:r w:rsidRPr="00950BB6">
              <w:rPr>
                <w:rFonts w:cs="Arial"/>
                <w:b/>
                <w:bCs/>
                <w:sz w:val="18"/>
                <w:szCs w:val="18"/>
              </w:rPr>
              <w:t>KONSTRUKCJA</w:t>
            </w:r>
          </w:p>
        </w:tc>
      </w:tr>
      <w:tr w:rsidR="00060837" w:rsidRPr="00F80E63" w14:paraId="5F4E4FAD" w14:textId="77777777" w:rsidTr="00E318B5">
        <w:trPr>
          <w:trHeight w:val="272"/>
        </w:trPr>
        <w:tc>
          <w:tcPr>
            <w:tcW w:w="593" w:type="dxa"/>
            <w:shd w:val="clear" w:color="auto" w:fill="FFFFFF"/>
          </w:tcPr>
          <w:p w14:paraId="4EEAFF23" w14:textId="7D9B3D63" w:rsidR="00060837" w:rsidRDefault="00650799" w:rsidP="00E318B5">
            <w:pPr>
              <w:spacing w:line="240" w:lineRule="auto"/>
              <w:rPr>
                <w:rFonts w:cs="Arial"/>
                <w:sz w:val="18"/>
                <w:szCs w:val="18"/>
                <w:lang w:val="en-GB"/>
              </w:rPr>
            </w:pPr>
            <w:r>
              <w:rPr>
                <w:rFonts w:cs="Arial"/>
                <w:sz w:val="18"/>
                <w:szCs w:val="18"/>
                <w:lang w:val="en-GB"/>
              </w:rPr>
              <w:t>24</w:t>
            </w:r>
          </w:p>
        </w:tc>
        <w:tc>
          <w:tcPr>
            <w:tcW w:w="2447" w:type="dxa"/>
            <w:shd w:val="clear" w:color="auto" w:fill="FFFFFF"/>
          </w:tcPr>
          <w:p w14:paraId="284AB38A" w14:textId="77777777" w:rsidR="00060837" w:rsidRPr="00F454CB" w:rsidRDefault="00060837" w:rsidP="00E318B5">
            <w:pPr>
              <w:widowControl w:val="0"/>
              <w:spacing w:line="240" w:lineRule="auto"/>
              <w:rPr>
                <w:rFonts w:cs="Arial"/>
                <w:szCs w:val="20"/>
              </w:rPr>
            </w:pPr>
            <w:r w:rsidRPr="00AA5E01">
              <w:rPr>
                <w:rFonts w:cs="Arial"/>
                <w:szCs w:val="20"/>
              </w:rPr>
              <w:t>BG-PR01-PB-</w:t>
            </w:r>
            <w:r>
              <w:rPr>
                <w:rFonts w:cs="Arial"/>
                <w:szCs w:val="20"/>
              </w:rPr>
              <w:t>K-</w:t>
            </w:r>
            <w:r w:rsidRPr="00950BB6">
              <w:rPr>
                <w:rFonts w:cs="Arial"/>
                <w:b/>
                <w:bCs/>
                <w:szCs w:val="20"/>
              </w:rPr>
              <w:t>K01</w:t>
            </w:r>
          </w:p>
        </w:tc>
        <w:tc>
          <w:tcPr>
            <w:tcW w:w="992" w:type="dxa"/>
            <w:shd w:val="clear" w:color="auto" w:fill="FFFFFF"/>
          </w:tcPr>
          <w:p w14:paraId="54D67618" w14:textId="77777777" w:rsidR="00060837" w:rsidRDefault="00060837" w:rsidP="00E318B5">
            <w:pPr>
              <w:widowControl w:val="0"/>
              <w:spacing w:line="240" w:lineRule="auto"/>
              <w:rPr>
                <w:rFonts w:cs="Arial"/>
                <w:b/>
                <w:bCs/>
                <w:szCs w:val="20"/>
              </w:rPr>
            </w:pPr>
          </w:p>
        </w:tc>
        <w:tc>
          <w:tcPr>
            <w:tcW w:w="5663" w:type="dxa"/>
            <w:shd w:val="clear" w:color="auto" w:fill="FFFFFF"/>
          </w:tcPr>
          <w:p w14:paraId="427D6311" w14:textId="601D1C5E" w:rsidR="00060837" w:rsidRDefault="00060837" w:rsidP="00E318B5">
            <w:pPr>
              <w:widowControl w:val="0"/>
              <w:spacing w:line="240" w:lineRule="auto"/>
              <w:rPr>
                <w:rFonts w:cs="Arial"/>
                <w:szCs w:val="20"/>
              </w:rPr>
            </w:pPr>
            <w:r>
              <w:rPr>
                <w:rFonts w:cs="Arial"/>
                <w:szCs w:val="20"/>
              </w:rPr>
              <w:t xml:space="preserve">Rzut </w:t>
            </w:r>
            <w:r w:rsidR="0082008E">
              <w:rPr>
                <w:rFonts w:cs="Arial"/>
                <w:szCs w:val="20"/>
              </w:rPr>
              <w:t>stropu nad piwnicą</w:t>
            </w:r>
          </w:p>
        </w:tc>
      </w:tr>
      <w:tr w:rsidR="0082008E" w:rsidRPr="00F80E63" w14:paraId="2A572EFB" w14:textId="77777777" w:rsidTr="00E318B5">
        <w:trPr>
          <w:trHeight w:val="272"/>
        </w:trPr>
        <w:tc>
          <w:tcPr>
            <w:tcW w:w="593" w:type="dxa"/>
            <w:shd w:val="clear" w:color="auto" w:fill="FFFFFF"/>
          </w:tcPr>
          <w:p w14:paraId="10831388" w14:textId="52C912FD" w:rsidR="0082008E" w:rsidRDefault="00650799" w:rsidP="0082008E">
            <w:pPr>
              <w:spacing w:line="240" w:lineRule="auto"/>
              <w:rPr>
                <w:rFonts w:cs="Arial"/>
                <w:sz w:val="18"/>
                <w:szCs w:val="18"/>
                <w:lang w:val="en-GB"/>
              </w:rPr>
            </w:pPr>
            <w:r>
              <w:rPr>
                <w:rFonts w:cs="Arial"/>
                <w:sz w:val="18"/>
                <w:szCs w:val="18"/>
                <w:lang w:val="en-GB"/>
              </w:rPr>
              <w:t>25</w:t>
            </w:r>
          </w:p>
        </w:tc>
        <w:tc>
          <w:tcPr>
            <w:tcW w:w="2447" w:type="dxa"/>
            <w:shd w:val="clear" w:color="auto" w:fill="FFFFFF"/>
          </w:tcPr>
          <w:p w14:paraId="0F911091" w14:textId="5FF968AB" w:rsidR="0082008E" w:rsidRPr="00AA5E01" w:rsidRDefault="0082008E" w:rsidP="0082008E">
            <w:pPr>
              <w:widowControl w:val="0"/>
              <w:spacing w:line="240" w:lineRule="auto"/>
              <w:rPr>
                <w:rFonts w:cs="Arial"/>
                <w:szCs w:val="20"/>
              </w:rPr>
            </w:pPr>
            <w:r w:rsidRPr="006C6E7A">
              <w:rPr>
                <w:rFonts w:cs="Arial"/>
                <w:szCs w:val="20"/>
              </w:rPr>
              <w:t>BG-PR01-PB-K-</w:t>
            </w:r>
            <w:r w:rsidRPr="006C6E7A">
              <w:rPr>
                <w:rFonts w:cs="Arial"/>
                <w:b/>
                <w:bCs/>
                <w:szCs w:val="20"/>
              </w:rPr>
              <w:t>K0</w:t>
            </w:r>
            <w:r>
              <w:rPr>
                <w:rFonts w:cs="Arial"/>
                <w:b/>
                <w:bCs/>
                <w:szCs w:val="20"/>
              </w:rPr>
              <w:t>2</w:t>
            </w:r>
          </w:p>
        </w:tc>
        <w:tc>
          <w:tcPr>
            <w:tcW w:w="992" w:type="dxa"/>
            <w:shd w:val="clear" w:color="auto" w:fill="FFFFFF"/>
          </w:tcPr>
          <w:p w14:paraId="4B353B14" w14:textId="77777777" w:rsidR="0082008E" w:rsidRDefault="0082008E" w:rsidP="0082008E">
            <w:pPr>
              <w:widowControl w:val="0"/>
              <w:spacing w:line="240" w:lineRule="auto"/>
              <w:rPr>
                <w:rFonts w:cs="Arial"/>
                <w:b/>
                <w:bCs/>
                <w:szCs w:val="20"/>
              </w:rPr>
            </w:pPr>
          </w:p>
        </w:tc>
        <w:tc>
          <w:tcPr>
            <w:tcW w:w="5663" w:type="dxa"/>
            <w:shd w:val="clear" w:color="auto" w:fill="FFFFFF"/>
          </w:tcPr>
          <w:p w14:paraId="54285524" w14:textId="223D8935" w:rsidR="0082008E" w:rsidRDefault="0082008E" w:rsidP="0082008E">
            <w:pPr>
              <w:widowControl w:val="0"/>
              <w:spacing w:line="240" w:lineRule="auto"/>
              <w:rPr>
                <w:rFonts w:cs="Arial"/>
                <w:szCs w:val="20"/>
              </w:rPr>
            </w:pPr>
            <w:r>
              <w:rPr>
                <w:rFonts w:cs="Arial"/>
                <w:szCs w:val="20"/>
              </w:rPr>
              <w:t>Rzut parteru</w:t>
            </w:r>
          </w:p>
        </w:tc>
      </w:tr>
      <w:tr w:rsidR="0082008E" w:rsidRPr="00F80E63" w14:paraId="4EB6852F" w14:textId="77777777" w:rsidTr="00E318B5">
        <w:trPr>
          <w:trHeight w:val="272"/>
        </w:trPr>
        <w:tc>
          <w:tcPr>
            <w:tcW w:w="593" w:type="dxa"/>
            <w:shd w:val="clear" w:color="auto" w:fill="FFFFFF"/>
          </w:tcPr>
          <w:p w14:paraId="75E28C84" w14:textId="64653F8D" w:rsidR="0082008E" w:rsidRDefault="00650799" w:rsidP="0082008E">
            <w:pPr>
              <w:spacing w:line="240" w:lineRule="auto"/>
              <w:rPr>
                <w:rFonts w:cs="Arial"/>
                <w:sz w:val="18"/>
                <w:szCs w:val="18"/>
                <w:lang w:val="en-GB"/>
              </w:rPr>
            </w:pPr>
            <w:r>
              <w:rPr>
                <w:rFonts w:cs="Arial"/>
                <w:sz w:val="18"/>
                <w:szCs w:val="18"/>
                <w:lang w:val="en-GB"/>
              </w:rPr>
              <w:lastRenderedPageBreak/>
              <w:t>26</w:t>
            </w:r>
          </w:p>
        </w:tc>
        <w:tc>
          <w:tcPr>
            <w:tcW w:w="2447" w:type="dxa"/>
            <w:shd w:val="clear" w:color="auto" w:fill="FFFFFF"/>
          </w:tcPr>
          <w:p w14:paraId="0F359C5E" w14:textId="4659E265" w:rsidR="0082008E" w:rsidRPr="00AA5E01" w:rsidRDefault="0082008E" w:rsidP="0082008E">
            <w:pPr>
              <w:widowControl w:val="0"/>
              <w:spacing w:line="240" w:lineRule="auto"/>
              <w:rPr>
                <w:rFonts w:cs="Arial"/>
                <w:szCs w:val="20"/>
              </w:rPr>
            </w:pPr>
            <w:r w:rsidRPr="006C6E7A">
              <w:rPr>
                <w:rFonts w:cs="Arial"/>
                <w:szCs w:val="20"/>
              </w:rPr>
              <w:t>BG-PR01-PB-K-</w:t>
            </w:r>
            <w:r w:rsidRPr="006C6E7A">
              <w:rPr>
                <w:rFonts w:cs="Arial"/>
                <w:b/>
                <w:bCs/>
                <w:szCs w:val="20"/>
              </w:rPr>
              <w:t>K0</w:t>
            </w:r>
            <w:r>
              <w:rPr>
                <w:rFonts w:cs="Arial"/>
                <w:b/>
                <w:bCs/>
                <w:szCs w:val="20"/>
              </w:rPr>
              <w:t>3</w:t>
            </w:r>
          </w:p>
        </w:tc>
        <w:tc>
          <w:tcPr>
            <w:tcW w:w="992" w:type="dxa"/>
            <w:shd w:val="clear" w:color="auto" w:fill="FFFFFF"/>
          </w:tcPr>
          <w:p w14:paraId="16BC71BB" w14:textId="77777777" w:rsidR="0082008E" w:rsidRDefault="0082008E" w:rsidP="0082008E">
            <w:pPr>
              <w:widowControl w:val="0"/>
              <w:spacing w:line="240" w:lineRule="auto"/>
              <w:rPr>
                <w:rFonts w:cs="Arial"/>
                <w:b/>
                <w:bCs/>
                <w:szCs w:val="20"/>
              </w:rPr>
            </w:pPr>
          </w:p>
        </w:tc>
        <w:tc>
          <w:tcPr>
            <w:tcW w:w="5663" w:type="dxa"/>
            <w:shd w:val="clear" w:color="auto" w:fill="FFFFFF"/>
          </w:tcPr>
          <w:p w14:paraId="5663D385" w14:textId="22AF6672" w:rsidR="0082008E" w:rsidRDefault="0082008E" w:rsidP="0082008E">
            <w:pPr>
              <w:widowControl w:val="0"/>
              <w:spacing w:line="240" w:lineRule="auto"/>
              <w:rPr>
                <w:rFonts w:cs="Arial"/>
                <w:szCs w:val="20"/>
              </w:rPr>
            </w:pPr>
            <w:r>
              <w:rPr>
                <w:rFonts w:cs="Arial"/>
                <w:szCs w:val="20"/>
              </w:rPr>
              <w:t>Przekroje A-A, B-B</w:t>
            </w:r>
          </w:p>
        </w:tc>
      </w:tr>
      <w:tr w:rsidR="0082008E" w:rsidRPr="00F80E63" w14:paraId="00DD1E12" w14:textId="77777777" w:rsidTr="00E318B5">
        <w:trPr>
          <w:trHeight w:val="272"/>
        </w:trPr>
        <w:tc>
          <w:tcPr>
            <w:tcW w:w="593" w:type="dxa"/>
            <w:shd w:val="clear" w:color="auto" w:fill="FFFFFF"/>
          </w:tcPr>
          <w:p w14:paraId="3AD65D8A" w14:textId="18DE18A1" w:rsidR="0082008E" w:rsidRDefault="00650799" w:rsidP="0082008E">
            <w:pPr>
              <w:spacing w:line="240" w:lineRule="auto"/>
              <w:rPr>
                <w:rFonts w:cs="Arial"/>
                <w:sz w:val="18"/>
                <w:szCs w:val="18"/>
                <w:lang w:val="en-GB"/>
              </w:rPr>
            </w:pPr>
            <w:r>
              <w:rPr>
                <w:rFonts w:cs="Arial"/>
                <w:sz w:val="18"/>
                <w:szCs w:val="18"/>
                <w:lang w:val="en-GB"/>
              </w:rPr>
              <w:t>27</w:t>
            </w:r>
          </w:p>
        </w:tc>
        <w:tc>
          <w:tcPr>
            <w:tcW w:w="2447" w:type="dxa"/>
            <w:shd w:val="clear" w:color="auto" w:fill="FFFFFF"/>
          </w:tcPr>
          <w:p w14:paraId="4CCF3B64" w14:textId="546A96B2" w:rsidR="0082008E" w:rsidRPr="00AA5E01" w:rsidRDefault="0082008E" w:rsidP="0082008E">
            <w:pPr>
              <w:widowControl w:val="0"/>
              <w:spacing w:line="240" w:lineRule="auto"/>
              <w:rPr>
                <w:rFonts w:cs="Arial"/>
                <w:szCs w:val="20"/>
              </w:rPr>
            </w:pPr>
            <w:r w:rsidRPr="006C6E7A">
              <w:rPr>
                <w:rFonts w:cs="Arial"/>
                <w:szCs w:val="20"/>
              </w:rPr>
              <w:t>BG-PR01-PB-K-</w:t>
            </w:r>
            <w:r w:rsidRPr="006C6E7A">
              <w:rPr>
                <w:rFonts w:cs="Arial"/>
                <w:b/>
                <w:bCs/>
                <w:szCs w:val="20"/>
              </w:rPr>
              <w:t>K0</w:t>
            </w:r>
            <w:r>
              <w:rPr>
                <w:rFonts w:cs="Arial"/>
                <w:b/>
                <w:bCs/>
                <w:szCs w:val="20"/>
              </w:rPr>
              <w:t>4</w:t>
            </w:r>
          </w:p>
        </w:tc>
        <w:tc>
          <w:tcPr>
            <w:tcW w:w="992" w:type="dxa"/>
            <w:shd w:val="clear" w:color="auto" w:fill="FFFFFF"/>
          </w:tcPr>
          <w:p w14:paraId="45265760" w14:textId="77777777" w:rsidR="0082008E" w:rsidRDefault="0082008E" w:rsidP="0082008E">
            <w:pPr>
              <w:widowControl w:val="0"/>
              <w:spacing w:line="240" w:lineRule="auto"/>
              <w:rPr>
                <w:rFonts w:cs="Arial"/>
                <w:b/>
                <w:bCs/>
                <w:szCs w:val="20"/>
              </w:rPr>
            </w:pPr>
          </w:p>
        </w:tc>
        <w:tc>
          <w:tcPr>
            <w:tcW w:w="5663" w:type="dxa"/>
            <w:shd w:val="clear" w:color="auto" w:fill="FFFFFF"/>
          </w:tcPr>
          <w:p w14:paraId="6AF2D4DD" w14:textId="6534E492" w:rsidR="0082008E" w:rsidRDefault="0082008E" w:rsidP="0082008E">
            <w:pPr>
              <w:widowControl w:val="0"/>
              <w:spacing w:line="240" w:lineRule="auto"/>
              <w:rPr>
                <w:rFonts w:cs="Arial"/>
                <w:szCs w:val="20"/>
              </w:rPr>
            </w:pPr>
            <w:r>
              <w:rPr>
                <w:rFonts w:cs="Arial"/>
                <w:szCs w:val="20"/>
              </w:rPr>
              <w:t>Belka BL-1 BL-2 BL-3</w:t>
            </w:r>
          </w:p>
        </w:tc>
      </w:tr>
      <w:tr w:rsidR="0082008E" w:rsidRPr="00F80E63" w14:paraId="5146EC61" w14:textId="77777777" w:rsidTr="00E318B5">
        <w:trPr>
          <w:trHeight w:val="272"/>
        </w:trPr>
        <w:tc>
          <w:tcPr>
            <w:tcW w:w="593" w:type="dxa"/>
            <w:shd w:val="clear" w:color="auto" w:fill="FFFFFF"/>
          </w:tcPr>
          <w:p w14:paraId="2EB98A78" w14:textId="57225BB3" w:rsidR="0082008E" w:rsidRDefault="00650799" w:rsidP="0082008E">
            <w:pPr>
              <w:spacing w:line="240" w:lineRule="auto"/>
              <w:rPr>
                <w:rFonts w:cs="Arial"/>
                <w:sz w:val="18"/>
                <w:szCs w:val="18"/>
                <w:lang w:val="en-GB"/>
              </w:rPr>
            </w:pPr>
            <w:r>
              <w:rPr>
                <w:rFonts w:cs="Arial"/>
                <w:sz w:val="18"/>
                <w:szCs w:val="18"/>
                <w:lang w:val="en-GB"/>
              </w:rPr>
              <w:t>28</w:t>
            </w:r>
          </w:p>
        </w:tc>
        <w:tc>
          <w:tcPr>
            <w:tcW w:w="2447" w:type="dxa"/>
            <w:shd w:val="clear" w:color="auto" w:fill="FFFFFF"/>
          </w:tcPr>
          <w:p w14:paraId="1F01ECF2" w14:textId="393AE116" w:rsidR="0082008E" w:rsidRPr="00AA5E01" w:rsidRDefault="0082008E" w:rsidP="0082008E">
            <w:pPr>
              <w:widowControl w:val="0"/>
              <w:spacing w:line="240" w:lineRule="auto"/>
              <w:rPr>
                <w:rFonts w:cs="Arial"/>
                <w:szCs w:val="20"/>
              </w:rPr>
            </w:pPr>
            <w:r w:rsidRPr="006C6E7A">
              <w:rPr>
                <w:rFonts w:cs="Arial"/>
                <w:szCs w:val="20"/>
              </w:rPr>
              <w:t>BG-PR01-PB-K-</w:t>
            </w:r>
            <w:r w:rsidRPr="006C6E7A">
              <w:rPr>
                <w:rFonts w:cs="Arial"/>
                <w:b/>
                <w:bCs/>
                <w:szCs w:val="20"/>
              </w:rPr>
              <w:t>K0</w:t>
            </w:r>
            <w:r>
              <w:rPr>
                <w:rFonts w:cs="Arial"/>
                <w:b/>
                <w:bCs/>
                <w:szCs w:val="20"/>
              </w:rPr>
              <w:t>5</w:t>
            </w:r>
          </w:p>
        </w:tc>
        <w:tc>
          <w:tcPr>
            <w:tcW w:w="992" w:type="dxa"/>
            <w:shd w:val="clear" w:color="auto" w:fill="FFFFFF"/>
          </w:tcPr>
          <w:p w14:paraId="27EBC11A" w14:textId="77777777" w:rsidR="0082008E" w:rsidRDefault="0082008E" w:rsidP="0082008E">
            <w:pPr>
              <w:widowControl w:val="0"/>
              <w:spacing w:line="240" w:lineRule="auto"/>
              <w:rPr>
                <w:rFonts w:cs="Arial"/>
                <w:b/>
                <w:bCs/>
                <w:szCs w:val="20"/>
              </w:rPr>
            </w:pPr>
          </w:p>
        </w:tc>
        <w:tc>
          <w:tcPr>
            <w:tcW w:w="5663" w:type="dxa"/>
            <w:shd w:val="clear" w:color="auto" w:fill="FFFFFF"/>
          </w:tcPr>
          <w:p w14:paraId="1A5BDD56" w14:textId="08670AF5" w:rsidR="0082008E" w:rsidRDefault="0082008E" w:rsidP="0082008E">
            <w:pPr>
              <w:widowControl w:val="0"/>
              <w:spacing w:line="240" w:lineRule="auto"/>
              <w:rPr>
                <w:rFonts w:cs="Arial"/>
                <w:szCs w:val="20"/>
              </w:rPr>
            </w:pPr>
            <w:r>
              <w:rPr>
                <w:rFonts w:cs="Arial"/>
                <w:szCs w:val="20"/>
              </w:rPr>
              <w:t>Rampa</w:t>
            </w:r>
          </w:p>
        </w:tc>
      </w:tr>
      <w:tr w:rsidR="0082008E" w:rsidRPr="00F80E63" w14:paraId="1049325C" w14:textId="77777777" w:rsidTr="00E318B5">
        <w:trPr>
          <w:trHeight w:val="272"/>
        </w:trPr>
        <w:tc>
          <w:tcPr>
            <w:tcW w:w="593" w:type="dxa"/>
            <w:shd w:val="clear" w:color="auto" w:fill="FFFFFF"/>
          </w:tcPr>
          <w:p w14:paraId="7E094328" w14:textId="0AFCC628" w:rsidR="0082008E" w:rsidRDefault="00650799" w:rsidP="0082008E">
            <w:pPr>
              <w:spacing w:line="240" w:lineRule="auto"/>
              <w:rPr>
                <w:rFonts w:cs="Arial"/>
                <w:sz w:val="18"/>
                <w:szCs w:val="18"/>
                <w:lang w:val="en-GB"/>
              </w:rPr>
            </w:pPr>
            <w:r>
              <w:rPr>
                <w:rFonts w:cs="Arial"/>
                <w:sz w:val="18"/>
                <w:szCs w:val="18"/>
                <w:lang w:val="en-GB"/>
              </w:rPr>
              <w:t>29</w:t>
            </w:r>
          </w:p>
        </w:tc>
        <w:tc>
          <w:tcPr>
            <w:tcW w:w="2447" w:type="dxa"/>
            <w:shd w:val="clear" w:color="auto" w:fill="FFFFFF"/>
          </w:tcPr>
          <w:p w14:paraId="446247B9" w14:textId="1A224B19" w:rsidR="0082008E" w:rsidRPr="00AA5E01" w:rsidRDefault="0082008E" w:rsidP="0082008E">
            <w:pPr>
              <w:widowControl w:val="0"/>
              <w:spacing w:line="240" w:lineRule="auto"/>
              <w:rPr>
                <w:rFonts w:cs="Arial"/>
                <w:szCs w:val="20"/>
              </w:rPr>
            </w:pPr>
            <w:r w:rsidRPr="006C6E7A">
              <w:rPr>
                <w:rFonts w:cs="Arial"/>
                <w:szCs w:val="20"/>
              </w:rPr>
              <w:t>BG-PR01-PB-K-</w:t>
            </w:r>
            <w:r w:rsidRPr="006C6E7A">
              <w:rPr>
                <w:rFonts w:cs="Arial"/>
                <w:b/>
                <w:bCs/>
                <w:szCs w:val="20"/>
              </w:rPr>
              <w:t>K0</w:t>
            </w:r>
            <w:r>
              <w:rPr>
                <w:rFonts w:cs="Arial"/>
                <w:b/>
                <w:bCs/>
                <w:szCs w:val="20"/>
              </w:rPr>
              <w:t>6</w:t>
            </w:r>
          </w:p>
        </w:tc>
        <w:tc>
          <w:tcPr>
            <w:tcW w:w="992" w:type="dxa"/>
            <w:shd w:val="clear" w:color="auto" w:fill="FFFFFF"/>
          </w:tcPr>
          <w:p w14:paraId="09665728" w14:textId="77777777" w:rsidR="0082008E" w:rsidRDefault="0082008E" w:rsidP="0082008E">
            <w:pPr>
              <w:widowControl w:val="0"/>
              <w:spacing w:line="240" w:lineRule="auto"/>
              <w:rPr>
                <w:rFonts w:cs="Arial"/>
                <w:b/>
                <w:bCs/>
                <w:szCs w:val="20"/>
              </w:rPr>
            </w:pPr>
          </w:p>
        </w:tc>
        <w:tc>
          <w:tcPr>
            <w:tcW w:w="5663" w:type="dxa"/>
            <w:shd w:val="clear" w:color="auto" w:fill="FFFFFF"/>
          </w:tcPr>
          <w:p w14:paraId="362A4FEE" w14:textId="294D483F" w:rsidR="0082008E" w:rsidRDefault="0082008E" w:rsidP="0082008E">
            <w:pPr>
              <w:widowControl w:val="0"/>
              <w:spacing w:line="240" w:lineRule="auto"/>
              <w:rPr>
                <w:rFonts w:cs="Arial"/>
                <w:szCs w:val="20"/>
              </w:rPr>
            </w:pPr>
            <w:r>
              <w:rPr>
                <w:rFonts w:cs="Arial"/>
                <w:szCs w:val="20"/>
              </w:rPr>
              <w:t>Płyta Pl-1, Pł-3, nadproża stalowe</w:t>
            </w:r>
          </w:p>
        </w:tc>
      </w:tr>
      <w:tr w:rsidR="0082008E" w:rsidRPr="00F80E63" w14:paraId="5EA642CA" w14:textId="77777777" w:rsidTr="00E318B5">
        <w:trPr>
          <w:trHeight w:val="272"/>
        </w:trPr>
        <w:tc>
          <w:tcPr>
            <w:tcW w:w="593" w:type="dxa"/>
            <w:shd w:val="clear" w:color="auto" w:fill="FFFFFF"/>
          </w:tcPr>
          <w:p w14:paraId="1B290BCE" w14:textId="307BD7CE" w:rsidR="0082008E" w:rsidRDefault="00650799" w:rsidP="0082008E">
            <w:pPr>
              <w:spacing w:line="240" w:lineRule="auto"/>
              <w:rPr>
                <w:rFonts w:cs="Arial"/>
                <w:sz w:val="18"/>
                <w:szCs w:val="18"/>
                <w:lang w:val="en-GB"/>
              </w:rPr>
            </w:pPr>
            <w:r>
              <w:rPr>
                <w:rFonts w:cs="Arial"/>
                <w:sz w:val="18"/>
                <w:szCs w:val="18"/>
                <w:lang w:val="en-GB"/>
              </w:rPr>
              <w:t>30</w:t>
            </w:r>
          </w:p>
        </w:tc>
        <w:tc>
          <w:tcPr>
            <w:tcW w:w="2447" w:type="dxa"/>
            <w:shd w:val="clear" w:color="auto" w:fill="FFFFFF"/>
          </w:tcPr>
          <w:p w14:paraId="10B69776" w14:textId="2FFF8255" w:rsidR="0082008E" w:rsidRPr="00AA5E01" w:rsidRDefault="0082008E" w:rsidP="0082008E">
            <w:pPr>
              <w:widowControl w:val="0"/>
              <w:spacing w:line="240" w:lineRule="auto"/>
              <w:rPr>
                <w:rFonts w:cs="Arial"/>
                <w:szCs w:val="20"/>
              </w:rPr>
            </w:pPr>
            <w:r w:rsidRPr="006C6E7A">
              <w:rPr>
                <w:rFonts w:cs="Arial"/>
                <w:szCs w:val="20"/>
              </w:rPr>
              <w:t>BG-PR01-PB-K-</w:t>
            </w:r>
            <w:r w:rsidRPr="006C6E7A">
              <w:rPr>
                <w:rFonts w:cs="Arial"/>
                <w:b/>
                <w:bCs/>
                <w:szCs w:val="20"/>
              </w:rPr>
              <w:t>K0</w:t>
            </w:r>
            <w:r>
              <w:rPr>
                <w:rFonts w:cs="Arial"/>
                <w:b/>
                <w:bCs/>
                <w:szCs w:val="20"/>
              </w:rPr>
              <w:t>7</w:t>
            </w:r>
          </w:p>
        </w:tc>
        <w:tc>
          <w:tcPr>
            <w:tcW w:w="992" w:type="dxa"/>
            <w:shd w:val="clear" w:color="auto" w:fill="FFFFFF"/>
          </w:tcPr>
          <w:p w14:paraId="47DD3121" w14:textId="77777777" w:rsidR="0082008E" w:rsidRDefault="0082008E" w:rsidP="0082008E">
            <w:pPr>
              <w:widowControl w:val="0"/>
              <w:spacing w:line="240" w:lineRule="auto"/>
              <w:rPr>
                <w:rFonts w:cs="Arial"/>
                <w:b/>
                <w:bCs/>
                <w:szCs w:val="20"/>
              </w:rPr>
            </w:pPr>
          </w:p>
        </w:tc>
        <w:tc>
          <w:tcPr>
            <w:tcW w:w="5663" w:type="dxa"/>
            <w:shd w:val="clear" w:color="auto" w:fill="FFFFFF"/>
          </w:tcPr>
          <w:p w14:paraId="0BB29FB9" w14:textId="67CBBCED" w:rsidR="0082008E" w:rsidRDefault="0082008E" w:rsidP="0082008E">
            <w:pPr>
              <w:widowControl w:val="0"/>
              <w:spacing w:line="240" w:lineRule="auto"/>
              <w:rPr>
                <w:rFonts w:cs="Arial"/>
                <w:szCs w:val="20"/>
              </w:rPr>
            </w:pPr>
            <w:r>
              <w:rPr>
                <w:rFonts w:cs="Arial"/>
                <w:szCs w:val="20"/>
              </w:rPr>
              <w:t>Płyta Pł-2, słup Sł-1, stopa Sf-1</w:t>
            </w:r>
          </w:p>
        </w:tc>
      </w:tr>
      <w:tr w:rsidR="00060837" w:rsidRPr="00F80E63" w14:paraId="3D723850" w14:textId="77777777" w:rsidTr="00E318B5">
        <w:trPr>
          <w:trHeight w:val="272"/>
        </w:trPr>
        <w:tc>
          <w:tcPr>
            <w:tcW w:w="9695" w:type="dxa"/>
            <w:gridSpan w:val="4"/>
            <w:shd w:val="clear" w:color="auto" w:fill="FFFFFF"/>
          </w:tcPr>
          <w:p w14:paraId="14B6A204" w14:textId="77777777" w:rsidR="00060837" w:rsidRDefault="00060837" w:rsidP="00E318B5">
            <w:pPr>
              <w:widowControl w:val="0"/>
              <w:spacing w:line="240" w:lineRule="auto"/>
              <w:rPr>
                <w:rFonts w:cs="Arial"/>
                <w:szCs w:val="20"/>
              </w:rPr>
            </w:pPr>
            <w:r>
              <w:rPr>
                <w:rFonts w:cs="Arial"/>
                <w:b/>
                <w:bCs/>
                <w:sz w:val="18"/>
                <w:szCs w:val="18"/>
              </w:rPr>
              <w:t>INSTALACJE SANITARNE</w:t>
            </w:r>
          </w:p>
        </w:tc>
      </w:tr>
      <w:tr w:rsidR="00D56B42" w:rsidRPr="00F80E63" w14:paraId="47770DF4" w14:textId="77777777" w:rsidTr="005022E9">
        <w:trPr>
          <w:trHeight w:val="272"/>
        </w:trPr>
        <w:tc>
          <w:tcPr>
            <w:tcW w:w="593" w:type="dxa"/>
            <w:shd w:val="clear" w:color="auto" w:fill="FFFFFF"/>
          </w:tcPr>
          <w:p w14:paraId="4BF363F7" w14:textId="1267B209" w:rsidR="00D56B42" w:rsidRDefault="00D56B42" w:rsidP="00D56B42">
            <w:pPr>
              <w:spacing w:line="240" w:lineRule="auto"/>
              <w:rPr>
                <w:rFonts w:cs="Arial"/>
                <w:sz w:val="18"/>
                <w:szCs w:val="18"/>
                <w:lang w:val="en-GB"/>
              </w:rPr>
            </w:pPr>
            <w:r>
              <w:rPr>
                <w:rFonts w:cs="Arial"/>
                <w:sz w:val="18"/>
                <w:szCs w:val="18"/>
                <w:lang w:val="en-GB"/>
              </w:rPr>
              <w:t>31</w:t>
            </w:r>
          </w:p>
        </w:tc>
        <w:tc>
          <w:tcPr>
            <w:tcW w:w="2447" w:type="dxa"/>
            <w:shd w:val="clear" w:color="auto" w:fill="FFFFFF"/>
            <w:vAlign w:val="center"/>
          </w:tcPr>
          <w:p w14:paraId="534EC715" w14:textId="496A10A3" w:rsidR="00D56B42" w:rsidRPr="00732C25" w:rsidRDefault="00D56B42" w:rsidP="00D56B42">
            <w:pPr>
              <w:widowControl w:val="0"/>
              <w:spacing w:line="240" w:lineRule="auto"/>
              <w:rPr>
                <w:rFonts w:cs="Arial"/>
                <w:szCs w:val="20"/>
                <w:lang w:val="en-US"/>
              </w:rPr>
            </w:pPr>
            <w:r w:rsidRPr="00AA5E01">
              <w:rPr>
                <w:rFonts w:cs="Arial"/>
                <w:szCs w:val="20"/>
              </w:rPr>
              <w:t>BG-PR01-PB-</w:t>
            </w:r>
            <w:r>
              <w:rPr>
                <w:rFonts w:cs="Arial"/>
                <w:szCs w:val="20"/>
              </w:rPr>
              <w:t>IS-</w:t>
            </w:r>
            <w:r w:rsidRPr="00950BB6">
              <w:rPr>
                <w:rFonts w:cs="Arial"/>
                <w:b/>
                <w:bCs/>
                <w:szCs w:val="20"/>
              </w:rPr>
              <w:t>K01</w:t>
            </w:r>
          </w:p>
        </w:tc>
        <w:tc>
          <w:tcPr>
            <w:tcW w:w="992" w:type="dxa"/>
            <w:shd w:val="clear" w:color="auto" w:fill="FFFFFF"/>
          </w:tcPr>
          <w:p w14:paraId="10384DFE" w14:textId="77777777" w:rsidR="00D56B42" w:rsidRPr="00732C25" w:rsidRDefault="00D56B42" w:rsidP="00D56B42">
            <w:pPr>
              <w:widowControl w:val="0"/>
              <w:spacing w:line="240" w:lineRule="auto"/>
              <w:rPr>
                <w:rFonts w:cs="Arial"/>
                <w:b/>
                <w:bCs/>
                <w:szCs w:val="20"/>
                <w:lang w:val="en-US"/>
              </w:rPr>
            </w:pPr>
          </w:p>
        </w:tc>
        <w:tc>
          <w:tcPr>
            <w:tcW w:w="5663" w:type="dxa"/>
            <w:shd w:val="clear" w:color="auto" w:fill="FFFFFF"/>
          </w:tcPr>
          <w:p w14:paraId="5B14C930" w14:textId="050D0A65" w:rsidR="00D56B42" w:rsidRDefault="00D56B42" w:rsidP="00D56B42">
            <w:pPr>
              <w:widowControl w:val="0"/>
              <w:spacing w:line="240" w:lineRule="auto"/>
              <w:rPr>
                <w:rFonts w:cs="Arial"/>
                <w:szCs w:val="20"/>
              </w:rPr>
            </w:pPr>
            <w:r>
              <w:rPr>
                <w:rFonts w:cs="Arial"/>
                <w:szCs w:val="20"/>
              </w:rPr>
              <w:t>I</w:t>
            </w:r>
            <w:r w:rsidRPr="00AC6F9E">
              <w:rPr>
                <w:rFonts w:cs="Arial"/>
                <w:szCs w:val="20"/>
              </w:rPr>
              <w:t>nstalacja klimatyzacji  - rzut parteru</w:t>
            </w:r>
          </w:p>
        </w:tc>
      </w:tr>
      <w:tr w:rsidR="00D56B42" w:rsidRPr="00F80E63" w14:paraId="3942C493" w14:textId="77777777" w:rsidTr="005022E9">
        <w:trPr>
          <w:trHeight w:val="272"/>
        </w:trPr>
        <w:tc>
          <w:tcPr>
            <w:tcW w:w="593" w:type="dxa"/>
            <w:shd w:val="clear" w:color="auto" w:fill="FFFFFF"/>
          </w:tcPr>
          <w:p w14:paraId="2C2B6B66" w14:textId="537C1F18" w:rsidR="00D56B42" w:rsidRDefault="00D56B42" w:rsidP="00D56B42">
            <w:pPr>
              <w:spacing w:line="240" w:lineRule="auto"/>
              <w:rPr>
                <w:rFonts w:cs="Arial"/>
                <w:sz w:val="18"/>
                <w:szCs w:val="18"/>
                <w:lang w:val="en-GB"/>
              </w:rPr>
            </w:pPr>
            <w:r>
              <w:rPr>
                <w:rFonts w:cs="Arial"/>
                <w:sz w:val="18"/>
                <w:szCs w:val="18"/>
                <w:lang w:val="en-GB"/>
              </w:rPr>
              <w:t>32</w:t>
            </w:r>
          </w:p>
        </w:tc>
        <w:tc>
          <w:tcPr>
            <w:tcW w:w="2447" w:type="dxa"/>
            <w:shd w:val="clear" w:color="auto" w:fill="FFFFFF"/>
            <w:vAlign w:val="center"/>
          </w:tcPr>
          <w:p w14:paraId="18C404AB" w14:textId="60547B9D" w:rsidR="00D56B42" w:rsidRPr="00732C25" w:rsidRDefault="00D56B42" w:rsidP="00D56B42">
            <w:pPr>
              <w:widowControl w:val="0"/>
              <w:spacing w:line="240" w:lineRule="auto"/>
              <w:rPr>
                <w:rFonts w:cs="Arial"/>
                <w:szCs w:val="20"/>
                <w:lang w:val="en-US"/>
              </w:rPr>
            </w:pPr>
            <w:r w:rsidRPr="00AA5E01">
              <w:rPr>
                <w:rFonts w:cs="Arial"/>
                <w:szCs w:val="20"/>
              </w:rPr>
              <w:t>BG-PR01-PB-</w:t>
            </w:r>
            <w:r>
              <w:rPr>
                <w:rFonts w:cs="Arial"/>
                <w:szCs w:val="20"/>
              </w:rPr>
              <w:t>IS-</w:t>
            </w:r>
            <w:r w:rsidRPr="00950BB6">
              <w:rPr>
                <w:rFonts w:cs="Arial"/>
                <w:b/>
                <w:bCs/>
                <w:szCs w:val="20"/>
              </w:rPr>
              <w:t>K0</w:t>
            </w:r>
            <w:r>
              <w:rPr>
                <w:rFonts w:cs="Arial"/>
                <w:b/>
                <w:bCs/>
                <w:szCs w:val="20"/>
              </w:rPr>
              <w:t>2</w:t>
            </w:r>
          </w:p>
        </w:tc>
        <w:tc>
          <w:tcPr>
            <w:tcW w:w="992" w:type="dxa"/>
            <w:shd w:val="clear" w:color="auto" w:fill="FFFFFF"/>
          </w:tcPr>
          <w:p w14:paraId="32F3DB14" w14:textId="77777777" w:rsidR="00D56B42" w:rsidRPr="00732C25" w:rsidRDefault="00D56B42" w:rsidP="00D56B42">
            <w:pPr>
              <w:widowControl w:val="0"/>
              <w:spacing w:line="240" w:lineRule="auto"/>
              <w:rPr>
                <w:rFonts w:cs="Arial"/>
                <w:b/>
                <w:bCs/>
                <w:szCs w:val="20"/>
                <w:lang w:val="en-US"/>
              </w:rPr>
            </w:pPr>
          </w:p>
        </w:tc>
        <w:tc>
          <w:tcPr>
            <w:tcW w:w="5663" w:type="dxa"/>
            <w:shd w:val="clear" w:color="auto" w:fill="FFFFFF"/>
          </w:tcPr>
          <w:p w14:paraId="502868A1" w14:textId="24171559" w:rsidR="00D56B42" w:rsidRDefault="00D56B42" w:rsidP="00D56B42">
            <w:pPr>
              <w:widowControl w:val="0"/>
              <w:spacing w:line="240" w:lineRule="auto"/>
              <w:rPr>
                <w:rFonts w:cs="Arial"/>
                <w:szCs w:val="20"/>
              </w:rPr>
            </w:pPr>
            <w:r>
              <w:rPr>
                <w:rFonts w:cs="Arial"/>
                <w:szCs w:val="20"/>
              </w:rPr>
              <w:t>I</w:t>
            </w:r>
            <w:r w:rsidRPr="00AC6F9E">
              <w:rPr>
                <w:rFonts w:cs="Arial"/>
                <w:szCs w:val="20"/>
              </w:rPr>
              <w:t xml:space="preserve">nstalacja klimatyzacji  - rzut </w:t>
            </w:r>
            <w:r>
              <w:rPr>
                <w:rFonts w:cs="Arial"/>
                <w:szCs w:val="20"/>
              </w:rPr>
              <w:t>dachu</w:t>
            </w:r>
          </w:p>
        </w:tc>
      </w:tr>
      <w:tr w:rsidR="00D56B42" w:rsidRPr="00F80E63" w14:paraId="4CCD7A5F" w14:textId="77777777" w:rsidTr="005022E9">
        <w:trPr>
          <w:trHeight w:val="272"/>
        </w:trPr>
        <w:tc>
          <w:tcPr>
            <w:tcW w:w="593" w:type="dxa"/>
            <w:shd w:val="clear" w:color="auto" w:fill="FFFFFF"/>
          </w:tcPr>
          <w:p w14:paraId="212C6647" w14:textId="33252C30" w:rsidR="00D56B42" w:rsidRDefault="00D56B42" w:rsidP="00D56B42">
            <w:pPr>
              <w:spacing w:line="240" w:lineRule="auto"/>
              <w:rPr>
                <w:rFonts w:cs="Arial"/>
                <w:sz w:val="18"/>
                <w:szCs w:val="18"/>
                <w:lang w:val="en-GB"/>
              </w:rPr>
            </w:pPr>
            <w:r>
              <w:rPr>
                <w:rFonts w:cs="Arial"/>
                <w:sz w:val="18"/>
                <w:szCs w:val="18"/>
                <w:lang w:val="en-GB"/>
              </w:rPr>
              <w:t>33</w:t>
            </w:r>
          </w:p>
        </w:tc>
        <w:tc>
          <w:tcPr>
            <w:tcW w:w="2447" w:type="dxa"/>
            <w:shd w:val="clear" w:color="auto" w:fill="FFFFFF"/>
            <w:vAlign w:val="center"/>
          </w:tcPr>
          <w:p w14:paraId="3F5C7B99" w14:textId="249AAC9C" w:rsidR="00D56B42" w:rsidRPr="00732C25" w:rsidRDefault="00D56B42" w:rsidP="00D56B42">
            <w:pPr>
              <w:widowControl w:val="0"/>
              <w:spacing w:line="240" w:lineRule="auto"/>
              <w:rPr>
                <w:rFonts w:cs="Arial"/>
                <w:szCs w:val="20"/>
                <w:lang w:val="en-US"/>
              </w:rPr>
            </w:pPr>
            <w:r w:rsidRPr="00033670">
              <w:rPr>
                <w:rFonts w:cs="Arial"/>
                <w:szCs w:val="20"/>
                <w:lang w:val="en-US"/>
              </w:rPr>
              <w:t>BG-PR01-PB-IS-</w:t>
            </w:r>
            <w:r w:rsidRPr="00033670">
              <w:rPr>
                <w:rFonts w:cs="Arial"/>
                <w:b/>
                <w:szCs w:val="20"/>
                <w:lang w:val="en-US"/>
              </w:rPr>
              <w:t>WM01</w:t>
            </w:r>
          </w:p>
        </w:tc>
        <w:tc>
          <w:tcPr>
            <w:tcW w:w="992" w:type="dxa"/>
            <w:shd w:val="clear" w:color="auto" w:fill="FFFFFF"/>
          </w:tcPr>
          <w:p w14:paraId="59FE7333" w14:textId="77777777" w:rsidR="00D56B42" w:rsidRPr="00732C25" w:rsidRDefault="00D56B42" w:rsidP="00D56B42">
            <w:pPr>
              <w:widowControl w:val="0"/>
              <w:spacing w:line="240" w:lineRule="auto"/>
              <w:rPr>
                <w:rFonts w:cs="Arial"/>
                <w:b/>
                <w:bCs/>
                <w:szCs w:val="20"/>
                <w:lang w:val="en-US"/>
              </w:rPr>
            </w:pPr>
          </w:p>
        </w:tc>
        <w:tc>
          <w:tcPr>
            <w:tcW w:w="5663" w:type="dxa"/>
            <w:shd w:val="clear" w:color="auto" w:fill="FFFFFF"/>
          </w:tcPr>
          <w:p w14:paraId="11964478" w14:textId="5CDC95C4" w:rsidR="00D56B42" w:rsidRDefault="00D56B42" w:rsidP="00D56B42">
            <w:pPr>
              <w:widowControl w:val="0"/>
              <w:spacing w:line="240" w:lineRule="auto"/>
              <w:rPr>
                <w:rFonts w:cs="Arial"/>
                <w:szCs w:val="20"/>
              </w:rPr>
            </w:pPr>
            <w:r>
              <w:rPr>
                <w:rFonts w:cs="Arial"/>
                <w:szCs w:val="20"/>
              </w:rPr>
              <w:t>W</w:t>
            </w:r>
            <w:r w:rsidRPr="00033670">
              <w:rPr>
                <w:rFonts w:cs="Arial"/>
                <w:szCs w:val="20"/>
              </w:rPr>
              <w:t>entylacja mechaniczna - rzut parteru</w:t>
            </w:r>
          </w:p>
        </w:tc>
      </w:tr>
      <w:tr w:rsidR="00D56B42" w:rsidRPr="00F80E63" w14:paraId="37783114" w14:textId="77777777" w:rsidTr="005022E9">
        <w:trPr>
          <w:trHeight w:val="272"/>
        </w:trPr>
        <w:tc>
          <w:tcPr>
            <w:tcW w:w="593" w:type="dxa"/>
            <w:shd w:val="clear" w:color="auto" w:fill="FFFFFF"/>
          </w:tcPr>
          <w:p w14:paraId="71DD6058" w14:textId="58C3FF6E" w:rsidR="00D56B42" w:rsidRDefault="00D56B42" w:rsidP="00D56B42">
            <w:pPr>
              <w:spacing w:line="240" w:lineRule="auto"/>
              <w:rPr>
                <w:rFonts w:cs="Arial"/>
                <w:sz w:val="18"/>
                <w:szCs w:val="18"/>
                <w:lang w:val="en-GB"/>
              </w:rPr>
            </w:pPr>
            <w:r>
              <w:rPr>
                <w:rFonts w:cs="Arial"/>
                <w:sz w:val="18"/>
                <w:szCs w:val="18"/>
                <w:lang w:val="en-GB"/>
              </w:rPr>
              <w:t>34</w:t>
            </w:r>
          </w:p>
        </w:tc>
        <w:tc>
          <w:tcPr>
            <w:tcW w:w="2447" w:type="dxa"/>
            <w:shd w:val="clear" w:color="auto" w:fill="FFFFFF"/>
            <w:vAlign w:val="center"/>
          </w:tcPr>
          <w:p w14:paraId="54C60E39" w14:textId="156A69C8" w:rsidR="00D56B42" w:rsidRPr="00732C25" w:rsidRDefault="00D56B42" w:rsidP="00D56B42">
            <w:pPr>
              <w:widowControl w:val="0"/>
              <w:spacing w:line="240" w:lineRule="auto"/>
              <w:rPr>
                <w:rFonts w:cs="Arial"/>
                <w:szCs w:val="20"/>
                <w:lang w:val="en-US"/>
              </w:rPr>
            </w:pPr>
            <w:r w:rsidRPr="00033670">
              <w:rPr>
                <w:rFonts w:cs="Arial"/>
                <w:szCs w:val="20"/>
                <w:lang w:val="en-US"/>
              </w:rPr>
              <w:t>BG-PR01-PB-IS-</w:t>
            </w:r>
            <w:r w:rsidRPr="00033670">
              <w:rPr>
                <w:rFonts w:cs="Arial"/>
                <w:b/>
                <w:szCs w:val="20"/>
                <w:lang w:val="en-US"/>
              </w:rPr>
              <w:t>WM0</w:t>
            </w:r>
            <w:r>
              <w:rPr>
                <w:rFonts w:cs="Arial"/>
                <w:b/>
                <w:szCs w:val="20"/>
                <w:lang w:val="en-US"/>
              </w:rPr>
              <w:t>2</w:t>
            </w:r>
          </w:p>
        </w:tc>
        <w:tc>
          <w:tcPr>
            <w:tcW w:w="992" w:type="dxa"/>
            <w:shd w:val="clear" w:color="auto" w:fill="FFFFFF"/>
          </w:tcPr>
          <w:p w14:paraId="4D1C7D18" w14:textId="77777777" w:rsidR="00D56B42" w:rsidRPr="00732C25" w:rsidRDefault="00D56B42" w:rsidP="00D56B42">
            <w:pPr>
              <w:widowControl w:val="0"/>
              <w:spacing w:line="240" w:lineRule="auto"/>
              <w:rPr>
                <w:rFonts w:cs="Arial"/>
                <w:b/>
                <w:bCs/>
                <w:szCs w:val="20"/>
                <w:lang w:val="en-US"/>
              </w:rPr>
            </w:pPr>
          </w:p>
        </w:tc>
        <w:tc>
          <w:tcPr>
            <w:tcW w:w="5663" w:type="dxa"/>
            <w:shd w:val="clear" w:color="auto" w:fill="FFFFFF"/>
          </w:tcPr>
          <w:p w14:paraId="58F7DA22" w14:textId="2E68CE83" w:rsidR="00D56B42" w:rsidRDefault="00D56B42" w:rsidP="00D56B42">
            <w:pPr>
              <w:widowControl w:val="0"/>
              <w:spacing w:line="240" w:lineRule="auto"/>
              <w:rPr>
                <w:rFonts w:cs="Arial"/>
                <w:szCs w:val="20"/>
              </w:rPr>
            </w:pPr>
            <w:r>
              <w:rPr>
                <w:rFonts w:cs="Arial"/>
                <w:szCs w:val="20"/>
              </w:rPr>
              <w:t>W</w:t>
            </w:r>
            <w:r w:rsidRPr="00033670">
              <w:rPr>
                <w:rFonts w:cs="Arial"/>
                <w:szCs w:val="20"/>
              </w:rPr>
              <w:t xml:space="preserve">entylacja mechaniczna - rzut </w:t>
            </w:r>
            <w:r>
              <w:rPr>
                <w:rFonts w:cs="Arial"/>
                <w:szCs w:val="20"/>
              </w:rPr>
              <w:t>dachu</w:t>
            </w:r>
          </w:p>
        </w:tc>
      </w:tr>
      <w:tr w:rsidR="00D56B42" w:rsidRPr="00F80E63" w14:paraId="5F5CD7BD" w14:textId="77777777" w:rsidTr="005022E9">
        <w:trPr>
          <w:trHeight w:val="272"/>
        </w:trPr>
        <w:tc>
          <w:tcPr>
            <w:tcW w:w="593" w:type="dxa"/>
            <w:shd w:val="clear" w:color="auto" w:fill="FFFFFF"/>
          </w:tcPr>
          <w:p w14:paraId="6BA1B1D8" w14:textId="7655599B" w:rsidR="00D56B42" w:rsidRDefault="00D56B42" w:rsidP="00D56B42">
            <w:pPr>
              <w:spacing w:line="240" w:lineRule="auto"/>
              <w:rPr>
                <w:rFonts w:cs="Arial"/>
                <w:sz w:val="18"/>
                <w:szCs w:val="18"/>
                <w:lang w:val="en-GB"/>
              </w:rPr>
            </w:pPr>
            <w:r>
              <w:rPr>
                <w:rFonts w:cs="Arial"/>
                <w:sz w:val="18"/>
                <w:szCs w:val="18"/>
                <w:lang w:val="en-GB"/>
              </w:rPr>
              <w:t>35</w:t>
            </w:r>
          </w:p>
        </w:tc>
        <w:tc>
          <w:tcPr>
            <w:tcW w:w="2447" w:type="dxa"/>
            <w:shd w:val="clear" w:color="auto" w:fill="FFFFFF"/>
            <w:vAlign w:val="center"/>
          </w:tcPr>
          <w:p w14:paraId="3530A8AD" w14:textId="05C73B8E" w:rsidR="00D56B42" w:rsidRPr="00732C25" w:rsidRDefault="00D56B42" w:rsidP="00D56B42">
            <w:pPr>
              <w:widowControl w:val="0"/>
              <w:spacing w:line="240" w:lineRule="auto"/>
              <w:rPr>
                <w:rFonts w:cs="Arial"/>
                <w:szCs w:val="20"/>
                <w:lang w:val="en-US"/>
              </w:rPr>
            </w:pPr>
            <w:r w:rsidRPr="00033670">
              <w:rPr>
                <w:rFonts w:cs="Arial"/>
                <w:szCs w:val="20"/>
                <w:lang w:val="en-US"/>
              </w:rPr>
              <w:t>BG-PR01-PB-IS-</w:t>
            </w:r>
            <w:r w:rsidRPr="00033670">
              <w:rPr>
                <w:rFonts w:cs="Arial"/>
                <w:b/>
                <w:szCs w:val="20"/>
                <w:lang w:val="en-US"/>
              </w:rPr>
              <w:t>WM0</w:t>
            </w:r>
            <w:r>
              <w:rPr>
                <w:rFonts w:cs="Arial"/>
                <w:b/>
                <w:szCs w:val="20"/>
                <w:lang w:val="en-US"/>
              </w:rPr>
              <w:t>3</w:t>
            </w:r>
          </w:p>
        </w:tc>
        <w:tc>
          <w:tcPr>
            <w:tcW w:w="992" w:type="dxa"/>
            <w:shd w:val="clear" w:color="auto" w:fill="FFFFFF"/>
          </w:tcPr>
          <w:p w14:paraId="26C3BC68" w14:textId="77777777" w:rsidR="00D56B42" w:rsidRPr="00732C25" w:rsidRDefault="00D56B42" w:rsidP="00D56B42">
            <w:pPr>
              <w:widowControl w:val="0"/>
              <w:spacing w:line="240" w:lineRule="auto"/>
              <w:rPr>
                <w:rFonts w:cs="Arial"/>
                <w:b/>
                <w:bCs/>
                <w:szCs w:val="20"/>
                <w:lang w:val="en-US"/>
              </w:rPr>
            </w:pPr>
          </w:p>
        </w:tc>
        <w:tc>
          <w:tcPr>
            <w:tcW w:w="5663" w:type="dxa"/>
            <w:shd w:val="clear" w:color="auto" w:fill="FFFFFF"/>
          </w:tcPr>
          <w:p w14:paraId="3E1FA72A" w14:textId="47446065" w:rsidR="00D56B42" w:rsidRDefault="00D56B42" w:rsidP="00D56B42">
            <w:pPr>
              <w:widowControl w:val="0"/>
              <w:spacing w:line="240" w:lineRule="auto"/>
              <w:rPr>
                <w:rFonts w:cs="Arial"/>
                <w:szCs w:val="20"/>
              </w:rPr>
            </w:pPr>
            <w:r>
              <w:rPr>
                <w:rFonts w:cs="Arial"/>
                <w:szCs w:val="20"/>
              </w:rPr>
              <w:t>W</w:t>
            </w:r>
            <w:r w:rsidRPr="00033670">
              <w:rPr>
                <w:rFonts w:cs="Arial"/>
                <w:szCs w:val="20"/>
              </w:rPr>
              <w:t xml:space="preserve">entylacja mechaniczna - </w:t>
            </w:r>
            <w:r>
              <w:rPr>
                <w:rFonts w:cs="Arial"/>
                <w:szCs w:val="20"/>
              </w:rPr>
              <w:t>przekroje</w:t>
            </w:r>
          </w:p>
        </w:tc>
      </w:tr>
      <w:tr w:rsidR="00D56B42" w:rsidRPr="00F80E63" w14:paraId="7EE0C00D" w14:textId="77777777" w:rsidTr="005022E9">
        <w:trPr>
          <w:trHeight w:val="272"/>
        </w:trPr>
        <w:tc>
          <w:tcPr>
            <w:tcW w:w="593" w:type="dxa"/>
            <w:shd w:val="clear" w:color="auto" w:fill="FFFFFF"/>
          </w:tcPr>
          <w:p w14:paraId="78DCD6AD" w14:textId="2A07ED10" w:rsidR="00D56B42" w:rsidRDefault="00D56B42" w:rsidP="00D56B42">
            <w:pPr>
              <w:spacing w:line="240" w:lineRule="auto"/>
              <w:rPr>
                <w:rFonts w:cs="Arial"/>
                <w:sz w:val="18"/>
                <w:szCs w:val="18"/>
                <w:lang w:val="en-GB"/>
              </w:rPr>
            </w:pPr>
            <w:r>
              <w:rPr>
                <w:rFonts w:cs="Arial"/>
                <w:sz w:val="18"/>
                <w:szCs w:val="18"/>
                <w:lang w:val="en-GB"/>
              </w:rPr>
              <w:t>36</w:t>
            </w:r>
          </w:p>
        </w:tc>
        <w:tc>
          <w:tcPr>
            <w:tcW w:w="2447" w:type="dxa"/>
            <w:shd w:val="clear" w:color="auto" w:fill="FFFFFF"/>
            <w:vAlign w:val="center"/>
          </w:tcPr>
          <w:p w14:paraId="4B24AB93" w14:textId="2532EA2B" w:rsidR="00D56B42" w:rsidRPr="00732C25" w:rsidRDefault="00D56B42" w:rsidP="00D56B42">
            <w:pPr>
              <w:widowControl w:val="0"/>
              <w:spacing w:line="240" w:lineRule="auto"/>
              <w:rPr>
                <w:rFonts w:cs="Arial"/>
                <w:szCs w:val="20"/>
                <w:lang w:val="en-US"/>
              </w:rPr>
            </w:pPr>
            <w:r w:rsidRPr="00033670">
              <w:rPr>
                <w:rFonts w:cs="Arial"/>
                <w:szCs w:val="20"/>
                <w:lang w:val="en-US"/>
              </w:rPr>
              <w:t>BG-PR01-PB-IS-</w:t>
            </w:r>
            <w:r w:rsidRPr="00033670">
              <w:rPr>
                <w:rFonts w:cs="Arial"/>
                <w:b/>
                <w:szCs w:val="20"/>
                <w:lang w:val="en-US"/>
              </w:rPr>
              <w:t>WM0</w:t>
            </w:r>
            <w:r>
              <w:rPr>
                <w:rFonts w:cs="Arial"/>
                <w:b/>
                <w:szCs w:val="20"/>
                <w:lang w:val="en-US"/>
              </w:rPr>
              <w:t>4</w:t>
            </w:r>
          </w:p>
        </w:tc>
        <w:tc>
          <w:tcPr>
            <w:tcW w:w="992" w:type="dxa"/>
            <w:shd w:val="clear" w:color="auto" w:fill="FFFFFF"/>
          </w:tcPr>
          <w:p w14:paraId="58D702A3" w14:textId="77777777" w:rsidR="00D56B42" w:rsidRPr="00732C25" w:rsidRDefault="00D56B42" w:rsidP="00D56B42">
            <w:pPr>
              <w:widowControl w:val="0"/>
              <w:spacing w:line="240" w:lineRule="auto"/>
              <w:rPr>
                <w:rFonts w:cs="Arial"/>
                <w:b/>
                <w:bCs/>
                <w:szCs w:val="20"/>
                <w:lang w:val="en-US"/>
              </w:rPr>
            </w:pPr>
          </w:p>
        </w:tc>
        <w:tc>
          <w:tcPr>
            <w:tcW w:w="5663" w:type="dxa"/>
            <w:shd w:val="clear" w:color="auto" w:fill="FFFFFF"/>
          </w:tcPr>
          <w:p w14:paraId="4B8D180E" w14:textId="2D4E478B" w:rsidR="00D56B42" w:rsidRDefault="00D56B42" w:rsidP="00D56B42">
            <w:pPr>
              <w:widowControl w:val="0"/>
              <w:spacing w:line="240" w:lineRule="auto"/>
              <w:rPr>
                <w:rFonts w:cs="Arial"/>
                <w:szCs w:val="20"/>
              </w:rPr>
            </w:pPr>
            <w:r>
              <w:rPr>
                <w:rFonts w:cs="Arial"/>
                <w:szCs w:val="20"/>
              </w:rPr>
              <w:t>S</w:t>
            </w:r>
            <w:r w:rsidRPr="00033670">
              <w:rPr>
                <w:rFonts w:cs="Arial"/>
                <w:szCs w:val="20"/>
              </w:rPr>
              <w:t>chemat podpory pod kanały wentylacyjne</w:t>
            </w:r>
          </w:p>
        </w:tc>
      </w:tr>
      <w:tr w:rsidR="00D56B42" w:rsidRPr="00F80E63" w14:paraId="7E0DFB74" w14:textId="77777777" w:rsidTr="005022E9">
        <w:trPr>
          <w:trHeight w:val="272"/>
        </w:trPr>
        <w:tc>
          <w:tcPr>
            <w:tcW w:w="593" w:type="dxa"/>
            <w:shd w:val="clear" w:color="auto" w:fill="FFFFFF"/>
          </w:tcPr>
          <w:p w14:paraId="02F0504B" w14:textId="5ED48081" w:rsidR="00D56B42" w:rsidRDefault="00D56B42" w:rsidP="00D56B42">
            <w:pPr>
              <w:spacing w:line="240" w:lineRule="auto"/>
              <w:rPr>
                <w:rFonts w:cs="Arial"/>
                <w:sz w:val="18"/>
                <w:szCs w:val="18"/>
                <w:lang w:val="en-GB"/>
              </w:rPr>
            </w:pPr>
            <w:r>
              <w:rPr>
                <w:rFonts w:cs="Arial"/>
                <w:sz w:val="18"/>
                <w:szCs w:val="18"/>
                <w:lang w:val="en-GB"/>
              </w:rPr>
              <w:t>37</w:t>
            </w:r>
          </w:p>
        </w:tc>
        <w:tc>
          <w:tcPr>
            <w:tcW w:w="2447" w:type="dxa"/>
            <w:shd w:val="clear" w:color="auto" w:fill="FFFFFF"/>
            <w:vAlign w:val="center"/>
          </w:tcPr>
          <w:p w14:paraId="5844FF39" w14:textId="2F1B63C2" w:rsidR="00D56B42" w:rsidRPr="00732C25" w:rsidRDefault="00D56B42" w:rsidP="00D56B42">
            <w:pPr>
              <w:widowControl w:val="0"/>
              <w:spacing w:line="240" w:lineRule="auto"/>
              <w:rPr>
                <w:rFonts w:cs="Arial"/>
                <w:szCs w:val="20"/>
                <w:lang w:val="en-US"/>
              </w:rPr>
            </w:pPr>
            <w:r w:rsidRPr="00033670">
              <w:rPr>
                <w:rFonts w:cs="Arial"/>
                <w:szCs w:val="20"/>
                <w:lang w:val="en-US"/>
              </w:rPr>
              <w:t>BG-PR01-PB-IS-</w:t>
            </w:r>
            <w:r>
              <w:rPr>
                <w:rFonts w:cs="Arial"/>
                <w:b/>
                <w:szCs w:val="20"/>
                <w:lang w:val="en-US"/>
              </w:rPr>
              <w:t>COCT01</w:t>
            </w:r>
          </w:p>
        </w:tc>
        <w:tc>
          <w:tcPr>
            <w:tcW w:w="992" w:type="dxa"/>
            <w:shd w:val="clear" w:color="auto" w:fill="FFFFFF"/>
          </w:tcPr>
          <w:p w14:paraId="6A000D77" w14:textId="77777777" w:rsidR="00D56B42" w:rsidRPr="00732C25" w:rsidRDefault="00D56B42" w:rsidP="00D56B42">
            <w:pPr>
              <w:widowControl w:val="0"/>
              <w:spacing w:line="240" w:lineRule="auto"/>
              <w:rPr>
                <w:rFonts w:cs="Arial"/>
                <w:b/>
                <w:bCs/>
                <w:szCs w:val="20"/>
                <w:lang w:val="en-US"/>
              </w:rPr>
            </w:pPr>
          </w:p>
        </w:tc>
        <w:tc>
          <w:tcPr>
            <w:tcW w:w="5663" w:type="dxa"/>
            <w:shd w:val="clear" w:color="auto" w:fill="FFFFFF"/>
          </w:tcPr>
          <w:p w14:paraId="1F118452" w14:textId="1668A150" w:rsidR="00D56B42" w:rsidRDefault="00D56B42" w:rsidP="00D56B42">
            <w:pPr>
              <w:widowControl w:val="0"/>
              <w:spacing w:line="240" w:lineRule="auto"/>
              <w:jc w:val="left"/>
              <w:rPr>
                <w:rFonts w:cs="Arial"/>
                <w:szCs w:val="20"/>
              </w:rPr>
            </w:pPr>
            <w:r w:rsidRPr="00033670">
              <w:rPr>
                <w:rFonts w:cs="Arial"/>
                <w:szCs w:val="20"/>
              </w:rPr>
              <w:t>Instalacja centralnego ogrzewa</w:t>
            </w:r>
            <w:r>
              <w:rPr>
                <w:rFonts w:cs="Arial"/>
                <w:szCs w:val="20"/>
              </w:rPr>
              <w:t>n</w:t>
            </w:r>
            <w:r w:rsidRPr="00033670">
              <w:rPr>
                <w:rFonts w:cs="Arial"/>
                <w:szCs w:val="20"/>
              </w:rPr>
              <w:t>ia oraz ciepła</w:t>
            </w:r>
            <w:r>
              <w:rPr>
                <w:rFonts w:cs="Arial"/>
                <w:szCs w:val="20"/>
              </w:rPr>
              <w:t xml:space="preserve"> </w:t>
            </w:r>
            <w:r w:rsidRPr="00033670">
              <w:rPr>
                <w:rFonts w:cs="Arial"/>
                <w:szCs w:val="20"/>
              </w:rPr>
              <w:t xml:space="preserve">technologicznego - rzut piwnic </w:t>
            </w:r>
          </w:p>
        </w:tc>
      </w:tr>
      <w:tr w:rsidR="00D56B42" w:rsidRPr="00F80E63" w14:paraId="336BBB1A" w14:textId="77777777" w:rsidTr="005022E9">
        <w:trPr>
          <w:trHeight w:val="272"/>
        </w:trPr>
        <w:tc>
          <w:tcPr>
            <w:tcW w:w="593" w:type="dxa"/>
            <w:shd w:val="clear" w:color="auto" w:fill="FFFFFF"/>
          </w:tcPr>
          <w:p w14:paraId="7E26DEB7" w14:textId="16694585" w:rsidR="00D56B42" w:rsidRDefault="00D56B42" w:rsidP="00D56B42">
            <w:pPr>
              <w:spacing w:line="240" w:lineRule="auto"/>
              <w:rPr>
                <w:rFonts w:cs="Arial"/>
                <w:sz w:val="18"/>
                <w:szCs w:val="18"/>
                <w:lang w:val="en-GB"/>
              </w:rPr>
            </w:pPr>
            <w:r>
              <w:rPr>
                <w:rFonts w:cs="Arial"/>
                <w:sz w:val="18"/>
                <w:szCs w:val="18"/>
                <w:lang w:val="en-GB"/>
              </w:rPr>
              <w:t>38</w:t>
            </w:r>
          </w:p>
        </w:tc>
        <w:tc>
          <w:tcPr>
            <w:tcW w:w="2447" w:type="dxa"/>
            <w:shd w:val="clear" w:color="auto" w:fill="FFFFFF"/>
            <w:vAlign w:val="center"/>
          </w:tcPr>
          <w:p w14:paraId="343B04AC" w14:textId="40EE2EE3" w:rsidR="00D56B42" w:rsidRPr="00732C25" w:rsidRDefault="00D56B42" w:rsidP="00D56B42">
            <w:pPr>
              <w:widowControl w:val="0"/>
              <w:spacing w:line="240" w:lineRule="auto"/>
              <w:rPr>
                <w:rFonts w:cs="Arial"/>
                <w:szCs w:val="20"/>
                <w:lang w:val="en-US"/>
              </w:rPr>
            </w:pPr>
            <w:r w:rsidRPr="00033670">
              <w:rPr>
                <w:rFonts w:cs="Arial"/>
                <w:szCs w:val="20"/>
                <w:lang w:val="en-US"/>
              </w:rPr>
              <w:t>BG-PR01-PB-IS-</w:t>
            </w:r>
            <w:r>
              <w:rPr>
                <w:rFonts w:cs="Arial"/>
                <w:b/>
                <w:szCs w:val="20"/>
                <w:lang w:val="en-US"/>
              </w:rPr>
              <w:t>COCT02</w:t>
            </w:r>
          </w:p>
        </w:tc>
        <w:tc>
          <w:tcPr>
            <w:tcW w:w="992" w:type="dxa"/>
            <w:shd w:val="clear" w:color="auto" w:fill="FFFFFF"/>
          </w:tcPr>
          <w:p w14:paraId="572F0D6E" w14:textId="77777777" w:rsidR="00D56B42" w:rsidRPr="00732C25" w:rsidRDefault="00D56B42" w:rsidP="00D56B42">
            <w:pPr>
              <w:widowControl w:val="0"/>
              <w:spacing w:line="240" w:lineRule="auto"/>
              <w:rPr>
                <w:rFonts w:cs="Arial"/>
                <w:b/>
                <w:bCs/>
                <w:szCs w:val="20"/>
                <w:lang w:val="en-US"/>
              </w:rPr>
            </w:pPr>
          </w:p>
        </w:tc>
        <w:tc>
          <w:tcPr>
            <w:tcW w:w="5663" w:type="dxa"/>
            <w:shd w:val="clear" w:color="auto" w:fill="FFFFFF"/>
          </w:tcPr>
          <w:p w14:paraId="432311B9" w14:textId="0C898FE3" w:rsidR="00D56B42" w:rsidRDefault="00D56B42" w:rsidP="00D56B42">
            <w:pPr>
              <w:widowControl w:val="0"/>
              <w:spacing w:line="240" w:lineRule="auto"/>
              <w:jc w:val="left"/>
              <w:rPr>
                <w:rFonts w:cs="Arial"/>
                <w:szCs w:val="20"/>
              </w:rPr>
            </w:pPr>
            <w:r w:rsidRPr="00033670">
              <w:rPr>
                <w:rFonts w:cs="Arial"/>
                <w:szCs w:val="20"/>
              </w:rPr>
              <w:t>Instalacja centralnego ogrzewa</w:t>
            </w:r>
            <w:r>
              <w:rPr>
                <w:rFonts w:cs="Arial"/>
                <w:szCs w:val="20"/>
              </w:rPr>
              <w:t>n</w:t>
            </w:r>
            <w:r w:rsidRPr="00033670">
              <w:rPr>
                <w:rFonts w:cs="Arial"/>
                <w:szCs w:val="20"/>
              </w:rPr>
              <w:t xml:space="preserve">ia oraz ciepła technologicznego - rzut </w:t>
            </w:r>
            <w:r>
              <w:rPr>
                <w:rFonts w:cs="Arial"/>
                <w:szCs w:val="20"/>
              </w:rPr>
              <w:t>parteru</w:t>
            </w:r>
          </w:p>
        </w:tc>
      </w:tr>
      <w:tr w:rsidR="00D56B42" w:rsidRPr="00F80E63" w14:paraId="4B9D69B5" w14:textId="77777777" w:rsidTr="005022E9">
        <w:trPr>
          <w:trHeight w:val="272"/>
        </w:trPr>
        <w:tc>
          <w:tcPr>
            <w:tcW w:w="593" w:type="dxa"/>
            <w:shd w:val="clear" w:color="auto" w:fill="FFFFFF"/>
          </w:tcPr>
          <w:p w14:paraId="79DE6730" w14:textId="1A22004F" w:rsidR="00D56B42" w:rsidRDefault="00D56B42" w:rsidP="00D56B42">
            <w:pPr>
              <w:spacing w:line="240" w:lineRule="auto"/>
              <w:rPr>
                <w:rFonts w:cs="Arial"/>
                <w:sz w:val="18"/>
                <w:szCs w:val="18"/>
                <w:lang w:val="en-GB"/>
              </w:rPr>
            </w:pPr>
            <w:r>
              <w:rPr>
                <w:rFonts w:cs="Arial"/>
                <w:sz w:val="18"/>
                <w:szCs w:val="18"/>
                <w:lang w:val="en-GB"/>
              </w:rPr>
              <w:t>39</w:t>
            </w:r>
          </w:p>
        </w:tc>
        <w:tc>
          <w:tcPr>
            <w:tcW w:w="2447" w:type="dxa"/>
            <w:shd w:val="clear" w:color="auto" w:fill="FFFFFF"/>
            <w:vAlign w:val="center"/>
          </w:tcPr>
          <w:p w14:paraId="64298CC1" w14:textId="1461ADA4" w:rsidR="00D56B42" w:rsidRPr="00732C25" w:rsidRDefault="00D56B42" w:rsidP="00D56B42">
            <w:pPr>
              <w:widowControl w:val="0"/>
              <w:spacing w:line="240" w:lineRule="auto"/>
              <w:rPr>
                <w:rFonts w:cs="Arial"/>
                <w:szCs w:val="20"/>
                <w:lang w:val="en-US"/>
              </w:rPr>
            </w:pPr>
            <w:r w:rsidRPr="00033670">
              <w:rPr>
                <w:rFonts w:cs="Arial"/>
                <w:szCs w:val="20"/>
                <w:lang w:val="en-US"/>
              </w:rPr>
              <w:t>BG-PR01-PB-IS-</w:t>
            </w:r>
            <w:r>
              <w:rPr>
                <w:rFonts w:cs="Arial"/>
                <w:b/>
                <w:szCs w:val="20"/>
                <w:lang w:val="en-US"/>
              </w:rPr>
              <w:t>COCT03</w:t>
            </w:r>
          </w:p>
        </w:tc>
        <w:tc>
          <w:tcPr>
            <w:tcW w:w="992" w:type="dxa"/>
            <w:shd w:val="clear" w:color="auto" w:fill="FFFFFF"/>
          </w:tcPr>
          <w:p w14:paraId="2909ACBE" w14:textId="77777777" w:rsidR="00D56B42" w:rsidRPr="00732C25" w:rsidRDefault="00D56B42" w:rsidP="00D56B42">
            <w:pPr>
              <w:widowControl w:val="0"/>
              <w:spacing w:line="240" w:lineRule="auto"/>
              <w:rPr>
                <w:rFonts w:cs="Arial"/>
                <w:b/>
                <w:bCs/>
                <w:szCs w:val="20"/>
                <w:lang w:val="en-US"/>
              </w:rPr>
            </w:pPr>
          </w:p>
        </w:tc>
        <w:tc>
          <w:tcPr>
            <w:tcW w:w="5663" w:type="dxa"/>
            <w:shd w:val="clear" w:color="auto" w:fill="FFFFFF"/>
          </w:tcPr>
          <w:p w14:paraId="7334CCB0" w14:textId="024F2C92" w:rsidR="00D56B42" w:rsidRDefault="00D56B42" w:rsidP="00D56B42">
            <w:pPr>
              <w:widowControl w:val="0"/>
              <w:spacing w:line="240" w:lineRule="auto"/>
              <w:jc w:val="left"/>
              <w:rPr>
                <w:rFonts w:cs="Arial"/>
                <w:szCs w:val="20"/>
              </w:rPr>
            </w:pPr>
            <w:proofErr w:type="spellStart"/>
            <w:r>
              <w:rPr>
                <w:rFonts w:cs="Arial"/>
                <w:szCs w:val="20"/>
                <w:lang w:val="en-US"/>
              </w:rPr>
              <w:t>Rozwinięcie</w:t>
            </w:r>
            <w:proofErr w:type="spellEnd"/>
            <w:r>
              <w:rPr>
                <w:rFonts w:cs="Arial"/>
                <w:szCs w:val="20"/>
                <w:lang w:val="en-US"/>
              </w:rPr>
              <w:t xml:space="preserve"> </w:t>
            </w:r>
            <w:proofErr w:type="spellStart"/>
            <w:r>
              <w:rPr>
                <w:rFonts w:cs="Arial"/>
                <w:szCs w:val="20"/>
                <w:lang w:val="en-US"/>
              </w:rPr>
              <w:t>instalacji</w:t>
            </w:r>
            <w:proofErr w:type="spellEnd"/>
            <w:r>
              <w:rPr>
                <w:rFonts w:cs="Arial"/>
                <w:szCs w:val="20"/>
                <w:lang w:val="en-US"/>
              </w:rPr>
              <w:t xml:space="preserve"> </w:t>
            </w:r>
            <w:proofErr w:type="spellStart"/>
            <w:r>
              <w:rPr>
                <w:rFonts w:cs="Arial"/>
                <w:szCs w:val="20"/>
                <w:lang w:val="en-US"/>
              </w:rPr>
              <w:t>centralnego</w:t>
            </w:r>
            <w:proofErr w:type="spellEnd"/>
            <w:r>
              <w:rPr>
                <w:rFonts w:cs="Arial"/>
                <w:szCs w:val="20"/>
                <w:lang w:val="en-US"/>
              </w:rPr>
              <w:t xml:space="preserve"> </w:t>
            </w:r>
            <w:proofErr w:type="spellStart"/>
            <w:r>
              <w:rPr>
                <w:rFonts w:cs="Arial"/>
                <w:szCs w:val="20"/>
                <w:lang w:val="en-US"/>
              </w:rPr>
              <w:t>ogrzewania</w:t>
            </w:r>
            <w:proofErr w:type="spellEnd"/>
            <w:r>
              <w:rPr>
                <w:rFonts w:cs="Arial"/>
                <w:szCs w:val="20"/>
                <w:lang w:val="en-US"/>
              </w:rPr>
              <w:t xml:space="preserve"> </w:t>
            </w:r>
          </w:p>
        </w:tc>
      </w:tr>
      <w:tr w:rsidR="00D56B42" w:rsidRPr="00F80E63" w14:paraId="55795767" w14:textId="77777777" w:rsidTr="005022E9">
        <w:trPr>
          <w:trHeight w:val="272"/>
        </w:trPr>
        <w:tc>
          <w:tcPr>
            <w:tcW w:w="593" w:type="dxa"/>
            <w:shd w:val="clear" w:color="auto" w:fill="FFFFFF"/>
          </w:tcPr>
          <w:p w14:paraId="133D909C" w14:textId="36A18CB8" w:rsidR="00D56B42" w:rsidRDefault="00D56B42" w:rsidP="00D56B42">
            <w:pPr>
              <w:spacing w:line="240" w:lineRule="auto"/>
              <w:rPr>
                <w:rFonts w:cs="Arial"/>
                <w:sz w:val="18"/>
                <w:szCs w:val="18"/>
                <w:lang w:val="en-GB"/>
              </w:rPr>
            </w:pPr>
            <w:r>
              <w:rPr>
                <w:rFonts w:cs="Arial"/>
                <w:sz w:val="18"/>
                <w:szCs w:val="18"/>
                <w:lang w:val="en-GB"/>
              </w:rPr>
              <w:t>40</w:t>
            </w:r>
          </w:p>
        </w:tc>
        <w:tc>
          <w:tcPr>
            <w:tcW w:w="2447" w:type="dxa"/>
            <w:shd w:val="clear" w:color="auto" w:fill="FFFFFF"/>
            <w:vAlign w:val="center"/>
          </w:tcPr>
          <w:p w14:paraId="3BE15AEF" w14:textId="326D9529" w:rsidR="00D56B42" w:rsidRPr="00732C25" w:rsidRDefault="00D56B42" w:rsidP="00D56B42">
            <w:pPr>
              <w:widowControl w:val="0"/>
              <w:spacing w:line="240" w:lineRule="auto"/>
              <w:rPr>
                <w:rFonts w:cs="Arial"/>
                <w:szCs w:val="20"/>
                <w:lang w:val="en-US"/>
              </w:rPr>
            </w:pPr>
            <w:r w:rsidRPr="00033670">
              <w:rPr>
                <w:rFonts w:cs="Arial"/>
                <w:szCs w:val="20"/>
                <w:lang w:val="en-US"/>
              </w:rPr>
              <w:t>BG-PR01-PB-IS-</w:t>
            </w:r>
            <w:r>
              <w:rPr>
                <w:rFonts w:cs="Arial"/>
                <w:b/>
                <w:szCs w:val="20"/>
                <w:lang w:val="en-US"/>
              </w:rPr>
              <w:t>COCT04</w:t>
            </w:r>
          </w:p>
        </w:tc>
        <w:tc>
          <w:tcPr>
            <w:tcW w:w="992" w:type="dxa"/>
            <w:shd w:val="clear" w:color="auto" w:fill="FFFFFF"/>
          </w:tcPr>
          <w:p w14:paraId="4F6A4762" w14:textId="77777777" w:rsidR="00D56B42" w:rsidRPr="00732C25" w:rsidRDefault="00D56B42" w:rsidP="00D56B42">
            <w:pPr>
              <w:widowControl w:val="0"/>
              <w:spacing w:line="240" w:lineRule="auto"/>
              <w:rPr>
                <w:rFonts w:cs="Arial"/>
                <w:b/>
                <w:bCs/>
                <w:szCs w:val="20"/>
                <w:lang w:val="en-US"/>
              </w:rPr>
            </w:pPr>
          </w:p>
        </w:tc>
        <w:tc>
          <w:tcPr>
            <w:tcW w:w="5663" w:type="dxa"/>
            <w:shd w:val="clear" w:color="auto" w:fill="FFFFFF"/>
          </w:tcPr>
          <w:p w14:paraId="3B415C29" w14:textId="3100219C" w:rsidR="00D56B42" w:rsidRDefault="00D56B42" w:rsidP="00D56B42">
            <w:pPr>
              <w:widowControl w:val="0"/>
              <w:spacing w:line="240" w:lineRule="auto"/>
              <w:jc w:val="left"/>
              <w:rPr>
                <w:rFonts w:cs="Arial"/>
                <w:szCs w:val="20"/>
              </w:rPr>
            </w:pPr>
            <w:proofErr w:type="spellStart"/>
            <w:r>
              <w:rPr>
                <w:rFonts w:cs="Arial"/>
                <w:szCs w:val="20"/>
                <w:lang w:val="en-US"/>
              </w:rPr>
              <w:t>Rozwinięcie</w:t>
            </w:r>
            <w:proofErr w:type="spellEnd"/>
            <w:r>
              <w:rPr>
                <w:rFonts w:cs="Arial"/>
                <w:szCs w:val="20"/>
                <w:lang w:val="en-US"/>
              </w:rPr>
              <w:t xml:space="preserve"> </w:t>
            </w:r>
            <w:proofErr w:type="spellStart"/>
            <w:r>
              <w:rPr>
                <w:rFonts w:cs="Arial"/>
                <w:szCs w:val="20"/>
                <w:lang w:val="en-US"/>
              </w:rPr>
              <w:t>instalacji</w:t>
            </w:r>
            <w:proofErr w:type="spellEnd"/>
            <w:r>
              <w:rPr>
                <w:rFonts w:cs="Arial"/>
                <w:szCs w:val="20"/>
                <w:lang w:val="en-US"/>
              </w:rPr>
              <w:t xml:space="preserve"> </w:t>
            </w:r>
            <w:proofErr w:type="spellStart"/>
            <w:r>
              <w:rPr>
                <w:rFonts w:cs="Arial"/>
                <w:szCs w:val="20"/>
                <w:lang w:val="en-US"/>
              </w:rPr>
              <w:t>ciepła</w:t>
            </w:r>
            <w:proofErr w:type="spellEnd"/>
            <w:r>
              <w:rPr>
                <w:rFonts w:cs="Arial"/>
                <w:szCs w:val="20"/>
                <w:lang w:val="en-US"/>
              </w:rPr>
              <w:t xml:space="preserve"> </w:t>
            </w:r>
            <w:proofErr w:type="spellStart"/>
            <w:r>
              <w:rPr>
                <w:rFonts w:cs="Arial"/>
                <w:szCs w:val="20"/>
                <w:lang w:val="en-US"/>
              </w:rPr>
              <w:t>technologicznego</w:t>
            </w:r>
            <w:proofErr w:type="spellEnd"/>
          </w:p>
        </w:tc>
      </w:tr>
      <w:tr w:rsidR="00D56B42" w:rsidRPr="00F80E63" w14:paraId="17D429E1" w14:textId="77777777" w:rsidTr="005022E9">
        <w:trPr>
          <w:trHeight w:val="272"/>
        </w:trPr>
        <w:tc>
          <w:tcPr>
            <w:tcW w:w="593" w:type="dxa"/>
            <w:shd w:val="clear" w:color="auto" w:fill="FFFFFF"/>
          </w:tcPr>
          <w:p w14:paraId="1485AD38" w14:textId="13ACEECC" w:rsidR="00D56B42" w:rsidRDefault="00D56B42" w:rsidP="00D56B42">
            <w:pPr>
              <w:spacing w:line="240" w:lineRule="auto"/>
              <w:rPr>
                <w:rFonts w:cs="Arial"/>
                <w:sz w:val="18"/>
                <w:szCs w:val="18"/>
                <w:lang w:val="en-GB"/>
              </w:rPr>
            </w:pPr>
            <w:r>
              <w:rPr>
                <w:rFonts w:cs="Arial"/>
                <w:sz w:val="18"/>
                <w:szCs w:val="18"/>
                <w:lang w:val="en-GB"/>
              </w:rPr>
              <w:t>41</w:t>
            </w:r>
          </w:p>
        </w:tc>
        <w:tc>
          <w:tcPr>
            <w:tcW w:w="2447" w:type="dxa"/>
            <w:shd w:val="clear" w:color="auto" w:fill="FFFFFF"/>
            <w:vAlign w:val="center"/>
          </w:tcPr>
          <w:p w14:paraId="6752E8BA" w14:textId="6D1634BC" w:rsidR="00D56B42" w:rsidRPr="00732C25" w:rsidRDefault="00D56B42" w:rsidP="00D56B42">
            <w:pPr>
              <w:widowControl w:val="0"/>
              <w:spacing w:line="240" w:lineRule="auto"/>
              <w:rPr>
                <w:rFonts w:cs="Arial"/>
                <w:szCs w:val="20"/>
                <w:lang w:val="en-US"/>
              </w:rPr>
            </w:pPr>
            <w:r w:rsidRPr="00285125">
              <w:rPr>
                <w:rFonts w:cs="Arial"/>
                <w:szCs w:val="20"/>
                <w:lang w:val="en-US"/>
              </w:rPr>
              <w:t>BG-PR01-PB-IS-</w:t>
            </w:r>
            <w:r w:rsidRPr="00285125">
              <w:rPr>
                <w:rFonts w:cs="Arial"/>
                <w:b/>
                <w:bCs/>
                <w:szCs w:val="20"/>
                <w:lang w:val="en-US"/>
              </w:rPr>
              <w:t>WK</w:t>
            </w:r>
            <w:r>
              <w:rPr>
                <w:rFonts w:cs="Arial"/>
                <w:b/>
                <w:bCs/>
                <w:szCs w:val="20"/>
                <w:lang w:val="en-US"/>
              </w:rPr>
              <w:t>0</w:t>
            </w:r>
            <w:r w:rsidRPr="00285125">
              <w:rPr>
                <w:rFonts w:cs="Arial"/>
                <w:b/>
                <w:bCs/>
                <w:szCs w:val="20"/>
                <w:lang w:val="en-US"/>
              </w:rPr>
              <w:t>1</w:t>
            </w:r>
          </w:p>
        </w:tc>
        <w:tc>
          <w:tcPr>
            <w:tcW w:w="992" w:type="dxa"/>
            <w:shd w:val="clear" w:color="auto" w:fill="FFFFFF"/>
          </w:tcPr>
          <w:p w14:paraId="72B707ED" w14:textId="77777777" w:rsidR="00D56B42" w:rsidRPr="00732C25" w:rsidRDefault="00D56B42" w:rsidP="00D56B42">
            <w:pPr>
              <w:widowControl w:val="0"/>
              <w:spacing w:line="240" w:lineRule="auto"/>
              <w:rPr>
                <w:rFonts w:cs="Arial"/>
                <w:b/>
                <w:bCs/>
                <w:szCs w:val="20"/>
                <w:lang w:val="en-US"/>
              </w:rPr>
            </w:pPr>
          </w:p>
        </w:tc>
        <w:tc>
          <w:tcPr>
            <w:tcW w:w="5663" w:type="dxa"/>
            <w:shd w:val="clear" w:color="auto" w:fill="FFFFFF"/>
          </w:tcPr>
          <w:p w14:paraId="07F2130D" w14:textId="77777777" w:rsidR="00D56B42" w:rsidRPr="00FF4930" w:rsidRDefault="00D56B42" w:rsidP="00D56B42">
            <w:pPr>
              <w:spacing w:line="240" w:lineRule="auto"/>
              <w:jc w:val="left"/>
              <w:rPr>
                <w:rFonts w:cs="Arial"/>
                <w:szCs w:val="20"/>
              </w:rPr>
            </w:pPr>
            <w:r>
              <w:rPr>
                <w:rFonts w:cs="Arial"/>
                <w:szCs w:val="20"/>
              </w:rPr>
              <w:t>I</w:t>
            </w:r>
            <w:r w:rsidRPr="00FF4930">
              <w:rPr>
                <w:rFonts w:cs="Arial"/>
                <w:szCs w:val="20"/>
              </w:rPr>
              <w:t>nstalacja kanalizacji sanitarnej i technologicznej - rzut piwnic</w:t>
            </w:r>
          </w:p>
          <w:p w14:paraId="72B7FF90" w14:textId="77777777" w:rsidR="00D56B42" w:rsidRDefault="00D56B42" w:rsidP="00D56B42">
            <w:pPr>
              <w:widowControl w:val="0"/>
              <w:spacing w:line="240" w:lineRule="auto"/>
              <w:jc w:val="left"/>
              <w:rPr>
                <w:rFonts w:cs="Arial"/>
                <w:szCs w:val="20"/>
              </w:rPr>
            </w:pPr>
          </w:p>
        </w:tc>
      </w:tr>
      <w:tr w:rsidR="00D56B42" w:rsidRPr="00F80E63" w14:paraId="5D3A3EF3" w14:textId="77777777" w:rsidTr="005022E9">
        <w:trPr>
          <w:trHeight w:val="272"/>
        </w:trPr>
        <w:tc>
          <w:tcPr>
            <w:tcW w:w="593" w:type="dxa"/>
            <w:shd w:val="clear" w:color="auto" w:fill="FFFFFF"/>
          </w:tcPr>
          <w:p w14:paraId="79430265" w14:textId="15D883B4" w:rsidR="00D56B42" w:rsidRDefault="00D56B42" w:rsidP="00D56B42">
            <w:pPr>
              <w:spacing w:line="240" w:lineRule="auto"/>
              <w:rPr>
                <w:rFonts w:cs="Arial"/>
                <w:sz w:val="18"/>
                <w:szCs w:val="18"/>
                <w:lang w:val="en-GB"/>
              </w:rPr>
            </w:pPr>
            <w:r>
              <w:rPr>
                <w:rFonts w:cs="Arial"/>
                <w:sz w:val="18"/>
                <w:szCs w:val="18"/>
                <w:lang w:val="en-GB"/>
              </w:rPr>
              <w:t>42</w:t>
            </w:r>
          </w:p>
        </w:tc>
        <w:tc>
          <w:tcPr>
            <w:tcW w:w="2447" w:type="dxa"/>
            <w:shd w:val="clear" w:color="auto" w:fill="FFFFFF"/>
            <w:vAlign w:val="center"/>
          </w:tcPr>
          <w:p w14:paraId="1ABFDF85" w14:textId="6CD18BD9" w:rsidR="00D56B42" w:rsidRPr="00732C25" w:rsidRDefault="00D56B42" w:rsidP="00D56B42">
            <w:pPr>
              <w:widowControl w:val="0"/>
              <w:spacing w:line="240" w:lineRule="auto"/>
              <w:rPr>
                <w:rFonts w:cs="Arial"/>
                <w:szCs w:val="20"/>
                <w:lang w:val="en-US"/>
              </w:rPr>
            </w:pPr>
            <w:r w:rsidRPr="00285125">
              <w:rPr>
                <w:rFonts w:cs="Arial"/>
                <w:szCs w:val="20"/>
                <w:lang w:val="en-US"/>
              </w:rPr>
              <w:t>BG-PR01-PB-IS-</w:t>
            </w:r>
            <w:r w:rsidRPr="00285125">
              <w:rPr>
                <w:rFonts w:cs="Arial"/>
                <w:b/>
                <w:bCs/>
                <w:szCs w:val="20"/>
                <w:lang w:val="en-US"/>
              </w:rPr>
              <w:t>WK</w:t>
            </w:r>
            <w:r>
              <w:rPr>
                <w:rFonts w:cs="Arial"/>
                <w:b/>
                <w:bCs/>
                <w:szCs w:val="20"/>
                <w:lang w:val="en-US"/>
              </w:rPr>
              <w:t>02</w:t>
            </w:r>
          </w:p>
        </w:tc>
        <w:tc>
          <w:tcPr>
            <w:tcW w:w="992" w:type="dxa"/>
            <w:shd w:val="clear" w:color="auto" w:fill="FFFFFF"/>
          </w:tcPr>
          <w:p w14:paraId="4DEEAA7C" w14:textId="77777777" w:rsidR="00D56B42" w:rsidRPr="00732C25" w:rsidRDefault="00D56B42" w:rsidP="00D56B42">
            <w:pPr>
              <w:widowControl w:val="0"/>
              <w:spacing w:line="240" w:lineRule="auto"/>
              <w:rPr>
                <w:rFonts w:cs="Arial"/>
                <w:b/>
                <w:bCs/>
                <w:szCs w:val="20"/>
                <w:lang w:val="en-US"/>
              </w:rPr>
            </w:pPr>
          </w:p>
        </w:tc>
        <w:tc>
          <w:tcPr>
            <w:tcW w:w="5663" w:type="dxa"/>
            <w:shd w:val="clear" w:color="auto" w:fill="FFFFFF"/>
          </w:tcPr>
          <w:p w14:paraId="3DEEF187" w14:textId="77777777" w:rsidR="00D56B42" w:rsidRPr="00FF4930" w:rsidRDefault="00D56B42" w:rsidP="00D56B42">
            <w:pPr>
              <w:spacing w:line="240" w:lineRule="auto"/>
              <w:jc w:val="left"/>
              <w:rPr>
                <w:rFonts w:cs="Arial"/>
                <w:szCs w:val="20"/>
              </w:rPr>
            </w:pPr>
            <w:r>
              <w:rPr>
                <w:rFonts w:cs="Arial"/>
                <w:szCs w:val="20"/>
              </w:rPr>
              <w:t>I</w:t>
            </w:r>
            <w:r w:rsidRPr="00FF4930">
              <w:rPr>
                <w:rFonts w:cs="Arial"/>
                <w:szCs w:val="20"/>
              </w:rPr>
              <w:t>nstalacja kanalizacji sanitarnej i technologicznej - rzut parteru</w:t>
            </w:r>
          </w:p>
          <w:p w14:paraId="580F4797" w14:textId="77777777" w:rsidR="00D56B42" w:rsidRDefault="00D56B42" w:rsidP="00D56B42">
            <w:pPr>
              <w:widowControl w:val="0"/>
              <w:spacing w:line="240" w:lineRule="auto"/>
              <w:jc w:val="left"/>
              <w:rPr>
                <w:rFonts w:cs="Arial"/>
                <w:szCs w:val="20"/>
              </w:rPr>
            </w:pPr>
          </w:p>
        </w:tc>
      </w:tr>
      <w:tr w:rsidR="00D56B42" w:rsidRPr="00F80E63" w14:paraId="0BFCA249" w14:textId="77777777" w:rsidTr="005022E9">
        <w:trPr>
          <w:trHeight w:val="272"/>
        </w:trPr>
        <w:tc>
          <w:tcPr>
            <w:tcW w:w="593" w:type="dxa"/>
            <w:shd w:val="clear" w:color="auto" w:fill="FFFFFF"/>
          </w:tcPr>
          <w:p w14:paraId="11583738" w14:textId="19486826" w:rsidR="00D56B42" w:rsidRDefault="00D56B42" w:rsidP="00D56B42">
            <w:pPr>
              <w:spacing w:line="240" w:lineRule="auto"/>
              <w:rPr>
                <w:rFonts w:cs="Arial"/>
                <w:sz w:val="18"/>
                <w:szCs w:val="18"/>
                <w:lang w:val="en-GB"/>
              </w:rPr>
            </w:pPr>
            <w:r>
              <w:rPr>
                <w:rFonts w:cs="Arial"/>
                <w:sz w:val="18"/>
                <w:szCs w:val="18"/>
                <w:lang w:val="en-GB"/>
              </w:rPr>
              <w:t>43</w:t>
            </w:r>
          </w:p>
        </w:tc>
        <w:tc>
          <w:tcPr>
            <w:tcW w:w="2447" w:type="dxa"/>
            <w:shd w:val="clear" w:color="auto" w:fill="FFFFFF"/>
            <w:vAlign w:val="center"/>
          </w:tcPr>
          <w:p w14:paraId="004B2854" w14:textId="12B49EE3" w:rsidR="00D56B42" w:rsidRPr="00732C25" w:rsidRDefault="00D56B42" w:rsidP="00D56B42">
            <w:pPr>
              <w:widowControl w:val="0"/>
              <w:spacing w:line="240" w:lineRule="auto"/>
              <w:rPr>
                <w:rFonts w:cs="Arial"/>
                <w:szCs w:val="20"/>
                <w:lang w:val="en-US"/>
              </w:rPr>
            </w:pPr>
            <w:r w:rsidRPr="00285125">
              <w:rPr>
                <w:rFonts w:cs="Arial"/>
                <w:szCs w:val="20"/>
                <w:lang w:val="en-US"/>
              </w:rPr>
              <w:t>BG-PR01-PB-IS-</w:t>
            </w:r>
            <w:r w:rsidRPr="00285125">
              <w:rPr>
                <w:rFonts w:cs="Arial"/>
                <w:b/>
                <w:bCs/>
                <w:szCs w:val="20"/>
                <w:lang w:val="en-US"/>
              </w:rPr>
              <w:t>WK</w:t>
            </w:r>
            <w:r>
              <w:rPr>
                <w:rFonts w:cs="Arial"/>
                <w:b/>
                <w:bCs/>
                <w:szCs w:val="20"/>
                <w:lang w:val="en-US"/>
              </w:rPr>
              <w:t>03</w:t>
            </w:r>
          </w:p>
        </w:tc>
        <w:tc>
          <w:tcPr>
            <w:tcW w:w="992" w:type="dxa"/>
            <w:shd w:val="clear" w:color="auto" w:fill="FFFFFF"/>
          </w:tcPr>
          <w:p w14:paraId="5E56CED8" w14:textId="77777777" w:rsidR="00D56B42" w:rsidRPr="00732C25" w:rsidRDefault="00D56B42" w:rsidP="00D56B42">
            <w:pPr>
              <w:widowControl w:val="0"/>
              <w:spacing w:line="240" w:lineRule="auto"/>
              <w:rPr>
                <w:rFonts w:cs="Arial"/>
                <w:b/>
                <w:bCs/>
                <w:szCs w:val="20"/>
                <w:lang w:val="en-US"/>
              </w:rPr>
            </w:pPr>
          </w:p>
        </w:tc>
        <w:tc>
          <w:tcPr>
            <w:tcW w:w="5663" w:type="dxa"/>
            <w:shd w:val="clear" w:color="auto" w:fill="FFFFFF"/>
          </w:tcPr>
          <w:p w14:paraId="364031F3" w14:textId="77777777" w:rsidR="00D56B42" w:rsidRPr="00FF4930" w:rsidRDefault="00D56B42" w:rsidP="00D56B42">
            <w:pPr>
              <w:spacing w:line="240" w:lineRule="auto"/>
              <w:jc w:val="left"/>
              <w:rPr>
                <w:rFonts w:cs="Arial"/>
                <w:szCs w:val="20"/>
              </w:rPr>
            </w:pPr>
            <w:r>
              <w:rPr>
                <w:rFonts w:cs="Arial"/>
                <w:szCs w:val="20"/>
              </w:rPr>
              <w:t>I</w:t>
            </w:r>
            <w:r w:rsidRPr="00FF4930">
              <w:rPr>
                <w:rFonts w:cs="Arial"/>
                <w:szCs w:val="20"/>
              </w:rPr>
              <w:t>nstalacja kanalizacji sanitarnej i technologicznej - rzut dachu</w:t>
            </w:r>
          </w:p>
          <w:p w14:paraId="434A1461" w14:textId="77777777" w:rsidR="00D56B42" w:rsidRDefault="00D56B42" w:rsidP="00D56B42">
            <w:pPr>
              <w:widowControl w:val="0"/>
              <w:spacing w:line="240" w:lineRule="auto"/>
              <w:jc w:val="left"/>
              <w:rPr>
                <w:rFonts w:cs="Arial"/>
                <w:szCs w:val="20"/>
              </w:rPr>
            </w:pPr>
          </w:p>
        </w:tc>
      </w:tr>
      <w:tr w:rsidR="00D56B42" w:rsidRPr="00F80E63" w14:paraId="34BF4524" w14:textId="77777777" w:rsidTr="005022E9">
        <w:trPr>
          <w:trHeight w:val="272"/>
        </w:trPr>
        <w:tc>
          <w:tcPr>
            <w:tcW w:w="593" w:type="dxa"/>
            <w:shd w:val="clear" w:color="auto" w:fill="FFFFFF"/>
          </w:tcPr>
          <w:p w14:paraId="4D3F7AB0" w14:textId="165F870D" w:rsidR="00D56B42" w:rsidRDefault="00D56B42" w:rsidP="00D56B42">
            <w:pPr>
              <w:spacing w:line="240" w:lineRule="auto"/>
              <w:rPr>
                <w:rFonts w:cs="Arial"/>
                <w:sz w:val="18"/>
                <w:szCs w:val="18"/>
                <w:lang w:val="en-GB"/>
              </w:rPr>
            </w:pPr>
            <w:r>
              <w:rPr>
                <w:rFonts w:cs="Arial"/>
                <w:sz w:val="18"/>
                <w:szCs w:val="18"/>
                <w:lang w:val="en-GB"/>
              </w:rPr>
              <w:t>44</w:t>
            </w:r>
          </w:p>
        </w:tc>
        <w:tc>
          <w:tcPr>
            <w:tcW w:w="2447" w:type="dxa"/>
            <w:shd w:val="clear" w:color="auto" w:fill="FFFFFF"/>
            <w:vAlign w:val="center"/>
          </w:tcPr>
          <w:p w14:paraId="1752826A" w14:textId="57C8F5B1" w:rsidR="00D56B42" w:rsidRPr="00732C25" w:rsidRDefault="00D56B42" w:rsidP="00D56B42">
            <w:pPr>
              <w:widowControl w:val="0"/>
              <w:spacing w:line="240" w:lineRule="auto"/>
              <w:rPr>
                <w:rFonts w:cs="Arial"/>
                <w:szCs w:val="20"/>
                <w:lang w:val="en-US"/>
              </w:rPr>
            </w:pPr>
            <w:r w:rsidRPr="00285125">
              <w:rPr>
                <w:rFonts w:cs="Arial"/>
                <w:szCs w:val="20"/>
                <w:lang w:val="en-US"/>
              </w:rPr>
              <w:t>BG-PR01-PB-IS-</w:t>
            </w:r>
            <w:r w:rsidRPr="00285125">
              <w:rPr>
                <w:rFonts w:cs="Arial"/>
                <w:b/>
                <w:bCs/>
                <w:szCs w:val="20"/>
                <w:lang w:val="en-US"/>
              </w:rPr>
              <w:t>WK</w:t>
            </w:r>
            <w:r>
              <w:rPr>
                <w:rFonts w:cs="Arial"/>
                <w:b/>
                <w:bCs/>
                <w:szCs w:val="20"/>
                <w:lang w:val="en-US"/>
              </w:rPr>
              <w:t>04</w:t>
            </w:r>
          </w:p>
        </w:tc>
        <w:tc>
          <w:tcPr>
            <w:tcW w:w="992" w:type="dxa"/>
            <w:shd w:val="clear" w:color="auto" w:fill="FFFFFF"/>
          </w:tcPr>
          <w:p w14:paraId="5361D321" w14:textId="77777777" w:rsidR="00D56B42" w:rsidRPr="00732C25" w:rsidRDefault="00D56B42" w:rsidP="00D56B42">
            <w:pPr>
              <w:widowControl w:val="0"/>
              <w:spacing w:line="240" w:lineRule="auto"/>
              <w:rPr>
                <w:rFonts w:cs="Arial"/>
                <w:b/>
                <w:bCs/>
                <w:szCs w:val="20"/>
                <w:lang w:val="en-US"/>
              </w:rPr>
            </w:pPr>
          </w:p>
        </w:tc>
        <w:tc>
          <w:tcPr>
            <w:tcW w:w="5663" w:type="dxa"/>
            <w:shd w:val="clear" w:color="auto" w:fill="FFFFFF"/>
          </w:tcPr>
          <w:p w14:paraId="53866CE7" w14:textId="77777777" w:rsidR="00D56B42" w:rsidRPr="00FF4930" w:rsidRDefault="00D56B42" w:rsidP="00D56B42">
            <w:pPr>
              <w:spacing w:line="240" w:lineRule="auto"/>
              <w:jc w:val="left"/>
              <w:rPr>
                <w:rFonts w:cs="Arial"/>
                <w:szCs w:val="20"/>
              </w:rPr>
            </w:pPr>
            <w:r>
              <w:rPr>
                <w:rFonts w:cs="Arial"/>
                <w:szCs w:val="20"/>
              </w:rPr>
              <w:t>I</w:t>
            </w:r>
            <w:r w:rsidRPr="00FF4930">
              <w:rPr>
                <w:rFonts w:cs="Arial"/>
                <w:szCs w:val="20"/>
              </w:rPr>
              <w:t>nstalacja wody zimnej, ciepłej, cyrkulacyjnej oraz hydrantowe - rzut piwnic</w:t>
            </w:r>
          </w:p>
          <w:p w14:paraId="6AED82C9" w14:textId="77777777" w:rsidR="00D56B42" w:rsidRDefault="00D56B42" w:rsidP="00D56B42">
            <w:pPr>
              <w:widowControl w:val="0"/>
              <w:spacing w:line="240" w:lineRule="auto"/>
              <w:jc w:val="left"/>
              <w:rPr>
                <w:rFonts w:cs="Arial"/>
                <w:szCs w:val="20"/>
              </w:rPr>
            </w:pPr>
          </w:p>
        </w:tc>
      </w:tr>
      <w:tr w:rsidR="00D56B42" w:rsidRPr="00F80E63" w14:paraId="4E6E3658" w14:textId="77777777" w:rsidTr="005022E9">
        <w:trPr>
          <w:trHeight w:val="272"/>
        </w:trPr>
        <w:tc>
          <w:tcPr>
            <w:tcW w:w="593" w:type="dxa"/>
            <w:shd w:val="clear" w:color="auto" w:fill="FFFFFF"/>
          </w:tcPr>
          <w:p w14:paraId="26B1108F" w14:textId="6C7D45C9" w:rsidR="00D56B42" w:rsidRDefault="00D56B42" w:rsidP="00D56B42">
            <w:pPr>
              <w:spacing w:line="240" w:lineRule="auto"/>
              <w:rPr>
                <w:rFonts w:cs="Arial"/>
                <w:sz w:val="18"/>
                <w:szCs w:val="18"/>
                <w:lang w:val="en-GB"/>
              </w:rPr>
            </w:pPr>
            <w:r>
              <w:rPr>
                <w:rFonts w:cs="Arial"/>
                <w:sz w:val="18"/>
                <w:szCs w:val="18"/>
                <w:lang w:val="en-GB"/>
              </w:rPr>
              <w:t>45</w:t>
            </w:r>
          </w:p>
        </w:tc>
        <w:tc>
          <w:tcPr>
            <w:tcW w:w="2447" w:type="dxa"/>
            <w:shd w:val="clear" w:color="auto" w:fill="FFFFFF"/>
            <w:vAlign w:val="center"/>
          </w:tcPr>
          <w:p w14:paraId="71D50773" w14:textId="670CBF72" w:rsidR="00D56B42" w:rsidRPr="00732C25" w:rsidRDefault="00D56B42" w:rsidP="00D56B42">
            <w:pPr>
              <w:widowControl w:val="0"/>
              <w:spacing w:line="240" w:lineRule="auto"/>
              <w:rPr>
                <w:rFonts w:cs="Arial"/>
                <w:szCs w:val="20"/>
                <w:lang w:val="en-US"/>
              </w:rPr>
            </w:pPr>
            <w:r w:rsidRPr="00285125">
              <w:rPr>
                <w:rFonts w:cs="Arial"/>
                <w:szCs w:val="20"/>
                <w:lang w:val="en-US"/>
              </w:rPr>
              <w:t>BG-PR01-PB-IS-</w:t>
            </w:r>
            <w:r w:rsidRPr="00285125">
              <w:rPr>
                <w:rFonts w:cs="Arial"/>
                <w:b/>
                <w:bCs/>
                <w:szCs w:val="20"/>
                <w:lang w:val="en-US"/>
              </w:rPr>
              <w:t>WK</w:t>
            </w:r>
            <w:r>
              <w:rPr>
                <w:rFonts w:cs="Arial"/>
                <w:b/>
                <w:bCs/>
                <w:szCs w:val="20"/>
                <w:lang w:val="en-US"/>
              </w:rPr>
              <w:t>05</w:t>
            </w:r>
          </w:p>
        </w:tc>
        <w:tc>
          <w:tcPr>
            <w:tcW w:w="992" w:type="dxa"/>
            <w:shd w:val="clear" w:color="auto" w:fill="FFFFFF"/>
          </w:tcPr>
          <w:p w14:paraId="148BCE40" w14:textId="77777777" w:rsidR="00D56B42" w:rsidRPr="00732C25" w:rsidRDefault="00D56B42" w:rsidP="00D56B42">
            <w:pPr>
              <w:widowControl w:val="0"/>
              <w:spacing w:line="240" w:lineRule="auto"/>
              <w:rPr>
                <w:rFonts w:cs="Arial"/>
                <w:b/>
                <w:bCs/>
                <w:szCs w:val="20"/>
                <w:lang w:val="en-US"/>
              </w:rPr>
            </w:pPr>
          </w:p>
        </w:tc>
        <w:tc>
          <w:tcPr>
            <w:tcW w:w="5663" w:type="dxa"/>
            <w:shd w:val="clear" w:color="auto" w:fill="FFFFFF"/>
          </w:tcPr>
          <w:p w14:paraId="6F1956F9" w14:textId="77777777" w:rsidR="00D56B42" w:rsidRPr="00FF4930" w:rsidRDefault="00D56B42" w:rsidP="00D56B42">
            <w:pPr>
              <w:spacing w:line="240" w:lineRule="auto"/>
              <w:jc w:val="left"/>
              <w:rPr>
                <w:rFonts w:cs="Arial"/>
                <w:szCs w:val="20"/>
              </w:rPr>
            </w:pPr>
            <w:r>
              <w:rPr>
                <w:rFonts w:cs="Arial"/>
                <w:szCs w:val="20"/>
              </w:rPr>
              <w:t>I</w:t>
            </w:r>
            <w:r w:rsidRPr="00FF4930">
              <w:rPr>
                <w:rFonts w:cs="Arial"/>
                <w:szCs w:val="20"/>
              </w:rPr>
              <w:t>nstalacja wody zimnej, ciepłej, cyrkulacyjnej oraz hydrantowe - rzut parteru</w:t>
            </w:r>
          </w:p>
          <w:p w14:paraId="5274304F" w14:textId="77777777" w:rsidR="00D56B42" w:rsidRDefault="00D56B42" w:rsidP="00D56B42">
            <w:pPr>
              <w:widowControl w:val="0"/>
              <w:spacing w:line="240" w:lineRule="auto"/>
              <w:jc w:val="left"/>
              <w:rPr>
                <w:rFonts w:cs="Arial"/>
                <w:szCs w:val="20"/>
              </w:rPr>
            </w:pPr>
          </w:p>
        </w:tc>
      </w:tr>
      <w:tr w:rsidR="00D56B42" w:rsidRPr="00F80E63" w14:paraId="730797B5" w14:textId="77777777" w:rsidTr="005022E9">
        <w:trPr>
          <w:trHeight w:val="272"/>
        </w:trPr>
        <w:tc>
          <w:tcPr>
            <w:tcW w:w="593" w:type="dxa"/>
            <w:shd w:val="clear" w:color="auto" w:fill="FFFFFF"/>
          </w:tcPr>
          <w:p w14:paraId="6AEC6187" w14:textId="00AF459F" w:rsidR="00D56B42" w:rsidRDefault="00D56B42" w:rsidP="00D56B42">
            <w:pPr>
              <w:spacing w:line="240" w:lineRule="auto"/>
              <w:rPr>
                <w:rFonts w:cs="Arial"/>
                <w:sz w:val="18"/>
                <w:szCs w:val="18"/>
                <w:lang w:val="en-GB"/>
              </w:rPr>
            </w:pPr>
            <w:r>
              <w:rPr>
                <w:rFonts w:cs="Arial"/>
                <w:sz w:val="18"/>
                <w:szCs w:val="18"/>
                <w:lang w:val="en-GB"/>
              </w:rPr>
              <w:t>46</w:t>
            </w:r>
          </w:p>
        </w:tc>
        <w:tc>
          <w:tcPr>
            <w:tcW w:w="2447" w:type="dxa"/>
            <w:shd w:val="clear" w:color="auto" w:fill="FFFFFF"/>
            <w:vAlign w:val="center"/>
          </w:tcPr>
          <w:p w14:paraId="09667ADF" w14:textId="3A2A7123" w:rsidR="00D56B42" w:rsidRPr="00732C25" w:rsidRDefault="00D56B42" w:rsidP="00D56B42">
            <w:pPr>
              <w:widowControl w:val="0"/>
              <w:spacing w:line="240" w:lineRule="auto"/>
              <w:rPr>
                <w:rFonts w:cs="Arial"/>
                <w:szCs w:val="20"/>
                <w:lang w:val="en-US"/>
              </w:rPr>
            </w:pPr>
            <w:r w:rsidRPr="00285125">
              <w:rPr>
                <w:rFonts w:cs="Arial"/>
                <w:szCs w:val="20"/>
                <w:lang w:val="en-US"/>
              </w:rPr>
              <w:t>BG-PR01-PB-IS-</w:t>
            </w:r>
            <w:r w:rsidRPr="00285125">
              <w:rPr>
                <w:rFonts w:cs="Arial"/>
                <w:b/>
                <w:bCs/>
                <w:szCs w:val="20"/>
                <w:lang w:val="en-US"/>
              </w:rPr>
              <w:t>WK</w:t>
            </w:r>
            <w:r>
              <w:rPr>
                <w:rFonts w:cs="Arial"/>
                <w:b/>
                <w:bCs/>
                <w:szCs w:val="20"/>
                <w:lang w:val="en-US"/>
              </w:rPr>
              <w:t>06</w:t>
            </w:r>
          </w:p>
        </w:tc>
        <w:tc>
          <w:tcPr>
            <w:tcW w:w="992" w:type="dxa"/>
            <w:shd w:val="clear" w:color="auto" w:fill="FFFFFF"/>
          </w:tcPr>
          <w:p w14:paraId="3B84762F" w14:textId="77777777" w:rsidR="00D56B42" w:rsidRPr="00732C25" w:rsidRDefault="00D56B42" w:rsidP="00D56B42">
            <w:pPr>
              <w:widowControl w:val="0"/>
              <w:spacing w:line="240" w:lineRule="auto"/>
              <w:rPr>
                <w:rFonts w:cs="Arial"/>
                <w:b/>
                <w:bCs/>
                <w:szCs w:val="20"/>
                <w:lang w:val="en-US"/>
              </w:rPr>
            </w:pPr>
          </w:p>
        </w:tc>
        <w:tc>
          <w:tcPr>
            <w:tcW w:w="5663" w:type="dxa"/>
            <w:shd w:val="clear" w:color="auto" w:fill="FFFFFF"/>
          </w:tcPr>
          <w:p w14:paraId="09432E19" w14:textId="77777777" w:rsidR="00D56B42" w:rsidRPr="00FF4930" w:rsidRDefault="00D56B42" w:rsidP="00D56B42">
            <w:pPr>
              <w:spacing w:line="240" w:lineRule="auto"/>
              <w:jc w:val="left"/>
              <w:rPr>
                <w:rFonts w:cs="Arial"/>
                <w:szCs w:val="20"/>
              </w:rPr>
            </w:pPr>
            <w:r>
              <w:rPr>
                <w:rFonts w:cs="Arial"/>
                <w:szCs w:val="20"/>
              </w:rPr>
              <w:t>I</w:t>
            </w:r>
            <w:r w:rsidRPr="00FF4930">
              <w:rPr>
                <w:rFonts w:cs="Arial"/>
                <w:szCs w:val="20"/>
              </w:rPr>
              <w:t>nstalacja wody zimnej, ciepłej, cyrkulacyjnej oraz hydrantowe - rzut dachu</w:t>
            </w:r>
          </w:p>
          <w:p w14:paraId="63B6B340" w14:textId="77777777" w:rsidR="00D56B42" w:rsidRDefault="00D56B42" w:rsidP="00D56B42">
            <w:pPr>
              <w:widowControl w:val="0"/>
              <w:spacing w:line="240" w:lineRule="auto"/>
              <w:jc w:val="left"/>
              <w:rPr>
                <w:rFonts w:cs="Arial"/>
                <w:szCs w:val="20"/>
              </w:rPr>
            </w:pPr>
          </w:p>
        </w:tc>
      </w:tr>
      <w:tr w:rsidR="00D56B42" w:rsidRPr="00F80E63" w14:paraId="0F2C4929" w14:textId="77777777" w:rsidTr="005022E9">
        <w:trPr>
          <w:trHeight w:val="272"/>
        </w:trPr>
        <w:tc>
          <w:tcPr>
            <w:tcW w:w="593" w:type="dxa"/>
            <w:shd w:val="clear" w:color="auto" w:fill="FFFFFF"/>
          </w:tcPr>
          <w:p w14:paraId="5139FA94" w14:textId="4BF0A4FB" w:rsidR="00D56B42" w:rsidRDefault="00D56B42" w:rsidP="00D56B42">
            <w:pPr>
              <w:spacing w:line="240" w:lineRule="auto"/>
              <w:rPr>
                <w:rFonts w:cs="Arial"/>
                <w:sz w:val="18"/>
                <w:szCs w:val="18"/>
                <w:lang w:val="en-GB"/>
              </w:rPr>
            </w:pPr>
            <w:r>
              <w:rPr>
                <w:rFonts w:cs="Arial"/>
                <w:sz w:val="18"/>
                <w:szCs w:val="18"/>
                <w:lang w:val="en-GB"/>
              </w:rPr>
              <w:t>47</w:t>
            </w:r>
          </w:p>
        </w:tc>
        <w:tc>
          <w:tcPr>
            <w:tcW w:w="2447" w:type="dxa"/>
            <w:shd w:val="clear" w:color="auto" w:fill="FFFFFF"/>
            <w:vAlign w:val="center"/>
          </w:tcPr>
          <w:p w14:paraId="384EED63" w14:textId="714C3B83" w:rsidR="00D56B42" w:rsidRPr="00732C25" w:rsidRDefault="00D56B42" w:rsidP="00D56B42">
            <w:pPr>
              <w:widowControl w:val="0"/>
              <w:spacing w:line="240" w:lineRule="auto"/>
              <w:rPr>
                <w:rFonts w:cs="Arial"/>
                <w:szCs w:val="20"/>
                <w:lang w:val="en-US"/>
              </w:rPr>
            </w:pPr>
            <w:r w:rsidRPr="00285125">
              <w:rPr>
                <w:rFonts w:cs="Arial"/>
                <w:szCs w:val="20"/>
                <w:lang w:val="en-US"/>
              </w:rPr>
              <w:t>BG-PR01-PB-IS-</w:t>
            </w:r>
            <w:r w:rsidRPr="00285125">
              <w:rPr>
                <w:rFonts w:cs="Arial"/>
                <w:b/>
                <w:bCs/>
                <w:szCs w:val="20"/>
                <w:lang w:val="en-US"/>
              </w:rPr>
              <w:t>WK</w:t>
            </w:r>
            <w:r>
              <w:rPr>
                <w:rFonts w:cs="Arial"/>
                <w:b/>
                <w:bCs/>
                <w:szCs w:val="20"/>
                <w:lang w:val="en-US"/>
              </w:rPr>
              <w:t>07</w:t>
            </w:r>
          </w:p>
        </w:tc>
        <w:tc>
          <w:tcPr>
            <w:tcW w:w="992" w:type="dxa"/>
            <w:shd w:val="clear" w:color="auto" w:fill="FFFFFF"/>
          </w:tcPr>
          <w:p w14:paraId="46F5BED7" w14:textId="77777777" w:rsidR="00D56B42" w:rsidRPr="00732C25" w:rsidRDefault="00D56B42" w:rsidP="00D56B42">
            <w:pPr>
              <w:widowControl w:val="0"/>
              <w:spacing w:line="240" w:lineRule="auto"/>
              <w:rPr>
                <w:rFonts w:cs="Arial"/>
                <w:b/>
                <w:bCs/>
                <w:szCs w:val="20"/>
                <w:lang w:val="en-US"/>
              </w:rPr>
            </w:pPr>
          </w:p>
        </w:tc>
        <w:tc>
          <w:tcPr>
            <w:tcW w:w="5663" w:type="dxa"/>
            <w:shd w:val="clear" w:color="auto" w:fill="FFFFFF"/>
          </w:tcPr>
          <w:p w14:paraId="149406E8" w14:textId="77777777" w:rsidR="00D56B42" w:rsidRPr="00FF4930" w:rsidRDefault="00D56B42" w:rsidP="00D56B42">
            <w:pPr>
              <w:spacing w:line="240" w:lineRule="auto"/>
              <w:jc w:val="left"/>
              <w:rPr>
                <w:rFonts w:cs="Arial"/>
                <w:szCs w:val="20"/>
              </w:rPr>
            </w:pPr>
            <w:r>
              <w:rPr>
                <w:rFonts w:cs="Arial"/>
                <w:szCs w:val="20"/>
              </w:rPr>
              <w:t>R</w:t>
            </w:r>
            <w:r w:rsidRPr="00FF4930">
              <w:rPr>
                <w:rFonts w:cs="Arial"/>
                <w:szCs w:val="20"/>
              </w:rPr>
              <w:t xml:space="preserve">ozwinięcie instalacja wody zimnej, ciepłej oraz cyrkulacyjnej </w:t>
            </w:r>
          </w:p>
          <w:p w14:paraId="5CA709B5" w14:textId="77777777" w:rsidR="00D56B42" w:rsidRDefault="00D56B42" w:rsidP="00D56B42">
            <w:pPr>
              <w:widowControl w:val="0"/>
              <w:spacing w:line="240" w:lineRule="auto"/>
              <w:jc w:val="left"/>
              <w:rPr>
                <w:rFonts w:cs="Arial"/>
                <w:szCs w:val="20"/>
              </w:rPr>
            </w:pPr>
          </w:p>
        </w:tc>
      </w:tr>
      <w:tr w:rsidR="00D56B42" w:rsidRPr="00F80E63" w14:paraId="559F07F9" w14:textId="77777777" w:rsidTr="005022E9">
        <w:trPr>
          <w:trHeight w:val="272"/>
        </w:trPr>
        <w:tc>
          <w:tcPr>
            <w:tcW w:w="593" w:type="dxa"/>
            <w:shd w:val="clear" w:color="auto" w:fill="FFFFFF"/>
          </w:tcPr>
          <w:p w14:paraId="09CBEB25" w14:textId="220894B6" w:rsidR="00D56B42" w:rsidRDefault="00D56B42" w:rsidP="00D56B42">
            <w:pPr>
              <w:spacing w:line="240" w:lineRule="auto"/>
              <w:rPr>
                <w:rFonts w:cs="Arial"/>
                <w:sz w:val="18"/>
                <w:szCs w:val="18"/>
                <w:lang w:val="en-GB"/>
              </w:rPr>
            </w:pPr>
            <w:r>
              <w:rPr>
                <w:rFonts w:cs="Arial"/>
                <w:sz w:val="18"/>
                <w:szCs w:val="18"/>
                <w:lang w:val="en-GB"/>
              </w:rPr>
              <w:t>48</w:t>
            </w:r>
          </w:p>
        </w:tc>
        <w:tc>
          <w:tcPr>
            <w:tcW w:w="2447" w:type="dxa"/>
            <w:shd w:val="clear" w:color="auto" w:fill="FFFFFF"/>
            <w:vAlign w:val="center"/>
          </w:tcPr>
          <w:p w14:paraId="6F089D77" w14:textId="0DD99E91" w:rsidR="00D56B42" w:rsidRPr="00732C25" w:rsidRDefault="00D56B42" w:rsidP="00D56B42">
            <w:pPr>
              <w:widowControl w:val="0"/>
              <w:spacing w:line="240" w:lineRule="auto"/>
              <w:rPr>
                <w:rFonts w:cs="Arial"/>
                <w:szCs w:val="20"/>
                <w:lang w:val="en-US"/>
              </w:rPr>
            </w:pPr>
            <w:r w:rsidRPr="00285125">
              <w:rPr>
                <w:rFonts w:cs="Arial"/>
                <w:szCs w:val="20"/>
                <w:lang w:val="en-US"/>
              </w:rPr>
              <w:t>BG-PR01-PB-IS-</w:t>
            </w:r>
            <w:r w:rsidRPr="00285125">
              <w:rPr>
                <w:rFonts w:cs="Arial"/>
                <w:b/>
                <w:bCs/>
                <w:szCs w:val="20"/>
                <w:lang w:val="en-US"/>
              </w:rPr>
              <w:t>WK</w:t>
            </w:r>
            <w:r>
              <w:rPr>
                <w:rFonts w:cs="Arial"/>
                <w:b/>
                <w:bCs/>
                <w:szCs w:val="20"/>
                <w:lang w:val="en-US"/>
              </w:rPr>
              <w:t>08</w:t>
            </w:r>
          </w:p>
        </w:tc>
        <w:tc>
          <w:tcPr>
            <w:tcW w:w="992" w:type="dxa"/>
            <w:shd w:val="clear" w:color="auto" w:fill="FFFFFF"/>
          </w:tcPr>
          <w:p w14:paraId="388DD2D2" w14:textId="77777777" w:rsidR="00D56B42" w:rsidRPr="00732C25" w:rsidRDefault="00D56B42" w:rsidP="00D56B42">
            <w:pPr>
              <w:widowControl w:val="0"/>
              <w:spacing w:line="240" w:lineRule="auto"/>
              <w:rPr>
                <w:rFonts w:cs="Arial"/>
                <w:b/>
                <w:bCs/>
                <w:szCs w:val="20"/>
                <w:lang w:val="en-US"/>
              </w:rPr>
            </w:pPr>
          </w:p>
        </w:tc>
        <w:tc>
          <w:tcPr>
            <w:tcW w:w="5663" w:type="dxa"/>
            <w:shd w:val="clear" w:color="auto" w:fill="FFFFFF"/>
          </w:tcPr>
          <w:p w14:paraId="70A4E190" w14:textId="77777777" w:rsidR="00D56B42" w:rsidRPr="00FF4930" w:rsidRDefault="00D56B42" w:rsidP="00D56B42">
            <w:pPr>
              <w:spacing w:line="240" w:lineRule="auto"/>
              <w:jc w:val="left"/>
              <w:rPr>
                <w:rFonts w:cs="Arial"/>
                <w:szCs w:val="20"/>
              </w:rPr>
            </w:pPr>
            <w:r w:rsidRPr="00FF4930">
              <w:rPr>
                <w:rFonts w:cs="Arial"/>
                <w:szCs w:val="20"/>
              </w:rPr>
              <w:t>rozwinięcie instalacja wody hydrantowej oraz wody zimnej do nawilżaczy</w:t>
            </w:r>
          </w:p>
          <w:p w14:paraId="33DD8E0B" w14:textId="77777777" w:rsidR="00D56B42" w:rsidRDefault="00D56B42" w:rsidP="00D56B42">
            <w:pPr>
              <w:widowControl w:val="0"/>
              <w:spacing w:line="240" w:lineRule="auto"/>
              <w:jc w:val="left"/>
              <w:rPr>
                <w:rFonts w:cs="Arial"/>
                <w:szCs w:val="20"/>
              </w:rPr>
            </w:pPr>
          </w:p>
        </w:tc>
      </w:tr>
      <w:tr w:rsidR="00D56B42" w:rsidRPr="00F80E63" w14:paraId="1FCD9323" w14:textId="77777777" w:rsidTr="005022E9">
        <w:trPr>
          <w:trHeight w:val="272"/>
        </w:trPr>
        <w:tc>
          <w:tcPr>
            <w:tcW w:w="593" w:type="dxa"/>
            <w:shd w:val="clear" w:color="auto" w:fill="FFFFFF"/>
          </w:tcPr>
          <w:p w14:paraId="11BB5CBB" w14:textId="653CD83F" w:rsidR="00D56B42" w:rsidRDefault="00D56B42" w:rsidP="00D56B42">
            <w:pPr>
              <w:spacing w:line="240" w:lineRule="auto"/>
              <w:rPr>
                <w:rFonts w:cs="Arial"/>
                <w:sz w:val="18"/>
                <w:szCs w:val="18"/>
                <w:lang w:val="en-GB"/>
              </w:rPr>
            </w:pPr>
            <w:r>
              <w:rPr>
                <w:rFonts w:cs="Arial"/>
                <w:sz w:val="18"/>
                <w:szCs w:val="18"/>
                <w:lang w:val="en-GB"/>
              </w:rPr>
              <w:t>49</w:t>
            </w:r>
          </w:p>
        </w:tc>
        <w:tc>
          <w:tcPr>
            <w:tcW w:w="2447" w:type="dxa"/>
            <w:shd w:val="clear" w:color="auto" w:fill="FFFFFF"/>
            <w:vAlign w:val="center"/>
          </w:tcPr>
          <w:p w14:paraId="5BE13EA9" w14:textId="006E36B2" w:rsidR="00D56B42" w:rsidRPr="00732C25" w:rsidRDefault="00D56B42" w:rsidP="00D56B42">
            <w:pPr>
              <w:widowControl w:val="0"/>
              <w:spacing w:line="240" w:lineRule="auto"/>
              <w:rPr>
                <w:rFonts w:cs="Arial"/>
                <w:szCs w:val="20"/>
                <w:lang w:val="en-US"/>
              </w:rPr>
            </w:pPr>
            <w:r w:rsidRPr="00285125">
              <w:rPr>
                <w:rFonts w:cs="Arial"/>
                <w:szCs w:val="20"/>
                <w:lang w:val="en-US"/>
              </w:rPr>
              <w:t>BG-PR01-PB-IS-</w:t>
            </w:r>
            <w:r w:rsidRPr="00285125">
              <w:rPr>
                <w:rFonts w:cs="Arial"/>
                <w:b/>
                <w:bCs/>
                <w:szCs w:val="20"/>
                <w:lang w:val="en-US"/>
              </w:rPr>
              <w:t>WK</w:t>
            </w:r>
            <w:r>
              <w:rPr>
                <w:rFonts w:cs="Arial"/>
                <w:b/>
                <w:bCs/>
                <w:szCs w:val="20"/>
                <w:lang w:val="en-US"/>
              </w:rPr>
              <w:t>09</w:t>
            </w:r>
          </w:p>
        </w:tc>
        <w:tc>
          <w:tcPr>
            <w:tcW w:w="992" w:type="dxa"/>
            <w:shd w:val="clear" w:color="auto" w:fill="FFFFFF"/>
          </w:tcPr>
          <w:p w14:paraId="6B2DB33B" w14:textId="77777777" w:rsidR="00D56B42" w:rsidRPr="00732C25" w:rsidRDefault="00D56B42" w:rsidP="00D56B42">
            <w:pPr>
              <w:widowControl w:val="0"/>
              <w:spacing w:line="240" w:lineRule="auto"/>
              <w:rPr>
                <w:rFonts w:cs="Arial"/>
                <w:b/>
                <w:bCs/>
                <w:szCs w:val="20"/>
                <w:lang w:val="en-US"/>
              </w:rPr>
            </w:pPr>
          </w:p>
        </w:tc>
        <w:tc>
          <w:tcPr>
            <w:tcW w:w="5663" w:type="dxa"/>
            <w:shd w:val="clear" w:color="auto" w:fill="FFFFFF"/>
          </w:tcPr>
          <w:p w14:paraId="5341D678" w14:textId="1F34F500" w:rsidR="00D56B42" w:rsidRDefault="00D56B42" w:rsidP="00D56B42">
            <w:pPr>
              <w:widowControl w:val="0"/>
              <w:spacing w:line="240" w:lineRule="auto"/>
              <w:jc w:val="left"/>
              <w:rPr>
                <w:rFonts w:cs="Arial"/>
                <w:szCs w:val="20"/>
              </w:rPr>
            </w:pPr>
            <w:r w:rsidRPr="00FF4930">
              <w:rPr>
                <w:rFonts w:cs="Arial"/>
                <w:szCs w:val="20"/>
              </w:rPr>
              <w:t>rozwinięcie kanalizacji sanitarnej</w:t>
            </w:r>
          </w:p>
        </w:tc>
      </w:tr>
      <w:tr w:rsidR="00D56B42" w:rsidRPr="00F80E63" w14:paraId="5824057D" w14:textId="77777777" w:rsidTr="005022E9">
        <w:trPr>
          <w:trHeight w:val="272"/>
        </w:trPr>
        <w:tc>
          <w:tcPr>
            <w:tcW w:w="593" w:type="dxa"/>
            <w:shd w:val="clear" w:color="auto" w:fill="FFFFFF"/>
          </w:tcPr>
          <w:p w14:paraId="525317D7" w14:textId="53C590DC" w:rsidR="00D56B42" w:rsidRDefault="00D56B42" w:rsidP="00D56B42">
            <w:pPr>
              <w:spacing w:line="240" w:lineRule="auto"/>
              <w:rPr>
                <w:rFonts w:cs="Arial"/>
                <w:sz w:val="18"/>
                <w:szCs w:val="18"/>
                <w:lang w:val="en-GB"/>
              </w:rPr>
            </w:pPr>
            <w:r>
              <w:rPr>
                <w:rFonts w:cs="Arial"/>
                <w:sz w:val="18"/>
                <w:szCs w:val="18"/>
                <w:lang w:val="en-GB"/>
              </w:rPr>
              <w:t>50</w:t>
            </w:r>
          </w:p>
        </w:tc>
        <w:tc>
          <w:tcPr>
            <w:tcW w:w="2447" w:type="dxa"/>
            <w:shd w:val="clear" w:color="auto" w:fill="FFFFFF"/>
            <w:vAlign w:val="center"/>
          </w:tcPr>
          <w:p w14:paraId="58C67C27" w14:textId="4DA7CC87" w:rsidR="00D56B42" w:rsidRPr="00732C25" w:rsidRDefault="00D56B42" w:rsidP="00D56B42">
            <w:pPr>
              <w:widowControl w:val="0"/>
              <w:spacing w:line="240" w:lineRule="auto"/>
              <w:rPr>
                <w:rFonts w:cs="Arial"/>
                <w:szCs w:val="20"/>
                <w:lang w:val="en-US"/>
              </w:rPr>
            </w:pPr>
            <w:r w:rsidRPr="00285125">
              <w:rPr>
                <w:rFonts w:cs="Arial"/>
                <w:szCs w:val="20"/>
                <w:lang w:val="en-US"/>
              </w:rPr>
              <w:t>BG-PR01-PB-IS-</w:t>
            </w:r>
            <w:r w:rsidRPr="00285125">
              <w:rPr>
                <w:rFonts w:cs="Arial"/>
                <w:b/>
                <w:bCs/>
                <w:szCs w:val="20"/>
                <w:lang w:val="en-US"/>
              </w:rPr>
              <w:t>WK</w:t>
            </w:r>
            <w:r>
              <w:rPr>
                <w:rFonts w:cs="Arial"/>
                <w:b/>
                <w:bCs/>
                <w:szCs w:val="20"/>
                <w:lang w:val="en-US"/>
              </w:rPr>
              <w:t>10</w:t>
            </w:r>
          </w:p>
        </w:tc>
        <w:tc>
          <w:tcPr>
            <w:tcW w:w="992" w:type="dxa"/>
            <w:shd w:val="clear" w:color="auto" w:fill="FFFFFF"/>
          </w:tcPr>
          <w:p w14:paraId="5195D755" w14:textId="77777777" w:rsidR="00D56B42" w:rsidRPr="00732C25" w:rsidRDefault="00D56B42" w:rsidP="00D56B42">
            <w:pPr>
              <w:widowControl w:val="0"/>
              <w:spacing w:line="240" w:lineRule="auto"/>
              <w:rPr>
                <w:rFonts w:cs="Arial"/>
                <w:b/>
                <w:bCs/>
                <w:szCs w:val="20"/>
                <w:lang w:val="en-US"/>
              </w:rPr>
            </w:pPr>
          </w:p>
        </w:tc>
        <w:tc>
          <w:tcPr>
            <w:tcW w:w="5663" w:type="dxa"/>
            <w:shd w:val="clear" w:color="auto" w:fill="FFFFFF"/>
          </w:tcPr>
          <w:p w14:paraId="395E3FFB" w14:textId="77777777" w:rsidR="00D56B42" w:rsidRPr="00FF4930" w:rsidRDefault="00D56B42" w:rsidP="00D56B42">
            <w:pPr>
              <w:spacing w:line="240" w:lineRule="auto"/>
              <w:jc w:val="left"/>
              <w:rPr>
                <w:rFonts w:cs="Arial"/>
                <w:szCs w:val="20"/>
              </w:rPr>
            </w:pPr>
            <w:r w:rsidRPr="00FF4930">
              <w:rPr>
                <w:rFonts w:cs="Arial"/>
                <w:szCs w:val="20"/>
              </w:rPr>
              <w:t>schemat węzła wody zimnej</w:t>
            </w:r>
          </w:p>
          <w:p w14:paraId="7C72B8AF" w14:textId="77777777" w:rsidR="00D56B42" w:rsidRDefault="00D56B42" w:rsidP="00D56B42">
            <w:pPr>
              <w:widowControl w:val="0"/>
              <w:spacing w:line="240" w:lineRule="auto"/>
              <w:jc w:val="left"/>
              <w:rPr>
                <w:rFonts w:cs="Arial"/>
                <w:szCs w:val="20"/>
              </w:rPr>
            </w:pPr>
          </w:p>
        </w:tc>
      </w:tr>
      <w:tr w:rsidR="00060837" w:rsidRPr="00F80E63" w14:paraId="6118FBFF" w14:textId="77777777" w:rsidTr="00E318B5">
        <w:trPr>
          <w:trHeight w:val="272"/>
        </w:trPr>
        <w:tc>
          <w:tcPr>
            <w:tcW w:w="9695" w:type="dxa"/>
            <w:gridSpan w:val="4"/>
            <w:shd w:val="clear" w:color="auto" w:fill="FFFFFF"/>
          </w:tcPr>
          <w:p w14:paraId="40CBAF83" w14:textId="77777777" w:rsidR="00060837" w:rsidRPr="00950BB6" w:rsidRDefault="00060837" w:rsidP="00E318B5">
            <w:pPr>
              <w:widowControl w:val="0"/>
              <w:spacing w:line="240" w:lineRule="auto"/>
              <w:rPr>
                <w:rFonts w:cs="Arial"/>
                <w:b/>
                <w:bCs/>
                <w:sz w:val="18"/>
                <w:szCs w:val="18"/>
              </w:rPr>
            </w:pPr>
            <w:r w:rsidRPr="00950BB6">
              <w:rPr>
                <w:rFonts w:cs="Arial"/>
                <w:b/>
                <w:bCs/>
                <w:sz w:val="18"/>
                <w:szCs w:val="18"/>
              </w:rPr>
              <w:t>INSTALACJE ELEKTRYCZNE</w:t>
            </w:r>
          </w:p>
        </w:tc>
      </w:tr>
      <w:tr w:rsidR="00060837" w:rsidRPr="00F80E63" w14:paraId="52A6CDDB" w14:textId="77777777" w:rsidTr="00E318B5">
        <w:trPr>
          <w:trHeight w:val="272"/>
        </w:trPr>
        <w:tc>
          <w:tcPr>
            <w:tcW w:w="593" w:type="dxa"/>
            <w:shd w:val="clear" w:color="auto" w:fill="FFFFFF"/>
          </w:tcPr>
          <w:p w14:paraId="16884373" w14:textId="59B04299" w:rsidR="00060837" w:rsidRDefault="00D56B42" w:rsidP="00E318B5">
            <w:pPr>
              <w:spacing w:line="240" w:lineRule="auto"/>
              <w:rPr>
                <w:rFonts w:cs="Arial"/>
                <w:sz w:val="18"/>
                <w:szCs w:val="18"/>
                <w:lang w:val="en-GB"/>
              </w:rPr>
            </w:pPr>
            <w:r>
              <w:rPr>
                <w:rFonts w:cs="Arial"/>
                <w:sz w:val="18"/>
                <w:szCs w:val="18"/>
                <w:lang w:val="en-GB"/>
              </w:rPr>
              <w:t>51</w:t>
            </w:r>
          </w:p>
        </w:tc>
        <w:tc>
          <w:tcPr>
            <w:tcW w:w="2447" w:type="dxa"/>
            <w:shd w:val="clear" w:color="auto" w:fill="FFFFFF"/>
          </w:tcPr>
          <w:p w14:paraId="04905624" w14:textId="1477894E" w:rsidR="00060837" w:rsidRPr="00732C25" w:rsidRDefault="00060837" w:rsidP="00E318B5">
            <w:pPr>
              <w:widowControl w:val="0"/>
              <w:spacing w:line="240" w:lineRule="auto"/>
              <w:rPr>
                <w:rFonts w:cs="Arial"/>
                <w:szCs w:val="20"/>
                <w:lang w:val="en-GB"/>
              </w:rPr>
            </w:pPr>
            <w:r w:rsidRPr="00732C25">
              <w:rPr>
                <w:rFonts w:cs="Arial"/>
                <w:szCs w:val="20"/>
                <w:lang w:val="en-GB"/>
              </w:rPr>
              <w:t>BG-PR01-PB-I</w:t>
            </w:r>
            <w:r w:rsidR="003D2A32" w:rsidRPr="00732C25">
              <w:rPr>
                <w:rFonts w:cs="Arial"/>
                <w:szCs w:val="20"/>
                <w:lang w:val="en-GB"/>
              </w:rPr>
              <w:t>E</w:t>
            </w:r>
            <w:r w:rsidRPr="00732C25">
              <w:rPr>
                <w:rFonts w:cs="Arial"/>
                <w:szCs w:val="20"/>
                <w:lang w:val="en-GB"/>
              </w:rPr>
              <w:t>-</w:t>
            </w:r>
            <w:r w:rsidRPr="00732C25">
              <w:rPr>
                <w:rFonts w:cs="Arial"/>
                <w:b/>
                <w:bCs/>
                <w:szCs w:val="20"/>
                <w:lang w:val="en-GB"/>
              </w:rPr>
              <w:t>IE01</w:t>
            </w:r>
          </w:p>
        </w:tc>
        <w:tc>
          <w:tcPr>
            <w:tcW w:w="992" w:type="dxa"/>
            <w:shd w:val="clear" w:color="auto" w:fill="FFFFFF"/>
          </w:tcPr>
          <w:p w14:paraId="304561DF" w14:textId="77777777" w:rsidR="00060837" w:rsidRPr="00732C25" w:rsidRDefault="00060837" w:rsidP="00E318B5">
            <w:pPr>
              <w:widowControl w:val="0"/>
              <w:spacing w:line="240" w:lineRule="auto"/>
              <w:rPr>
                <w:rFonts w:cs="Arial"/>
                <w:b/>
                <w:bCs/>
                <w:szCs w:val="20"/>
                <w:lang w:val="en-GB"/>
              </w:rPr>
            </w:pPr>
          </w:p>
        </w:tc>
        <w:tc>
          <w:tcPr>
            <w:tcW w:w="5663" w:type="dxa"/>
            <w:shd w:val="clear" w:color="auto" w:fill="FFFFFF"/>
          </w:tcPr>
          <w:p w14:paraId="70C863BA" w14:textId="297B658B" w:rsidR="007873B5" w:rsidRDefault="00060837" w:rsidP="00E318B5">
            <w:pPr>
              <w:widowControl w:val="0"/>
              <w:spacing w:line="240" w:lineRule="auto"/>
              <w:rPr>
                <w:rFonts w:cs="Arial"/>
                <w:szCs w:val="20"/>
              </w:rPr>
            </w:pPr>
            <w:r>
              <w:rPr>
                <w:rFonts w:cs="Arial"/>
                <w:szCs w:val="20"/>
              </w:rPr>
              <w:t>Rzut parteru</w:t>
            </w:r>
            <w:r w:rsidR="007873B5">
              <w:rPr>
                <w:rFonts w:cs="Arial"/>
                <w:szCs w:val="20"/>
              </w:rPr>
              <w:t xml:space="preserve"> – instalacje gniazd wtykowych i LAN</w:t>
            </w:r>
          </w:p>
        </w:tc>
      </w:tr>
      <w:tr w:rsidR="00060837" w:rsidRPr="00F80E63" w14:paraId="00951872" w14:textId="77777777" w:rsidTr="00E318B5">
        <w:trPr>
          <w:trHeight w:val="272"/>
        </w:trPr>
        <w:tc>
          <w:tcPr>
            <w:tcW w:w="593" w:type="dxa"/>
            <w:shd w:val="clear" w:color="auto" w:fill="FFFFFF"/>
          </w:tcPr>
          <w:p w14:paraId="64342AFD" w14:textId="103A241E" w:rsidR="00060837" w:rsidRPr="003C2DAA" w:rsidRDefault="00D56B42" w:rsidP="00E318B5">
            <w:pPr>
              <w:spacing w:line="240" w:lineRule="auto"/>
              <w:rPr>
                <w:rFonts w:cs="Arial"/>
                <w:sz w:val="18"/>
                <w:szCs w:val="18"/>
              </w:rPr>
            </w:pPr>
            <w:r>
              <w:rPr>
                <w:rFonts w:cs="Arial"/>
                <w:sz w:val="18"/>
                <w:szCs w:val="18"/>
              </w:rPr>
              <w:lastRenderedPageBreak/>
              <w:t>52</w:t>
            </w:r>
          </w:p>
        </w:tc>
        <w:tc>
          <w:tcPr>
            <w:tcW w:w="2447" w:type="dxa"/>
            <w:shd w:val="clear" w:color="auto" w:fill="FFFFFF"/>
          </w:tcPr>
          <w:p w14:paraId="40622359" w14:textId="46D08A89" w:rsidR="00060837" w:rsidRPr="00F454CB" w:rsidRDefault="007873B5" w:rsidP="00E318B5">
            <w:pPr>
              <w:widowControl w:val="0"/>
              <w:spacing w:line="240" w:lineRule="auto"/>
              <w:rPr>
                <w:rFonts w:cs="Arial"/>
                <w:szCs w:val="20"/>
              </w:rPr>
            </w:pPr>
            <w:r w:rsidRPr="003C2DAA">
              <w:rPr>
                <w:rFonts w:cs="Arial"/>
                <w:szCs w:val="20"/>
              </w:rPr>
              <w:t>BG-PR01-PB-IE-</w:t>
            </w:r>
            <w:r w:rsidRPr="003C2DAA">
              <w:rPr>
                <w:rFonts w:cs="Arial"/>
                <w:b/>
                <w:bCs/>
                <w:szCs w:val="20"/>
              </w:rPr>
              <w:t>IE02</w:t>
            </w:r>
          </w:p>
        </w:tc>
        <w:tc>
          <w:tcPr>
            <w:tcW w:w="992" w:type="dxa"/>
            <w:shd w:val="clear" w:color="auto" w:fill="FFFFFF"/>
          </w:tcPr>
          <w:p w14:paraId="0FF2D557" w14:textId="77777777" w:rsidR="00060837" w:rsidRDefault="00060837" w:rsidP="00E318B5">
            <w:pPr>
              <w:widowControl w:val="0"/>
              <w:spacing w:line="240" w:lineRule="auto"/>
              <w:rPr>
                <w:rFonts w:cs="Arial"/>
                <w:b/>
                <w:bCs/>
                <w:szCs w:val="20"/>
              </w:rPr>
            </w:pPr>
          </w:p>
        </w:tc>
        <w:tc>
          <w:tcPr>
            <w:tcW w:w="5663" w:type="dxa"/>
            <w:shd w:val="clear" w:color="auto" w:fill="FFFFFF"/>
          </w:tcPr>
          <w:p w14:paraId="71EF336F" w14:textId="6FB74975" w:rsidR="00060837" w:rsidRDefault="007873B5" w:rsidP="00E318B5">
            <w:pPr>
              <w:widowControl w:val="0"/>
              <w:spacing w:line="240" w:lineRule="auto"/>
              <w:rPr>
                <w:rFonts w:cs="Arial"/>
                <w:szCs w:val="20"/>
              </w:rPr>
            </w:pPr>
            <w:r>
              <w:rPr>
                <w:rFonts w:cs="Arial"/>
                <w:szCs w:val="20"/>
              </w:rPr>
              <w:t>Rzut dachu – część niższa – instalacje zasilania wentylacji</w:t>
            </w:r>
          </w:p>
        </w:tc>
      </w:tr>
      <w:tr w:rsidR="007873B5" w:rsidRPr="00F80E63" w14:paraId="0E0AEFFA" w14:textId="77777777" w:rsidTr="00E318B5">
        <w:trPr>
          <w:trHeight w:val="272"/>
        </w:trPr>
        <w:tc>
          <w:tcPr>
            <w:tcW w:w="593" w:type="dxa"/>
            <w:shd w:val="clear" w:color="auto" w:fill="FFFFFF"/>
          </w:tcPr>
          <w:p w14:paraId="566B068E" w14:textId="04D558FB" w:rsidR="007873B5" w:rsidRPr="003C2DAA" w:rsidRDefault="00D56B42" w:rsidP="00E318B5">
            <w:pPr>
              <w:spacing w:line="240" w:lineRule="auto"/>
              <w:rPr>
                <w:rFonts w:cs="Arial"/>
                <w:sz w:val="18"/>
                <w:szCs w:val="18"/>
              </w:rPr>
            </w:pPr>
            <w:r>
              <w:rPr>
                <w:rFonts w:cs="Arial"/>
                <w:sz w:val="18"/>
                <w:szCs w:val="18"/>
              </w:rPr>
              <w:t>53</w:t>
            </w:r>
          </w:p>
        </w:tc>
        <w:tc>
          <w:tcPr>
            <w:tcW w:w="2447" w:type="dxa"/>
            <w:shd w:val="clear" w:color="auto" w:fill="FFFFFF"/>
          </w:tcPr>
          <w:p w14:paraId="62E760E2" w14:textId="7031CA60" w:rsidR="007873B5" w:rsidRPr="003C2DAA" w:rsidRDefault="007873B5" w:rsidP="00E318B5">
            <w:pPr>
              <w:widowControl w:val="0"/>
              <w:spacing w:line="240" w:lineRule="auto"/>
              <w:rPr>
                <w:rFonts w:cs="Arial"/>
                <w:szCs w:val="20"/>
              </w:rPr>
            </w:pPr>
            <w:r w:rsidRPr="003C2DAA">
              <w:rPr>
                <w:rFonts w:cs="Arial"/>
                <w:szCs w:val="20"/>
              </w:rPr>
              <w:t>BG-PR01-PB-IE-</w:t>
            </w:r>
            <w:r w:rsidRPr="003C2DAA">
              <w:rPr>
                <w:rFonts w:cs="Arial"/>
                <w:b/>
                <w:bCs/>
                <w:szCs w:val="20"/>
              </w:rPr>
              <w:t>IE03</w:t>
            </w:r>
          </w:p>
        </w:tc>
        <w:tc>
          <w:tcPr>
            <w:tcW w:w="992" w:type="dxa"/>
            <w:shd w:val="clear" w:color="auto" w:fill="FFFFFF"/>
          </w:tcPr>
          <w:p w14:paraId="617C9C23" w14:textId="77777777" w:rsidR="007873B5" w:rsidRDefault="007873B5" w:rsidP="00E318B5">
            <w:pPr>
              <w:widowControl w:val="0"/>
              <w:spacing w:line="240" w:lineRule="auto"/>
              <w:rPr>
                <w:rFonts w:cs="Arial"/>
                <w:b/>
                <w:bCs/>
                <w:szCs w:val="20"/>
              </w:rPr>
            </w:pPr>
          </w:p>
        </w:tc>
        <w:tc>
          <w:tcPr>
            <w:tcW w:w="5663" w:type="dxa"/>
            <w:shd w:val="clear" w:color="auto" w:fill="FFFFFF"/>
          </w:tcPr>
          <w:p w14:paraId="047EC2FC" w14:textId="4B6387C3" w:rsidR="007873B5" w:rsidRDefault="007873B5" w:rsidP="00E318B5">
            <w:pPr>
              <w:widowControl w:val="0"/>
              <w:spacing w:line="240" w:lineRule="auto"/>
              <w:rPr>
                <w:rFonts w:cs="Arial"/>
                <w:szCs w:val="20"/>
              </w:rPr>
            </w:pPr>
            <w:r>
              <w:rPr>
                <w:rFonts w:cs="Arial"/>
                <w:szCs w:val="20"/>
              </w:rPr>
              <w:t>Rzut parteru – instalacje oświetlenia ogólnego i ewakuacyjnego</w:t>
            </w:r>
          </w:p>
        </w:tc>
      </w:tr>
      <w:tr w:rsidR="007873B5" w:rsidRPr="00F80E63" w14:paraId="08D04537" w14:textId="77777777" w:rsidTr="00E318B5">
        <w:trPr>
          <w:trHeight w:val="272"/>
        </w:trPr>
        <w:tc>
          <w:tcPr>
            <w:tcW w:w="593" w:type="dxa"/>
            <w:shd w:val="clear" w:color="auto" w:fill="FFFFFF"/>
          </w:tcPr>
          <w:p w14:paraId="70FE07BF" w14:textId="6A00CA7A" w:rsidR="007873B5" w:rsidRPr="003C2DAA" w:rsidRDefault="00D56B42" w:rsidP="007873B5">
            <w:pPr>
              <w:spacing w:line="240" w:lineRule="auto"/>
              <w:rPr>
                <w:rFonts w:cs="Arial"/>
                <w:sz w:val="18"/>
                <w:szCs w:val="18"/>
              </w:rPr>
            </w:pPr>
            <w:r>
              <w:rPr>
                <w:rFonts w:cs="Arial"/>
                <w:sz w:val="18"/>
                <w:szCs w:val="18"/>
              </w:rPr>
              <w:t>54</w:t>
            </w:r>
          </w:p>
        </w:tc>
        <w:tc>
          <w:tcPr>
            <w:tcW w:w="2447" w:type="dxa"/>
            <w:shd w:val="clear" w:color="auto" w:fill="FFFFFF"/>
          </w:tcPr>
          <w:p w14:paraId="5C7C0BCB" w14:textId="130E2C1A" w:rsidR="007873B5" w:rsidRPr="003C2DAA" w:rsidRDefault="007873B5" w:rsidP="007873B5">
            <w:pPr>
              <w:widowControl w:val="0"/>
              <w:spacing w:line="240" w:lineRule="auto"/>
              <w:rPr>
                <w:rFonts w:cs="Arial"/>
                <w:szCs w:val="20"/>
              </w:rPr>
            </w:pPr>
            <w:r w:rsidRPr="003C2DAA">
              <w:rPr>
                <w:rFonts w:cs="Arial"/>
                <w:szCs w:val="20"/>
              </w:rPr>
              <w:t>BG-PR01-PB-IE-</w:t>
            </w:r>
            <w:r w:rsidRPr="003C2DAA">
              <w:rPr>
                <w:rFonts w:cs="Arial"/>
                <w:b/>
                <w:bCs/>
                <w:szCs w:val="20"/>
              </w:rPr>
              <w:t>IE04</w:t>
            </w:r>
          </w:p>
        </w:tc>
        <w:tc>
          <w:tcPr>
            <w:tcW w:w="992" w:type="dxa"/>
            <w:shd w:val="clear" w:color="auto" w:fill="FFFFFF"/>
          </w:tcPr>
          <w:p w14:paraId="1DDD49AF" w14:textId="77777777" w:rsidR="007873B5" w:rsidRDefault="007873B5" w:rsidP="007873B5">
            <w:pPr>
              <w:widowControl w:val="0"/>
              <w:spacing w:line="240" w:lineRule="auto"/>
              <w:rPr>
                <w:rFonts w:cs="Arial"/>
                <w:b/>
                <w:bCs/>
                <w:szCs w:val="20"/>
              </w:rPr>
            </w:pPr>
          </w:p>
        </w:tc>
        <w:tc>
          <w:tcPr>
            <w:tcW w:w="5663" w:type="dxa"/>
            <w:shd w:val="clear" w:color="auto" w:fill="FFFFFF"/>
          </w:tcPr>
          <w:p w14:paraId="4D60775F" w14:textId="1C18FFC5" w:rsidR="007873B5" w:rsidRDefault="007873B5" w:rsidP="007873B5">
            <w:pPr>
              <w:widowControl w:val="0"/>
              <w:spacing w:line="240" w:lineRule="auto"/>
              <w:rPr>
                <w:rFonts w:cs="Arial"/>
                <w:szCs w:val="20"/>
              </w:rPr>
            </w:pPr>
            <w:r>
              <w:rPr>
                <w:rFonts w:cs="Arial"/>
                <w:szCs w:val="20"/>
              </w:rPr>
              <w:t xml:space="preserve">Rzut parteru – instalacje niskoprądowe – SAP, KD i inst. </w:t>
            </w:r>
            <w:proofErr w:type="spellStart"/>
            <w:r>
              <w:rPr>
                <w:rFonts w:cs="Arial"/>
                <w:szCs w:val="20"/>
              </w:rPr>
              <w:t>przyzywowa</w:t>
            </w:r>
            <w:proofErr w:type="spellEnd"/>
          </w:p>
        </w:tc>
      </w:tr>
      <w:tr w:rsidR="007873B5" w:rsidRPr="00F80E63" w14:paraId="3B42F502" w14:textId="77777777" w:rsidTr="00E318B5">
        <w:trPr>
          <w:trHeight w:val="272"/>
        </w:trPr>
        <w:tc>
          <w:tcPr>
            <w:tcW w:w="593" w:type="dxa"/>
            <w:shd w:val="clear" w:color="auto" w:fill="FFFFFF"/>
          </w:tcPr>
          <w:p w14:paraId="6E7E33E6" w14:textId="1F02F2F5" w:rsidR="007873B5" w:rsidRPr="003C2DAA" w:rsidRDefault="00D56B42" w:rsidP="007873B5">
            <w:pPr>
              <w:spacing w:line="240" w:lineRule="auto"/>
              <w:rPr>
                <w:rFonts w:cs="Arial"/>
                <w:sz w:val="18"/>
                <w:szCs w:val="18"/>
              </w:rPr>
            </w:pPr>
            <w:r>
              <w:rPr>
                <w:rFonts w:cs="Arial"/>
                <w:sz w:val="18"/>
                <w:szCs w:val="18"/>
              </w:rPr>
              <w:t>55</w:t>
            </w:r>
          </w:p>
        </w:tc>
        <w:tc>
          <w:tcPr>
            <w:tcW w:w="2447" w:type="dxa"/>
            <w:shd w:val="clear" w:color="auto" w:fill="FFFFFF"/>
          </w:tcPr>
          <w:p w14:paraId="7A9A032D" w14:textId="2A8BAF11" w:rsidR="007873B5" w:rsidRPr="003C2DAA" w:rsidRDefault="007873B5" w:rsidP="007873B5">
            <w:pPr>
              <w:widowControl w:val="0"/>
              <w:spacing w:line="240" w:lineRule="auto"/>
              <w:rPr>
                <w:rFonts w:cs="Arial"/>
                <w:szCs w:val="20"/>
              </w:rPr>
            </w:pPr>
            <w:r w:rsidRPr="003C2DAA">
              <w:rPr>
                <w:rFonts w:cs="Arial"/>
                <w:szCs w:val="20"/>
              </w:rPr>
              <w:t>BG-PR01-PB-IE-</w:t>
            </w:r>
            <w:r w:rsidRPr="003C2DAA">
              <w:rPr>
                <w:rFonts w:cs="Arial"/>
                <w:b/>
                <w:bCs/>
                <w:szCs w:val="20"/>
              </w:rPr>
              <w:t>IE05</w:t>
            </w:r>
          </w:p>
        </w:tc>
        <w:tc>
          <w:tcPr>
            <w:tcW w:w="992" w:type="dxa"/>
            <w:shd w:val="clear" w:color="auto" w:fill="FFFFFF"/>
          </w:tcPr>
          <w:p w14:paraId="0178C2AC" w14:textId="77777777" w:rsidR="007873B5" w:rsidRDefault="007873B5" w:rsidP="007873B5">
            <w:pPr>
              <w:widowControl w:val="0"/>
              <w:spacing w:line="240" w:lineRule="auto"/>
              <w:rPr>
                <w:rFonts w:cs="Arial"/>
                <w:b/>
                <w:bCs/>
                <w:szCs w:val="20"/>
              </w:rPr>
            </w:pPr>
          </w:p>
        </w:tc>
        <w:tc>
          <w:tcPr>
            <w:tcW w:w="5663" w:type="dxa"/>
            <w:shd w:val="clear" w:color="auto" w:fill="FFFFFF"/>
          </w:tcPr>
          <w:p w14:paraId="10D0F490" w14:textId="6442E6F9" w:rsidR="007873B5" w:rsidRDefault="007873B5" w:rsidP="007873B5">
            <w:pPr>
              <w:widowControl w:val="0"/>
              <w:spacing w:line="240" w:lineRule="auto"/>
              <w:rPr>
                <w:rFonts w:cs="Arial"/>
                <w:szCs w:val="20"/>
              </w:rPr>
            </w:pPr>
            <w:r>
              <w:rPr>
                <w:rFonts w:cs="Arial"/>
                <w:szCs w:val="20"/>
              </w:rPr>
              <w:t>Rzut piwnic – zasilanie urządzeń c.o.</w:t>
            </w:r>
          </w:p>
        </w:tc>
      </w:tr>
      <w:tr w:rsidR="007873B5" w:rsidRPr="00F80E63" w14:paraId="531C742E" w14:textId="77777777" w:rsidTr="00E318B5">
        <w:trPr>
          <w:trHeight w:val="272"/>
        </w:trPr>
        <w:tc>
          <w:tcPr>
            <w:tcW w:w="593" w:type="dxa"/>
            <w:shd w:val="clear" w:color="auto" w:fill="FFFFFF"/>
          </w:tcPr>
          <w:p w14:paraId="329C3B2A" w14:textId="6A5D8F97" w:rsidR="007873B5" w:rsidRPr="003C2DAA" w:rsidRDefault="00D56B42" w:rsidP="007873B5">
            <w:pPr>
              <w:spacing w:line="240" w:lineRule="auto"/>
              <w:rPr>
                <w:rFonts w:cs="Arial"/>
                <w:sz w:val="18"/>
                <w:szCs w:val="18"/>
              </w:rPr>
            </w:pPr>
            <w:r>
              <w:rPr>
                <w:rFonts w:cs="Arial"/>
                <w:sz w:val="18"/>
                <w:szCs w:val="18"/>
              </w:rPr>
              <w:t>56</w:t>
            </w:r>
          </w:p>
        </w:tc>
        <w:tc>
          <w:tcPr>
            <w:tcW w:w="2447" w:type="dxa"/>
            <w:shd w:val="clear" w:color="auto" w:fill="FFFFFF"/>
          </w:tcPr>
          <w:p w14:paraId="2E9680EB" w14:textId="153236D2" w:rsidR="007873B5" w:rsidRPr="003C2DAA" w:rsidRDefault="007873B5" w:rsidP="007873B5">
            <w:pPr>
              <w:widowControl w:val="0"/>
              <w:spacing w:line="240" w:lineRule="auto"/>
              <w:rPr>
                <w:rFonts w:cs="Arial"/>
                <w:szCs w:val="20"/>
              </w:rPr>
            </w:pPr>
            <w:r w:rsidRPr="003C2DAA">
              <w:rPr>
                <w:rFonts w:cs="Arial"/>
                <w:szCs w:val="20"/>
              </w:rPr>
              <w:t>BG-PR01-PB-IE-</w:t>
            </w:r>
            <w:r w:rsidRPr="003C2DAA">
              <w:rPr>
                <w:rFonts w:cs="Arial"/>
                <w:b/>
                <w:bCs/>
                <w:szCs w:val="20"/>
              </w:rPr>
              <w:t>IE06</w:t>
            </w:r>
          </w:p>
        </w:tc>
        <w:tc>
          <w:tcPr>
            <w:tcW w:w="992" w:type="dxa"/>
            <w:shd w:val="clear" w:color="auto" w:fill="FFFFFF"/>
          </w:tcPr>
          <w:p w14:paraId="5EDC75DC" w14:textId="77777777" w:rsidR="007873B5" w:rsidRDefault="007873B5" w:rsidP="007873B5">
            <w:pPr>
              <w:widowControl w:val="0"/>
              <w:spacing w:line="240" w:lineRule="auto"/>
              <w:rPr>
                <w:rFonts w:cs="Arial"/>
                <w:b/>
                <w:bCs/>
                <w:szCs w:val="20"/>
              </w:rPr>
            </w:pPr>
          </w:p>
        </w:tc>
        <w:tc>
          <w:tcPr>
            <w:tcW w:w="5663" w:type="dxa"/>
            <w:shd w:val="clear" w:color="auto" w:fill="FFFFFF"/>
          </w:tcPr>
          <w:p w14:paraId="4AA2657E" w14:textId="01A1598C" w:rsidR="007873B5" w:rsidRDefault="007873B5" w:rsidP="007873B5">
            <w:pPr>
              <w:widowControl w:val="0"/>
              <w:spacing w:line="240" w:lineRule="auto"/>
              <w:rPr>
                <w:rFonts w:cs="Arial"/>
                <w:szCs w:val="20"/>
              </w:rPr>
            </w:pPr>
            <w:r>
              <w:rPr>
                <w:rFonts w:cs="Arial"/>
                <w:szCs w:val="20"/>
              </w:rPr>
              <w:t>Rzut parteru – trasy okablowania pod CCTV</w:t>
            </w:r>
          </w:p>
        </w:tc>
      </w:tr>
      <w:tr w:rsidR="007873B5" w:rsidRPr="00F80E63" w14:paraId="3535A710" w14:textId="77777777" w:rsidTr="00E318B5">
        <w:trPr>
          <w:trHeight w:val="272"/>
        </w:trPr>
        <w:tc>
          <w:tcPr>
            <w:tcW w:w="593" w:type="dxa"/>
            <w:shd w:val="clear" w:color="auto" w:fill="FFFFFF"/>
          </w:tcPr>
          <w:p w14:paraId="72A16806" w14:textId="031ACCBC" w:rsidR="007873B5" w:rsidRPr="003C2DAA" w:rsidRDefault="00D56B42" w:rsidP="007873B5">
            <w:pPr>
              <w:spacing w:line="240" w:lineRule="auto"/>
              <w:rPr>
                <w:rFonts w:cs="Arial"/>
                <w:sz w:val="18"/>
                <w:szCs w:val="18"/>
              </w:rPr>
            </w:pPr>
            <w:r>
              <w:rPr>
                <w:rFonts w:cs="Arial"/>
                <w:sz w:val="18"/>
                <w:szCs w:val="18"/>
              </w:rPr>
              <w:t>57</w:t>
            </w:r>
          </w:p>
        </w:tc>
        <w:tc>
          <w:tcPr>
            <w:tcW w:w="2447" w:type="dxa"/>
            <w:shd w:val="clear" w:color="auto" w:fill="FFFFFF"/>
          </w:tcPr>
          <w:p w14:paraId="35209A4D" w14:textId="426DD8AD" w:rsidR="007873B5" w:rsidRPr="003C2DAA" w:rsidRDefault="007873B5" w:rsidP="007873B5">
            <w:pPr>
              <w:widowControl w:val="0"/>
              <w:spacing w:line="240" w:lineRule="auto"/>
              <w:rPr>
                <w:rFonts w:cs="Arial"/>
                <w:szCs w:val="20"/>
              </w:rPr>
            </w:pPr>
            <w:r w:rsidRPr="003C2DAA">
              <w:rPr>
                <w:rFonts w:cs="Arial"/>
                <w:szCs w:val="20"/>
              </w:rPr>
              <w:t>BG-PR01-PB-IE-</w:t>
            </w:r>
            <w:r w:rsidRPr="003C2DAA">
              <w:rPr>
                <w:rFonts w:cs="Arial"/>
                <w:b/>
                <w:bCs/>
                <w:szCs w:val="20"/>
              </w:rPr>
              <w:t>IE07</w:t>
            </w:r>
          </w:p>
        </w:tc>
        <w:tc>
          <w:tcPr>
            <w:tcW w:w="992" w:type="dxa"/>
            <w:shd w:val="clear" w:color="auto" w:fill="FFFFFF"/>
          </w:tcPr>
          <w:p w14:paraId="3ECC5A02" w14:textId="77777777" w:rsidR="007873B5" w:rsidRDefault="007873B5" w:rsidP="007873B5">
            <w:pPr>
              <w:widowControl w:val="0"/>
              <w:spacing w:line="240" w:lineRule="auto"/>
              <w:rPr>
                <w:rFonts w:cs="Arial"/>
                <w:b/>
                <w:bCs/>
                <w:szCs w:val="20"/>
              </w:rPr>
            </w:pPr>
          </w:p>
        </w:tc>
        <w:tc>
          <w:tcPr>
            <w:tcW w:w="5663" w:type="dxa"/>
            <w:shd w:val="clear" w:color="auto" w:fill="FFFFFF"/>
          </w:tcPr>
          <w:p w14:paraId="40A5D6FE" w14:textId="5BAB1BF8" w:rsidR="007873B5" w:rsidRDefault="007873B5" w:rsidP="007873B5">
            <w:pPr>
              <w:widowControl w:val="0"/>
              <w:spacing w:line="240" w:lineRule="auto"/>
              <w:rPr>
                <w:rFonts w:cs="Arial"/>
                <w:szCs w:val="20"/>
              </w:rPr>
            </w:pPr>
            <w:r>
              <w:rPr>
                <w:rFonts w:cs="Arial"/>
                <w:szCs w:val="20"/>
              </w:rPr>
              <w:t>Schemat zasilania w energię elektryczną</w:t>
            </w:r>
          </w:p>
        </w:tc>
      </w:tr>
      <w:tr w:rsidR="007873B5" w:rsidRPr="00F80E63" w14:paraId="4BA975BB" w14:textId="77777777" w:rsidTr="00E318B5">
        <w:trPr>
          <w:trHeight w:val="272"/>
        </w:trPr>
        <w:tc>
          <w:tcPr>
            <w:tcW w:w="593" w:type="dxa"/>
            <w:shd w:val="clear" w:color="auto" w:fill="FFFFFF"/>
          </w:tcPr>
          <w:p w14:paraId="52172470" w14:textId="77CC20B4" w:rsidR="007873B5" w:rsidRPr="003C2DAA" w:rsidRDefault="00D56B42" w:rsidP="007873B5">
            <w:pPr>
              <w:spacing w:line="240" w:lineRule="auto"/>
              <w:rPr>
                <w:rFonts w:cs="Arial"/>
                <w:sz w:val="18"/>
                <w:szCs w:val="18"/>
              </w:rPr>
            </w:pPr>
            <w:r>
              <w:rPr>
                <w:rFonts w:cs="Arial"/>
                <w:sz w:val="18"/>
                <w:szCs w:val="18"/>
              </w:rPr>
              <w:t>58</w:t>
            </w:r>
          </w:p>
        </w:tc>
        <w:tc>
          <w:tcPr>
            <w:tcW w:w="2447" w:type="dxa"/>
            <w:shd w:val="clear" w:color="auto" w:fill="FFFFFF"/>
          </w:tcPr>
          <w:p w14:paraId="5CDDCEBA" w14:textId="0B1E3C25" w:rsidR="007873B5" w:rsidRPr="003C2DAA" w:rsidRDefault="007873B5" w:rsidP="007873B5">
            <w:pPr>
              <w:widowControl w:val="0"/>
              <w:spacing w:line="240" w:lineRule="auto"/>
              <w:rPr>
                <w:rFonts w:cs="Arial"/>
                <w:szCs w:val="20"/>
              </w:rPr>
            </w:pPr>
            <w:r w:rsidRPr="003C2DAA">
              <w:rPr>
                <w:rFonts w:cs="Arial"/>
                <w:szCs w:val="20"/>
              </w:rPr>
              <w:t>BG-PR01-PB-IE-</w:t>
            </w:r>
            <w:r w:rsidRPr="003C2DAA">
              <w:rPr>
                <w:rFonts w:cs="Arial"/>
                <w:b/>
                <w:bCs/>
                <w:szCs w:val="20"/>
              </w:rPr>
              <w:t>IE08</w:t>
            </w:r>
          </w:p>
        </w:tc>
        <w:tc>
          <w:tcPr>
            <w:tcW w:w="992" w:type="dxa"/>
            <w:shd w:val="clear" w:color="auto" w:fill="FFFFFF"/>
          </w:tcPr>
          <w:p w14:paraId="4450A0F1" w14:textId="77777777" w:rsidR="007873B5" w:rsidRDefault="007873B5" w:rsidP="007873B5">
            <w:pPr>
              <w:widowControl w:val="0"/>
              <w:spacing w:line="240" w:lineRule="auto"/>
              <w:rPr>
                <w:rFonts w:cs="Arial"/>
                <w:b/>
                <w:bCs/>
                <w:szCs w:val="20"/>
              </w:rPr>
            </w:pPr>
          </w:p>
        </w:tc>
        <w:tc>
          <w:tcPr>
            <w:tcW w:w="5663" w:type="dxa"/>
            <w:shd w:val="clear" w:color="auto" w:fill="FFFFFF"/>
          </w:tcPr>
          <w:p w14:paraId="643B228D" w14:textId="5B44367D" w:rsidR="007873B5" w:rsidRDefault="005B24D5" w:rsidP="007873B5">
            <w:pPr>
              <w:widowControl w:val="0"/>
              <w:spacing w:line="240" w:lineRule="auto"/>
              <w:rPr>
                <w:rFonts w:cs="Arial"/>
                <w:szCs w:val="20"/>
              </w:rPr>
            </w:pPr>
            <w:r>
              <w:rPr>
                <w:rFonts w:cs="Arial"/>
                <w:szCs w:val="20"/>
              </w:rPr>
              <w:t>Rozdzielnica RARCH - schemat</w:t>
            </w:r>
          </w:p>
        </w:tc>
      </w:tr>
      <w:tr w:rsidR="007873B5" w:rsidRPr="00F80E63" w14:paraId="003A5A85" w14:textId="77777777" w:rsidTr="00E318B5">
        <w:trPr>
          <w:trHeight w:val="272"/>
        </w:trPr>
        <w:tc>
          <w:tcPr>
            <w:tcW w:w="593" w:type="dxa"/>
            <w:shd w:val="clear" w:color="auto" w:fill="FFFFFF"/>
          </w:tcPr>
          <w:p w14:paraId="67EB8B84" w14:textId="08D2216C" w:rsidR="007873B5" w:rsidRDefault="00D56B42" w:rsidP="007873B5">
            <w:pPr>
              <w:spacing w:line="240" w:lineRule="auto"/>
              <w:rPr>
                <w:rFonts w:cs="Arial"/>
                <w:sz w:val="18"/>
                <w:szCs w:val="18"/>
                <w:lang w:val="en-GB"/>
              </w:rPr>
            </w:pPr>
            <w:r>
              <w:rPr>
                <w:rFonts w:cs="Arial"/>
                <w:sz w:val="18"/>
                <w:szCs w:val="18"/>
                <w:lang w:val="en-GB"/>
              </w:rPr>
              <w:t>59</w:t>
            </w:r>
          </w:p>
        </w:tc>
        <w:tc>
          <w:tcPr>
            <w:tcW w:w="2447" w:type="dxa"/>
            <w:shd w:val="clear" w:color="auto" w:fill="FFFFFF"/>
          </w:tcPr>
          <w:p w14:paraId="5254455B" w14:textId="21F5FC02" w:rsidR="007873B5" w:rsidRPr="00732C25" w:rsidRDefault="007873B5" w:rsidP="007873B5">
            <w:pPr>
              <w:widowControl w:val="0"/>
              <w:spacing w:line="240" w:lineRule="auto"/>
              <w:rPr>
                <w:rFonts w:cs="Arial"/>
                <w:szCs w:val="20"/>
                <w:lang w:val="en-GB"/>
              </w:rPr>
            </w:pPr>
            <w:r w:rsidRPr="003048F9">
              <w:rPr>
                <w:rFonts w:cs="Arial"/>
                <w:szCs w:val="20"/>
                <w:lang w:val="en-GB"/>
              </w:rPr>
              <w:t>BG-PR01-PB-IE-</w:t>
            </w:r>
            <w:r w:rsidRPr="003048F9">
              <w:rPr>
                <w:rFonts w:cs="Arial"/>
                <w:b/>
                <w:bCs/>
                <w:szCs w:val="20"/>
                <w:lang w:val="en-GB"/>
              </w:rPr>
              <w:t>IE0</w:t>
            </w:r>
            <w:r>
              <w:rPr>
                <w:rFonts w:cs="Arial"/>
                <w:b/>
                <w:bCs/>
                <w:szCs w:val="20"/>
                <w:lang w:val="en-GB"/>
              </w:rPr>
              <w:t>9</w:t>
            </w:r>
          </w:p>
        </w:tc>
        <w:tc>
          <w:tcPr>
            <w:tcW w:w="992" w:type="dxa"/>
            <w:shd w:val="clear" w:color="auto" w:fill="FFFFFF"/>
          </w:tcPr>
          <w:p w14:paraId="05F59E50" w14:textId="77777777" w:rsidR="007873B5" w:rsidRPr="003C2DAA" w:rsidRDefault="007873B5" w:rsidP="007873B5">
            <w:pPr>
              <w:widowControl w:val="0"/>
              <w:spacing w:line="240" w:lineRule="auto"/>
              <w:rPr>
                <w:rFonts w:cs="Arial"/>
                <w:b/>
                <w:bCs/>
                <w:szCs w:val="20"/>
                <w:lang w:val="en-GB"/>
              </w:rPr>
            </w:pPr>
          </w:p>
        </w:tc>
        <w:tc>
          <w:tcPr>
            <w:tcW w:w="5663" w:type="dxa"/>
            <w:shd w:val="clear" w:color="auto" w:fill="FFFFFF"/>
          </w:tcPr>
          <w:p w14:paraId="3AC705E8" w14:textId="3B8BB803" w:rsidR="007873B5" w:rsidRDefault="005B24D5" w:rsidP="007873B5">
            <w:pPr>
              <w:widowControl w:val="0"/>
              <w:spacing w:line="240" w:lineRule="auto"/>
              <w:rPr>
                <w:rFonts w:cs="Arial"/>
                <w:szCs w:val="20"/>
              </w:rPr>
            </w:pPr>
            <w:r>
              <w:rPr>
                <w:rFonts w:cs="Arial"/>
                <w:szCs w:val="20"/>
              </w:rPr>
              <w:t>Rozdzielnica RDER - schemat</w:t>
            </w:r>
          </w:p>
        </w:tc>
      </w:tr>
      <w:tr w:rsidR="007873B5" w:rsidRPr="00F80E63" w14:paraId="68850E0B" w14:textId="77777777" w:rsidTr="00E318B5">
        <w:trPr>
          <w:trHeight w:val="272"/>
        </w:trPr>
        <w:tc>
          <w:tcPr>
            <w:tcW w:w="593" w:type="dxa"/>
            <w:shd w:val="clear" w:color="auto" w:fill="FFFFFF"/>
          </w:tcPr>
          <w:p w14:paraId="291226C9" w14:textId="6DC18CD2" w:rsidR="007873B5" w:rsidRDefault="00D56B42" w:rsidP="007873B5">
            <w:pPr>
              <w:spacing w:line="240" w:lineRule="auto"/>
              <w:rPr>
                <w:rFonts w:cs="Arial"/>
                <w:sz w:val="18"/>
                <w:szCs w:val="18"/>
                <w:lang w:val="en-GB"/>
              </w:rPr>
            </w:pPr>
            <w:r>
              <w:rPr>
                <w:rFonts w:cs="Arial"/>
                <w:sz w:val="18"/>
                <w:szCs w:val="18"/>
                <w:lang w:val="en-GB"/>
              </w:rPr>
              <w:t>60</w:t>
            </w:r>
          </w:p>
        </w:tc>
        <w:tc>
          <w:tcPr>
            <w:tcW w:w="2447" w:type="dxa"/>
            <w:shd w:val="clear" w:color="auto" w:fill="FFFFFF"/>
          </w:tcPr>
          <w:p w14:paraId="3866B52D" w14:textId="74D1A4C7" w:rsidR="007873B5" w:rsidRPr="00732C25" w:rsidRDefault="007873B5" w:rsidP="007873B5">
            <w:pPr>
              <w:widowControl w:val="0"/>
              <w:spacing w:line="240" w:lineRule="auto"/>
              <w:rPr>
                <w:rFonts w:cs="Arial"/>
                <w:szCs w:val="20"/>
                <w:lang w:val="en-GB"/>
              </w:rPr>
            </w:pPr>
            <w:r w:rsidRPr="003048F9">
              <w:rPr>
                <w:rFonts w:cs="Arial"/>
                <w:szCs w:val="20"/>
                <w:lang w:val="en-GB"/>
              </w:rPr>
              <w:t>BG-PR01-PB-IE-</w:t>
            </w:r>
            <w:r w:rsidRPr="003048F9">
              <w:rPr>
                <w:rFonts w:cs="Arial"/>
                <w:b/>
                <w:bCs/>
                <w:szCs w:val="20"/>
                <w:lang w:val="en-GB"/>
              </w:rPr>
              <w:t>IE</w:t>
            </w:r>
            <w:r>
              <w:rPr>
                <w:rFonts w:cs="Arial"/>
                <w:b/>
                <w:bCs/>
                <w:szCs w:val="20"/>
                <w:lang w:val="en-GB"/>
              </w:rPr>
              <w:t>10</w:t>
            </w:r>
          </w:p>
        </w:tc>
        <w:tc>
          <w:tcPr>
            <w:tcW w:w="992" w:type="dxa"/>
            <w:shd w:val="clear" w:color="auto" w:fill="FFFFFF"/>
          </w:tcPr>
          <w:p w14:paraId="5741561D" w14:textId="77777777" w:rsidR="007873B5" w:rsidRPr="003C2DAA" w:rsidRDefault="007873B5" w:rsidP="007873B5">
            <w:pPr>
              <w:widowControl w:val="0"/>
              <w:spacing w:line="240" w:lineRule="auto"/>
              <w:rPr>
                <w:rFonts w:cs="Arial"/>
                <w:b/>
                <w:bCs/>
                <w:szCs w:val="20"/>
                <w:lang w:val="en-GB"/>
              </w:rPr>
            </w:pPr>
          </w:p>
        </w:tc>
        <w:tc>
          <w:tcPr>
            <w:tcW w:w="5663" w:type="dxa"/>
            <w:shd w:val="clear" w:color="auto" w:fill="FFFFFF"/>
          </w:tcPr>
          <w:p w14:paraId="00917D6A" w14:textId="1F54B7B4" w:rsidR="007873B5" w:rsidRDefault="005B24D5" w:rsidP="007873B5">
            <w:pPr>
              <w:widowControl w:val="0"/>
              <w:spacing w:line="240" w:lineRule="auto"/>
              <w:rPr>
                <w:rFonts w:cs="Arial"/>
                <w:szCs w:val="20"/>
              </w:rPr>
            </w:pPr>
            <w:r>
              <w:rPr>
                <w:rFonts w:cs="Arial"/>
                <w:szCs w:val="20"/>
              </w:rPr>
              <w:t>Rozdzielnica RWEN - schemat</w:t>
            </w:r>
          </w:p>
        </w:tc>
      </w:tr>
      <w:tr w:rsidR="007873B5" w:rsidRPr="00F80E63" w14:paraId="3F47BE54" w14:textId="77777777" w:rsidTr="00E318B5">
        <w:trPr>
          <w:trHeight w:val="272"/>
        </w:trPr>
        <w:tc>
          <w:tcPr>
            <w:tcW w:w="593" w:type="dxa"/>
            <w:shd w:val="clear" w:color="auto" w:fill="FFFFFF"/>
          </w:tcPr>
          <w:p w14:paraId="685C2288" w14:textId="15E3AE85" w:rsidR="007873B5" w:rsidRDefault="00D56B42" w:rsidP="007873B5">
            <w:pPr>
              <w:spacing w:line="240" w:lineRule="auto"/>
              <w:rPr>
                <w:rFonts w:cs="Arial"/>
                <w:sz w:val="18"/>
                <w:szCs w:val="18"/>
                <w:lang w:val="en-GB"/>
              </w:rPr>
            </w:pPr>
            <w:r>
              <w:rPr>
                <w:rFonts w:cs="Arial"/>
                <w:sz w:val="18"/>
                <w:szCs w:val="18"/>
                <w:lang w:val="en-GB"/>
              </w:rPr>
              <w:t>61</w:t>
            </w:r>
          </w:p>
        </w:tc>
        <w:tc>
          <w:tcPr>
            <w:tcW w:w="2447" w:type="dxa"/>
            <w:shd w:val="clear" w:color="auto" w:fill="FFFFFF"/>
          </w:tcPr>
          <w:p w14:paraId="31A5B2FE" w14:textId="29AB4E25" w:rsidR="007873B5" w:rsidRPr="00732C25" w:rsidRDefault="007873B5" w:rsidP="007873B5">
            <w:pPr>
              <w:widowControl w:val="0"/>
              <w:spacing w:line="240" w:lineRule="auto"/>
              <w:rPr>
                <w:rFonts w:cs="Arial"/>
                <w:szCs w:val="20"/>
                <w:lang w:val="en-GB"/>
              </w:rPr>
            </w:pPr>
            <w:r w:rsidRPr="007042DD">
              <w:rPr>
                <w:rFonts w:cs="Arial"/>
                <w:szCs w:val="20"/>
                <w:lang w:val="en-GB"/>
              </w:rPr>
              <w:t>BG-PR01-PB-IE-</w:t>
            </w:r>
            <w:r w:rsidRPr="007042DD">
              <w:rPr>
                <w:rFonts w:cs="Arial"/>
                <w:b/>
                <w:bCs/>
                <w:szCs w:val="20"/>
                <w:lang w:val="en-GB"/>
              </w:rPr>
              <w:t>IE</w:t>
            </w:r>
            <w:r>
              <w:rPr>
                <w:rFonts w:cs="Arial"/>
                <w:b/>
                <w:bCs/>
                <w:szCs w:val="20"/>
                <w:lang w:val="en-GB"/>
              </w:rPr>
              <w:t>11</w:t>
            </w:r>
          </w:p>
        </w:tc>
        <w:tc>
          <w:tcPr>
            <w:tcW w:w="992" w:type="dxa"/>
            <w:shd w:val="clear" w:color="auto" w:fill="FFFFFF"/>
          </w:tcPr>
          <w:p w14:paraId="3CD09037" w14:textId="77777777" w:rsidR="007873B5" w:rsidRPr="003C2DAA" w:rsidRDefault="007873B5" w:rsidP="007873B5">
            <w:pPr>
              <w:widowControl w:val="0"/>
              <w:spacing w:line="240" w:lineRule="auto"/>
              <w:rPr>
                <w:rFonts w:cs="Arial"/>
                <w:b/>
                <w:bCs/>
                <w:szCs w:val="20"/>
                <w:lang w:val="en-GB"/>
              </w:rPr>
            </w:pPr>
          </w:p>
        </w:tc>
        <w:tc>
          <w:tcPr>
            <w:tcW w:w="5663" w:type="dxa"/>
            <w:shd w:val="clear" w:color="auto" w:fill="FFFFFF"/>
          </w:tcPr>
          <w:p w14:paraId="283974EF" w14:textId="03B77256" w:rsidR="007873B5" w:rsidRDefault="005B24D5" w:rsidP="007873B5">
            <w:pPr>
              <w:widowControl w:val="0"/>
              <w:spacing w:line="240" w:lineRule="auto"/>
              <w:rPr>
                <w:rFonts w:cs="Arial"/>
                <w:szCs w:val="20"/>
              </w:rPr>
            </w:pPr>
            <w:r>
              <w:rPr>
                <w:rFonts w:cs="Arial"/>
                <w:szCs w:val="20"/>
              </w:rPr>
              <w:t>Rozdzielnica RUPS - schemat</w:t>
            </w:r>
          </w:p>
        </w:tc>
      </w:tr>
      <w:tr w:rsidR="007873B5" w:rsidRPr="00F80E63" w14:paraId="0F9B13C3" w14:textId="77777777" w:rsidTr="00E318B5">
        <w:trPr>
          <w:trHeight w:val="272"/>
        </w:trPr>
        <w:tc>
          <w:tcPr>
            <w:tcW w:w="593" w:type="dxa"/>
            <w:shd w:val="clear" w:color="auto" w:fill="FFFFFF"/>
          </w:tcPr>
          <w:p w14:paraId="074B30A2" w14:textId="65DAC74A" w:rsidR="007873B5" w:rsidRDefault="00D56B42" w:rsidP="007873B5">
            <w:pPr>
              <w:spacing w:line="240" w:lineRule="auto"/>
              <w:rPr>
                <w:rFonts w:cs="Arial"/>
                <w:sz w:val="18"/>
                <w:szCs w:val="18"/>
                <w:lang w:val="en-GB"/>
              </w:rPr>
            </w:pPr>
            <w:r>
              <w:rPr>
                <w:rFonts w:cs="Arial"/>
                <w:sz w:val="18"/>
                <w:szCs w:val="18"/>
                <w:lang w:val="en-GB"/>
              </w:rPr>
              <w:t>62</w:t>
            </w:r>
          </w:p>
        </w:tc>
        <w:tc>
          <w:tcPr>
            <w:tcW w:w="2447" w:type="dxa"/>
            <w:shd w:val="clear" w:color="auto" w:fill="FFFFFF"/>
          </w:tcPr>
          <w:p w14:paraId="6A957DBB" w14:textId="2BE1B1FE" w:rsidR="007873B5" w:rsidRPr="003048F9" w:rsidRDefault="007873B5" w:rsidP="007873B5">
            <w:pPr>
              <w:widowControl w:val="0"/>
              <w:spacing w:line="240" w:lineRule="auto"/>
              <w:rPr>
                <w:rFonts w:cs="Arial"/>
                <w:szCs w:val="20"/>
                <w:lang w:val="en-GB"/>
              </w:rPr>
            </w:pPr>
            <w:r w:rsidRPr="007042DD">
              <w:rPr>
                <w:rFonts w:cs="Arial"/>
                <w:szCs w:val="20"/>
                <w:lang w:val="en-GB"/>
              </w:rPr>
              <w:t>BG-PR01-PB-IE-</w:t>
            </w:r>
            <w:r w:rsidRPr="007042DD">
              <w:rPr>
                <w:rFonts w:cs="Arial"/>
                <w:b/>
                <w:bCs/>
                <w:szCs w:val="20"/>
                <w:lang w:val="en-GB"/>
              </w:rPr>
              <w:t>IE</w:t>
            </w:r>
            <w:r>
              <w:rPr>
                <w:rFonts w:cs="Arial"/>
                <w:b/>
                <w:bCs/>
                <w:szCs w:val="20"/>
                <w:lang w:val="en-GB"/>
              </w:rPr>
              <w:t>12</w:t>
            </w:r>
          </w:p>
        </w:tc>
        <w:tc>
          <w:tcPr>
            <w:tcW w:w="992" w:type="dxa"/>
            <w:shd w:val="clear" w:color="auto" w:fill="FFFFFF"/>
          </w:tcPr>
          <w:p w14:paraId="040568B2" w14:textId="77777777" w:rsidR="007873B5" w:rsidRPr="003C2DAA" w:rsidRDefault="007873B5" w:rsidP="007873B5">
            <w:pPr>
              <w:widowControl w:val="0"/>
              <w:spacing w:line="240" w:lineRule="auto"/>
              <w:rPr>
                <w:rFonts w:cs="Arial"/>
                <w:b/>
                <w:bCs/>
                <w:szCs w:val="20"/>
                <w:lang w:val="en-GB"/>
              </w:rPr>
            </w:pPr>
          </w:p>
        </w:tc>
        <w:tc>
          <w:tcPr>
            <w:tcW w:w="5663" w:type="dxa"/>
            <w:shd w:val="clear" w:color="auto" w:fill="FFFFFF"/>
          </w:tcPr>
          <w:p w14:paraId="5E8E2E82" w14:textId="525AE867" w:rsidR="007873B5" w:rsidRDefault="0058690D" w:rsidP="007873B5">
            <w:pPr>
              <w:widowControl w:val="0"/>
              <w:spacing w:line="240" w:lineRule="auto"/>
              <w:rPr>
                <w:rFonts w:cs="Arial"/>
                <w:szCs w:val="20"/>
              </w:rPr>
            </w:pPr>
            <w:r>
              <w:rPr>
                <w:rFonts w:cs="Arial"/>
                <w:szCs w:val="20"/>
              </w:rPr>
              <w:t>Instalacja KD - schemat</w:t>
            </w:r>
          </w:p>
        </w:tc>
      </w:tr>
      <w:tr w:rsidR="007873B5" w:rsidRPr="00F80E63" w14:paraId="202DBAEA" w14:textId="77777777" w:rsidTr="00E318B5">
        <w:trPr>
          <w:trHeight w:val="272"/>
        </w:trPr>
        <w:tc>
          <w:tcPr>
            <w:tcW w:w="593" w:type="dxa"/>
            <w:shd w:val="clear" w:color="auto" w:fill="FFFFFF"/>
          </w:tcPr>
          <w:p w14:paraId="4DF270BF" w14:textId="7923033E" w:rsidR="007873B5" w:rsidRDefault="00D56B42" w:rsidP="007873B5">
            <w:pPr>
              <w:spacing w:line="240" w:lineRule="auto"/>
              <w:rPr>
                <w:rFonts w:cs="Arial"/>
                <w:sz w:val="18"/>
                <w:szCs w:val="18"/>
                <w:lang w:val="en-GB"/>
              </w:rPr>
            </w:pPr>
            <w:r>
              <w:rPr>
                <w:rFonts w:cs="Arial"/>
                <w:sz w:val="18"/>
                <w:szCs w:val="18"/>
                <w:lang w:val="en-GB"/>
              </w:rPr>
              <w:t>63</w:t>
            </w:r>
          </w:p>
        </w:tc>
        <w:tc>
          <w:tcPr>
            <w:tcW w:w="2447" w:type="dxa"/>
            <w:shd w:val="clear" w:color="auto" w:fill="FFFFFF"/>
          </w:tcPr>
          <w:p w14:paraId="68DC1DD6" w14:textId="0C761ADE" w:rsidR="007873B5" w:rsidRPr="003048F9" w:rsidRDefault="007873B5" w:rsidP="007873B5">
            <w:pPr>
              <w:widowControl w:val="0"/>
              <w:spacing w:line="240" w:lineRule="auto"/>
              <w:rPr>
                <w:rFonts w:cs="Arial"/>
                <w:szCs w:val="20"/>
                <w:lang w:val="en-GB"/>
              </w:rPr>
            </w:pPr>
            <w:r w:rsidRPr="007042DD">
              <w:rPr>
                <w:rFonts w:cs="Arial"/>
                <w:szCs w:val="20"/>
                <w:lang w:val="en-GB"/>
              </w:rPr>
              <w:t>BG-PR01-PB-IE-</w:t>
            </w:r>
            <w:r w:rsidRPr="007042DD">
              <w:rPr>
                <w:rFonts w:cs="Arial"/>
                <w:b/>
                <w:bCs/>
                <w:szCs w:val="20"/>
                <w:lang w:val="en-GB"/>
              </w:rPr>
              <w:t>IE</w:t>
            </w:r>
            <w:r>
              <w:rPr>
                <w:rFonts w:cs="Arial"/>
                <w:b/>
                <w:bCs/>
                <w:szCs w:val="20"/>
                <w:lang w:val="en-GB"/>
              </w:rPr>
              <w:t>13</w:t>
            </w:r>
          </w:p>
        </w:tc>
        <w:tc>
          <w:tcPr>
            <w:tcW w:w="992" w:type="dxa"/>
            <w:shd w:val="clear" w:color="auto" w:fill="FFFFFF"/>
          </w:tcPr>
          <w:p w14:paraId="5F717B66" w14:textId="77777777" w:rsidR="007873B5" w:rsidRPr="003C2DAA" w:rsidRDefault="007873B5" w:rsidP="007873B5">
            <w:pPr>
              <w:widowControl w:val="0"/>
              <w:spacing w:line="240" w:lineRule="auto"/>
              <w:rPr>
                <w:rFonts w:cs="Arial"/>
                <w:b/>
                <w:bCs/>
                <w:szCs w:val="20"/>
                <w:lang w:val="en-GB"/>
              </w:rPr>
            </w:pPr>
          </w:p>
        </w:tc>
        <w:tc>
          <w:tcPr>
            <w:tcW w:w="5663" w:type="dxa"/>
            <w:shd w:val="clear" w:color="auto" w:fill="FFFFFF"/>
          </w:tcPr>
          <w:p w14:paraId="1F97DE09" w14:textId="652509D2" w:rsidR="007873B5" w:rsidRDefault="00D3683B" w:rsidP="007873B5">
            <w:pPr>
              <w:widowControl w:val="0"/>
              <w:spacing w:line="240" w:lineRule="auto"/>
              <w:rPr>
                <w:rFonts w:cs="Arial"/>
                <w:szCs w:val="20"/>
              </w:rPr>
            </w:pPr>
            <w:r>
              <w:rPr>
                <w:rFonts w:cs="Arial"/>
                <w:szCs w:val="20"/>
              </w:rPr>
              <w:t>SAP - schemat</w:t>
            </w:r>
          </w:p>
        </w:tc>
      </w:tr>
      <w:tr w:rsidR="007873B5" w:rsidRPr="00F80E63" w14:paraId="6CC3E898" w14:textId="77777777" w:rsidTr="00E318B5">
        <w:trPr>
          <w:trHeight w:val="272"/>
        </w:trPr>
        <w:tc>
          <w:tcPr>
            <w:tcW w:w="593" w:type="dxa"/>
            <w:shd w:val="clear" w:color="auto" w:fill="FFFFFF"/>
          </w:tcPr>
          <w:p w14:paraId="1565341A" w14:textId="7508C1B2" w:rsidR="007873B5" w:rsidRDefault="00D56B42" w:rsidP="007873B5">
            <w:pPr>
              <w:spacing w:line="240" w:lineRule="auto"/>
              <w:rPr>
                <w:rFonts w:cs="Arial"/>
                <w:sz w:val="18"/>
                <w:szCs w:val="18"/>
                <w:lang w:val="en-GB"/>
              </w:rPr>
            </w:pPr>
            <w:r>
              <w:rPr>
                <w:rFonts w:cs="Arial"/>
                <w:sz w:val="18"/>
                <w:szCs w:val="18"/>
                <w:lang w:val="en-GB"/>
              </w:rPr>
              <w:t>64</w:t>
            </w:r>
          </w:p>
        </w:tc>
        <w:tc>
          <w:tcPr>
            <w:tcW w:w="2447" w:type="dxa"/>
            <w:shd w:val="clear" w:color="auto" w:fill="FFFFFF"/>
          </w:tcPr>
          <w:p w14:paraId="668C8769" w14:textId="29F175F7" w:rsidR="007873B5" w:rsidRPr="003048F9" w:rsidRDefault="007873B5" w:rsidP="007873B5">
            <w:pPr>
              <w:widowControl w:val="0"/>
              <w:spacing w:line="240" w:lineRule="auto"/>
              <w:rPr>
                <w:rFonts w:cs="Arial"/>
                <w:szCs w:val="20"/>
                <w:lang w:val="en-GB"/>
              </w:rPr>
            </w:pPr>
            <w:r w:rsidRPr="007042DD">
              <w:rPr>
                <w:rFonts w:cs="Arial"/>
                <w:szCs w:val="20"/>
                <w:lang w:val="en-GB"/>
              </w:rPr>
              <w:t>BG-PR01-PB-IE-</w:t>
            </w:r>
            <w:r w:rsidRPr="007042DD">
              <w:rPr>
                <w:rFonts w:cs="Arial"/>
                <w:b/>
                <w:bCs/>
                <w:szCs w:val="20"/>
                <w:lang w:val="en-GB"/>
              </w:rPr>
              <w:t>IE</w:t>
            </w:r>
            <w:r>
              <w:rPr>
                <w:rFonts w:cs="Arial"/>
                <w:b/>
                <w:bCs/>
                <w:szCs w:val="20"/>
                <w:lang w:val="en-GB"/>
              </w:rPr>
              <w:t>14</w:t>
            </w:r>
          </w:p>
        </w:tc>
        <w:tc>
          <w:tcPr>
            <w:tcW w:w="992" w:type="dxa"/>
            <w:shd w:val="clear" w:color="auto" w:fill="FFFFFF"/>
          </w:tcPr>
          <w:p w14:paraId="3833A94D" w14:textId="77777777" w:rsidR="007873B5" w:rsidRPr="003C2DAA" w:rsidRDefault="007873B5" w:rsidP="007873B5">
            <w:pPr>
              <w:widowControl w:val="0"/>
              <w:spacing w:line="240" w:lineRule="auto"/>
              <w:rPr>
                <w:rFonts w:cs="Arial"/>
                <w:b/>
                <w:bCs/>
                <w:szCs w:val="20"/>
                <w:lang w:val="en-GB"/>
              </w:rPr>
            </w:pPr>
          </w:p>
        </w:tc>
        <w:tc>
          <w:tcPr>
            <w:tcW w:w="5663" w:type="dxa"/>
            <w:shd w:val="clear" w:color="auto" w:fill="FFFFFF"/>
          </w:tcPr>
          <w:p w14:paraId="30F2C6DD" w14:textId="6E1E9DA7" w:rsidR="007873B5" w:rsidRDefault="007873B5" w:rsidP="007873B5">
            <w:pPr>
              <w:widowControl w:val="0"/>
              <w:spacing w:line="240" w:lineRule="auto"/>
              <w:rPr>
                <w:rFonts w:cs="Arial"/>
                <w:szCs w:val="20"/>
              </w:rPr>
            </w:pPr>
            <w:r>
              <w:rPr>
                <w:rFonts w:cs="Arial"/>
                <w:szCs w:val="20"/>
              </w:rPr>
              <w:t>LAN i GPD</w:t>
            </w:r>
            <w:r w:rsidR="00B87E38">
              <w:rPr>
                <w:rFonts w:cs="Arial"/>
                <w:szCs w:val="20"/>
              </w:rPr>
              <w:t xml:space="preserve"> - schemat</w:t>
            </w:r>
          </w:p>
        </w:tc>
      </w:tr>
      <w:tr w:rsidR="007873B5" w:rsidRPr="00F80E63" w14:paraId="74713336" w14:textId="77777777" w:rsidTr="00E318B5">
        <w:trPr>
          <w:trHeight w:val="272"/>
        </w:trPr>
        <w:tc>
          <w:tcPr>
            <w:tcW w:w="593" w:type="dxa"/>
            <w:shd w:val="clear" w:color="auto" w:fill="FFFFFF"/>
          </w:tcPr>
          <w:p w14:paraId="49E8518D" w14:textId="3300D80D" w:rsidR="007873B5" w:rsidRDefault="00D56B42" w:rsidP="007873B5">
            <w:pPr>
              <w:spacing w:line="240" w:lineRule="auto"/>
              <w:rPr>
                <w:rFonts w:cs="Arial"/>
                <w:sz w:val="18"/>
                <w:szCs w:val="18"/>
                <w:lang w:val="en-GB"/>
              </w:rPr>
            </w:pPr>
            <w:r>
              <w:rPr>
                <w:rFonts w:cs="Arial"/>
                <w:sz w:val="18"/>
                <w:szCs w:val="18"/>
                <w:lang w:val="en-GB"/>
              </w:rPr>
              <w:t>65</w:t>
            </w:r>
          </w:p>
        </w:tc>
        <w:tc>
          <w:tcPr>
            <w:tcW w:w="2447" w:type="dxa"/>
            <w:shd w:val="clear" w:color="auto" w:fill="FFFFFF"/>
          </w:tcPr>
          <w:p w14:paraId="708D5BFF" w14:textId="2F474ADD" w:rsidR="007873B5" w:rsidRPr="003048F9" w:rsidRDefault="007873B5" w:rsidP="007873B5">
            <w:pPr>
              <w:widowControl w:val="0"/>
              <w:spacing w:line="240" w:lineRule="auto"/>
              <w:rPr>
                <w:rFonts w:cs="Arial"/>
                <w:szCs w:val="20"/>
                <w:lang w:val="en-GB"/>
              </w:rPr>
            </w:pPr>
            <w:r w:rsidRPr="007042DD">
              <w:rPr>
                <w:rFonts w:cs="Arial"/>
                <w:szCs w:val="20"/>
                <w:lang w:val="en-GB"/>
              </w:rPr>
              <w:t>BG-PR01-PB-IE-</w:t>
            </w:r>
            <w:r w:rsidRPr="007042DD">
              <w:rPr>
                <w:rFonts w:cs="Arial"/>
                <w:b/>
                <w:bCs/>
                <w:szCs w:val="20"/>
                <w:lang w:val="en-GB"/>
              </w:rPr>
              <w:t>IE</w:t>
            </w:r>
            <w:r>
              <w:rPr>
                <w:rFonts w:cs="Arial"/>
                <w:b/>
                <w:bCs/>
                <w:szCs w:val="20"/>
                <w:lang w:val="en-GB"/>
              </w:rPr>
              <w:t>15</w:t>
            </w:r>
          </w:p>
        </w:tc>
        <w:tc>
          <w:tcPr>
            <w:tcW w:w="992" w:type="dxa"/>
            <w:shd w:val="clear" w:color="auto" w:fill="FFFFFF"/>
          </w:tcPr>
          <w:p w14:paraId="7A0F344D" w14:textId="77777777" w:rsidR="007873B5" w:rsidRPr="003C2DAA" w:rsidRDefault="007873B5" w:rsidP="007873B5">
            <w:pPr>
              <w:widowControl w:val="0"/>
              <w:spacing w:line="240" w:lineRule="auto"/>
              <w:rPr>
                <w:rFonts w:cs="Arial"/>
                <w:b/>
                <w:bCs/>
                <w:szCs w:val="20"/>
                <w:lang w:val="en-GB"/>
              </w:rPr>
            </w:pPr>
          </w:p>
        </w:tc>
        <w:tc>
          <w:tcPr>
            <w:tcW w:w="5663" w:type="dxa"/>
            <w:shd w:val="clear" w:color="auto" w:fill="FFFFFF"/>
          </w:tcPr>
          <w:p w14:paraId="3456791E" w14:textId="4F812F11" w:rsidR="007873B5" w:rsidRDefault="007873B5" w:rsidP="007873B5">
            <w:pPr>
              <w:widowControl w:val="0"/>
              <w:spacing w:line="240" w:lineRule="auto"/>
              <w:rPr>
                <w:rFonts w:cs="Arial"/>
                <w:szCs w:val="20"/>
              </w:rPr>
            </w:pPr>
            <w:r>
              <w:rPr>
                <w:rFonts w:cs="Arial"/>
                <w:szCs w:val="20"/>
              </w:rPr>
              <w:t>Szafa GPD elewacja i wyposażenie</w:t>
            </w:r>
          </w:p>
        </w:tc>
      </w:tr>
      <w:tr w:rsidR="007873B5" w:rsidRPr="00F80E63" w14:paraId="526A734A" w14:textId="77777777" w:rsidTr="00E318B5">
        <w:trPr>
          <w:trHeight w:val="272"/>
        </w:trPr>
        <w:tc>
          <w:tcPr>
            <w:tcW w:w="593" w:type="dxa"/>
            <w:shd w:val="clear" w:color="auto" w:fill="FFFFFF"/>
          </w:tcPr>
          <w:p w14:paraId="612E992C" w14:textId="757613C6" w:rsidR="007873B5" w:rsidRPr="003C2DAA" w:rsidRDefault="00D56B42" w:rsidP="007873B5">
            <w:pPr>
              <w:spacing w:line="240" w:lineRule="auto"/>
              <w:rPr>
                <w:rFonts w:cs="Arial"/>
                <w:sz w:val="18"/>
                <w:szCs w:val="18"/>
              </w:rPr>
            </w:pPr>
            <w:r>
              <w:rPr>
                <w:rFonts w:cs="Arial"/>
                <w:sz w:val="18"/>
                <w:szCs w:val="18"/>
              </w:rPr>
              <w:t>66</w:t>
            </w:r>
          </w:p>
        </w:tc>
        <w:tc>
          <w:tcPr>
            <w:tcW w:w="2447" w:type="dxa"/>
            <w:shd w:val="clear" w:color="auto" w:fill="FFFFFF"/>
          </w:tcPr>
          <w:p w14:paraId="53B705EC" w14:textId="5D0FDAB9" w:rsidR="007873B5" w:rsidRPr="003C2DAA" w:rsidRDefault="007873B5" w:rsidP="007873B5">
            <w:pPr>
              <w:widowControl w:val="0"/>
              <w:spacing w:line="240" w:lineRule="auto"/>
              <w:rPr>
                <w:rFonts w:cs="Arial"/>
                <w:szCs w:val="20"/>
              </w:rPr>
            </w:pPr>
            <w:r w:rsidRPr="003C2DAA">
              <w:rPr>
                <w:rFonts w:cs="Arial"/>
                <w:szCs w:val="20"/>
              </w:rPr>
              <w:t>BG-PR01-PB-IE-</w:t>
            </w:r>
            <w:r w:rsidRPr="003C2DAA">
              <w:rPr>
                <w:rFonts w:cs="Arial"/>
                <w:b/>
                <w:bCs/>
                <w:szCs w:val="20"/>
              </w:rPr>
              <w:t>IE16</w:t>
            </w:r>
          </w:p>
        </w:tc>
        <w:tc>
          <w:tcPr>
            <w:tcW w:w="992" w:type="dxa"/>
            <w:shd w:val="clear" w:color="auto" w:fill="FFFFFF"/>
          </w:tcPr>
          <w:p w14:paraId="2F6B1FE1" w14:textId="77777777" w:rsidR="007873B5" w:rsidRDefault="007873B5" w:rsidP="007873B5">
            <w:pPr>
              <w:widowControl w:val="0"/>
              <w:spacing w:line="240" w:lineRule="auto"/>
              <w:rPr>
                <w:rFonts w:cs="Arial"/>
                <w:b/>
                <w:bCs/>
                <w:szCs w:val="20"/>
              </w:rPr>
            </w:pPr>
          </w:p>
        </w:tc>
        <w:tc>
          <w:tcPr>
            <w:tcW w:w="5663" w:type="dxa"/>
            <w:shd w:val="clear" w:color="auto" w:fill="FFFFFF"/>
          </w:tcPr>
          <w:p w14:paraId="3BB2B8DB" w14:textId="505DB1ED" w:rsidR="007873B5" w:rsidRDefault="00B87E38" w:rsidP="007873B5">
            <w:pPr>
              <w:widowControl w:val="0"/>
              <w:spacing w:line="240" w:lineRule="auto"/>
              <w:rPr>
                <w:rFonts w:cs="Arial"/>
                <w:szCs w:val="20"/>
              </w:rPr>
            </w:pPr>
            <w:r>
              <w:rPr>
                <w:rFonts w:cs="Arial"/>
                <w:szCs w:val="20"/>
              </w:rPr>
              <w:t xml:space="preserve">Instalacja </w:t>
            </w:r>
            <w:proofErr w:type="spellStart"/>
            <w:r>
              <w:rPr>
                <w:rFonts w:cs="Arial"/>
                <w:szCs w:val="20"/>
              </w:rPr>
              <w:t>przyzywowa</w:t>
            </w:r>
            <w:proofErr w:type="spellEnd"/>
            <w:r>
              <w:rPr>
                <w:rFonts w:cs="Arial"/>
                <w:szCs w:val="20"/>
              </w:rPr>
              <w:t xml:space="preserve"> - schemat</w:t>
            </w:r>
          </w:p>
        </w:tc>
      </w:tr>
    </w:tbl>
    <w:p w14:paraId="57D42CB1" w14:textId="58DF5701" w:rsidR="00060837" w:rsidRDefault="00060837"/>
    <w:p w14:paraId="0B19991C" w14:textId="70136F2E" w:rsidR="00060837" w:rsidRDefault="00060837"/>
    <w:p w14:paraId="349D37C4" w14:textId="0E711E04" w:rsidR="00060837" w:rsidRDefault="00060837"/>
    <w:p w14:paraId="249941B1" w14:textId="2679ECA8" w:rsidR="00060837" w:rsidRDefault="00060837"/>
    <w:p w14:paraId="2E78BC34" w14:textId="68D8E231" w:rsidR="00060837" w:rsidRDefault="00060837"/>
    <w:p w14:paraId="636A60B1" w14:textId="030C5FEA" w:rsidR="00060837" w:rsidRDefault="00060837"/>
    <w:p w14:paraId="0CC83FEB" w14:textId="7948DEC8" w:rsidR="00060837" w:rsidRDefault="00060837"/>
    <w:p w14:paraId="7B978944" w14:textId="4DE18CB0" w:rsidR="00060837" w:rsidRDefault="00060837"/>
    <w:p w14:paraId="60DF1C38" w14:textId="6A4A79D7" w:rsidR="00D56B42" w:rsidRDefault="00D56B42"/>
    <w:p w14:paraId="463123B8" w14:textId="663411EC" w:rsidR="00D56B42" w:rsidRDefault="00D56B42"/>
    <w:p w14:paraId="76A080E5" w14:textId="067DBC31" w:rsidR="00D56B42" w:rsidRDefault="00D56B42"/>
    <w:p w14:paraId="20A965F7" w14:textId="1DB9771F" w:rsidR="00D56B42" w:rsidRDefault="00D56B42"/>
    <w:p w14:paraId="6F1B9130" w14:textId="0F9DCFBB" w:rsidR="00D56B42" w:rsidRDefault="00D56B42"/>
    <w:p w14:paraId="343704FD" w14:textId="3DC71F66" w:rsidR="00D56B42" w:rsidRDefault="00D56B42"/>
    <w:p w14:paraId="1B0C5C75" w14:textId="4443A429" w:rsidR="00D56B42" w:rsidRDefault="00D56B42"/>
    <w:p w14:paraId="71FD8073" w14:textId="77777777" w:rsidR="00D56B42" w:rsidRDefault="00D56B42"/>
    <w:p w14:paraId="054E91DC" w14:textId="323E539A" w:rsidR="00060837" w:rsidRDefault="00060837"/>
    <w:p w14:paraId="1C1A1B02" w14:textId="308AC9F5" w:rsidR="00060837" w:rsidRDefault="00060837"/>
    <w:p w14:paraId="5772989D" w14:textId="6255AC5B" w:rsidR="00060837" w:rsidRDefault="00060837"/>
    <w:p w14:paraId="0BC1F96D" w14:textId="2B8A8053" w:rsidR="00060837" w:rsidRDefault="00060837"/>
    <w:p w14:paraId="7B69ACB1" w14:textId="2012F984" w:rsidR="00060837" w:rsidRDefault="00060837"/>
    <w:p w14:paraId="12FAF022" w14:textId="3FDAFE27" w:rsidR="00060837" w:rsidRDefault="00060837"/>
    <w:p w14:paraId="4F54E1AE" w14:textId="06629CF1" w:rsidR="00060837" w:rsidRDefault="00060837"/>
    <w:p w14:paraId="102B7D08" w14:textId="6F684736" w:rsidR="00060837" w:rsidRDefault="00060837"/>
    <w:p w14:paraId="0E80E260" w14:textId="017924D1" w:rsidR="00060837" w:rsidRDefault="00060837"/>
    <w:p w14:paraId="1F861249" w14:textId="75784260" w:rsidR="00060837" w:rsidRDefault="00060837"/>
    <w:p w14:paraId="219749A3" w14:textId="43F0AB89" w:rsidR="00060837" w:rsidRDefault="00060837"/>
    <w:p w14:paraId="02F17EE4" w14:textId="059D9552" w:rsidR="00060837" w:rsidRDefault="00060837"/>
    <w:p w14:paraId="2FFFF158" w14:textId="77777777" w:rsidR="00060837" w:rsidRDefault="00060837"/>
    <w:p w14:paraId="6B61CD0C" w14:textId="77777777" w:rsidR="003637A9" w:rsidRDefault="003637A9">
      <w:pPr>
        <w:pStyle w:val="Bezodstpw"/>
      </w:pPr>
    </w:p>
    <w:tbl>
      <w:tblPr>
        <w:tblW w:w="9695" w:type="dxa"/>
        <w:tblInd w:w="-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70" w:type="dxa"/>
          <w:bottom w:w="57" w:type="dxa"/>
          <w:right w:w="70" w:type="dxa"/>
        </w:tblCellMar>
        <w:tblLook w:val="04A0" w:firstRow="1" w:lastRow="0" w:firstColumn="1" w:lastColumn="0" w:noHBand="0" w:noVBand="1"/>
      </w:tblPr>
      <w:tblGrid>
        <w:gridCol w:w="630"/>
        <w:gridCol w:w="7946"/>
        <w:gridCol w:w="1119"/>
      </w:tblGrid>
      <w:tr w:rsidR="00060837" w:rsidRPr="00F80E63" w14:paraId="6A1629D3" w14:textId="77777777" w:rsidTr="00E318B5">
        <w:trPr>
          <w:trHeight w:val="272"/>
        </w:trPr>
        <w:tc>
          <w:tcPr>
            <w:tcW w:w="9695" w:type="dxa"/>
            <w:gridSpan w:val="3"/>
            <w:shd w:val="clear" w:color="auto" w:fill="FFFFFF"/>
          </w:tcPr>
          <w:p w14:paraId="2DE5F5DF" w14:textId="77777777" w:rsidR="00060837" w:rsidRPr="00060837" w:rsidRDefault="00060837" w:rsidP="00E318B5">
            <w:pPr>
              <w:widowControl w:val="0"/>
              <w:spacing w:line="240" w:lineRule="auto"/>
              <w:rPr>
                <w:rFonts w:cs="Arial"/>
                <w:b/>
                <w:bCs/>
                <w:szCs w:val="20"/>
              </w:rPr>
            </w:pPr>
            <w:r w:rsidRPr="00060837">
              <w:rPr>
                <w:rFonts w:cs="Arial"/>
                <w:b/>
                <w:bCs/>
                <w:sz w:val="18"/>
                <w:szCs w:val="18"/>
                <w:lang w:val="en-GB"/>
              </w:rPr>
              <w:lastRenderedPageBreak/>
              <w:t>SPIS DOKUMENTÓW</w:t>
            </w:r>
          </w:p>
        </w:tc>
      </w:tr>
      <w:tr w:rsidR="00060837" w:rsidRPr="00F80E63" w14:paraId="1BE6478B" w14:textId="77777777" w:rsidTr="00E318B5">
        <w:trPr>
          <w:trHeight w:val="272"/>
        </w:trPr>
        <w:tc>
          <w:tcPr>
            <w:tcW w:w="630" w:type="dxa"/>
            <w:shd w:val="clear" w:color="auto" w:fill="FFFFFF"/>
          </w:tcPr>
          <w:p w14:paraId="6F4F7E3C" w14:textId="77777777" w:rsidR="00060837" w:rsidRPr="00557F22" w:rsidRDefault="00060837" w:rsidP="00E318B5">
            <w:pPr>
              <w:spacing w:line="240" w:lineRule="auto"/>
              <w:rPr>
                <w:rFonts w:cs="Arial"/>
                <w:sz w:val="18"/>
                <w:szCs w:val="18"/>
              </w:rPr>
            </w:pPr>
            <w:r w:rsidRPr="00557F22">
              <w:rPr>
                <w:rFonts w:cs="Arial"/>
                <w:sz w:val="18"/>
                <w:szCs w:val="18"/>
                <w:lang w:val="en-GB"/>
              </w:rPr>
              <w:t>LP.</w:t>
            </w:r>
          </w:p>
        </w:tc>
        <w:tc>
          <w:tcPr>
            <w:tcW w:w="7946" w:type="dxa"/>
            <w:shd w:val="clear" w:color="auto" w:fill="FFFFFF"/>
          </w:tcPr>
          <w:p w14:paraId="57AAA3EE" w14:textId="77777777" w:rsidR="00060837" w:rsidRPr="00557F22" w:rsidRDefault="00060837" w:rsidP="00E318B5">
            <w:pPr>
              <w:widowControl w:val="0"/>
              <w:spacing w:line="240" w:lineRule="auto"/>
              <w:rPr>
                <w:rFonts w:cs="Arial"/>
                <w:sz w:val="18"/>
                <w:szCs w:val="18"/>
              </w:rPr>
            </w:pPr>
            <w:r w:rsidRPr="00557F22">
              <w:rPr>
                <w:rFonts w:cs="Arial"/>
                <w:sz w:val="18"/>
                <w:szCs w:val="18"/>
              </w:rPr>
              <w:t>NAZWA DOKUMENTU</w:t>
            </w:r>
          </w:p>
        </w:tc>
        <w:tc>
          <w:tcPr>
            <w:tcW w:w="1119" w:type="dxa"/>
            <w:shd w:val="clear" w:color="auto" w:fill="FFFFFF"/>
          </w:tcPr>
          <w:p w14:paraId="485FBD19" w14:textId="77777777" w:rsidR="00060837" w:rsidRPr="00557F22" w:rsidRDefault="00060837" w:rsidP="00E318B5">
            <w:pPr>
              <w:widowControl w:val="0"/>
              <w:spacing w:line="240" w:lineRule="auto"/>
              <w:rPr>
                <w:rFonts w:cs="Arial"/>
                <w:sz w:val="18"/>
                <w:szCs w:val="18"/>
              </w:rPr>
            </w:pPr>
            <w:r w:rsidRPr="00557F22">
              <w:rPr>
                <w:rFonts w:cs="Arial"/>
                <w:sz w:val="18"/>
                <w:szCs w:val="18"/>
              </w:rPr>
              <w:t>NR STR.</w:t>
            </w:r>
          </w:p>
        </w:tc>
      </w:tr>
      <w:tr w:rsidR="00060837" w14:paraId="50752D0B" w14:textId="77777777" w:rsidTr="00E318B5">
        <w:trPr>
          <w:trHeight w:val="272"/>
        </w:trPr>
        <w:tc>
          <w:tcPr>
            <w:tcW w:w="630" w:type="dxa"/>
            <w:shd w:val="clear" w:color="auto" w:fill="FFFFFF"/>
          </w:tcPr>
          <w:p w14:paraId="6C5362B4" w14:textId="77777777" w:rsidR="00060837" w:rsidRDefault="00060837" w:rsidP="00E318B5">
            <w:pPr>
              <w:spacing w:line="240" w:lineRule="auto"/>
              <w:rPr>
                <w:rFonts w:cs="Arial"/>
                <w:sz w:val="18"/>
                <w:szCs w:val="18"/>
                <w:lang w:val="en-GB"/>
              </w:rPr>
            </w:pPr>
            <w:r>
              <w:rPr>
                <w:rFonts w:cs="Arial"/>
                <w:sz w:val="18"/>
                <w:szCs w:val="18"/>
                <w:lang w:val="en-GB"/>
              </w:rPr>
              <w:t>1</w:t>
            </w:r>
          </w:p>
        </w:tc>
        <w:tc>
          <w:tcPr>
            <w:tcW w:w="7946" w:type="dxa"/>
            <w:shd w:val="clear" w:color="auto" w:fill="FFFFFF"/>
          </w:tcPr>
          <w:p w14:paraId="55FE90F8" w14:textId="77777777" w:rsidR="00060837" w:rsidRDefault="00060837" w:rsidP="00E318B5">
            <w:pPr>
              <w:widowControl w:val="0"/>
              <w:spacing w:line="240" w:lineRule="auto"/>
              <w:rPr>
                <w:rFonts w:cs="Arial"/>
                <w:szCs w:val="20"/>
              </w:rPr>
            </w:pPr>
            <w:r>
              <w:rPr>
                <w:rFonts w:cs="Arial"/>
                <w:szCs w:val="20"/>
              </w:rPr>
              <w:t>Kopia decyzji o nadaniu uprawnień budowlanych w odpowiedniej specjalności</w:t>
            </w:r>
          </w:p>
        </w:tc>
        <w:tc>
          <w:tcPr>
            <w:tcW w:w="1119" w:type="dxa"/>
            <w:shd w:val="clear" w:color="auto" w:fill="FFFFFF"/>
          </w:tcPr>
          <w:p w14:paraId="220C646B" w14:textId="77777777" w:rsidR="00060837" w:rsidRDefault="00060837" w:rsidP="00E318B5">
            <w:pPr>
              <w:widowControl w:val="0"/>
              <w:spacing w:line="240" w:lineRule="auto"/>
              <w:rPr>
                <w:rFonts w:cs="Arial"/>
                <w:szCs w:val="20"/>
              </w:rPr>
            </w:pPr>
          </w:p>
        </w:tc>
      </w:tr>
      <w:tr w:rsidR="00060837" w14:paraId="63BCACAE" w14:textId="77777777" w:rsidTr="00E318B5">
        <w:trPr>
          <w:trHeight w:val="272"/>
        </w:trPr>
        <w:tc>
          <w:tcPr>
            <w:tcW w:w="630" w:type="dxa"/>
            <w:shd w:val="clear" w:color="auto" w:fill="FFFFFF"/>
          </w:tcPr>
          <w:p w14:paraId="3A4DE679" w14:textId="77777777" w:rsidR="00060837" w:rsidRDefault="00060837" w:rsidP="00E318B5">
            <w:pPr>
              <w:spacing w:line="240" w:lineRule="auto"/>
              <w:rPr>
                <w:rFonts w:cs="Arial"/>
                <w:sz w:val="18"/>
                <w:szCs w:val="18"/>
                <w:lang w:val="en-GB"/>
              </w:rPr>
            </w:pPr>
            <w:r>
              <w:rPr>
                <w:rFonts w:cs="Arial"/>
                <w:sz w:val="18"/>
                <w:szCs w:val="18"/>
                <w:lang w:val="en-GB"/>
              </w:rPr>
              <w:t>2</w:t>
            </w:r>
          </w:p>
        </w:tc>
        <w:tc>
          <w:tcPr>
            <w:tcW w:w="7946" w:type="dxa"/>
            <w:shd w:val="clear" w:color="auto" w:fill="FFFFFF"/>
          </w:tcPr>
          <w:p w14:paraId="598F83E0" w14:textId="77777777" w:rsidR="00060837" w:rsidRDefault="00060837" w:rsidP="00E318B5">
            <w:pPr>
              <w:widowControl w:val="0"/>
              <w:spacing w:line="240" w:lineRule="auto"/>
              <w:rPr>
                <w:rFonts w:cs="Arial"/>
                <w:szCs w:val="20"/>
              </w:rPr>
            </w:pPr>
            <w:r>
              <w:rPr>
                <w:rFonts w:cs="Arial"/>
                <w:szCs w:val="20"/>
              </w:rPr>
              <w:t>Kopia zaświadczenia o wpisie na listę członków właściwej izby samorządu zawodowego</w:t>
            </w:r>
          </w:p>
        </w:tc>
        <w:tc>
          <w:tcPr>
            <w:tcW w:w="1119" w:type="dxa"/>
            <w:shd w:val="clear" w:color="auto" w:fill="FFFFFF"/>
          </w:tcPr>
          <w:p w14:paraId="71C312FF" w14:textId="77777777" w:rsidR="00060837" w:rsidRDefault="00060837" w:rsidP="00E318B5">
            <w:pPr>
              <w:widowControl w:val="0"/>
              <w:spacing w:line="240" w:lineRule="auto"/>
              <w:rPr>
                <w:rFonts w:cs="Arial"/>
                <w:szCs w:val="20"/>
              </w:rPr>
            </w:pPr>
          </w:p>
        </w:tc>
      </w:tr>
      <w:tr w:rsidR="00060837" w14:paraId="3CFA915F" w14:textId="77777777" w:rsidTr="00E318B5">
        <w:trPr>
          <w:trHeight w:val="272"/>
        </w:trPr>
        <w:tc>
          <w:tcPr>
            <w:tcW w:w="630" w:type="dxa"/>
            <w:shd w:val="clear" w:color="auto" w:fill="FFFFFF"/>
          </w:tcPr>
          <w:p w14:paraId="58398CB7" w14:textId="77777777" w:rsidR="00060837" w:rsidRDefault="00060837" w:rsidP="00E318B5">
            <w:pPr>
              <w:spacing w:line="240" w:lineRule="auto"/>
              <w:rPr>
                <w:rFonts w:cs="Arial"/>
                <w:sz w:val="18"/>
                <w:szCs w:val="18"/>
                <w:lang w:val="en-GB"/>
              </w:rPr>
            </w:pPr>
            <w:r>
              <w:rPr>
                <w:rFonts w:cs="Arial"/>
                <w:sz w:val="18"/>
                <w:szCs w:val="18"/>
                <w:lang w:val="en-GB"/>
              </w:rPr>
              <w:t>3</w:t>
            </w:r>
          </w:p>
        </w:tc>
        <w:tc>
          <w:tcPr>
            <w:tcW w:w="7946" w:type="dxa"/>
            <w:shd w:val="clear" w:color="auto" w:fill="FFFFFF"/>
          </w:tcPr>
          <w:p w14:paraId="32D82BD6" w14:textId="77777777" w:rsidR="00060837" w:rsidRDefault="00060837" w:rsidP="00E318B5">
            <w:pPr>
              <w:widowControl w:val="0"/>
              <w:spacing w:line="240" w:lineRule="auto"/>
              <w:rPr>
                <w:rFonts w:cs="Arial"/>
                <w:szCs w:val="20"/>
              </w:rPr>
            </w:pPr>
            <w:r>
              <w:rPr>
                <w:rFonts w:cs="Arial"/>
                <w:szCs w:val="20"/>
              </w:rPr>
              <w:t>Oświadczenie projektanta i projektanta sprawdzającego o sporządzeniu projektu zgodnie z obowiązującymi przepisami i zasadami wiedzy technicznej</w:t>
            </w:r>
          </w:p>
        </w:tc>
        <w:tc>
          <w:tcPr>
            <w:tcW w:w="1119" w:type="dxa"/>
            <w:shd w:val="clear" w:color="auto" w:fill="FFFFFF"/>
          </w:tcPr>
          <w:p w14:paraId="2A16850A" w14:textId="77777777" w:rsidR="00060837" w:rsidRDefault="00060837" w:rsidP="00E318B5">
            <w:pPr>
              <w:widowControl w:val="0"/>
              <w:spacing w:line="240" w:lineRule="auto"/>
              <w:rPr>
                <w:rFonts w:cs="Arial"/>
                <w:szCs w:val="20"/>
              </w:rPr>
            </w:pPr>
          </w:p>
        </w:tc>
      </w:tr>
      <w:tr w:rsidR="00060837" w14:paraId="7ABC159C" w14:textId="77777777" w:rsidTr="00E318B5">
        <w:trPr>
          <w:trHeight w:val="272"/>
        </w:trPr>
        <w:tc>
          <w:tcPr>
            <w:tcW w:w="630" w:type="dxa"/>
            <w:shd w:val="clear" w:color="auto" w:fill="FFFFFF"/>
          </w:tcPr>
          <w:p w14:paraId="73A7C0F3" w14:textId="77777777" w:rsidR="00060837" w:rsidRDefault="00060837" w:rsidP="00E318B5">
            <w:pPr>
              <w:spacing w:line="240" w:lineRule="auto"/>
              <w:rPr>
                <w:rFonts w:cs="Arial"/>
                <w:sz w:val="18"/>
                <w:szCs w:val="18"/>
                <w:lang w:val="en-GB"/>
              </w:rPr>
            </w:pPr>
            <w:r>
              <w:rPr>
                <w:rFonts w:cs="Arial"/>
                <w:sz w:val="18"/>
                <w:szCs w:val="18"/>
                <w:lang w:val="en-GB"/>
              </w:rPr>
              <w:t>4</w:t>
            </w:r>
          </w:p>
        </w:tc>
        <w:tc>
          <w:tcPr>
            <w:tcW w:w="7946" w:type="dxa"/>
            <w:shd w:val="clear" w:color="auto" w:fill="FFFFFF"/>
          </w:tcPr>
          <w:p w14:paraId="05A22982" w14:textId="77777777" w:rsidR="00060837" w:rsidRDefault="00060837" w:rsidP="00E318B5">
            <w:pPr>
              <w:widowControl w:val="0"/>
              <w:spacing w:line="240" w:lineRule="auto"/>
              <w:rPr>
                <w:rFonts w:cs="Arial"/>
                <w:szCs w:val="20"/>
              </w:rPr>
            </w:pPr>
            <w:r>
              <w:rPr>
                <w:rFonts w:cs="Arial"/>
                <w:szCs w:val="20"/>
              </w:rPr>
              <w:t>Kopia mapy zasadniczej</w:t>
            </w:r>
          </w:p>
        </w:tc>
        <w:tc>
          <w:tcPr>
            <w:tcW w:w="1119" w:type="dxa"/>
            <w:shd w:val="clear" w:color="auto" w:fill="FFFFFF"/>
          </w:tcPr>
          <w:p w14:paraId="391F2430" w14:textId="77777777" w:rsidR="00060837" w:rsidRDefault="00060837" w:rsidP="00E318B5">
            <w:pPr>
              <w:widowControl w:val="0"/>
              <w:spacing w:line="240" w:lineRule="auto"/>
              <w:rPr>
                <w:rFonts w:cs="Arial"/>
                <w:szCs w:val="20"/>
              </w:rPr>
            </w:pPr>
          </w:p>
        </w:tc>
      </w:tr>
      <w:tr w:rsidR="00060837" w14:paraId="50194BF4" w14:textId="77777777" w:rsidTr="00E318B5">
        <w:trPr>
          <w:trHeight w:val="272"/>
        </w:trPr>
        <w:tc>
          <w:tcPr>
            <w:tcW w:w="630" w:type="dxa"/>
            <w:shd w:val="clear" w:color="auto" w:fill="FFFFFF"/>
          </w:tcPr>
          <w:p w14:paraId="1C95E926" w14:textId="77777777" w:rsidR="00060837" w:rsidRDefault="00060837" w:rsidP="00E318B5">
            <w:pPr>
              <w:spacing w:line="240" w:lineRule="auto"/>
              <w:rPr>
                <w:rFonts w:cs="Arial"/>
                <w:sz w:val="18"/>
                <w:szCs w:val="18"/>
                <w:lang w:val="en-GB"/>
              </w:rPr>
            </w:pPr>
            <w:r>
              <w:rPr>
                <w:rFonts w:cs="Arial"/>
                <w:sz w:val="18"/>
                <w:szCs w:val="18"/>
                <w:lang w:val="en-GB"/>
              </w:rPr>
              <w:t>5</w:t>
            </w:r>
          </w:p>
        </w:tc>
        <w:tc>
          <w:tcPr>
            <w:tcW w:w="7946" w:type="dxa"/>
            <w:shd w:val="clear" w:color="auto" w:fill="FFFFFF"/>
          </w:tcPr>
          <w:p w14:paraId="3E1E2ACD" w14:textId="77777777" w:rsidR="00060837" w:rsidRDefault="00060837" w:rsidP="00E318B5">
            <w:pPr>
              <w:widowControl w:val="0"/>
              <w:spacing w:line="240" w:lineRule="auto"/>
              <w:rPr>
                <w:rFonts w:cs="Arial"/>
                <w:szCs w:val="20"/>
              </w:rPr>
            </w:pPr>
            <w:r>
              <w:rPr>
                <w:rFonts w:cs="Arial"/>
                <w:szCs w:val="20"/>
              </w:rPr>
              <w:t>Zaświadczenie o zgodności zamierzonego sposobu użytkowania obiektu budowlanego z ustaleniami obowiązującego MPZP wydane przez Prezydenta Miasta Krakowa</w:t>
            </w:r>
          </w:p>
        </w:tc>
        <w:tc>
          <w:tcPr>
            <w:tcW w:w="1119" w:type="dxa"/>
            <w:shd w:val="clear" w:color="auto" w:fill="FFFFFF"/>
          </w:tcPr>
          <w:p w14:paraId="265CC5B4" w14:textId="77777777" w:rsidR="00060837" w:rsidRDefault="00060837" w:rsidP="00E318B5">
            <w:pPr>
              <w:widowControl w:val="0"/>
              <w:spacing w:line="240" w:lineRule="auto"/>
              <w:rPr>
                <w:rFonts w:cs="Arial"/>
                <w:szCs w:val="20"/>
              </w:rPr>
            </w:pPr>
          </w:p>
        </w:tc>
      </w:tr>
      <w:tr w:rsidR="00060837" w14:paraId="05B52C30" w14:textId="77777777" w:rsidTr="00E318B5">
        <w:trPr>
          <w:trHeight w:val="272"/>
        </w:trPr>
        <w:tc>
          <w:tcPr>
            <w:tcW w:w="630" w:type="dxa"/>
            <w:shd w:val="clear" w:color="auto" w:fill="FFFFFF"/>
          </w:tcPr>
          <w:p w14:paraId="7583A701" w14:textId="77777777" w:rsidR="00060837" w:rsidRDefault="00060837" w:rsidP="00E318B5">
            <w:pPr>
              <w:spacing w:line="240" w:lineRule="auto"/>
              <w:rPr>
                <w:rFonts w:cs="Arial"/>
                <w:sz w:val="18"/>
                <w:szCs w:val="18"/>
                <w:lang w:val="en-GB"/>
              </w:rPr>
            </w:pPr>
            <w:r>
              <w:rPr>
                <w:rFonts w:cs="Arial"/>
                <w:sz w:val="18"/>
                <w:szCs w:val="18"/>
                <w:lang w:val="en-GB"/>
              </w:rPr>
              <w:t>6</w:t>
            </w:r>
          </w:p>
        </w:tc>
        <w:tc>
          <w:tcPr>
            <w:tcW w:w="7946" w:type="dxa"/>
            <w:shd w:val="clear" w:color="auto" w:fill="FFFFFF"/>
          </w:tcPr>
          <w:p w14:paraId="56AAC99F" w14:textId="77777777" w:rsidR="00060837" w:rsidRDefault="00060837" w:rsidP="00E318B5">
            <w:pPr>
              <w:widowControl w:val="0"/>
              <w:spacing w:line="240" w:lineRule="auto"/>
              <w:rPr>
                <w:rFonts w:cs="Arial"/>
                <w:szCs w:val="20"/>
              </w:rPr>
            </w:pPr>
            <w:r>
              <w:rPr>
                <w:rFonts w:cs="Arial"/>
                <w:szCs w:val="20"/>
              </w:rPr>
              <w:t>Pismo w sprawie zapewnienia mediów wydane przez Szpital Specjalistyczny im. Stefana Żeromskiego w Krakowie</w:t>
            </w:r>
          </w:p>
        </w:tc>
        <w:tc>
          <w:tcPr>
            <w:tcW w:w="1119" w:type="dxa"/>
            <w:shd w:val="clear" w:color="auto" w:fill="FFFFFF"/>
          </w:tcPr>
          <w:p w14:paraId="7105C721" w14:textId="77777777" w:rsidR="00060837" w:rsidRDefault="00060837" w:rsidP="00E318B5">
            <w:pPr>
              <w:widowControl w:val="0"/>
              <w:spacing w:line="240" w:lineRule="auto"/>
              <w:rPr>
                <w:rFonts w:cs="Arial"/>
                <w:szCs w:val="20"/>
              </w:rPr>
            </w:pPr>
          </w:p>
        </w:tc>
      </w:tr>
      <w:tr w:rsidR="00060837" w14:paraId="2AEB0204" w14:textId="77777777" w:rsidTr="00E318B5">
        <w:trPr>
          <w:trHeight w:val="272"/>
        </w:trPr>
        <w:tc>
          <w:tcPr>
            <w:tcW w:w="630" w:type="dxa"/>
            <w:shd w:val="clear" w:color="auto" w:fill="FFFFFF"/>
          </w:tcPr>
          <w:p w14:paraId="126CCFD5" w14:textId="77777777" w:rsidR="00060837" w:rsidRDefault="00060837" w:rsidP="00E318B5">
            <w:pPr>
              <w:spacing w:line="240" w:lineRule="auto"/>
              <w:rPr>
                <w:rFonts w:cs="Arial"/>
                <w:sz w:val="18"/>
                <w:szCs w:val="18"/>
                <w:lang w:val="en-GB"/>
              </w:rPr>
            </w:pPr>
            <w:r>
              <w:rPr>
                <w:rFonts w:cs="Arial"/>
                <w:sz w:val="18"/>
                <w:szCs w:val="18"/>
                <w:lang w:val="en-GB"/>
              </w:rPr>
              <w:t>7</w:t>
            </w:r>
          </w:p>
        </w:tc>
        <w:tc>
          <w:tcPr>
            <w:tcW w:w="7946" w:type="dxa"/>
            <w:shd w:val="clear" w:color="auto" w:fill="FFFFFF"/>
          </w:tcPr>
          <w:p w14:paraId="736DE02A" w14:textId="7E65106B" w:rsidR="00060837" w:rsidRDefault="00060837" w:rsidP="00E318B5">
            <w:pPr>
              <w:widowControl w:val="0"/>
              <w:spacing w:line="240" w:lineRule="auto"/>
              <w:rPr>
                <w:rFonts w:cs="Arial"/>
                <w:szCs w:val="20"/>
              </w:rPr>
            </w:pPr>
            <w:r>
              <w:rPr>
                <w:rFonts w:cs="Arial"/>
                <w:szCs w:val="20"/>
              </w:rPr>
              <w:t xml:space="preserve">Pozwolenie </w:t>
            </w:r>
            <w:r w:rsidR="003C2DAA">
              <w:rPr>
                <w:rFonts w:cs="Arial"/>
                <w:szCs w:val="20"/>
              </w:rPr>
              <w:t xml:space="preserve">nr 1338/20 </w:t>
            </w:r>
            <w:r>
              <w:rPr>
                <w:rFonts w:cs="Arial"/>
                <w:szCs w:val="20"/>
              </w:rPr>
              <w:t>na prowadzenie robót budowlanych przy zabytku wpisanym do rejestru zabytków wydane przez Miejskiego Konserwatora Zabytków w Krakowie</w:t>
            </w:r>
          </w:p>
        </w:tc>
        <w:tc>
          <w:tcPr>
            <w:tcW w:w="1119" w:type="dxa"/>
            <w:shd w:val="clear" w:color="auto" w:fill="FFFFFF"/>
          </w:tcPr>
          <w:p w14:paraId="593D9787" w14:textId="77777777" w:rsidR="00060837" w:rsidRDefault="00060837" w:rsidP="00E318B5">
            <w:pPr>
              <w:widowControl w:val="0"/>
              <w:spacing w:line="240" w:lineRule="auto"/>
              <w:rPr>
                <w:rFonts w:cs="Arial"/>
                <w:szCs w:val="20"/>
              </w:rPr>
            </w:pPr>
          </w:p>
        </w:tc>
      </w:tr>
      <w:tr w:rsidR="00492BF0" w14:paraId="50A1F0BB" w14:textId="77777777" w:rsidTr="00E318B5">
        <w:trPr>
          <w:trHeight w:val="272"/>
        </w:trPr>
        <w:tc>
          <w:tcPr>
            <w:tcW w:w="630" w:type="dxa"/>
            <w:shd w:val="clear" w:color="auto" w:fill="FFFFFF"/>
          </w:tcPr>
          <w:p w14:paraId="001D86DA" w14:textId="5FCDB03B" w:rsidR="00492BF0" w:rsidRDefault="00492BF0" w:rsidP="00492BF0">
            <w:pPr>
              <w:spacing w:line="240" w:lineRule="auto"/>
              <w:rPr>
                <w:rFonts w:cs="Arial"/>
                <w:sz w:val="18"/>
                <w:szCs w:val="18"/>
                <w:lang w:val="en-GB"/>
              </w:rPr>
            </w:pPr>
            <w:r>
              <w:rPr>
                <w:rFonts w:cs="Arial"/>
                <w:sz w:val="18"/>
                <w:szCs w:val="18"/>
                <w:lang w:val="en-GB"/>
              </w:rPr>
              <w:t>8</w:t>
            </w:r>
          </w:p>
        </w:tc>
        <w:tc>
          <w:tcPr>
            <w:tcW w:w="7946" w:type="dxa"/>
            <w:shd w:val="clear" w:color="auto" w:fill="FFFFFF"/>
          </w:tcPr>
          <w:p w14:paraId="07CB02C9" w14:textId="64D66A8A" w:rsidR="00492BF0" w:rsidRDefault="00492BF0" w:rsidP="00492BF0">
            <w:pPr>
              <w:widowControl w:val="0"/>
              <w:spacing w:line="240" w:lineRule="auto"/>
              <w:rPr>
                <w:rFonts w:cs="Arial"/>
                <w:szCs w:val="20"/>
              </w:rPr>
            </w:pPr>
            <w:r>
              <w:rPr>
                <w:rFonts w:cs="Arial"/>
                <w:szCs w:val="20"/>
              </w:rPr>
              <w:t>Ekspertyza stanu technicznego oraz możliwości przebudowy części pomieszczeń Pawilonu PK nr 246/51.5</w:t>
            </w:r>
          </w:p>
        </w:tc>
        <w:tc>
          <w:tcPr>
            <w:tcW w:w="1119" w:type="dxa"/>
            <w:shd w:val="clear" w:color="auto" w:fill="FFFFFF"/>
          </w:tcPr>
          <w:p w14:paraId="1236853B" w14:textId="77777777" w:rsidR="00492BF0" w:rsidRDefault="00492BF0" w:rsidP="00492BF0">
            <w:pPr>
              <w:widowControl w:val="0"/>
              <w:spacing w:line="240" w:lineRule="auto"/>
              <w:rPr>
                <w:rFonts w:cs="Arial"/>
                <w:szCs w:val="20"/>
              </w:rPr>
            </w:pPr>
          </w:p>
        </w:tc>
      </w:tr>
      <w:tr w:rsidR="00E6790B" w14:paraId="063036C5" w14:textId="77777777" w:rsidTr="00E318B5">
        <w:trPr>
          <w:trHeight w:val="272"/>
        </w:trPr>
        <w:tc>
          <w:tcPr>
            <w:tcW w:w="630" w:type="dxa"/>
            <w:shd w:val="clear" w:color="auto" w:fill="FFFFFF"/>
          </w:tcPr>
          <w:p w14:paraId="0B9A04C6" w14:textId="02B1CE0E" w:rsidR="00E6790B" w:rsidRDefault="00E6790B" w:rsidP="00492BF0">
            <w:pPr>
              <w:spacing w:line="240" w:lineRule="auto"/>
              <w:rPr>
                <w:rFonts w:cs="Arial"/>
                <w:sz w:val="18"/>
                <w:szCs w:val="18"/>
                <w:lang w:val="en-GB"/>
              </w:rPr>
            </w:pPr>
            <w:r>
              <w:rPr>
                <w:rFonts w:cs="Arial"/>
                <w:sz w:val="18"/>
                <w:szCs w:val="18"/>
                <w:lang w:val="en-GB"/>
              </w:rPr>
              <w:t>9</w:t>
            </w:r>
          </w:p>
        </w:tc>
        <w:tc>
          <w:tcPr>
            <w:tcW w:w="7946" w:type="dxa"/>
            <w:shd w:val="clear" w:color="auto" w:fill="FFFFFF"/>
          </w:tcPr>
          <w:p w14:paraId="2EB5D3EE" w14:textId="360AA0F4" w:rsidR="00E6790B" w:rsidRDefault="00E6790B" w:rsidP="00492BF0">
            <w:pPr>
              <w:widowControl w:val="0"/>
              <w:spacing w:line="240" w:lineRule="auto"/>
              <w:rPr>
                <w:rFonts w:cs="Arial"/>
                <w:szCs w:val="20"/>
              </w:rPr>
            </w:pPr>
            <w:r>
              <w:rPr>
                <w:rFonts w:cs="Arial"/>
                <w:szCs w:val="20"/>
              </w:rPr>
              <w:t>Uzgodnienie nr RW.460.5.47.2021 z zarządcą drogi zmiany sposobu zagospodarowania terenu przyległego do pasa drogowego wydane przez Zarząd Dróg Miasta Krakowa</w:t>
            </w:r>
          </w:p>
        </w:tc>
        <w:tc>
          <w:tcPr>
            <w:tcW w:w="1119" w:type="dxa"/>
            <w:shd w:val="clear" w:color="auto" w:fill="FFFFFF"/>
          </w:tcPr>
          <w:p w14:paraId="10902D8D" w14:textId="77777777" w:rsidR="00E6790B" w:rsidRDefault="00E6790B" w:rsidP="00492BF0">
            <w:pPr>
              <w:widowControl w:val="0"/>
              <w:spacing w:line="240" w:lineRule="auto"/>
              <w:rPr>
                <w:rFonts w:cs="Arial"/>
                <w:szCs w:val="20"/>
              </w:rPr>
            </w:pPr>
          </w:p>
        </w:tc>
      </w:tr>
      <w:tr w:rsidR="00E6790B" w14:paraId="52BD4C21" w14:textId="77777777" w:rsidTr="00E318B5">
        <w:trPr>
          <w:trHeight w:val="272"/>
        </w:trPr>
        <w:tc>
          <w:tcPr>
            <w:tcW w:w="630" w:type="dxa"/>
            <w:shd w:val="clear" w:color="auto" w:fill="FFFFFF"/>
          </w:tcPr>
          <w:p w14:paraId="28790737" w14:textId="366CE0A2" w:rsidR="00E6790B" w:rsidRDefault="00E6790B" w:rsidP="00492BF0">
            <w:pPr>
              <w:spacing w:line="240" w:lineRule="auto"/>
              <w:rPr>
                <w:rFonts w:cs="Arial"/>
                <w:sz w:val="18"/>
                <w:szCs w:val="18"/>
                <w:lang w:val="en-GB"/>
              </w:rPr>
            </w:pPr>
            <w:r>
              <w:rPr>
                <w:rFonts w:cs="Arial"/>
                <w:sz w:val="18"/>
                <w:szCs w:val="18"/>
                <w:lang w:val="en-GB"/>
              </w:rPr>
              <w:t>10</w:t>
            </w:r>
          </w:p>
        </w:tc>
        <w:tc>
          <w:tcPr>
            <w:tcW w:w="7946" w:type="dxa"/>
            <w:shd w:val="clear" w:color="auto" w:fill="FFFFFF"/>
          </w:tcPr>
          <w:p w14:paraId="46167EEE" w14:textId="523D7649" w:rsidR="00E6790B" w:rsidRDefault="00E6790B" w:rsidP="00492BF0">
            <w:pPr>
              <w:widowControl w:val="0"/>
              <w:spacing w:line="240" w:lineRule="auto"/>
              <w:rPr>
                <w:rFonts w:cs="Arial"/>
                <w:szCs w:val="20"/>
              </w:rPr>
            </w:pPr>
            <w:r>
              <w:rPr>
                <w:rFonts w:cs="Arial"/>
                <w:szCs w:val="20"/>
              </w:rPr>
              <w:t>Informacja dotycząca inwestycji, które miały miejsce na terenie działki objętej opracowaniem</w:t>
            </w:r>
          </w:p>
        </w:tc>
        <w:tc>
          <w:tcPr>
            <w:tcW w:w="1119" w:type="dxa"/>
            <w:shd w:val="clear" w:color="auto" w:fill="FFFFFF"/>
          </w:tcPr>
          <w:p w14:paraId="681041E8" w14:textId="77777777" w:rsidR="00E6790B" w:rsidRDefault="00E6790B" w:rsidP="00492BF0">
            <w:pPr>
              <w:widowControl w:val="0"/>
              <w:spacing w:line="240" w:lineRule="auto"/>
              <w:rPr>
                <w:rFonts w:cs="Arial"/>
                <w:szCs w:val="20"/>
              </w:rPr>
            </w:pPr>
          </w:p>
        </w:tc>
      </w:tr>
      <w:tr w:rsidR="007B4D84" w14:paraId="72D12CCB" w14:textId="77777777" w:rsidTr="00E318B5">
        <w:trPr>
          <w:trHeight w:val="272"/>
        </w:trPr>
        <w:tc>
          <w:tcPr>
            <w:tcW w:w="630" w:type="dxa"/>
            <w:shd w:val="clear" w:color="auto" w:fill="FFFFFF"/>
          </w:tcPr>
          <w:p w14:paraId="1AD34A10" w14:textId="76378D4F" w:rsidR="007B4D84" w:rsidRDefault="007B4D84" w:rsidP="00492BF0">
            <w:pPr>
              <w:spacing w:line="240" w:lineRule="auto"/>
              <w:rPr>
                <w:rFonts w:cs="Arial"/>
                <w:sz w:val="18"/>
                <w:szCs w:val="18"/>
                <w:lang w:val="en-GB"/>
              </w:rPr>
            </w:pPr>
            <w:r>
              <w:rPr>
                <w:rFonts w:cs="Arial"/>
                <w:sz w:val="18"/>
                <w:szCs w:val="18"/>
                <w:lang w:val="en-GB"/>
              </w:rPr>
              <w:t>11</w:t>
            </w:r>
          </w:p>
        </w:tc>
        <w:tc>
          <w:tcPr>
            <w:tcW w:w="7946" w:type="dxa"/>
            <w:shd w:val="clear" w:color="auto" w:fill="FFFFFF"/>
          </w:tcPr>
          <w:p w14:paraId="36CD0B2D" w14:textId="05B1CEC8" w:rsidR="007B4D84" w:rsidRDefault="007B4D84" w:rsidP="00492BF0">
            <w:pPr>
              <w:widowControl w:val="0"/>
              <w:spacing w:line="240" w:lineRule="auto"/>
              <w:rPr>
                <w:rFonts w:cs="Arial"/>
                <w:szCs w:val="20"/>
              </w:rPr>
            </w:pPr>
            <w:r>
              <w:rPr>
                <w:rFonts w:cs="Arial"/>
                <w:szCs w:val="20"/>
              </w:rPr>
              <w:t>Zaświadczenie o nie wniesieniu sprzeciwu w sprawie budowy rampy dla niepełnosprawnych przed wejściem do budynku</w:t>
            </w:r>
          </w:p>
        </w:tc>
        <w:tc>
          <w:tcPr>
            <w:tcW w:w="1119" w:type="dxa"/>
            <w:shd w:val="clear" w:color="auto" w:fill="FFFFFF"/>
          </w:tcPr>
          <w:p w14:paraId="73327C23" w14:textId="77777777" w:rsidR="007B4D84" w:rsidRDefault="007B4D84" w:rsidP="00492BF0">
            <w:pPr>
              <w:widowControl w:val="0"/>
              <w:spacing w:line="240" w:lineRule="auto"/>
              <w:rPr>
                <w:rFonts w:cs="Arial"/>
                <w:szCs w:val="20"/>
              </w:rPr>
            </w:pPr>
          </w:p>
        </w:tc>
      </w:tr>
    </w:tbl>
    <w:p w14:paraId="22042E09" w14:textId="6ABCEC42" w:rsidR="003637A9" w:rsidRDefault="003637A9">
      <w:pPr>
        <w:rPr>
          <w:b/>
        </w:rPr>
      </w:pPr>
    </w:p>
    <w:p w14:paraId="6CC07ED5" w14:textId="2FCEAFEF" w:rsidR="00060837" w:rsidRDefault="00060837">
      <w:pPr>
        <w:rPr>
          <w:b/>
        </w:rPr>
      </w:pPr>
    </w:p>
    <w:p w14:paraId="274035B9" w14:textId="38200A6E" w:rsidR="00060837" w:rsidRDefault="00060837">
      <w:pPr>
        <w:rPr>
          <w:b/>
        </w:rPr>
      </w:pPr>
    </w:p>
    <w:p w14:paraId="403CDF60" w14:textId="5FBF1893" w:rsidR="00060837" w:rsidRDefault="00060837">
      <w:pPr>
        <w:rPr>
          <w:b/>
        </w:rPr>
      </w:pPr>
    </w:p>
    <w:p w14:paraId="411EB5A4" w14:textId="1B9366A9" w:rsidR="00060837" w:rsidRDefault="00060837">
      <w:pPr>
        <w:rPr>
          <w:b/>
        </w:rPr>
      </w:pPr>
    </w:p>
    <w:p w14:paraId="00D6352B" w14:textId="4FF1EED9" w:rsidR="00060837" w:rsidRDefault="00060837">
      <w:pPr>
        <w:rPr>
          <w:b/>
        </w:rPr>
      </w:pPr>
    </w:p>
    <w:p w14:paraId="0F64E5F2" w14:textId="4422C4C0" w:rsidR="00060837" w:rsidRDefault="00060837">
      <w:pPr>
        <w:rPr>
          <w:b/>
        </w:rPr>
      </w:pPr>
    </w:p>
    <w:p w14:paraId="04E2E593" w14:textId="34E98637" w:rsidR="00060837" w:rsidRDefault="00060837">
      <w:pPr>
        <w:rPr>
          <w:b/>
        </w:rPr>
      </w:pPr>
    </w:p>
    <w:p w14:paraId="7DCEB688" w14:textId="190EFF28" w:rsidR="00060837" w:rsidRDefault="00060837">
      <w:pPr>
        <w:rPr>
          <w:b/>
        </w:rPr>
      </w:pPr>
    </w:p>
    <w:p w14:paraId="6F5F6184" w14:textId="4CE4A65F" w:rsidR="00060837" w:rsidRDefault="00060837">
      <w:pPr>
        <w:rPr>
          <w:b/>
        </w:rPr>
      </w:pPr>
    </w:p>
    <w:p w14:paraId="7ACF6BD7" w14:textId="7AA39560" w:rsidR="00060837" w:rsidRDefault="00060837">
      <w:pPr>
        <w:rPr>
          <w:b/>
        </w:rPr>
      </w:pPr>
    </w:p>
    <w:p w14:paraId="70A67DDB" w14:textId="5B5E4F08" w:rsidR="00060837" w:rsidRDefault="00060837">
      <w:pPr>
        <w:rPr>
          <w:b/>
        </w:rPr>
      </w:pPr>
    </w:p>
    <w:p w14:paraId="4C0AC54A" w14:textId="2AAC6156" w:rsidR="00060837" w:rsidRDefault="00060837">
      <w:pPr>
        <w:rPr>
          <w:b/>
        </w:rPr>
      </w:pPr>
    </w:p>
    <w:p w14:paraId="321EF3F0" w14:textId="1105D563" w:rsidR="00060837" w:rsidRDefault="00060837">
      <w:pPr>
        <w:rPr>
          <w:b/>
        </w:rPr>
      </w:pPr>
    </w:p>
    <w:p w14:paraId="27D7F096" w14:textId="6221C86F" w:rsidR="00060837" w:rsidRDefault="00060837">
      <w:pPr>
        <w:rPr>
          <w:b/>
        </w:rPr>
      </w:pPr>
    </w:p>
    <w:p w14:paraId="4513285C" w14:textId="231D4BC7" w:rsidR="00060837" w:rsidRDefault="00060837">
      <w:pPr>
        <w:rPr>
          <w:b/>
        </w:rPr>
      </w:pPr>
    </w:p>
    <w:p w14:paraId="35F0D7A7" w14:textId="2718EE9F" w:rsidR="00060837" w:rsidRDefault="00060837">
      <w:pPr>
        <w:rPr>
          <w:b/>
        </w:rPr>
      </w:pPr>
    </w:p>
    <w:p w14:paraId="02871764" w14:textId="6CF8438F" w:rsidR="00060837" w:rsidRDefault="00060837">
      <w:pPr>
        <w:rPr>
          <w:b/>
        </w:rPr>
      </w:pPr>
    </w:p>
    <w:p w14:paraId="0B44AC94" w14:textId="503034BF" w:rsidR="00060837" w:rsidRDefault="00060837">
      <w:pPr>
        <w:rPr>
          <w:b/>
        </w:rPr>
      </w:pPr>
    </w:p>
    <w:p w14:paraId="646453B5" w14:textId="20EA9422" w:rsidR="00060837" w:rsidRDefault="00060837">
      <w:pPr>
        <w:rPr>
          <w:b/>
        </w:rPr>
      </w:pPr>
    </w:p>
    <w:p w14:paraId="6241A8ED" w14:textId="466B9EAB" w:rsidR="00060837" w:rsidRDefault="00060837">
      <w:pPr>
        <w:rPr>
          <w:b/>
        </w:rPr>
      </w:pPr>
    </w:p>
    <w:p w14:paraId="29B2DB64" w14:textId="3C36AF09" w:rsidR="00060837" w:rsidRDefault="00060837">
      <w:pPr>
        <w:rPr>
          <w:b/>
        </w:rPr>
      </w:pPr>
    </w:p>
    <w:p w14:paraId="3F8ECD4C" w14:textId="3AC4C22A" w:rsidR="00060837" w:rsidRDefault="00060837">
      <w:pPr>
        <w:rPr>
          <w:b/>
        </w:rPr>
      </w:pPr>
    </w:p>
    <w:p w14:paraId="295989E5" w14:textId="517735DB" w:rsidR="00060837" w:rsidRDefault="00060837">
      <w:pPr>
        <w:rPr>
          <w:b/>
        </w:rPr>
      </w:pPr>
    </w:p>
    <w:p w14:paraId="6559EB6C" w14:textId="06D076F6" w:rsidR="00060837" w:rsidRDefault="00060837">
      <w:pPr>
        <w:rPr>
          <w:b/>
        </w:rPr>
      </w:pPr>
    </w:p>
    <w:p w14:paraId="0670682E" w14:textId="237843C6" w:rsidR="00060837" w:rsidRDefault="00060837">
      <w:pPr>
        <w:rPr>
          <w:b/>
        </w:rPr>
      </w:pPr>
    </w:p>
    <w:p w14:paraId="17B3ADA2" w14:textId="77777777" w:rsidR="00060837" w:rsidRDefault="00060837">
      <w:pPr>
        <w:rPr>
          <w:b/>
        </w:rPr>
      </w:pPr>
    </w:p>
    <w:tbl>
      <w:tblPr>
        <w:tblW w:w="9695" w:type="dxa"/>
        <w:tblInd w:w="-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70" w:type="dxa"/>
          <w:bottom w:w="57" w:type="dxa"/>
          <w:right w:w="70" w:type="dxa"/>
        </w:tblCellMar>
        <w:tblLook w:val="04A0" w:firstRow="1" w:lastRow="0" w:firstColumn="1" w:lastColumn="0" w:noHBand="0" w:noVBand="1"/>
      </w:tblPr>
      <w:tblGrid>
        <w:gridCol w:w="2161"/>
        <w:gridCol w:w="4448"/>
        <w:gridCol w:w="1981"/>
        <w:gridCol w:w="1105"/>
      </w:tblGrid>
      <w:tr w:rsidR="00060837" w:rsidRPr="002C1F1F" w14:paraId="43B8955F" w14:textId="77777777" w:rsidTr="00E318B5">
        <w:trPr>
          <w:trHeight w:val="454"/>
        </w:trPr>
        <w:tc>
          <w:tcPr>
            <w:tcW w:w="2161" w:type="dxa"/>
            <w:shd w:val="clear" w:color="auto" w:fill="FFFFFF"/>
            <w:vAlign w:val="center"/>
          </w:tcPr>
          <w:p w14:paraId="600A7DA9" w14:textId="77777777" w:rsidR="00060837" w:rsidRPr="002C1F1F" w:rsidRDefault="00060837" w:rsidP="00E318B5">
            <w:pPr>
              <w:spacing w:line="240" w:lineRule="auto"/>
              <w:jc w:val="center"/>
              <w:rPr>
                <w:rFonts w:cs="Arial"/>
                <w:b/>
                <w:bCs/>
                <w:sz w:val="36"/>
                <w:szCs w:val="36"/>
              </w:rPr>
            </w:pPr>
            <w:bookmarkStart w:id="0" w:name="_Hlk58094847"/>
            <w:r>
              <w:rPr>
                <w:rFonts w:cs="Arial"/>
                <w:b/>
                <w:bCs/>
                <w:sz w:val="24"/>
              </w:rPr>
              <w:lastRenderedPageBreak/>
              <w:t>WYDANIE</w:t>
            </w:r>
          </w:p>
        </w:tc>
        <w:tc>
          <w:tcPr>
            <w:tcW w:w="4448" w:type="dxa"/>
            <w:shd w:val="clear" w:color="auto" w:fill="FFFFFF"/>
            <w:vAlign w:val="center"/>
          </w:tcPr>
          <w:p w14:paraId="0D83ABE4" w14:textId="77777777" w:rsidR="00060837" w:rsidRPr="002C1F1F" w:rsidRDefault="00060837" w:rsidP="00E318B5">
            <w:pPr>
              <w:widowControl w:val="0"/>
              <w:spacing w:line="240" w:lineRule="auto"/>
              <w:jc w:val="right"/>
              <w:rPr>
                <w:rFonts w:cs="Arial"/>
                <w:b/>
                <w:bCs/>
                <w:sz w:val="32"/>
                <w:szCs w:val="32"/>
              </w:rPr>
            </w:pPr>
          </w:p>
        </w:tc>
        <w:tc>
          <w:tcPr>
            <w:tcW w:w="1981" w:type="dxa"/>
            <w:shd w:val="clear" w:color="auto" w:fill="FFFFFF"/>
            <w:vAlign w:val="center"/>
          </w:tcPr>
          <w:p w14:paraId="0F660819" w14:textId="77777777" w:rsidR="00060837" w:rsidRPr="002C1F1F" w:rsidRDefault="00060837" w:rsidP="00E318B5">
            <w:pPr>
              <w:widowControl w:val="0"/>
              <w:spacing w:line="240" w:lineRule="auto"/>
              <w:jc w:val="center"/>
              <w:rPr>
                <w:rFonts w:cs="Arial"/>
                <w:b/>
                <w:bCs/>
                <w:sz w:val="24"/>
              </w:rPr>
            </w:pPr>
            <w:r w:rsidRPr="002C1F1F">
              <w:rPr>
                <w:rFonts w:cs="Arial"/>
                <w:b/>
                <w:bCs/>
                <w:sz w:val="24"/>
              </w:rPr>
              <w:t>EGZEMPLARZ</w:t>
            </w:r>
          </w:p>
        </w:tc>
        <w:tc>
          <w:tcPr>
            <w:tcW w:w="1105" w:type="dxa"/>
            <w:shd w:val="clear" w:color="auto" w:fill="FFFFFF"/>
          </w:tcPr>
          <w:p w14:paraId="58515862" w14:textId="738C918F" w:rsidR="00060837" w:rsidRPr="002C1F1F" w:rsidRDefault="00FA54B6" w:rsidP="00E318B5">
            <w:pPr>
              <w:spacing w:line="240" w:lineRule="auto"/>
              <w:jc w:val="center"/>
              <w:rPr>
                <w:rFonts w:cs="Arial"/>
                <w:b/>
                <w:bCs/>
                <w:sz w:val="36"/>
                <w:szCs w:val="36"/>
              </w:rPr>
            </w:pPr>
            <w:r>
              <w:rPr>
                <w:rFonts w:cs="Arial"/>
                <w:b/>
                <w:bCs/>
                <w:sz w:val="36"/>
                <w:szCs w:val="36"/>
              </w:rPr>
              <w:t>1</w:t>
            </w:r>
          </w:p>
        </w:tc>
      </w:tr>
      <w:tr w:rsidR="00060837" w:rsidRPr="002C1F1F" w14:paraId="16BBA284" w14:textId="77777777" w:rsidTr="00E318B5">
        <w:trPr>
          <w:trHeight w:val="736"/>
        </w:trPr>
        <w:tc>
          <w:tcPr>
            <w:tcW w:w="9695" w:type="dxa"/>
            <w:gridSpan w:val="4"/>
            <w:shd w:val="clear" w:color="auto" w:fill="FFFFFF"/>
            <w:vAlign w:val="center"/>
          </w:tcPr>
          <w:p w14:paraId="1B473B53" w14:textId="692FFD61" w:rsidR="00060837" w:rsidRPr="002C1F1F" w:rsidRDefault="00060837" w:rsidP="00E318B5">
            <w:pPr>
              <w:widowControl w:val="0"/>
              <w:spacing w:line="240" w:lineRule="auto"/>
              <w:jc w:val="center"/>
              <w:rPr>
                <w:rFonts w:cs="Arial"/>
                <w:b/>
                <w:bCs/>
                <w:sz w:val="48"/>
                <w:szCs w:val="48"/>
              </w:rPr>
            </w:pPr>
            <w:r w:rsidRPr="002C1F1F">
              <w:rPr>
                <w:rFonts w:cs="Arial"/>
                <w:b/>
                <w:bCs/>
                <w:sz w:val="48"/>
                <w:szCs w:val="48"/>
              </w:rPr>
              <w:t xml:space="preserve">PROJEKT </w:t>
            </w:r>
            <w:r w:rsidR="00545855">
              <w:rPr>
                <w:rFonts w:cs="Arial"/>
                <w:b/>
                <w:bCs/>
                <w:sz w:val="48"/>
                <w:szCs w:val="48"/>
              </w:rPr>
              <w:t>ARCHITEKT</w:t>
            </w:r>
            <w:r w:rsidR="00DA1CBE">
              <w:rPr>
                <w:rFonts w:cs="Arial"/>
                <w:b/>
                <w:bCs/>
                <w:sz w:val="48"/>
                <w:szCs w:val="48"/>
              </w:rPr>
              <w:t>O</w:t>
            </w:r>
            <w:r w:rsidR="00545855">
              <w:rPr>
                <w:rFonts w:cs="Arial"/>
                <w:b/>
                <w:bCs/>
                <w:sz w:val="48"/>
                <w:szCs w:val="48"/>
              </w:rPr>
              <w:t>NICZNO - BUDOWLANY</w:t>
            </w:r>
          </w:p>
        </w:tc>
      </w:tr>
      <w:tr w:rsidR="00060837" w:rsidRPr="002C1F1F" w14:paraId="744A4BBA" w14:textId="77777777" w:rsidTr="00E318B5">
        <w:trPr>
          <w:trHeight w:val="2268"/>
        </w:trPr>
        <w:tc>
          <w:tcPr>
            <w:tcW w:w="2161" w:type="dxa"/>
            <w:shd w:val="clear" w:color="auto" w:fill="FFFFFF"/>
          </w:tcPr>
          <w:p w14:paraId="375660BE" w14:textId="77777777" w:rsidR="00060837" w:rsidRPr="002C1F1F" w:rsidRDefault="00060837" w:rsidP="00E318B5">
            <w:pPr>
              <w:spacing w:line="240" w:lineRule="auto"/>
              <w:rPr>
                <w:rFonts w:cs="Arial"/>
                <w:sz w:val="18"/>
                <w:szCs w:val="18"/>
              </w:rPr>
            </w:pPr>
            <w:r w:rsidRPr="002C1F1F">
              <w:rPr>
                <w:rFonts w:cs="Arial"/>
                <w:sz w:val="18"/>
                <w:szCs w:val="18"/>
              </w:rPr>
              <w:t>NAZW</w:t>
            </w:r>
            <w:r>
              <w:rPr>
                <w:rFonts w:cs="Arial"/>
                <w:sz w:val="18"/>
                <w:szCs w:val="18"/>
              </w:rPr>
              <w:t>A ZAMIERZENIA BUDOWLANEGO:</w:t>
            </w:r>
          </w:p>
        </w:tc>
        <w:tc>
          <w:tcPr>
            <w:tcW w:w="7534" w:type="dxa"/>
            <w:gridSpan w:val="3"/>
            <w:shd w:val="clear" w:color="auto" w:fill="FFFFFF"/>
          </w:tcPr>
          <w:p w14:paraId="07CA3B1C" w14:textId="2BE657F6" w:rsidR="00060837" w:rsidRPr="00D34D68" w:rsidRDefault="00060837" w:rsidP="00E318B5">
            <w:pPr>
              <w:widowControl w:val="0"/>
              <w:spacing w:line="240" w:lineRule="auto"/>
              <w:rPr>
                <w:rFonts w:cs="Arial"/>
                <w:b/>
                <w:bCs/>
                <w:szCs w:val="20"/>
              </w:rPr>
            </w:pPr>
            <w:r w:rsidRPr="00914BA0">
              <w:rPr>
                <w:rFonts w:cs="Arial"/>
                <w:b/>
                <w:bCs/>
                <w:szCs w:val="20"/>
              </w:rPr>
              <w:t>Przebudowa części pomieszczeń Pawilonu PK nr 246/51.5 należącego do zespołu szpitalnego Szpitala Specjalistycznego im. Stefana Żeromskiego dla potrzeb archiwum Szpitala, Poradni Dermatologicznej Dorosłych i Dzieci oraz zaplecza socjalnego dla potrzeb Kuchni wraz z instalacjami wewnętrznymi (</w:t>
            </w:r>
            <w:proofErr w:type="spellStart"/>
            <w:r w:rsidRPr="00914BA0">
              <w:rPr>
                <w:rFonts w:cs="Arial"/>
                <w:b/>
                <w:bCs/>
                <w:szCs w:val="20"/>
              </w:rPr>
              <w:t>wod-kan</w:t>
            </w:r>
            <w:proofErr w:type="spellEnd"/>
            <w:r w:rsidRPr="00914BA0">
              <w:rPr>
                <w:rFonts w:cs="Arial"/>
                <w:b/>
                <w:bCs/>
                <w:szCs w:val="20"/>
              </w:rPr>
              <w:t>, c.o., wentylacją mechaniczną, klimatyzacją, inst. hydrantową, inst. elektryczną i teletechniczną), wymianą pokrycia dachowego</w:t>
            </w:r>
            <w:r w:rsidR="00545855">
              <w:rPr>
                <w:rFonts w:cs="Arial"/>
                <w:b/>
                <w:bCs/>
                <w:szCs w:val="20"/>
              </w:rPr>
              <w:t xml:space="preserve"> </w:t>
            </w:r>
            <w:r w:rsidRPr="00914BA0">
              <w:rPr>
                <w:rFonts w:cs="Arial"/>
                <w:b/>
                <w:bCs/>
                <w:szCs w:val="20"/>
              </w:rPr>
              <w:t>na działce nr 246/58, obręb NH-47, os. Na Skarpie 66 w Krakowie.</w:t>
            </w:r>
          </w:p>
        </w:tc>
      </w:tr>
      <w:tr w:rsidR="00060837" w:rsidRPr="002C1F1F" w14:paraId="4A548133" w14:textId="77777777" w:rsidTr="00E318B5">
        <w:trPr>
          <w:trHeight w:val="392"/>
        </w:trPr>
        <w:tc>
          <w:tcPr>
            <w:tcW w:w="2161" w:type="dxa"/>
            <w:shd w:val="clear" w:color="auto" w:fill="FFFFFF"/>
          </w:tcPr>
          <w:p w14:paraId="6148255D" w14:textId="77777777" w:rsidR="00060837" w:rsidRPr="002C1F1F" w:rsidRDefault="00060837" w:rsidP="00E318B5">
            <w:pPr>
              <w:spacing w:line="240" w:lineRule="auto"/>
              <w:rPr>
                <w:rFonts w:cs="Arial"/>
                <w:sz w:val="18"/>
                <w:szCs w:val="18"/>
              </w:rPr>
            </w:pPr>
            <w:r w:rsidRPr="002C1F1F">
              <w:rPr>
                <w:rFonts w:cs="Arial"/>
                <w:sz w:val="18"/>
                <w:szCs w:val="18"/>
              </w:rPr>
              <w:t>ADRES</w:t>
            </w:r>
            <w:r>
              <w:rPr>
                <w:rFonts w:cs="Arial"/>
                <w:sz w:val="18"/>
                <w:szCs w:val="18"/>
              </w:rPr>
              <w:t xml:space="preserve"> OBIEKTU BUDOWLANEGO</w:t>
            </w:r>
            <w:r w:rsidRPr="002C1F1F">
              <w:rPr>
                <w:rFonts w:cs="Arial"/>
                <w:sz w:val="18"/>
                <w:szCs w:val="18"/>
              </w:rPr>
              <w:t>:</w:t>
            </w:r>
          </w:p>
        </w:tc>
        <w:tc>
          <w:tcPr>
            <w:tcW w:w="7534" w:type="dxa"/>
            <w:gridSpan w:val="3"/>
            <w:shd w:val="clear" w:color="auto" w:fill="FFFFFF"/>
          </w:tcPr>
          <w:p w14:paraId="27CE584C" w14:textId="77777777" w:rsidR="00060837" w:rsidRDefault="00060837" w:rsidP="00E318B5">
            <w:pPr>
              <w:widowControl w:val="0"/>
              <w:spacing w:line="240" w:lineRule="auto"/>
              <w:rPr>
                <w:rFonts w:cs="Arial"/>
                <w:b/>
                <w:bCs/>
                <w:szCs w:val="20"/>
              </w:rPr>
            </w:pPr>
            <w:r>
              <w:rPr>
                <w:rFonts w:cs="Arial"/>
                <w:b/>
                <w:bCs/>
                <w:szCs w:val="20"/>
              </w:rPr>
              <w:t>Kraków, os. Na Skarpie 66</w:t>
            </w:r>
          </w:p>
          <w:p w14:paraId="321E2A96" w14:textId="77777777" w:rsidR="00060837" w:rsidRPr="00F80E63" w:rsidRDefault="00060837" w:rsidP="00E318B5">
            <w:pPr>
              <w:widowControl w:val="0"/>
              <w:spacing w:line="240" w:lineRule="auto"/>
              <w:rPr>
                <w:rFonts w:cs="Arial"/>
                <w:b/>
                <w:bCs/>
                <w:szCs w:val="20"/>
              </w:rPr>
            </w:pPr>
            <w:r>
              <w:rPr>
                <w:rFonts w:cs="Arial"/>
                <w:b/>
                <w:bCs/>
                <w:szCs w:val="20"/>
              </w:rPr>
              <w:t>powiat M. Kraków, województwo małopolskie</w:t>
            </w:r>
          </w:p>
        </w:tc>
      </w:tr>
      <w:tr w:rsidR="00060837" w:rsidRPr="002C1F1F" w14:paraId="21453A15" w14:textId="77777777" w:rsidTr="00E318B5">
        <w:trPr>
          <w:trHeight w:val="392"/>
        </w:trPr>
        <w:tc>
          <w:tcPr>
            <w:tcW w:w="2161" w:type="dxa"/>
            <w:shd w:val="clear" w:color="auto" w:fill="FFFFFF"/>
          </w:tcPr>
          <w:p w14:paraId="26ED7106" w14:textId="77777777" w:rsidR="00060837" w:rsidRPr="002C1F1F" w:rsidRDefault="00060837" w:rsidP="00E318B5">
            <w:pPr>
              <w:spacing w:line="240" w:lineRule="auto"/>
              <w:rPr>
                <w:rFonts w:cs="Arial"/>
                <w:sz w:val="18"/>
                <w:szCs w:val="18"/>
              </w:rPr>
            </w:pPr>
            <w:r w:rsidRPr="002C1F1F">
              <w:rPr>
                <w:rFonts w:cs="Arial"/>
                <w:sz w:val="18"/>
                <w:szCs w:val="18"/>
              </w:rPr>
              <w:t>KATEGORIA</w:t>
            </w:r>
            <w:r>
              <w:rPr>
                <w:rFonts w:cs="Arial"/>
                <w:sz w:val="18"/>
                <w:szCs w:val="18"/>
              </w:rPr>
              <w:t xml:space="preserve"> O</w:t>
            </w:r>
            <w:r w:rsidRPr="002C1F1F">
              <w:rPr>
                <w:rFonts w:cs="Arial"/>
                <w:sz w:val="18"/>
                <w:szCs w:val="18"/>
              </w:rPr>
              <w:t>BIEKTU BUDOWLANEGO:</w:t>
            </w:r>
          </w:p>
        </w:tc>
        <w:tc>
          <w:tcPr>
            <w:tcW w:w="7534" w:type="dxa"/>
            <w:gridSpan w:val="3"/>
            <w:shd w:val="clear" w:color="auto" w:fill="FFFFFF"/>
          </w:tcPr>
          <w:p w14:paraId="7E15B171" w14:textId="77777777" w:rsidR="00060837" w:rsidRPr="00F80E63" w:rsidRDefault="00060837" w:rsidP="00E318B5">
            <w:pPr>
              <w:widowControl w:val="0"/>
              <w:spacing w:line="240" w:lineRule="auto"/>
              <w:rPr>
                <w:rFonts w:cs="Arial"/>
                <w:b/>
                <w:bCs/>
                <w:szCs w:val="20"/>
              </w:rPr>
            </w:pPr>
            <w:r>
              <w:rPr>
                <w:rFonts w:cs="Arial"/>
                <w:b/>
                <w:bCs/>
                <w:szCs w:val="20"/>
              </w:rPr>
              <w:t>XI</w:t>
            </w:r>
          </w:p>
        </w:tc>
      </w:tr>
      <w:tr w:rsidR="00060837" w:rsidRPr="002C1F1F" w14:paraId="2E1B676A" w14:textId="77777777" w:rsidTr="00E318B5">
        <w:trPr>
          <w:trHeight w:val="454"/>
        </w:trPr>
        <w:tc>
          <w:tcPr>
            <w:tcW w:w="2161" w:type="dxa"/>
            <w:shd w:val="clear" w:color="auto" w:fill="FFFFFF"/>
          </w:tcPr>
          <w:p w14:paraId="77D1FF2F" w14:textId="77777777" w:rsidR="00060837" w:rsidRPr="002C1F1F" w:rsidRDefault="00060837" w:rsidP="00E318B5">
            <w:pPr>
              <w:spacing w:line="240" w:lineRule="auto"/>
              <w:rPr>
                <w:rFonts w:cs="Arial"/>
                <w:sz w:val="18"/>
                <w:szCs w:val="18"/>
              </w:rPr>
            </w:pPr>
            <w:r>
              <w:rPr>
                <w:rFonts w:cs="Arial"/>
                <w:sz w:val="18"/>
                <w:szCs w:val="18"/>
              </w:rPr>
              <w:t xml:space="preserve">NAZWA JEDNOSTKI, </w:t>
            </w:r>
            <w:r w:rsidRPr="002C1F1F">
              <w:rPr>
                <w:rFonts w:cs="Arial"/>
                <w:sz w:val="18"/>
                <w:szCs w:val="18"/>
              </w:rPr>
              <w:t>OBRĘB I NUMERY DZIAŁEK EWID.:</w:t>
            </w:r>
          </w:p>
        </w:tc>
        <w:tc>
          <w:tcPr>
            <w:tcW w:w="7534" w:type="dxa"/>
            <w:gridSpan w:val="3"/>
            <w:shd w:val="clear" w:color="auto" w:fill="FFFFFF"/>
          </w:tcPr>
          <w:p w14:paraId="4E3799D2" w14:textId="77777777" w:rsidR="00060837" w:rsidRDefault="00060837" w:rsidP="00E318B5">
            <w:pPr>
              <w:widowControl w:val="0"/>
              <w:spacing w:line="240" w:lineRule="auto"/>
              <w:rPr>
                <w:rFonts w:cs="Arial"/>
                <w:b/>
                <w:bCs/>
                <w:szCs w:val="20"/>
              </w:rPr>
            </w:pPr>
            <w:r>
              <w:rPr>
                <w:rFonts w:cs="Arial"/>
                <w:b/>
                <w:bCs/>
                <w:szCs w:val="20"/>
              </w:rPr>
              <w:t>j</w:t>
            </w:r>
            <w:r w:rsidRPr="00F80E63">
              <w:rPr>
                <w:rFonts w:cs="Arial"/>
                <w:b/>
                <w:bCs/>
                <w:szCs w:val="20"/>
              </w:rPr>
              <w:t>ed</w:t>
            </w:r>
            <w:r>
              <w:rPr>
                <w:rFonts w:cs="Arial"/>
                <w:b/>
                <w:bCs/>
                <w:szCs w:val="20"/>
              </w:rPr>
              <w:t xml:space="preserve">n. </w:t>
            </w:r>
            <w:proofErr w:type="spellStart"/>
            <w:r>
              <w:rPr>
                <w:rFonts w:cs="Arial"/>
                <w:b/>
                <w:bCs/>
                <w:szCs w:val="20"/>
              </w:rPr>
              <w:t>ewid</w:t>
            </w:r>
            <w:proofErr w:type="spellEnd"/>
            <w:r>
              <w:rPr>
                <w:rFonts w:cs="Arial"/>
                <w:b/>
                <w:bCs/>
                <w:szCs w:val="20"/>
              </w:rPr>
              <w:t>. Nowa Huta</w:t>
            </w:r>
          </w:p>
          <w:p w14:paraId="4614EEEC" w14:textId="77777777" w:rsidR="00060837" w:rsidRDefault="00060837" w:rsidP="00E318B5">
            <w:pPr>
              <w:widowControl w:val="0"/>
              <w:spacing w:line="240" w:lineRule="auto"/>
              <w:rPr>
                <w:rFonts w:cs="Arial"/>
                <w:b/>
                <w:bCs/>
                <w:szCs w:val="20"/>
              </w:rPr>
            </w:pPr>
            <w:r>
              <w:rPr>
                <w:rFonts w:cs="Arial"/>
                <w:b/>
                <w:bCs/>
                <w:szCs w:val="20"/>
              </w:rPr>
              <w:t>o</w:t>
            </w:r>
            <w:r w:rsidRPr="00F80E63">
              <w:rPr>
                <w:rFonts w:cs="Arial"/>
                <w:b/>
                <w:bCs/>
                <w:szCs w:val="20"/>
              </w:rPr>
              <w:t>brę</w:t>
            </w:r>
            <w:r>
              <w:rPr>
                <w:rFonts w:cs="Arial"/>
                <w:b/>
                <w:bCs/>
                <w:szCs w:val="20"/>
              </w:rPr>
              <w:t>b 0047</w:t>
            </w:r>
          </w:p>
          <w:p w14:paraId="2C1EA136" w14:textId="77777777" w:rsidR="00060837" w:rsidRPr="00F80E63" w:rsidRDefault="00060837" w:rsidP="00E318B5">
            <w:pPr>
              <w:widowControl w:val="0"/>
              <w:spacing w:line="240" w:lineRule="auto"/>
              <w:rPr>
                <w:rFonts w:cs="Arial"/>
                <w:b/>
                <w:bCs/>
                <w:szCs w:val="20"/>
              </w:rPr>
            </w:pPr>
            <w:r>
              <w:rPr>
                <w:rFonts w:cs="Arial"/>
                <w:b/>
                <w:bCs/>
                <w:szCs w:val="20"/>
              </w:rPr>
              <w:t>działka nr 246/58</w:t>
            </w:r>
          </w:p>
        </w:tc>
      </w:tr>
      <w:tr w:rsidR="00060837" w:rsidRPr="002C1F1F" w14:paraId="79386AB1" w14:textId="77777777" w:rsidTr="00E318B5">
        <w:trPr>
          <w:trHeight w:val="794"/>
        </w:trPr>
        <w:tc>
          <w:tcPr>
            <w:tcW w:w="2161" w:type="dxa"/>
            <w:shd w:val="clear" w:color="auto" w:fill="FFFFFF"/>
          </w:tcPr>
          <w:p w14:paraId="6C5B1C54" w14:textId="77777777" w:rsidR="00060837" w:rsidRPr="002C1F1F" w:rsidRDefault="00060837" w:rsidP="00E318B5">
            <w:pPr>
              <w:spacing w:line="240" w:lineRule="auto"/>
              <w:rPr>
                <w:rFonts w:cs="Arial"/>
                <w:sz w:val="18"/>
                <w:szCs w:val="18"/>
              </w:rPr>
            </w:pPr>
            <w:r w:rsidRPr="002C1F1F">
              <w:rPr>
                <w:rFonts w:cs="Arial"/>
                <w:sz w:val="18"/>
                <w:szCs w:val="18"/>
              </w:rPr>
              <w:t>INWESTOR:</w:t>
            </w:r>
          </w:p>
        </w:tc>
        <w:tc>
          <w:tcPr>
            <w:tcW w:w="4448" w:type="dxa"/>
            <w:shd w:val="clear" w:color="auto" w:fill="FFFFFF"/>
          </w:tcPr>
          <w:p w14:paraId="7E5AC603" w14:textId="77777777" w:rsidR="00060837" w:rsidRDefault="00060837" w:rsidP="00E318B5">
            <w:pPr>
              <w:widowControl w:val="0"/>
              <w:spacing w:line="240" w:lineRule="auto"/>
              <w:rPr>
                <w:rFonts w:cs="Arial"/>
                <w:b/>
                <w:bCs/>
                <w:szCs w:val="20"/>
              </w:rPr>
            </w:pPr>
            <w:r>
              <w:rPr>
                <w:rFonts w:cs="Arial"/>
                <w:b/>
                <w:bCs/>
                <w:szCs w:val="20"/>
              </w:rPr>
              <w:t xml:space="preserve">Szpital Specjalistyczny </w:t>
            </w:r>
          </w:p>
          <w:p w14:paraId="7B6B58E6" w14:textId="03547177" w:rsidR="00060837" w:rsidRPr="00F80E63" w:rsidRDefault="00060837" w:rsidP="00E318B5">
            <w:pPr>
              <w:widowControl w:val="0"/>
              <w:spacing w:line="240" w:lineRule="auto"/>
              <w:rPr>
                <w:rFonts w:cs="Arial"/>
                <w:b/>
                <w:bCs/>
                <w:szCs w:val="20"/>
              </w:rPr>
            </w:pPr>
            <w:r>
              <w:rPr>
                <w:rFonts w:cs="Arial"/>
                <w:b/>
                <w:bCs/>
                <w:szCs w:val="20"/>
              </w:rPr>
              <w:t>im. Stefana Żeromskiego SP</w:t>
            </w:r>
            <w:r w:rsidR="00BF57CA">
              <w:rPr>
                <w:rFonts w:cs="Arial"/>
                <w:b/>
                <w:bCs/>
                <w:szCs w:val="20"/>
              </w:rPr>
              <w:t>Z</w:t>
            </w:r>
            <w:r>
              <w:rPr>
                <w:rFonts w:cs="Arial"/>
                <w:b/>
                <w:bCs/>
                <w:szCs w:val="20"/>
              </w:rPr>
              <w:t>OZ w Krakowie</w:t>
            </w:r>
          </w:p>
          <w:p w14:paraId="603E5A7A" w14:textId="77777777" w:rsidR="00060837" w:rsidRDefault="00060837" w:rsidP="00E318B5">
            <w:pPr>
              <w:widowControl w:val="0"/>
              <w:spacing w:line="240" w:lineRule="auto"/>
              <w:rPr>
                <w:rFonts w:cs="Arial"/>
                <w:szCs w:val="20"/>
              </w:rPr>
            </w:pPr>
            <w:r>
              <w:rPr>
                <w:rFonts w:cs="Arial"/>
                <w:szCs w:val="20"/>
              </w:rPr>
              <w:t>os. Na Skarpie 66</w:t>
            </w:r>
          </w:p>
          <w:p w14:paraId="5321DBF3" w14:textId="77777777" w:rsidR="00060837" w:rsidRPr="00F80E63" w:rsidRDefault="00060837" w:rsidP="00E318B5">
            <w:pPr>
              <w:widowControl w:val="0"/>
              <w:spacing w:line="240" w:lineRule="auto"/>
              <w:rPr>
                <w:rFonts w:cs="Arial"/>
                <w:szCs w:val="20"/>
              </w:rPr>
            </w:pPr>
            <w:r>
              <w:rPr>
                <w:rFonts w:cs="Arial"/>
                <w:szCs w:val="20"/>
              </w:rPr>
              <w:t>31-913 Kraków</w:t>
            </w:r>
          </w:p>
        </w:tc>
        <w:tc>
          <w:tcPr>
            <w:tcW w:w="3086" w:type="dxa"/>
            <w:gridSpan w:val="2"/>
            <w:shd w:val="clear" w:color="auto" w:fill="FFFFFF"/>
            <w:vAlign w:val="center"/>
          </w:tcPr>
          <w:p w14:paraId="54FFED1E" w14:textId="77777777" w:rsidR="00060837" w:rsidRPr="0090204C" w:rsidRDefault="00060837" w:rsidP="00E318B5">
            <w:pPr>
              <w:widowControl w:val="0"/>
              <w:spacing w:line="240" w:lineRule="auto"/>
              <w:rPr>
                <w:rFonts w:cs="Arial"/>
                <w:szCs w:val="20"/>
              </w:rPr>
            </w:pPr>
            <w:r>
              <w:rPr>
                <w:rFonts w:cs="Arial"/>
                <w:noProof/>
                <w:szCs w:val="20"/>
              </w:rPr>
              <w:drawing>
                <wp:inline distT="0" distB="0" distL="0" distR="0" wp14:anchorId="0E0D0956" wp14:editId="252BD80C">
                  <wp:extent cx="1799540" cy="552966"/>
                  <wp:effectExtent l="0" t="0" r="0" b="0"/>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997292" cy="613732"/>
                          </a:xfrm>
                          <a:prstGeom prst="rect">
                            <a:avLst/>
                          </a:prstGeom>
                          <a:noFill/>
                          <a:ln>
                            <a:noFill/>
                          </a:ln>
                        </pic:spPr>
                      </pic:pic>
                    </a:graphicData>
                  </a:graphic>
                </wp:inline>
              </w:drawing>
            </w:r>
          </w:p>
        </w:tc>
      </w:tr>
      <w:tr w:rsidR="00060837" w:rsidRPr="002C1F1F" w14:paraId="6052252F" w14:textId="77777777" w:rsidTr="00E318B5">
        <w:trPr>
          <w:trHeight w:val="794"/>
        </w:trPr>
        <w:tc>
          <w:tcPr>
            <w:tcW w:w="2161" w:type="dxa"/>
            <w:shd w:val="clear" w:color="auto" w:fill="FFFFFF"/>
          </w:tcPr>
          <w:p w14:paraId="0461FD7E" w14:textId="77777777" w:rsidR="00060837" w:rsidRPr="002C1F1F" w:rsidRDefault="00060837" w:rsidP="00E318B5">
            <w:pPr>
              <w:spacing w:line="240" w:lineRule="auto"/>
              <w:rPr>
                <w:rFonts w:cs="Arial"/>
                <w:sz w:val="18"/>
                <w:szCs w:val="18"/>
              </w:rPr>
            </w:pPr>
            <w:r>
              <w:rPr>
                <w:rFonts w:cs="Arial"/>
                <w:sz w:val="18"/>
                <w:szCs w:val="18"/>
              </w:rPr>
              <w:t>WYKONANIE:</w:t>
            </w:r>
          </w:p>
        </w:tc>
        <w:tc>
          <w:tcPr>
            <w:tcW w:w="4448" w:type="dxa"/>
            <w:shd w:val="clear" w:color="auto" w:fill="FFFFFF"/>
          </w:tcPr>
          <w:p w14:paraId="3E46818C" w14:textId="77777777" w:rsidR="00060837" w:rsidRPr="00732C25" w:rsidRDefault="00060837" w:rsidP="00E318B5">
            <w:pPr>
              <w:widowControl w:val="0"/>
              <w:spacing w:line="240" w:lineRule="auto"/>
              <w:rPr>
                <w:rFonts w:cs="Arial"/>
                <w:b/>
                <w:bCs/>
                <w:szCs w:val="20"/>
                <w:lang w:val="en-US"/>
              </w:rPr>
            </w:pPr>
            <w:r w:rsidRPr="00732C25">
              <w:rPr>
                <w:rFonts w:cs="Arial"/>
                <w:b/>
                <w:bCs/>
                <w:szCs w:val="20"/>
                <w:lang w:val="en-US"/>
              </w:rPr>
              <w:t>TCE Structural Design &amp; Consulting</w:t>
            </w:r>
          </w:p>
          <w:p w14:paraId="31E4A93C" w14:textId="77777777" w:rsidR="00060837" w:rsidRPr="00732C25" w:rsidRDefault="00060837" w:rsidP="00E318B5">
            <w:pPr>
              <w:widowControl w:val="0"/>
              <w:spacing w:line="240" w:lineRule="auto"/>
              <w:rPr>
                <w:rFonts w:cs="Arial"/>
                <w:szCs w:val="20"/>
                <w:lang w:val="en-US"/>
              </w:rPr>
            </w:pPr>
            <w:r w:rsidRPr="00732C25">
              <w:rPr>
                <w:rFonts w:cs="Arial"/>
                <w:szCs w:val="20"/>
                <w:lang w:val="en-US"/>
              </w:rPr>
              <w:t xml:space="preserve">ul. </w:t>
            </w:r>
            <w:proofErr w:type="spellStart"/>
            <w:r w:rsidRPr="00732C25">
              <w:rPr>
                <w:rFonts w:cs="Arial"/>
                <w:szCs w:val="20"/>
                <w:lang w:val="en-US"/>
              </w:rPr>
              <w:t>Dominikanów</w:t>
            </w:r>
            <w:proofErr w:type="spellEnd"/>
            <w:r w:rsidRPr="00732C25">
              <w:rPr>
                <w:rFonts w:cs="Arial"/>
                <w:szCs w:val="20"/>
                <w:lang w:val="en-US"/>
              </w:rPr>
              <w:t xml:space="preserve"> 14</w:t>
            </w:r>
          </w:p>
          <w:p w14:paraId="2C3D2051" w14:textId="77777777" w:rsidR="00060837" w:rsidRPr="00F30DE6" w:rsidRDefault="00060837" w:rsidP="00E318B5">
            <w:pPr>
              <w:widowControl w:val="0"/>
              <w:spacing w:line="240" w:lineRule="auto"/>
              <w:rPr>
                <w:rFonts w:cs="Arial"/>
                <w:szCs w:val="20"/>
              </w:rPr>
            </w:pPr>
            <w:r>
              <w:rPr>
                <w:rFonts w:cs="Arial"/>
                <w:szCs w:val="20"/>
              </w:rPr>
              <w:t>31-409 Kraków</w:t>
            </w:r>
          </w:p>
        </w:tc>
        <w:tc>
          <w:tcPr>
            <w:tcW w:w="3086" w:type="dxa"/>
            <w:gridSpan w:val="2"/>
            <w:shd w:val="clear" w:color="auto" w:fill="FFFFFF"/>
            <w:vAlign w:val="center"/>
          </w:tcPr>
          <w:p w14:paraId="400D7BC6" w14:textId="77777777" w:rsidR="00060837" w:rsidRDefault="00060837" w:rsidP="00E318B5">
            <w:pPr>
              <w:widowControl w:val="0"/>
              <w:spacing w:line="240" w:lineRule="auto"/>
              <w:jc w:val="right"/>
              <w:rPr>
                <w:rFonts w:cs="Arial"/>
                <w:noProof/>
                <w:szCs w:val="20"/>
              </w:rPr>
            </w:pPr>
            <w:r>
              <w:rPr>
                <w:rFonts w:cs="Arial"/>
                <w:noProof/>
                <w:szCs w:val="20"/>
              </w:rPr>
              <w:drawing>
                <wp:inline distT="0" distB="0" distL="0" distR="0" wp14:anchorId="1E0C19DB" wp14:editId="5148A3B3">
                  <wp:extent cx="1164566" cy="491706"/>
                  <wp:effectExtent l="0" t="0" r="0" b="3810"/>
                  <wp:docPr id="6"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Obraz 3"/>
                          <pic:cNvPicPr>
                            <a:picLocks noChangeAspect="1" noChangeArrowheads="1"/>
                          </pic:cNvPicPr>
                        </pic:nvPicPr>
                        <pic:blipFill>
                          <a:blip r:embed="rId9" cstate="print">
                            <a:extLst>
                              <a:ext uri="{28A0092B-C50C-407E-A947-70E740481C1C}">
                                <a14:useLocalDpi xmlns:a14="http://schemas.microsoft.com/office/drawing/2010/main" val="0"/>
                              </a:ext>
                            </a:extLst>
                          </a:blip>
                          <a:stretch>
                            <a:fillRect/>
                          </a:stretch>
                        </pic:blipFill>
                        <pic:spPr bwMode="auto">
                          <a:xfrm>
                            <a:off x="0" y="0"/>
                            <a:ext cx="1195969" cy="504965"/>
                          </a:xfrm>
                          <a:prstGeom prst="rect">
                            <a:avLst/>
                          </a:prstGeom>
                          <a:noFill/>
                          <a:ln>
                            <a:noFill/>
                          </a:ln>
                        </pic:spPr>
                      </pic:pic>
                    </a:graphicData>
                  </a:graphic>
                </wp:inline>
              </w:drawing>
            </w:r>
          </w:p>
        </w:tc>
      </w:tr>
      <w:tr w:rsidR="00060837" w:rsidRPr="002C1F1F" w14:paraId="7D600145" w14:textId="77777777" w:rsidTr="00E318B5">
        <w:trPr>
          <w:trHeight w:val="272"/>
        </w:trPr>
        <w:tc>
          <w:tcPr>
            <w:tcW w:w="2161" w:type="dxa"/>
            <w:shd w:val="clear" w:color="auto" w:fill="FFFFFF"/>
          </w:tcPr>
          <w:p w14:paraId="4A695623" w14:textId="77777777" w:rsidR="00060837" w:rsidRPr="002C1F1F" w:rsidRDefault="00060837" w:rsidP="00E318B5">
            <w:pPr>
              <w:spacing w:line="240" w:lineRule="auto"/>
              <w:rPr>
                <w:rFonts w:cs="Arial"/>
                <w:sz w:val="18"/>
                <w:szCs w:val="18"/>
              </w:rPr>
            </w:pPr>
            <w:r w:rsidRPr="002C1F1F">
              <w:rPr>
                <w:rFonts w:cs="Arial"/>
                <w:sz w:val="18"/>
                <w:szCs w:val="18"/>
              </w:rPr>
              <w:t>DATA OPRACOWANIA:</w:t>
            </w:r>
          </w:p>
        </w:tc>
        <w:tc>
          <w:tcPr>
            <w:tcW w:w="7534" w:type="dxa"/>
            <w:gridSpan w:val="3"/>
            <w:shd w:val="clear" w:color="auto" w:fill="FFFFFF"/>
          </w:tcPr>
          <w:p w14:paraId="461A634B" w14:textId="77777777" w:rsidR="00060837" w:rsidRPr="00C81E8B" w:rsidRDefault="00060837" w:rsidP="00E318B5">
            <w:pPr>
              <w:widowControl w:val="0"/>
              <w:spacing w:line="240" w:lineRule="auto"/>
              <w:rPr>
                <w:rFonts w:cs="Arial"/>
                <w:szCs w:val="20"/>
              </w:rPr>
            </w:pPr>
            <w:r>
              <w:rPr>
                <w:rFonts w:cs="Arial"/>
                <w:szCs w:val="20"/>
              </w:rPr>
              <w:t>Grudzień</w:t>
            </w:r>
            <w:r w:rsidRPr="00C81E8B">
              <w:rPr>
                <w:rFonts w:cs="Arial"/>
                <w:szCs w:val="20"/>
              </w:rPr>
              <w:t xml:space="preserve"> 2020</w:t>
            </w:r>
          </w:p>
        </w:tc>
      </w:tr>
    </w:tbl>
    <w:p w14:paraId="269F7924" w14:textId="5E612B33" w:rsidR="003637A9" w:rsidRDefault="003637A9">
      <w:pPr>
        <w:rPr>
          <w:rFonts w:eastAsia="Arial"/>
          <w:color w:val="000000"/>
        </w:rPr>
      </w:pPr>
    </w:p>
    <w:p w14:paraId="50C31EB7" w14:textId="687E39F4" w:rsidR="004554C2" w:rsidRDefault="004554C2">
      <w:pPr>
        <w:rPr>
          <w:rFonts w:eastAsia="Arial"/>
          <w:color w:val="000000"/>
        </w:rPr>
      </w:pPr>
    </w:p>
    <w:p w14:paraId="4D823FEC" w14:textId="18DB2B5C" w:rsidR="004554C2" w:rsidRDefault="004554C2">
      <w:pPr>
        <w:rPr>
          <w:rFonts w:eastAsia="Arial"/>
          <w:color w:val="000000"/>
        </w:rPr>
      </w:pPr>
    </w:p>
    <w:p w14:paraId="2B1B2E1B" w14:textId="4CC498CD" w:rsidR="004554C2" w:rsidRDefault="004554C2">
      <w:pPr>
        <w:rPr>
          <w:rFonts w:eastAsia="Arial"/>
          <w:color w:val="000000"/>
        </w:rPr>
      </w:pPr>
    </w:p>
    <w:p w14:paraId="2D26C5E4" w14:textId="4382985D" w:rsidR="004554C2" w:rsidRDefault="004554C2">
      <w:pPr>
        <w:rPr>
          <w:rFonts w:eastAsia="Arial"/>
          <w:color w:val="000000"/>
        </w:rPr>
      </w:pPr>
    </w:p>
    <w:p w14:paraId="041C0E24" w14:textId="43573333" w:rsidR="004554C2" w:rsidRDefault="004554C2">
      <w:pPr>
        <w:rPr>
          <w:rFonts w:eastAsia="Arial"/>
          <w:color w:val="000000"/>
        </w:rPr>
      </w:pPr>
    </w:p>
    <w:p w14:paraId="0354073E" w14:textId="49A69596" w:rsidR="004554C2" w:rsidRDefault="004554C2">
      <w:pPr>
        <w:rPr>
          <w:rFonts w:eastAsia="Arial"/>
          <w:color w:val="000000"/>
        </w:rPr>
      </w:pPr>
    </w:p>
    <w:p w14:paraId="16C580F3" w14:textId="31F0B282" w:rsidR="004554C2" w:rsidRDefault="004554C2">
      <w:pPr>
        <w:rPr>
          <w:rFonts w:eastAsia="Arial"/>
          <w:color w:val="000000"/>
        </w:rPr>
      </w:pPr>
    </w:p>
    <w:p w14:paraId="79FD02F5" w14:textId="7A677A1F" w:rsidR="004554C2" w:rsidRDefault="004554C2">
      <w:pPr>
        <w:rPr>
          <w:rFonts w:eastAsia="Arial"/>
          <w:color w:val="000000"/>
        </w:rPr>
      </w:pPr>
    </w:p>
    <w:p w14:paraId="6EC4E0AF" w14:textId="11EC894C" w:rsidR="004554C2" w:rsidRDefault="004554C2">
      <w:pPr>
        <w:rPr>
          <w:rFonts w:eastAsia="Arial"/>
          <w:color w:val="000000"/>
        </w:rPr>
      </w:pPr>
    </w:p>
    <w:p w14:paraId="3A5BD57E" w14:textId="701A150B" w:rsidR="004554C2" w:rsidRDefault="004554C2">
      <w:pPr>
        <w:rPr>
          <w:rFonts w:eastAsia="Arial"/>
          <w:color w:val="000000"/>
        </w:rPr>
      </w:pPr>
    </w:p>
    <w:p w14:paraId="33A631C5" w14:textId="09D02644" w:rsidR="004554C2" w:rsidRDefault="004554C2">
      <w:pPr>
        <w:rPr>
          <w:rFonts w:eastAsia="Arial"/>
          <w:color w:val="000000"/>
        </w:rPr>
      </w:pPr>
    </w:p>
    <w:p w14:paraId="1158AE10" w14:textId="121A4780" w:rsidR="004554C2" w:rsidRDefault="004554C2">
      <w:pPr>
        <w:rPr>
          <w:rFonts w:eastAsia="Arial"/>
          <w:color w:val="000000"/>
        </w:rPr>
      </w:pPr>
    </w:p>
    <w:p w14:paraId="10B3635E" w14:textId="77777777" w:rsidR="00720C3C" w:rsidRDefault="00720C3C">
      <w:pPr>
        <w:rPr>
          <w:b/>
          <w:bCs/>
          <w:lang w:eastAsia="pl-PL"/>
        </w:rPr>
      </w:pPr>
    </w:p>
    <w:p w14:paraId="4CF7CFAF" w14:textId="77777777" w:rsidR="00720C3C" w:rsidRDefault="00720C3C">
      <w:pPr>
        <w:rPr>
          <w:b/>
          <w:bCs/>
          <w:lang w:eastAsia="pl-PL"/>
        </w:rPr>
      </w:pPr>
    </w:p>
    <w:p w14:paraId="1A3A0E86" w14:textId="768E24C9" w:rsidR="00106E55" w:rsidRDefault="003637A9" w:rsidP="00106E55">
      <w:pPr>
        <w:pStyle w:val="Spispoz1"/>
      </w:pPr>
      <w:bookmarkStart w:id="1" w:name="_Toc58158230"/>
      <w:bookmarkStart w:id="2" w:name="_Toc58878246"/>
      <w:bookmarkStart w:id="3" w:name="_Toc65082221"/>
      <w:r>
        <w:lastRenderedPageBreak/>
        <w:t>ZAGOSPODAROWANI</w:t>
      </w:r>
      <w:r w:rsidR="00545855">
        <w:t>E</w:t>
      </w:r>
      <w:r>
        <w:t xml:space="preserve"> TERENU – OPIS TECHNICZNY</w:t>
      </w:r>
      <w:bookmarkEnd w:id="1"/>
      <w:bookmarkEnd w:id="2"/>
      <w:bookmarkEnd w:id="3"/>
    </w:p>
    <w:p w14:paraId="404BF77B" w14:textId="77777777" w:rsidR="003637A9" w:rsidRPr="00106E55" w:rsidRDefault="003637A9" w:rsidP="000D1E6D">
      <w:pPr>
        <w:pStyle w:val="Spispoz1"/>
        <w:numPr>
          <w:ilvl w:val="1"/>
          <w:numId w:val="8"/>
        </w:numPr>
      </w:pPr>
      <w:bookmarkStart w:id="4" w:name="_Toc58878247"/>
      <w:bookmarkStart w:id="5" w:name="_Toc65082222"/>
      <w:r>
        <w:t>PODSTAWA OPRACOWANIA I PRZEDMIOT INWESTYCJI.</w:t>
      </w:r>
      <w:bookmarkEnd w:id="4"/>
      <w:bookmarkEnd w:id="5"/>
    </w:p>
    <w:p w14:paraId="3D620A7E" w14:textId="77777777" w:rsidR="003637A9" w:rsidRDefault="003637A9" w:rsidP="000D1E6D">
      <w:pPr>
        <w:pStyle w:val="Spispoz3"/>
        <w:numPr>
          <w:ilvl w:val="2"/>
          <w:numId w:val="8"/>
        </w:numPr>
      </w:pPr>
      <w:bookmarkStart w:id="6" w:name="_Toc58158231"/>
      <w:bookmarkStart w:id="7" w:name="_Toc58878248"/>
      <w:bookmarkStart w:id="8" w:name="_Toc65082223"/>
      <w:r>
        <w:rPr>
          <w:shd w:val="clear" w:color="auto" w:fill="FFFFFF"/>
        </w:rPr>
        <w:t>Podstawa opracowania.</w:t>
      </w:r>
      <w:bookmarkEnd w:id="6"/>
      <w:bookmarkEnd w:id="7"/>
      <w:bookmarkEnd w:id="8"/>
    </w:p>
    <w:p w14:paraId="0E9B2B69" w14:textId="1D879584" w:rsidR="003644C8" w:rsidRDefault="003644C8" w:rsidP="000D1E6D">
      <w:pPr>
        <w:numPr>
          <w:ilvl w:val="0"/>
          <w:numId w:val="7"/>
        </w:numPr>
        <w:ind w:left="1134" w:hanging="425"/>
      </w:pPr>
      <w:r>
        <w:t xml:space="preserve">program </w:t>
      </w:r>
      <w:proofErr w:type="spellStart"/>
      <w:r>
        <w:t>funkcjonalno</w:t>
      </w:r>
      <w:proofErr w:type="spellEnd"/>
      <w:r>
        <w:t xml:space="preserve"> – użytkowy </w:t>
      </w:r>
    </w:p>
    <w:p w14:paraId="75395152" w14:textId="6359FF11" w:rsidR="003637A9" w:rsidRDefault="003637A9" w:rsidP="000D1E6D">
      <w:pPr>
        <w:numPr>
          <w:ilvl w:val="0"/>
          <w:numId w:val="7"/>
        </w:numPr>
        <w:ind w:left="1134" w:hanging="425"/>
      </w:pPr>
      <w:r>
        <w:t>miejscowy plan zagospodarowania terenu</w:t>
      </w:r>
    </w:p>
    <w:p w14:paraId="32F1B6EB" w14:textId="5F016C6D" w:rsidR="003637A9" w:rsidRDefault="003637A9" w:rsidP="000D1E6D">
      <w:pPr>
        <w:numPr>
          <w:ilvl w:val="0"/>
          <w:numId w:val="7"/>
        </w:numPr>
        <w:ind w:left="1134" w:hanging="425"/>
      </w:pPr>
      <w:r>
        <w:t xml:space="preserve">mapa </w:t>
      </w:r>
      <w:r w:rsidR="003644C8">
        <w:t>zasadnicza</w:t>
      </w:r>
    </w:p>
    <w:p w14:paraId="7E032039" w14:textId="54A97F97" w:rsidR="003637A9" w:rsidRDefault="003637A9" w:rsidP="000D1E6D">
      <w:pPr>
        <w:numPr>
          <w:ilvl w:val="0"/>
          <w:numId w:val="7"/>
        </w:numPr>
        <w:ind w:left="1134" w:hanging="425"/>
      </w:pPr>
      <w:r>
        <w:t>wizja lokalna</w:t>
      </w:r>
    </w:p>
    <w:p w14:paraId="58F81627" w14:textId="0590B693" w:rsidR="003637A9" w:rsidRDefault="003637A9" w:rsidP="000D1E6D">
      <w:pPr>
        <w:numPr>
          <w:ilvl w:val="0"/>
          <w:numId w:val="7"/>
        </w:numPr>
        <w:ind w:left="1134" w:hanging="425"/>
        <w:rPr>
          <w:rFonts w:eastAsia="Arial"/>
          <w:shd w:val="clear" w:color="auto" w:fill="FFFFFF"/>
        </w:rPr>
      </w:pPr>
      <w:r>
        <w:t>dokumentacja fotograficzna</w:t>
      </w:r>
    </w:p>
    <w:p w14:paraId="7DA76FBB" w14:textId="6C27170F" w:rsidR="003644C8" w:rsidRDefault="003637A9" w:rsidP="000D1E6D">
      <w:pPr>
        <w:numPr>
          <w:ilvl w:val="0"/>
          <w:numId w:val="7"/>
        </w:numPr>
        <w:ind w:left="1134" w:hanging="425"/>
      </w:pPr>
      <w:r>
        <w:rPr>
          <w:rFonts w:eastAsia="Arial"/>
          <w:shd w:val="clear" w:color="auto" w:fill="FFFFFF"/>
        </w:rPr>
        <w:t>obowiązujące normy i akty prawne</w:t>
      </w:r>
      <w:r w:rsidR="003644C8">
        <w:rPr>
          <w:rFonts w:eastAsia="Arial"/>
          <w:shd w:val="clear" w:color="auto" w:fill="FFFFFF"/>
        </w:rPr>
        <w:t xml:space="preserve"> </w:t>
      </w:r>
      <w:r>
        <w:rPr>
          <w:rFonts w:eastAsia="Arial"/>
          <w:shd w:val="clear" w:color="auto" w:fill="FFFFFF"/>
        </w:rPr>
        <w:t>wyszczególnione w pkt. 12</w:t>
      </w:r>
    </w:p>
    <w:p w14:paraId="27086ED8" w14:textId="77777777" w:rsidR="003637A9" w:rsidRDefault="003637A9" w:rsidP="000D1E6D">
      <w:pPr>
        <w:pStyle w:val="Spispoz3"/>
        <w:numPr>
          <w:ilvl w:val="2"/>
          <w:numId w:val="8"/>
        </w:numPr>
        <w:rPr>
          <w:shd w:val="clear" w:color="auto" w:fill="FFFFFF"/>
          <w:lang w:eastAsia="pl-PL" w:bidi="ar-SA"/>
        </w:rPr>
      </w:pPr>
      <w:bookmarkStart w:id="9" w:name="_Toc58158232"/>
      <w:bookmarkStart w:id="10" w:name="_Toc58878249"/>
      <w:bookmarkStart w:id="11" w:name="_Toc65082224"/>
      <w:r>
        <w:t>Zamawiający.</w:t>
      </w:r>
      <w:bookmarkEnd w:id="9"/>
      <w:bookmarkEnd w:id="10"/>
      <w:bookmarkEnd w:id="11"/>
    </w:p>
    <w:p w14:paraId="5508E641" w14:textId="0E3CD56E" w:rsidR="003644C8" w:rsidRPr="003644C8" w:rsidRDefault="003644C8" w:rsidP="003644C8">
      <w:pPr>
        <w:widowControl w:val="0"/>
        <w:spacing w:line="240" w:lineRule="auto"/>
        <w:ind w:firstLine="680"/>
        <w:rPr>
          <w:rFonts w:cs="Arial"/>
          <w:szCs w:val="20"/>
        </w:rPr>
      </w:pPr>
      <w:bookmarkStart w:id="12" w:name="_Toc58158233"/>
      <w:r w:rsidRPr="003644C8">
        <w:rPr>
          <w:rFonts w:cs="Arial"/>
          <w:szCs w:val="20"/>
        </w:rPr>
        <w:t>Szpital Specjalistyczny im. Stefana Żeromskiego SP</w:t>
      </w:r>
      <w:r w:rsidR="00BF57CA">
        <w:rPr>
          <w:rFonts w:cs="Arial"/>
          <w:szCs w:val="20"/>
        </w:rPr>
        <w:t>Z</w:t>
      </w:r>
      <w:r w:rsidRPr="003644C8">
        <w:rPr>
          <w:rFonts w:cs="Arial"/>
          <w:szCs w:val="20"/>
        </w:rPr>
        <w:t>OZ w Krakowie</w:t>
      </w:r>
    </w:p>
    <w:p w14:paraId="51764166" w14:textId="6CEACCCF" w:rsidR="003644C8" w:rsidRDefault="003644C8" w:rsidP="003644C8">
      <w:pPr>
        <w:widowControl w:val="0"/>
        <w:spacing w:line="240" w:lineRule="auto"/>
        <w:ind w:firstLine="680"/>
        <w:rPr>
          <w:rFonts w:cs="Arial"/>
          <w:szCs w:val="20"/>
        </w:rPr>
      </w:pPr>
      <w:r w:rsidRPr="003644C8">
        <w:rPr>
          <w:rFonts w:cs="Arial"/>
          <w:szCs w:val="20"/>
        </w:rPr>
        <w:t>os. Na Skarpie 66</w:t>
      </w:r>
    </w:p>
    <w:p w14:paraId="06C01485" w14:textId="11DFD469" w:rsidR="003644C8" w:rsidRPr="003644C8" w:rsidRDefault="003644C8" w:rsidP="003644C8">
      <w:pPr>
        <w:widowControl w:val="0"/>
        <w:spacing w:line="240" w:lineRule="auto"/>
        <w:ind w:firstLine="680"/>
        <w:rPr>
          <w:rFonts w:cs="Arial"/>
          <w:szCs w:val="20"/>
        </w:rPr>
      </w:pPr>
      <w:r>
        <w:rPr>
          <w:rFonts w:cs="Arial"/>
          <w:szCs w:val="20"/>
        </w:rPr>
        <w:t>31-913 Kraków</w:t>
      </w:r>
    </w:p>
    <w:p w14:paraId="59522407" w14:textId="7187418E" w:rsidR="003637A9" w:rsidRDefault="003637A9" w:rsidP="000D1E6D">
      <w:pPr>
        <w:pStyle w:val="Spispoz3"/>
        <w:numPr>
          <w:ilvl w:val="2"/>
          <w:numId w:val="20"/>
        </w:numPr>
      </w:pPr>
      <w:bookmarkStart w:id="13" w:name="_Toc58878250"/>
      <w:bookmarkStart w:id="14" w:name="_Toc65082225"/>
      <w:r>
        <w:t>Lokalizacja.</w:t>
      </w:r>
      <w:bookmarkEnd w:id="12"/>
      <w:bookmarkEnd w:id="13"/>
      <w:bookmarkEnd w:id="14"/>
    </w:p>
    <w:p w14:paraId="3F3CFE21" w14:textId="61D26328" w:rsidR="003637A9" w:rsidRDefault="003637A9">
      <w:pPr>
        <w:ind w:firstLine="709"/>
      </w:pPr>
      <w:r>
        <w:t>Przedmiotowa inwestycja zlokalizowana jest</w:t>
      </w:r>
      <w:r w:rsidR="00225C12">
        <w:t xml:space="preserve"> na</w:t>
      </w:r>
      <w:r w:rsidR="003644C8">
        <w:t xml:space="preserve"> terenie zespołu szpitalnego Szpitala</w:t>
      </w:r>
      <w:r w:rsidR="00225C12">
        <w:t xml:space="preserve"> </w:t>
      </w:r>
      <w:r w:rsidR="003644C8">
        <w:t xml:space="preserve">Specjalistycznego im. Stefana Żeromskiego </w:t>
      </w:r>
      <w:r w:rsidR="00F35DD5">
        <w:t>na działce nr 246/58, obręb NH-47, os. Na Skarpie 66 w Krakowie.</w:t>
      </w:r>
    </w:p>
    <w:p w14:paraId="21EE0CCF" w14:textId="77777777" w:rsidR="003637A9" w:rsidRDefault="003637A9" w:rsidP="000D1E6D">
      <w:pPr>
        <w:pStyle w:val="Spispoz3"/>
        <w:numPr>
          <w:ilvl w:val="2"/>
          <w:numId w:val="8"/>
        </w:numPr>
        <w:rPr>
          <w:shd w:val="clear" w:color="auto" w:fill="FFFFFF"/>
          <w:lang w:eastAsia="pl-PL" w:bidi="ar-SA"/>
        </w:rPr>
      </w:pPr>
      <w:bookmarkStart w:id="15" w:name="_Toc58158234"/>
      <w:bookmarkStart w:id="16" w:name="_Toc58878251"/>
      <w:bookmarkStart w:id="17" w:name="_Toc65082226"/>
      <w:r>
        <w:t>Przedmiot inwestycji oraz granice terenu inwestycji.</w:t>
      </w:r>
      <w:bookmarkEnd w:id="15"/>
      <w:bookmarkEnd w:id="16"/>
      <w:bookmarkEnd w:id="17"/>
    </w:p>
    <w:p w14:paraId="51A859A7" w14:textId="76965FFA" w:rsidR="003637A9" w:rsidRDefault="00225C12" w:rsidP="00225C12">
      <w:pPr>
        <w:ind w:firstLine="680"/>
      </w:pPr>
      <w:r w:rsidRPr="00914BA0">
        <w:t>Przebudowa części pomieszczeń Pawilonu PK nr 246/51.5 należącego do zespołu szpitalnego Szpitala Specjalistycznego im. Stefana Żeromskiego dla potrzeb archiwum Szpitala, Poradni Dermatologicznej Dorosłych i Dzieci oraz zaplecza socjalnego dla potrzeb Kuchni wraz z instalacjami wewnętrznymi (</w:t>
      </w:r>
      <w:proofErr w:type="spellStart"/>
      <w:r w:rsidRPr="00914BA0">
        <w:t>wod-kan</w:t>
      </w:r>
      <w:proofErr w:type="spellEnd"/>
      <w:r w:rsidRPr="00914BA0">
        <w:t>, c.o., wentylacją mechaniczną, klimatyzacją, inst. hydrantową, inst. elektryczną i teletechniczną), wymianą pokrycia dachowego na działce nr 246/58, obręb NH-47, os. Na Skarpie 66 w Krakowie.</w:t>
      </w:r>
    </w:p>
    <w:p w14:paraId="6544CB0D" w14:textId="6FFBCEF0" w:rsidR="009625FD" w:rsidRDefault="003637A9" w:rsidP="00225C12">
      <w:pPr>
        <w:ind w:firstLine="709"/>
      </w:pPr>
      <w:r>
        <w:t xml:space="preserve">Granice terenu inwestycji stanowi </w:t>
      </w:r>
      <w:r w:rsidR="00225C12">
        <w:t xml:space="preserve">istniejący budynek pawilonu PK oraz </w:t>
      </w:r>
      <w:r>
        <w:t xml:space="preserve">obszar wyznaczony graficznie linią </w:t>
      </w:r>
      <w:r w:rsidR="00225C12">
        <w:t xml:space="preserve">przerywaną przed głównym wejściem do budynku. </w:t>
      </w:r>
    </w:p>
    <w:p w14:paraId="1B2EA38B" w14:textId="77777777" w:rsidR="009625FD" w:rsidRDefault="009625FD" w:rsidP="000D1E6D">
      <w:pPr>
        <w:pStyle w:val="Spispoz1"/>
        <w:numPr>
          <w:ilvl w:val="1"/>
          <w:numId w:val="8"/>
        </w:numPr>
        <w:jc w:val="left"/>
      </w:pPr>
      <w:bookmarkStart w:id="18" w:name="_Toc58878252"/>
      <w:bookmarkStart w:id="19" w:name="_Toc65082227"/>
      <w:r>
        <w:t>STAN ISTNIEJĄCY ZAGOSPODAROWANIA TERENU.</w:t>
      </w:r>
      <w:bookmarkEnd w:id="18"/>
      <w:bookmarkEnd w:id="19"/>
    </w:p>
    <w:p w14:paraId="6744BB99" w14:textId="77777777" w:rsidR="003637A9" w:rsidRDefault="003637A9" w:rsidP="000D1E6D">
      <w:pPr>
        <w:pStyle w:val="Spispoz3"/>
        <w:numPr>
          <w:ilvl w:val="2"/>
          <w:numId w:val="8"/>
        </w:numPr>
        <w:rPr>
          <w:rFonts w:eastAsia="Times New Roman"/>
          <w:lang w:eastAsia="pl-PL" w:bidi="ar-SA"/>
        </w:rPr>
      </w:pPr>
      <w:bookmarkStart w:id="20" w:name="_Toc58158235"/>
      <w:bookmarkStart w:id="21" w:name="_Toc58878253"/>
      <w:bookmarkStart w:id="22" w:name="_Toc65082228"/>
      <w:r>
        <w:t>Stan prawny nieruchomości.</w:t>
      </w:r>
      <w:bookmarkEnd w:id="20"/>
      <w:bookmarkEnd w:id="21"/>
      <w:bookmarkEnd w:id="22"/>
    </w:p>
    <w:p w14:paraId="2232B64D" w14:textId="197AE5B6" w:rsidR="003637A9" w:rsidRDefault="003637A9" w:rsidP="00083652">
      <w:pPr>
        <w:ind w:firstLine="709"/>
      </w:pPr>
      <w:r>
        <w:rPr>
          <w:rFonts w:eastAsia="Times New Roman"/>
          <w:lang w:eastAsia="pl-PL" w:bidi="ar-SA"/>
        </w:rPr>
        <w:t>Nieruchomość położona</w:t>
      </w:r>
      <w:r w:rsidR="00225C12">
        <w:rPr>
          <w:rFonts w:eastAsia="Times New Roman"/>
          <w:lang w:eastAsia="pl-PL" w:bidi="ar-SA"/>
        </w:rPr>
        <w:t xml:space="preserve"> na terenie Szpitala w Krakowie, os. Na Skarpie 66,</w:t>
      </w:r>
      <w:r>
        <w:rPr>
          <w:rFonts w:eastAsia="Times New Roman"/>
          <w:lang w:eastAsia="pl-PL" w:bidi="ar-SA"/>
        </w:rPr>
        <w:t xml:space="preserve"> składająca się </w:t>
      </w:r>
      <w:r w:rsidR="00225C12">
        <w:t>z działki</w:t>
      </w:r>
      <w:r w:rsidR="00225C12" w:rsidRPr="00914BA0">
        <w:t xml:space="preserve"> nr 246/58, obręb NH-47</w:t>
      </w:r>
      <w:r>
        <w:rPr>
          <w:rFonts w:eastAsia="Times New Roman"/>
          <w:lang w:eastAsia="pl-PL" w:bidi="ar-SA"/>
        </w:rPr>
        <w:t xml:space="preserve"> wraz z  istniejącymi budynkami </w:t>
      </w:r>
      <w:r w:rsidR="00225C12">
        <w:rPr>
          <w:rFonts w:eastAsia="Times New Roman"/>
          <w:lang w:eastAsia="pl-PL" w:bidi="ar-SA"/>
        </w:rPr>
        <w:t>jest</w:t>
      </w:r>
      <w:r>
        <w:rPr>
          <w:rFonts w:eastAsia="Times New Roman"/>
          <w:lang w:eastAsia="pl-PL" w:bidi="ar-SA"/>
        </w:rPr>
        <w:t xml:space="preserve"> własnością</w:t>
      </w:r>
      <w:r w:rsidR="00FE3FE7">
        <w:rPr>
          <w:shd w:val="clear" w:color="auto" w:fill="FFFFFF"/>
          <w:lang w:eastAsia="pl-PL" w:bidi="ar-SA"/>
        </w:rPr>
        <w:t xml:space="preserve"> Inwestora.</w:t>
      </w:r>
    </w:p>
    <w:p w14:paraId="0E886558" w14:textId="77777777" w:rsidR="003637A9" w:rsidRDefault="003637A9" w:rsidP="000D1E6D">
      <w:pPr>
        <w:pStyle w:val="Spispoz3"/>
        <w:numPr>
          <w:ilvl w:val="2"/>
          <w:numId w:val="8"/>
        </w:numPr>
        <w:rPr>
          <w:lang w:eastAsia="pl-PL"/>
        </w:rPr>
      </w:pPr>
      <w:bookmarkStart w:id="23" w:name="_Toc58158236"/>
      <w:bookmarkStart w:id="24" w:name="_Toc58878254"/>
      <w:bookmarkStart w:id="25" w:name="_Toc65082229"/>
      <w:r>
        <w:t>Położenie i charakter terenu.</w:t>
      </w:r>
      <w:bookmarkEnd w:id="23"/>
      <w:bookmarkEnd w:id="24"/>
      <w:bookmarkEnd w:id="25"/>
    </w:p>
    <w:p w14:paraId="21A48B61" w14:textId="1BF3DA6C" w:rsidR="003637A9" w:rsidRDefault="003637A9">
      <w:pPr>
        <w:ind w:firstLine="709"/>
        <w:rPr>
          <w:lang w:eastAsia="pl-PL"/>
        </w:rPr>
      </w:pPr>
      <w:r>
        <w:rPr>
          <w:lang w:eastAsia="pl-PL"/>
        </w:rPr>
        <w:t xml:space="preserve">Teren przedmiotowej inwestycji </w:t>
      </w:r>
      <w:r>
        <w:t>znajduje się na</w:t>
      </w:r>
      <w:r w:rsidR="00083652" w:rsidRPr="00914BA0">
        <w:t xml:space="preserve"> działce nr 246/58, obręb NH-47, os. Na Skarpie 66 w Krakowie.</w:t>
      </w:r>
      <w:r w:rsidR="00083652">
        <w:t xml:space="preserve"> Zlokalizowany jest we wschodniej części miasta.</w:t>
      </w:r>
    </w:p>
    <w:p w14:paraId="1D6B379D" w14:textId="1E5CB371" w:rsidR="003637A9" w:rsidRDefault="003637A9" w:rsidP="00083652">
      <w:pPr>
        <w:ind w:firstLine="709"/>
      </w:pPr>
      <w:r>
        <w:rPr>
          <w:lang w:eastAsia="pl-PL"/>
        </w:rPr>
        <w:t>Obszar inwestycji to zagospodarowany teren w bezpośrednim sąsiedztwie istniejącej zabudowy</w:t>
      </w:r>
      <w:r w:rsidR="00083652">
        <w:rPr>
          <w:lang w:eastAsia="pl-PL"/>
        </w:rPr>
        <w:t xml:space="preserve"> zespołu szpitalnego</w:t>
      </w:r>
      <w:r w:rsidR="00024253">
        <w:rPr>
          <w:lang w:eastAsia="pl-PL"/>
        </w:rPr>
        <w:t>,</w:t>
      </w:r>
      <w:r w:rsidR="00083652">
        <w:rPr>
          <w:lang w:eastAsia="pl-PL"/>
        </w:rPr>
        <w:t xml:space="preserve"> wpisany do rejestru zabytków pod nr A-1132. </w:t>
      </w:r>
    </w:p>
    <w:p w14:paraId="3541494B" w14:textId="77777777" w:rsidR="003637A9" w:rsidRDefault="003637A9" w:rsidP="000D1E6D">
      <w:pPr>
        <w:pStyle w:val="Spispoz3"/>
        <w:numPr>
          <w:ilvl w:val="2"/>
          <w:numId w:val="8"/>
        </w:numPr>
      </w:pPr>
      <w:bookmarkStart w:id="26" w:name="_Toc58158237"/>
      <w:bookmarkStart w:id="27" w:name="_Toc58878255"/>
      <w:bookmarkStart w:id="28" w:name="_Toc65082230"/>
      <w:r>
        <w:t>Obecne zainwestowanie.</w:t>
      </w:r>
      <w:bookmarkEnd w:id="26"/>
      <w:bookmarkEnd w:id="27"/>
      <w:bookmarkEnd w:id="28"/>
    </w:p>
    <w:p w14:paraId="7EE37ADC" w14:textId="505A1752" w:rsidR="003637A9" w:rsidRDefault="003637A9" w:rsidP="00024253">
      <w:pPr>
        <w:ind w:firstLine="709"/>
      </w:pPr>
      <w:r>
        <w:t>Na działce Inwestora obecnie znajduje się:</w:t>
      </w:r>
    </w:p>
    <w:p w14:paraId="2B3D757D" w14:textId="77777777" w:rsidR="00024253" w:rsidRDefault="00024253" w:rsidP="00024253">
      <w:pPr>
        <w:ind w:firstLine="709"/>
      </w:pPr>
    </w:p>
    <w:p w14:paraId="739BCFCC" w14:textId="381EB0DF" w:rsidR="00024253" w:rsidRDefault="003637A9" w:rsidP="000D1E6D">
      <w:pPr>
        <w:numPr>
          <w:ilvl w:val="0"/>
          <w:numId w:val="12"/>
        </w:numPr>
        <w:ind w:left="1134" w:hanging="425"/>
      </w:pPr>
      <w:r>
        <w:t xml:space="preserve">istniejąca zabudowa </w:t>
      </w:r>
      <w:r w:rsidR="00024253">
        <w:t xml:space="preserve">zespołu szpitalnego, w tym budynek pawilonu PK nr 246/51.5 </w:t>
      </w:r>
    </w:p>
    <w:p w14:paraId="1A1EC0A2" w14:textId="77777777" w:rsidR="003637A9" w:rsidRDefault="003637A9" w:rsidP="000D1E6D">
      <w:pPr>
        <w:pStyle w:val="Spispoz3"/>
        <w:numPr>
          <w:ilvl w:val="2"/>
          <w:numId w:val="8"/>
        </w:numPr>
      </w:pPr>
      <w:bookmarkStart w:id="29" w:name="_Toc58158238"/>
      <w:bookmarkStart w:id="30" w:name="_Toc58878256"/>
      <w:bookmarkStart w:id="31" w:name="_Toc65082231"/>
      <w:r>
        <w:t>Układ komunikacyjny.</w:t>
      </w:r>
      <w:bookmarkEnd w:id="29"/>
      <w:bookmarkEnd w:id="30"/>
      <w:bookmarkEnd w:id="31"/>
    </w:p>
    <w:p w14:paraId="28D0B8D5" w14:textId="783E9BA9" w:rsidR="003637A9" w:rsidRDefault="003637A9">
      <w:pPr>
        <w:ind w:firstLine="709"/>
      </w:pPr>
      <w:r>
        <w:t xml:space="preserve">Obszar inwestycji ma dostęp do drogi publicznej dz. nr </w:t>
      </w:r>
      <w:r>
        <w:rPr>
          <w:rFonts w:eastAsia="Calibri"/>
        </w:rPr>
        <w:t>2</w:t>
      </w:r>
      <w:r w:rsidR="00024253">
        <w:rPr>
          <w:rFonts w:eastAsia="Calibri"/>
        </w:rPr>
        <w:t>58/1 (ul. Wacława Sieroszewskiego)</w:t>
      </w:r>
      <w:r>
        <w:t xml:space="preserve"> poprzez istniejący zjazd</w:t>
      </w:r>
      <w:r w:rsidR="00024253">
        <w:t>.</w:t>
      </w:r>
    </w:p>
    <w:p w14:paraId="6A4F7CC6" w14:textId="77777777" w:rsidR="003637A9" w:rsidRDefault="003637A9" w:rsidP="000D1E6D">
      <w:pPr>
        <w:pStyle w:val="Spispoz3"/>
        <w:numPr>
          <w:ilvl w:val="2"/>
          <w:numId w:val="8"/>
        </w:numPr>
      </w:pPr>
      <w:bookmarkStart w:id="32" w:name="_Toc58158239"/>
      <w:bookmarkStart w:id="33" w:name="_Toc58878257"/>
      <w:bookmarkStart w:id="34" w:name="_Toc65082232"/>
      <w:r>
        <w:lastRenderedPageBreak/>
        <w:t>Zieleń.</w:t>
      </w:r>
      <w:bookmarkEnd w:id="32"/>
      <w:bookmarkEnd w:id="33"/>
      <w:bookmarkEnd w:id="34"/>
    </w:p>
    <w:p w14:paraId="06729704" w14:textId="6164D7F0" w:rsidR="003637A9" w:rsidRDefault="003637A9">
      <w:pPr>
        <w:ind w:firstLine="709"/>
      </w:pPr>
      <w:r>
        <w:t>Na terenie inwestycji znajduje się zieleń trawiasta oraz drzewa</w:t>
      </w:r>
      <w:r w:rsidR="00024253">
        <w:t>.</w:t>
      </w:r>
    </w:p>
    <w:p w14:paraId="75183B2F" w14:textId="77777777" w:rsidR="003637A9" w:rsidRDefault="003637A9" w:rsidP="000D1E6D">
      <w:pPr>
        <w:pStyle w:val="Spispoz3"/>
        <w:numPr>
          <w:ilvl w:val="2"/>
          <w:numId w:val="8"/>
        </w:numPr>
        <w:rPr>
          <w:shd w:val="clear" w:color="auto" w:fill="FFFFFF"/>
        </w:rPr>
      </w:pPr>
      <w:bookmarkStart w:id="35" w:name="_Toc58158240"/>
      <w:bookmarkStart w:id="36" w:name="_Toc58878258"/>
      <w:bookmarkStart w:id="37" w:name="_Toc65082233"/>
      <w:r>
        <w:t>Infrastruktura techniczna.</w:t>
      </w:r>
      <w:bookmarkEnd w:id="35"/>
      <w:bookmarkEnd w:id="36"/>
      <w:bookmarkEnd w:id="37"/>
    </w:p>
    <w:p w14:paraId="3DA365E6" w14:textId="52D89487" w:rsidR="003637A9" w:rsidRDefault="003637A9">
      <w:pPr>
        <w:ind w:firstLine="709"/>
      </w:pPr>
      <w:r>
        <w:rPr>
          <w:shd w:val="clear" w:color="auto" w:fill="FFFFFF"/>
        </w:rPr>
        <w:t xml:space="preserve">Teren inwestycji jest w całości uzbrojony. </w:t>
      </w:r>
    </w:p>
    <w:p w14:paraId="4088EAB7" w14:textId="77777777" w:rsidR="003637A9" w:rsidRDefault="003637A9" w:rsidP="000D1E6D">
      <w:pPr>
        <w:pStyle w:val="Spispoz3"/>
        <w:numPr>
          <w:ilvl w:val="2"/>
          <w:numId w:val="8"/>
        </w:numPr>
        <w:rPr>
          <w:shd w:val="clear" w:color="auto" w:fill="FFFFFF"/>
        </w:rPr>
      </w:pPr>
      <w:bookmarkStart w:id="38" w:name="_Toc58158241"/>
      <w:bookmarkStart w:id="39" w:name="_Toc58878259"/>
      <w:bookmarkStart w:id="40" w:name="_Toc65082234"/>
      <w:r>
        <w:t>Ogrodzenie.</w:t>
      </w:r>
      <w:bookmarkEnd w:id="38"/>
      <w:bookmarkEnd w:id="39"/>
      <w:bookmarkEnd w:id="40"/>
      <w:r>
        <w:t xml:space="preserve"> </w:t>
      </w:r>
    </w:p>
    <w:p w14:paraId="5FA1573B" w14:textId="77777777" w:rsidR="003637A9" w:rsidRDefault="003637A9">
      <w:pPr>
        <w:ind w:firstLine="709"/>
      </w:pPr>
      <w:r>
        <w:rPr>
          <w:shd w:val="clear" w:color="auto" w:fill="FFFFFF"/>
        </w:rPr>
        <w:t>Teren inwestycji jest ogrodzony.</w:t>
      </w:r>
    </w:p>
    <w:p w14:paraId="4B9C49BA" w14:textId="77777777" w:rsidR="003637A9" w:rsidRDefault="003637A9" w:rsidP="000D1E6D">
      <w:pPr>
        <w:pStyle w:val="Spispoz3"/>
        <w:numPr>
          <w:ilvl w:val="2"/>
          <w:numId w:val="8"/>
        </w:numPr>
        <w:rPr>
          <w:shd w:val="clear" w:color="auto" w:fill="FFFFFF"/>
        </w:rPr>
      </w:pPr>
      <w:bookmarkStart w:id="41" w:name="_Toc58158242"/>
      <w:bookmarkStart w:id="42" w:name="_Toc58878260"/>
      <w:bookmarkStart w:id="43" w:name="_Toc65082235"/>
      <w:r>
        <w:t>Miejsca postojowe</w:t>
      </w:r>
      <w:bookmarkEnd w:id="41"/>
      <w:bookmarkEnd w:id="42"/>
      <w:bookmarkEnd w:id="43"/>
    </w:p>
    <w:p w14:paraId="38BC0D8E" w14:textId="7F6445C1" w:rsidR="005E5A83" w:rsidRDefault="003637A9">
      <w:pPr>
        <w:ind w:firstLine="709"/>
        <w:rPr>
          <w:shd w:val="clear" w:color="auto" w:fill="FFFFFF"/>
        </w:rPr>
      </w:pPr>
      <w:r>
        <w:rPr>
          <w:shd w:val="clear" w:color="auto" w:fill="FFFFFF"/>
        </w:rPr>
        <w:t>Miejsca parkingowe dla pracowników</w:t>
      </w:r>
      <w:r w:rsidR="00024253">
        <w:rPr>
          <w:shd w:val="clear" w:color="auto" w:fill="FFFFFF"/>
        </w:rPr>
        <w:t xml:space="preserve"> istniejące zlokalizowane przy budynku od strony wschodniej. </w:t>
      </w:r>
      <w:r>
        <w:rPr>
          <w:shd w:val="clear" w:color="auto" w:fill="FFFFFF"/>
        </w:rPr>
        <w:t xml:space="preserve"> </w:t>
      </w:r>
    </w:p>
    <w:p w14:paraId="2160C213" w14:textId="4BFDC0E1" w:rsidR="005E5A83" w:rsidRDefault="000F0EED" w:rsidP="000D1E6D">
      <w:pPr>
        <w:pStyle w:val="Spispoz1"/>
        <w:numPr>
          <w:ilvl w:val="1"/>
          <w:numId w:val="8"/>
        </w:numPr>
        <w:jc w:val="left"/>
      </w:pPr>
      <w:bookmarkStart w:id="44" w:name="_Toc58878261"/>
      <w:bookmarkStart w:id="45" w:name="_Toc65082236"/>
      <w:r>
        <w:t xml:space="preserve">ZAGOSPODAROWANIE </w:t>
      </w:r>
      <w:r w:rsidR="005E5A83">
        <w:t>TERENU</w:t>
      </w:r>
      <w:bookmarkEnd w:id="44"/>
      <w:bookmarkEnd w:id="45"/>
    </w:p>
    <w:p w14:paraId="1802234E" w14:textId="77777777" w:rsidR="003637A9" w:rsidRDefault="003637A9" w:rsidP="000D1E6D">
      <w:pPr>
        <w:pStyle w:val="Spispoz3"/>
        <w:numPr>
          <w:ilvl w:val="2"/>
          <w:numId w:val="8"/>
        </w:numPr>
      </w:pPr>
      <w:bookmarkStart w:id="46" w:name="_Toc58158243"/>
      <w:bookmarkStart w:id="47" w:name="_Toc58878262"/>
      <w:bookmarkStart w:id="48" w:name="_Toc65082237"/>
      <w:r>
        <w:t>Uwarunkowania wynikające z zapisów MPZP</w:t>
      </w:r>
      <w:bookmarkEnd w:id="46"/>
      <w:bookmarkEnd w:id="47"/>
      <w:bookmarkEnd w:id="48"/>
    </w:p>
    <w:p w14:paraId="38FE47FC" w14:textId="62CACE94" w:rsidR="00577A39" w:rsidRDefault="003637A9">
      <w:pPr>
        <w:ind w:firstLine="709"/>
      </w:pPr>
      <w:r>
        <w:t xml:space="preserve">Teren inwestycji jest objęty miejscowym planem zagospodarowania przestrzennego zatwierdzonym uchwałą nr </w:t>
      </w:r>
      <w:r w:rsidR="00577A39">
        <w:t>CXIII/2958/18 RADY MIASTA KRAKOWA z dnia 10 października 2018 r. w sprawie uchwalenia miejscowego planu zagospodarowania przestrzennego obszaru „Mogiła II”.</w:t>
      </w:r>
    </w:p>
    <w:p w14:paraId="612CA598" w14:textId="08D99369" w:rsidR="00577A39" w:rsidRDefault="00577A39">
      <w:pPr>
        <w:ind w:firstLine="709"/>
      </w:pPr>
    </w:p>
    <w:p w14:paraId="1E83895E" w14:textId="3F1CD706" w:rsidR="00577A39" w:rsidRPr="00577A39" w:rsidRDefault="00577A39" w:rsidP="00577A39">
      <w:pPr>
        <w:rPr>
          <w:rFonts w:cs="Arial"/>
          <w:b/>
          <w:szCs w:val="20"/>
        </w:rPr>
      </w:pPr>
      <w:r w:rsidRPr="00577A39">
        <w:rPr>
          <w:rFonts w:cs="Arial"/>
          <w:b/>
          <w:szCs w:val="20"/>
        </w:rPr>
        <w:t xml:space="preserve">§ 5. </w:t>
      </w:r>
      <w:r w:rsidRPr="00577A39">
        <w:rPr>
          <w:rFonts w:cs="Arial"/>
          <w:szCs w:val="20"/>
        </w:rPr>
        <w:t>1. Elementy planu oznaczone na rysunku planu, stanowiące ustalenia planu:</w:t>
      </w:r>
    </w:p>
    <w:p w14:paraId="298BD246" w14:textId="18A5BFAF" w:rsidR="00577A39" w:rsidRPr="00577A39" w:rsidRDefault="00577A39" w:rsidP="00577A39">
      <w:pPr>
        <w:rPr>
          <w:rFonts w:cs="Arial"/>
          <w:szCs w:val="20"/>
        </w:rPr>
      </w:pPr>
      <w:r w:rsidRPr="00577A39">
        <w:rPr>
          <w:rFonts w:cs="Arial"/>
          <w:szCs w:val="20"/>
        </w:rPr>
        <w:t>11) oznaczenia identyfikacyjne terenów o określonym przeznaczeniu oraz ustalonych zasadach</w:t>
      </w:r>
      <w:r>
        <w:rPr>
          <w:rFonts w:cs="Arial"/>
          <w:szCs w:val="20"/>
        </w:rPr>
        <w:t xml:space="preserve"> </w:t>
      </w:r>
      <w:r w:rsidRPr="00577A39">
        <w:rPr>
          <w:rFonts w:cs="Arial"/>
          <w:szCs w:val="20"/>
        </w:rPr>
        <w:t>i warunkach zagospodarowania:</w:t>
      </w:r>
    </w:p>
    <w:p w14:paraId="71ABECD0" w14:textId="5505B937" w:rsidR="00577A39" w:rsidRDefault="00577A39" w:rsidP="00577A39">
      <w:pPr>
        <w:rPr>
          <w:rFonts w:cs="Arial"/>
          <w:szCs w:val="20"/>
        </w:rPr>
      </w:pPr>
      <w:r w:rsidRPr="00577A39">
        <w:rPr>
          <w:rFonts w:cs="Arial"/>
          <w:szCs w:val="20"/>
        </w:rPr>
        <w:t xml:space="preserve">d) </w:t>
      </w:r>
      <w:r w:rsidRPr="00577A39">
        <w:rPr>
          <w:rFonts w:cs="Arial"/>
          <w:b/>
          <w:szCs w:val="20"/>
        </w:rPr>
        <w:t xml:space="preserve">U.1-U.6 – Tereny zabudowy usługowej, </w:t>
      </w:r>
      <w:r w:rsidRPr="00577A39">
        <w:rPr>
          <w:rFonts w:cs="Arial"/>
          <w:szCs w:val="20"/>
        </w:rPr>
        <w:t>o podstawowym przeznaczeniu pod zabudowę</w:t>
      </w:r>
      <w:r>
        <w:rPr>
          <w:rFonts w:cs="Arial"/>
          <w:szCs w:val="20"/>
        </w:rPr>
        <w:t xml:space="preserve"> </w:t>
      </w:r>
      <w:r w:rsidRPr="00577A39">
        <w:rPr>
          <w:rFonts w:cs="Arial"/>
          <w:szCs w:val="20"/>
        </w:rPr>
        <w:t>budynkami usługowymi,</w:t>
      </w:r>
    </w:p>
    <w:p w14:paraId="579F62FF" w14:textId="77777777" w:rsidR="00577A39" w:rsidRPr="00577A39" w:rsidRDefault="00577A39" w:rsidP="00577A39">
      <w:pPr>
        <w:rPr>
          <w:rFonts w:cs="Arial"/>
          <w:szCs w:val="20"/>
        </w:rPr>
      </w:pPr>
    </w:p>
    <w:p w14:paraId="39E73658" w14:textId="648AE26A" w:rsidR="00577A39" w:rsidRPr="00577A39" w:rsidRDefault="00577A39" w:rsidP="00577A39">
      <w:pPr>
        <w:rPr>
          <w:rFonts w:cs="Arial"/>
          <w:b/>
          <w:szCs w:val="20"/>
        </w:rPr>
      </w:pPr>
      <w:r w:rsidRPr="00577A39">
        <w:rPr>
          <w:rFonts w:cs="Arial"/>
          <w:b/>
          <w:szCs w:val="20"/>
        </w:rPr>
        <w:t xml:space="preserve">§ 7. </w:t>
      </w:r>
      <w:r w:rsidRPr="00577A39">
        <w:rPr>
          <w:rFonts w:cs="Arial"/>
          <w:szCs w:val="20"/>
        </w:rPr>
        <w:t>1. Zasady odnoszące się do elewacji budynków:</w:t>
      </w:r>
    </w:p>
    <w:p w14:paraId="711B27A6" w14:textId="43C348DB" w:rsidR="00577A39" w:rsidRPr="00577A39" w:rsidRDefault="00577A39" w:rsidP="00577A39">
      <w:pPr>
        <w:rPr>
          <w:rFonts w:cs="Arial"/>
          <w:szCs w:val="20"/>
        </w:rPr>
      </w:pPr>
      <w:r w:rsidRPr="00577A39">
        <w:rPr>
          <w:rFonts w:cs="Arial"/>
          <w:szCs w:val="20"/>
        </w:rPr>
        <w:t>1) nakaz realizacji elewacji z naturalnych materiałów, takich jak: cegła, kamień, klinkier, drewno,</w:t>
      </w:r>
      <w:r>
        <w:rPr>
          <w:rFonts w:cs="Arial"/>
          <w:szCs w:val="20"/>
        </w:rPr>
        <w:t xml:space="preserve"> </w:t>
      </w:r>
      <w:r w:rsidRPr="00577A39">
        <w:rPr>
          <w:rFonts w:cs="Arial"/>
          <w:szCs w:val="20"/>
        </w:rPr>
        <w:t>metal, szkło lub tynków w kolorze białym lub w odcieniach ugrowych, beżowych lub szarych;</w:t>
      </w:r>
    </w:p>
    <w:p w14:paraId="39CCFED8" w14:textId="77777777" w:rsidR="00577A39" w:rsidRPr="00577A39" w:rsidRDefault="00577A39" w:rsidP="00577A39">
      <w:pPr>
        <w:rPr>
          <w:rFonts w:cs="Arial"/>
          <w:szCs w:val="20"/>
        </w:rPr>
      </w:pPr>
      <w:r w:rsidRPr="00577A39">
        <w:rPr>
          <w:rFonts w:cs="Arial"/>
          <w:szCs w:val="20"/>
        </w:rPr>
        <w:t>2) dla obiektów ujętych w gminnej ewidencji zabytków dopuszcza się wszelkie kolory tynków;</w:t>
      </w:r>
    </w:p>
    <w:p w14:paraId="085981E8" w14:textId="77777777" w:rsidR="00577A39" w:rsidRPr="00577A39" w:rsidRDefault="00577A39" w:rsidP="00577A39">
      <w:pPr>
        <w:rPr>
          <w:rFonts w:cs="Arial"/>
          <w:szCs w:val="20"/>
        </w:rPr>
      </w:pPr>
      <w:r w:rsidRPr="00577A39">
        <w:rPr>
          <w:rFonts w:cs="Arial"/>
          <w:szCs w:val="20"/>
        </w:rPr>
        <w:t>3) dopuszcza się realizację elewacji w formie powierzchni zapewniającej naturalną wegetację roślin;</w:t>
      </w:r>
    </w:p>
    <w:p w14:paraId="025B0306" w14:textId="027882C0" w:rsidR="00577A39" w:rsidRPr="00DF30D0" w:rsidRDefault="00577A39" w:rsidP="00836131">
      <w:pPr>
        <w:suppressAutoHyphens w:val="0"/>
        <w:autoSpaceDE w:val="0"/>
        <w:autoSpaceDN w:val="0"/>
        <w:adjustRightInd w:val="0"/>
        <w:spacing w:line="240" w:lineRule="auto"/>
        <w:jc w:val="left"/>
        <w:rPr>
          <w:rFonts w:cs="Arial"/>
          <w:szCs w:val="20"/>
        </w:rPr>
      </w:pPr>
      <w:r w:rsidRPr="00577A39">
        <w:rPr>
          <w:rFonts w:cs="Arial"/>
          <w:szCs w:val="20"/>
        </w:rPr>
        <w:t xml:space="preserve">4) </w:t>
      </w:r>
      <w:r w:rsidRPr="00DF30D0">
        <w:rPr>
          <w:rFonts w:cs="Arial"/>
          <w:szCs w:val="20"/>
        </w:rPr>
        <w:t>zakaz lokalizacji</w:t>
      </w:r>
      <w:r w:rsidR="00DF30D0" w:rsidRPr="00DF30D0">
        <w:rPr>
          <w:rFonts w:cs="Arial"/>
          <w:szCs w:val="20"/>
        </w:rPr>
        <w:t xml:space="preserve"> </w:t>
      </w:r>
      <w:r w:rsidR="00DF30D0" w:rsidRPr="00DF30D0">
        <w:rPr>
          <w:rFonts w:eastAsia="Times New Roman" w:cs="Arial"/>
          <w:kern w:val="0"/>
          <w:szCs w:val="20"/>
          <w:lang w:eastAsia="pl-PL" w:bidi="ar-SA"/>
        </w:rPr>
        <w:t>klimatyzatorów na elewacjach frontowych budynków od strony przestrzeni</w:t>
      </w:r>
      <w:r w:rsidR="00836131">
        <w:rPr>
          <w:rFonts w:eastAsia="Times New Roman" w:cs="Arial"/>
          <w:kern w:val="0"/>
          <w:szCs w:val="20"/>
          <w:lang w:eastAsia="pl-PL" w:bidi="ar-SA"/>
        </w:rPr>
        <w:t xml:space="preserve"> </w:t>
      </w:r>
      <w:r w:rsidR="00DF30D0" w:rsidRPr="00DF30D0">
        <w:rPr>
          <w:rFonts w:eastAsia="Times New Roman" w:cs="Arial"/>
          <w:kern w:val="0"/>
          <w:szCs w:val="20"/>
          <w:lang w:eastAsia="pl-PL" w:bidi="ar-SA"/>
        </w:rPr>
        <w:t>publicznej.</w:t>
      </w:r>
    </w:p>
    <w:p w14:paraId="7C37A463" w14:textId="687A4EC9" w:rsidR="00577A39" w:rsidRPr="00577A39" w:rsidRDefault="008A3280" w:rsidP="00577A39">
      <w:pPr>
        <w:rPr>
          <w:rFonts w:cs="Arial"/>
          <w:szCs w:val="20"/>
        </w:rPr>
      </w:pPr>
      <w:r>
        <w:rPr>
          <w:rFonts w:cs="Arial"/>
          <w:szCs w:val="20"/>
        </w:rPr>
        <w:t xml:space="preserve">   </w:t>
      </w:r>
    </w:p>
    <w:p w14:paraId="580674F3" w14:textId="77777777" w:rsidR="00577A39" w:rsidRPr="00577A39" w:rsidRDefault="00577A39" w:rsidP="00577A39">
      <w:pPr>
        <w:rPr>
          <w:rFonts w:cs="Arial"/>
          <w:szCs w:val="20"/>
        </w:rPr>
      </w:pPr>
      <w:r w:rsidRPr="00577A39">
        <w:rPr>
          <w:rFonts w:cs="Arial"/>
          <w:szCs w:val="20"/>
        </w:rPr>
        <w:t>3. W odniesieniu do istniejących obiektów i urządzeń budowlanych ustala się możliwość:</w:t>
      </w:r>
    </w:p>
    <w:p w14:paraId="4BB24F78" w14:textId="788FA8DC" w:rsidR="00577A39" w:rsidRPr="00577A39" w:rsidRDefault="00577A39" w:rsidP="00577A39">
      <w:pPr>
        <w:rPr>
          <w:rFonts w:cs="Arial"/>
          <w:szCs w:val="20"/>
        </w:rPr>
      </w:pPr>
      <w:r w:rsidRPr="00577A39">
        <w:rPr>
          <w:rFonts w:cs="Arial"/>
          <w:szCs w:val="20"/>
        </w:rPr>
        <w:t>1) prowadzenia robót budowlanych z wyłączeniem nadbudowy, w przypadku gdy wysokość</w:t>
      </w:r>
      <w:r>
        <w:rPr>
          <w:rFonts w:cs="Arial"/>
          <w:szCs w:val="20"/>
        </w:rPr>
        <w:t xml:space="preserve"> </w:t>
      </w:r>
      <w:r w:rsidRPr="00577A39">
        <w:rPr>
          <w:rFonts w:cs="Arial"/>
          <w:szCs w:val="20"/>
        </w:rPr>
        <w:t>przekracza maksymalną wysokość zabudowy wyznaczoną w planie,</w:t>
      </w:r>
      <w:r>
        <w:rPr>
          <w:rFonts w:cs="Arial"/>
          <w:szCs w:val="20"/>
        </w:rPr>
        <w:t xml:space="preserve"> </w:t>
      </w:r>
      <w:r w:rsidRPr="00577A39">
        <w:rPr>
          <w:rFonts w:cs="Arial"/>
          <w:szCs w:val="20"/>
        </w:rPr>
        <w:t>przy zachowaniu pozostałych ustaleń planu;</w:t>
      </w:r>
    </w:p>
    <w:p w14:paraId="21264322" w14:textId="689E8700" w:rsidR="00577A39" w:rsidRPr="00577A39" w:rsidRDefault="00577A39" w:rsidP="00577A39">
      <w:pPr>
        <w:rPr>
          <w:rFonts w:cs="Arial"/>
          <w:szCs w:val="20"/>
        </w:rPr>
      </w:pPr>
      <w:r w:rsidRPr="00577A39">
        <w:rPr>
          <w:rFonts w:cs="Arial"/>
          <w:szCs w:val="20"/>
        </w:rPr>
        <w:t>2) prowadzenia robót budowlanych związanych z nadbudową kominów spalinowych lub</w:t>
      </w:r>
      <w:r>
        <w:rPr>
          <w:rFonts w:cs="Arial"/>
          <w:szCs w:val="20"/>
        </w:rPr>
        <w:t xml:space="preserve"> </w:t>
      </w:r>
      <w:r w:rsidRPr="00577A39">
        <w:rPr>
          <w:rFonts w:cs="Arial"/>
          <w:szCs w:val="20"/>
        </w:rPr>
        <w:t>wentylacyjnych w celu dostosowania ich parametrów do przepisów odrębnych,</w:t>
      </w:r>
      <w:r>
        <w:rPr>
          <w:rFonts w:cs="Arial"/>
          <w:szCs w:val="20"/>
        </w:rPr>
        <w:t xml:space="preserve"> </w:t>
      </w:r>
      <w:r w:rsidRPr="00577A39">
        <w:rPr>
          <w:rFonts w:cs="Arial"/>
          <w:szCs w:val="20"/>
        </w:rPr>
        <w:t>w przypadku gdy wysokość przekracza maksymalną wysokość zabudowy wyznaczoną w planie;</w:t>
      </w:r>
    </w:p>
    <w:p w14:paraId="5ACAD3B8" w14:textId="3FF9E937" w:rsidR="00577A39" w:rsidRPr="00577A39" w:rsidRDefault="00577A39" w:rsidP="00577A39">
      <w:pPr>
        <w:rPr>
          <w:rFonts w:cs="Arial"/>
          <w:szCs w:val="20"/>
        </w:rPr>
      </w:pPr>
      <w:r w:rsidRPr="00577A39">
        <w:rPr>
          <w:rFonts w:cs="Arial"/>
          <w:szCs w:val="20"/>
        </w:rPr>
        <w:t>3) rozbudowy w zakresie docieplenia lub wykonania szybów windowych i zewnętrznych klatek</w:t>
      </w:r>
      <w:r>
        <w:rPr>
          <w:rFonts w:cs="Arial"/>
          <w:szCs w:val="20"/>
        </w:rPr>
        <w:t xml:space="preserve"> </w:t>
      </w:r>
      <w:r w:rsidRPr="00577A39">
        <w:rPr>
          <w:rFonts w:cs="Arial"/>
          <w:szCs w:val="20"/>
        </w:rPr>
        <w:t>schodowych, pochylni i ramp dla niepełnosprawnych niezależnie od ustaleń planu;</w:t>
      </w:r>
    </w:p>
    <w:p w14:paraId="6C77B728" w14:textId="1F0F220B" w:rsidR="00577A39" w:rsidRPr="00577A39" w:rsidRDefault="00577A39" w:rsidP="00577A39">
      <w:pPr>
        <w:rPr>
          <w:rFonts w:cs="Arial"/>
          <w:szCs w:val="20"/>
        </w:rPr>
      </w:pPr>
      <w:r w:rsidRPr="00577A39">
        <w:rPr>
          <w:rFonts w:cs="Arial"/>
          <w:szCs w:val="20"/>
        </w:rPr>
        <w:t>4) utrzymania istniejących budynków znajdujących się w całości lub w części poza wyznaczoną linią</w:t>
      </w:r>
      <w:r>
        <w:rPr>
          <w:rFonts w:cs="Arial"/>
          <w:szCs w:val="20"/>
        </w:rPr>
        <w:t xml:space="preserve"> </w:t>
      </w:r>
      <w:r w:rsidRPr="00577A39">
        <w:rPr>
          <w:rFonts w:cs="Arial"/>
          <w:szCs w:val="20"/>
        </w:rPr>
        <w:t>zabudowy</w:t>
      </w:r>
      <w:r>
        <w:rPr>
          <w:rFonts w:cs="Arial"/>
          <w:szCs w:val="20"/>
        </w:rPr>
        <w:t xml:space="preserve"> </w:t>
      </w:r>
      <w:r w:rsidRPr="00577A39">
        <w:rPr>
          <w:rFonts w:cs="Arial"/>
          <w:szCs w:val="20"/>
        </w:rPr>
        <w:t>nieprzekraczalną z dopuszczeniem:</w:t>
      </w:r>
    </w:p>
    <w:p w14:paraId="47BA7C6E" w14:textId="77777777" w:rsidR="00577A39" w:rsidRPr="00577A39" w:rsidRDefault="00577A39" w:rsidP="00577A39">
      <w:pPr>
        <w:rPr>
          <w:rFonts w:cs="Arial"/>
          <w:szCs w:val="20"/>
        </w:rPr>
      </w:pPr>
      <w:r w:rsidRPr="00577A39">
        <w:rPr>
          <w:rFonts w:cs="Arial"/>
          <w:szCs w:val="20"/>
        </w:rPr>
        <w:t>a) prowadzenia wszelkich robót budowlanych w tych obiektach, bez możliwości dalszej</w:t>
      </w:r>
    </w:p>
    <w:p w14:paraId="58446E63" w14:textId="77777777" w:rsidR="00577A39" w:rsidRPr="00577A39" w:rsidRDefault="00577A39" w:rsidP="00577A39">
      <w:pPr>
        <w:rPr>
          <w:rFonts w:cs="Arial"/>
          <w:szCs w:val="20"/>
        </w:rPr>
      </w:pPr>
      <w:r w:rsidRPr="00577A39">
        <w:rPr>
          <w:rFonts w:cs="Arial"/>
          <w:szCs w:val="20"/>
        </w:rPr>
        <w:t>rozbudowy obiektu poza tę linię,</w:t>
      </w:r>
    </w:p>
    <w:p w14:paraId="544BB16B" w14:textId="77777777" w:rsidR="00577A39" w:rsidRPr="00577A39" w:rsidRDefault="00577A39" w:rsidP="00577A39">
      <w:pPr>
        <w:rPr>
          <w:rFonts w:cs="Arial"/>
          <w:szCs w:val="20"/>
        </w:rPr>
      </w:pPr>
      <w:r w:rsidRPr="00577A39">
        <w:rPr>
          <w:rFonts w:cs="Arial"/>
          <w:szCs w:val="20"/>
        </w:rPr>
        <w:t>b) nadbudowy obiektu z uwzględnieniem wskaźników zawartych w ustaleniach szczegółowych.</w:t>
      </w:r>
    </w:p>
    <w:p w14:paraId="76E22D76" w14:textId="77777777" w:rsidR="00577A39" w:rsidRPr="00577A39" w:rsidRDefault="00577A39" w:rsidP="00577A39">
      <w:pPr>
        <w:rPr>
          <w:rFonts w:cs="Arial"/>
          <w:szCs w:val="20"/>
        </w:rPr>
      </w:pPr>
    </w:p>
    <w:p w14:paraId="55EEF412" w14:textId="19EBB1F7" w:rsidR="00577A39" w:rsidRPr="00577A39" w:rsidRDefault="00577A39" w:rsidP="00577A39">
      <w:pPr>
        <w:rPr>
          <w:rFonts w:cs="Arial"/>
          <w:szCs w:val="20"/>
        </w:rPr>
      </w:pPr>
      <w:r w:rsidRPr="00577A39">
        <w:rPr>
          <w:rFonts w:cs="Arial"/>
          <w:szCs w:val="20"/>
        </w:rPr>
        <w:t>5. Zasady odnoszące się do lokalizowania inwestycji z zakresu łączności publicznej –</w:t>
      </w:r>
      <w:r>
        <w:rPr>
          <w:rFonts w:cs="Arial"/>
          <w:szCs w:val="20"/>
        </w:rPr>
        <w:t xml:space="preserve"> </w:t>
      </w:r>
      <w:r w:rsidRPr="00577A39">
        <w:rPr>
          <w:rFonts w:cs="Arial"/>
          <w:szCs w:val="20"/>
        </w:rPr>
        <w:t>infrastruktury komunikacyjnej:</w:t>
      </w:r>
    </w:p>
    <w:p w14:paraId="2F83F14E" w14:textId="489330B8" w:rsidR="00577A39" w:rsidRPr="00577A39" w:rsidRDefault="00577A39" w:rsidP="00577A39">
      <w:pPr>
        <w:rPr>
          <w:rFonts w:cs="Arial"/>
          <w:szCs w:val="20"/>
        </w:rPr>
      </w:pPr>
      <w:r w:rsidRPr="00577A39">
        <w:rPr>
          <w:rFonts w:cs="Arial"/>
          <w:szCs w:val="20"/>
        </w:rPr>
        <w:t>1) zakaz lokalizacji wolnostojących: anten, masztów oraz innych urządzeń technicznych z zakresu</w:t>
      </w:r>
      <w:r>
        <w:rPr>
          <w:rFonts w:cs="Arial"/>
          <w:szCs w:val="20"/>
        </w:rPr>
        <w:t xml:space="preserve"> </w:t>
      </w:r>
      <w:r w:rsidRPr="00577A39">
        <w:rPr>
          <w:rFonts w:cs="Arial"/>
          <w:szCs w:val="20"/>
        </w:rPr>
        <w:t>łączności publicznej, za wyjątkiem terenu U.1;</w:t>
      </w:r>
    </w:p>
    <w:p w14:paraId="2E797A06" w14:textId="1A024700" w:rsidR="00577A39" w:rsidRDefault="00577A39" w:rsidP="00577A39">
      <w:pPr>
        <w:rPr>
          <w:rFonts w:cs="Arial"/>
          <w:szCs w:val="20"/>
        </w:rPr>
      </w:pPr>
      <w:r w:rsidRPr="00577A39">
        <w:rPr>
          <w:rFonts w:cs="Arial"/>
          <w:szCs w:val="20"/>
        </w:rPr>
        <w:lastRenderedPageBreak/>
        <w:t>2) dopuszczenie lokalizowania inwestycji z zakresu łączności publicznej takich jak: anteny, maszty,</w:t>
      </w:r>
      <w:r>
        <w:rPr>
          <w:rFonts w:cs="Arial"/>
          <w:szCs w:val="20"/>
        </w:rPr>
        <w:t xml:space="preserve"> </w:t>
      </w:r>
      <w:r w:rsidRPr="00577A39">
        <w:rPr>
          <w:rFonts w:cs="Arial"/>
          <w:szCs w:val="20"/>
        </w:rPr>
        <w:t>stacje bazowe i inne urządzenia techniczne na obiektach budowlanych w terenach: U.1, MN/U.16,</w:t>
      </w:r>
      <w:r>
        <w:rPr>
          <w:rFonts w:cs="Arial"/>
          <w:szCs w:val="20"/>
        </w:rPr>
        <w:t xml:space="preserve"> </w:t>
      </w:r>
      <w:r w:rsidRPr="00577A39">
        <w:rPr>
          <w:rFonts w:cs="Arial"/>
          <w:szCs w:val="20"/>
        </w:rPr>
        <w:t>MN/U.20-MN/U.23;</w:t>
      </w:r>
    </w:p>
    <w:p w14:paraId="646A7EA0" w14:textId="77777777" w:rsidR="00577A39" w:rsidRPr="00577A39" w:rsidRDefault="00577A39" w:rsidP="00577A39">
      <w:pPr>
        <w:rPr>
          <w:rFonts w:cs="Arial"/>
          <w:szCs w:val="20"/>
        </w:rPr>
      </w:pPr>
    </w:p>
    <w:p w14:paraId="054B0416" w14:textId="77777777" w:rsidR="00577A39" w:rsidRPr="00577A39" w:rsidRDefault="00577A39" w:rsidP="00577A39">
      <w:pPr>
        <w:rPr>
          <w:rFonts w:cs="Arial"/>
          <w:szCs w:val="20"/>
        </w:rPr>
      </w:pPr>
      <w:r w:rsidRPr="00577A39">
        <w:rPr>
          <w:rFonts w:cs="Arial"/>
          <w:szCs w:val="20"/>
        </w:rPr>
        <w:t>7. Zasady iluminacji obiektów i zieleni:</w:t>
      </w:r>
    </w:p>
    <w:p w14:paraId="29E8738B" w14:textId="77777777" w:rsidR="00577A39" w:rsidRPr="00577A39" w:rsidRDefault="00577A39" w:rsidP="00577A39">
      <w:pPr>
        <w:rPr>
          <w:rFonts w:cs="Arial"/>
          <w:szCs w:val="20"/>
        </w:rPr>
      </w:pPr>
      <w:r w:rsidRPr="00577A39">
        <w:rPr>
          <w:rFonts w:cs="Arial"/>
          <w:szCs w:val="20"/>
        </w:rPr>
        <w:t>1) dopuszcza się iluminację zieleni i budynków oraz obiektów i zespołów zabytkowych wraz z ich</w:t>
      </w:r>
    </w:p>
    <w:p w14:paraId="55A57423" w14:textId="77777777" w:rsidR="00577A39" w:rsidRPr="00577A39" w:rsidRDefault="00577A39" w:rsidP="00577A39">
      <w:pPr>
        <w:rPr>
          <w:rFonts w:cs="Arial"/>
          <w:szCs w:val="20"/>
        </w:rPr>
      </w:pPr>
      <w:r w:rsidRPr="00577A39">
        <w:rPr>
          <w:rFonts w:cs="Arial"/>
          <w:szCs w:val="20"/>
        </w:rPr>
        <w:t>otoczeniem;</w:t>
      </w:r>
    </w:p>
    <w:p w14:paraId="476537FC" w14:textId="77777777" w:rsidR="00577A39" w:rsidRPr="00577A39" w:rsidRDefault="00577A39" w:rsidP="00577A39">
      <w:pPr>
        <w:rPr>
          <w:rFonts w:cs="Arial"/>
          <w:szCs w:val="20"/>
        </w:rPr>
      </w:pPr>
      <w:r w:rsidRPr="00577A39">
        <w:rPr>
          <w:rFonts w:cs="Arial"/>
          <w:szCs w:val="20"/>
        </w:rPr>
        <w:t>2) do iluminacji zieleni i obiektów budowlanych należy stosować jedynie światło białe.</w:t>
      </w:r>
    </w:p>
    <w:p w14:paraId="11218D26" w14:textId="77777777" w:rsidR="00577A39" w:rsidRPr="00577A39" w:rsidRDefault="00577A39" w:rsidP="00577A39">
      <w:pPr>
        <w:rPr>
          <w:rFonts w:cs="Arial"/>
          <w:szCs w:val="20"/>
        </w:rPr>
      </w:pPr>
    </w:p>
    <w:p w14:paraId="1A513E02" w14:textId="1AE24F44" w:rsidR="00577A39" w:rsidRPr="00577A39" w:rsidRDefault="00577A39" w:rsidP="00577A39">
      <w:pPr>
        <w:rPr>
          <w:rFonts w:cs="Arial"/>
          <w:szCs w:val="20"/>
        </w:rPr>
      </w:pPr>
      <w:r w:rsidRPr="00577A39">
        <w:rPr>
          <w:rFonts w:cs="Arial"/>
          <w:b/>
          <w:szCs w:val="20"/>
        </w:rPr>
        <w:t xml:space="preserve">§ 9. </w:t>
      </w:r>
      <w:r w:rsidRPr="00577A39">
        <w:rPr>
          <w:rFonts w:cs="Arial"/>
          <w:szCs w:val="20"/>
        </w:rPr>
        <w:t>W zakresie zasad kształtowania i urządzania zieleni ustala się nakaz:</w:t>
      </w:r>
    </w:p>
    <w:p w14:paraId="44B35B2C" w14:textId="37A9955C" w:rsidR="00577A39" w:rsidRPr="00577A39" w:rsidRDefault="00577A39" w:rsidP="00577A39">
      <w:pPr>
        <w:rPr>
          <w:rFonts w:cs="Arial"/>
          <w:szCs w:val="20"/>
        </w:rPr>
      </w:pPr>
      <w:r w:rsidRPr="00577A39">
        <w:rPr>
          <w:rFonts w:cs="Arial"/>
          <w:szCs w:val="20"/>
        </w:rPr>
        <w:t>3) maksymalnie możliwej ochrony zieleni istniejącej, poprzez jej zachowanie i wkomponowanie</w:t>
      </w:r>
      <w:r>
        <w:rPr>
          <w:rFonts w:cs="Arial"/>
          <w:szCs w:val="20"/>
        </w:rPr>
        <w:t xml:space="preserve"> </w:t>
      </w:r>
      <w:r w:rsidRPr="00577A39">
        <w:rPr>
          <w:rFonts w:cs="Arial"/>
          <w:szCs w:val="20"/>
        </w:rPr>
        <w:t>w zagospodarowani</w:t>
      </w:r>
      <w:r w:rsidR="007B4D84">
        <w:rPr>
          <w:rFonts w:cs="Arial"/>
          <w:szCs w:val="20"/>
        </w:rPr>
        <w:t>e</w:t>
      </w:r>
      <w:r w:rsidRPr="00577A39">
        <w:rPr>
          <w:rFonts w:cs="Arial"/>
          <w:szCs w:val="20"/>
        </w:rPr>
        <w:t xml:space="preserve"> terenu.</w:t>
      </w:r>
    </w:p>
    <w:p w14:paraId="2FBD88B1" w14:textId="77777777" w:rsidR="00577A39" w:rsidRPr="00577A39" w:rsidRDefault="00577A39" w:rsidP="00577A39">
      <w:pPr>
        <w:rPr>
          <w:rFonts w:cs="Arial"/>
          <w:szCs w:val="20"/>
        </w:rPr>
      </w:pPr>
    </w:p>
    <w:p w14:paraId="1531C2BF" w14:textId="77777777" w:rsidR="00577A39" w:rsidRPr="00577A39" w:rsidRDefault="00577A39" w:rsidP="00577A39">
      <w:pPr>
        <w:rPr>
          <w:rFonts w:cs="Arial"/>
          <w:szCs w:val="20"/>
        </w:rPr>
      </w:pPr>
      <w:r w:rsidRPr="00577A39">
        <w:rPr>
          <w:rFonts w:cs="Arial"/>
          <w:b/>
          <w:szCs w:val="20"/>
        </w:rPr>
        <w:t xml:space="preserve">§ 10. </w:t>
      </w:r>
      <w:r w:rsidRPr="00577A39">
        <w:rPr>
          <w:rFonts w:cs="Arial"/>
          <w:szCs w:val="20"/>
        </w:rPr>
        <w:t xml:space="preserve">2. Oznacza się na rysunku planu następujące zabytki ujęte w </w:t>
      </w:r>
      <w:r w:rsidRPr="00577A39">
        <w:rPr>
          <w:rFonts w:cs="Arial"/>
          <w:b/>
          <w:szCs w:val="20"/>
        </w:rPr>
        <w:t>gminnej ewidencji zabytków:</w:t>
      </w:r>
    </w:p>
    <w:p w14:paraId="3108E810" w14:textId="77777777" w:rsidR="00577A39" w:rsidRPr="00577A39" w:rsidRDefault="00577A39" w:rsidP="00577A39">
      <w:pPr>
        <w:rPr>
          <w:rFonts w:cs="Arial"/>
          <w:szCs w:val="20"/>
        </w:rPr>
      </w:pPr>
      <w:r w:rsidRPr="00577A39">
        <w:rPr>
          <w:rFonts w:cs="Arial"/>
          <w:szCs w:val="20"/>
        </w:rPr>
        <w:t>1) Szpital im. Stefana Żeromskiego, os. Na Skarpie 65-66-67 w Krakowie;</w:t>
      </w:r>
    </w:p>
    <w:p w14:paraId="3DBB7D03" w14:textId="77777777" w:rsidR="00577A39" w:rsidRPr="00577A39" w:rsidRDefault="00577A39" w:rsidP="00577A39">
      <w:pPr>
        <w:rPr>
          <w:rFonts w:cs="Arial"/>
          <w:szCs w:val="20"/>
        </w:rPr>
      </w:pPr>
    </w:p>
    <w:p w14:paraId="5CB7B5B4" w14:textId="77777777" w:rsidR="00577A39" w:rsidRPr="00577A39" w:rsidRDefault="00577A39" w:rsidP="00577A39">
      <w:pPr>
        <w:rPr>
          <w:rFonts w:cs="Arial"/>
          <w:szCs w:val="20"/>
        </w:rPr>
      </w:pPr>
      <w:r w:rsidRPr="00577A39">
        <w:rPr>
          <w:rFonts w:cs="Arial"/>
          <w:b/>
          <w:szCs w:val="20"/>
        </w:rPr>
        <w:t xml:space="preserve">§ 11. </w:t>
      </w:r>
      <w:r w:rsidRPr="00577A39">
        <w:rPr>
          <w:rFonts w:cs="Arial"/>
          <w:szCs w:val="20"/>
        </w:rPr>
        <w:t>1. Ustala się zasady kształtowania i zagospodarowania przestrzeni publicznych:</w:t>
      </w:r>
    </w:p>
    <w:p w14:paraId="0EC29D86" w14:textId="77777777" w:rsidR="00577A39" w:rsidRPr="00577A39" w:rsidRDefault="00577A39" w:rsidP="00577A39">
      <w:pPr>
        <w:rPr>
          <w:rFonts w:cs="Arial"/>
          <w:szCs w:val="20"/>
        </w:rPr>
      </w:pPr>
      <w:r w:rsidRPr="00577A39">
        <w:rPr>
          <w:rFonts w:cs="Arial"/>
          <w:szCs w:val="20"/>
        </w:rPr>
        <w:t>1) dopuszczenie wyposażenia przestrzeni publicznych w obiekty małej architektury i oświetlenie;</w:t>
      </w:r>
    </w:p>
    <w:p w14:paraId="2D6011E6" w14:textId="330C862C" w:rsidR="00577A39" w:rsidRPr="00577A39" w:rsidRDefault="00577A39" w:rsidP="00577A39">
      <w:pPr>
        <w:rPr>
          <w:rFonts w:cs="Arial"/>
          <w:szCs w:val="20"/>
        </w:rPr>
      </w:pPr>
      <w:r w:rsidRPr="00577A39">
        <w:rPr>
          <w:rFonts w:cs="Arial"/>
          <w:szCs w:val="20"/>
        </w:rPr>
        <w:t>2) nakaz zastosowania kompozycji i właściwego doboru gatunkowego, z wyłączeniem elementów</w:t>
      </w:r>
      <w:r>
        <w:rPr>
          <w:rFonts w:cs="Arial"/>
          <w:szCs w:val="20"/>
        </w:rPr>
        <w:t xml:space="preserve"> </w:t>
      </w:r>
      <w:r w:rsidRPr="00577A39">
        <w:rPr>
          <w:rFonts w:cs="Arial"/>
          <w:szCs w:val="20"/>
        </w:rPr>
        <w:t>obcych</w:t>
      </w:r>
      <w:r>
        <w:rPr>
          <w:rFonts w:cs="Arial"/>
          <w:szCs w:val="20"/>
        </w:rPr>
        <w:t xml:space="preserve"> </w:t>
      </w:r>
      <w:r w:rsidRPr="00577A39">
        <w:rPr>
          <w:rFonts w:cs="Arial"/>
          <w:szCs w:val="20"/>
        </w:rPr>
        <w:t>krajobrazowo – egzotycznych odmian i gatunków zimozielonych drzew iglastych</w:t>
      </w:r>
      <w:r>
        <w:rPr>
          <w:rFonts w:cs="Arial"/>
          <w:szCs w:val="20"/>
        </w:rPr>
        <w:t xml:space="preserve"> </w:t>
      </w:r>
      <w:r w:rsidRPr="00577A39">
        <w:rPr>
          <w:rFonts w:cs="Arial"/>
          <w:szCs w:val="20"/>
        </w:rPr>
        <w:t xml:space="preserve">z rodzajów takich jak </w:t>
      </w:r>
      <w:proofErr w:type="spellStart"/>
      <w:r w:rsidRPr="00577A39">
        <w:rPr>
          <w:rFonts w:cs="Arial"/>
          <w:i/>
          <w:szCs w:val="20"/>
        </w:rPr>
        <w:t>Thuja</w:t>
      </w:r>
      <w:proofErr w:type="spellEnd"/>
      <w:r w:rsidRPr="00577A39">
        <w:rPr>
          <w:rFonts w:cs="Arial"/>
          <w:i/>
          <w:szCs w:val="20"/>
        </w:rPr>
        <w:t xml:space="preserve">, </w:t>
      </w:r>
      <w:proofErr w:type="spellStart"/>
      <w:r w:rsidRPr="00577A39">
        <w:rPr>
          <w:rFonts w:cs="Arial"/>
          <w:i/>
          <w:szCs w:val="20"/>
        </w:rPr>
        <w:t>Chamaecyparis</w:t>
      </w:r>
      <w:proofErr w:type="spellEnd"/>
      <w:r w:rsidRPr="00577A39">
        <w:rPr>
          <w:rFonts w:cs="Arial"/>
          <w:i/>
          <w:szCs w:val="20"/>
        </w:rPr>
        <w:t xml:space="preserve">, </w:t>
      </w:r>
      <w:proofErr w:type="spellStart"/>
      <w:r w:rsidRPr="00577A39">
        <w:rPr>
          <w:rFonts w:cs="Arial"/>
          <w:i/>
          <w:szCs w:val="20"/>
        </w:rPr>
        <w:t>Juniperus</w:t>
      </w:r>
      <w:proofErr w:type="spellEnd"/>
      <w:r w:rsidRPr="00577A39">
        <w:rPr>
          <w:rFonts w:cs="Arial"/>
          <w:szCs w:val="20"/>
        </w:rPr>
        <w:t>;</w:t>
      </w:r>
    </w:p>
    <w:p w14:paraId="38FCEC06" w14:textId="227ACB2E" w:rsidR="00577A39" w:rsidRPr="00577A39" w:rsidRDefault="00577A39" w:rsidP="00577A39">
      <w:pPr>
        <w:rPr>
          <w:rFonts w:cs="Arial"/>
          <w:szCs w:val="20"/>
        </w:rPr>
      </w:pPr>
      <w:r w:rsidRPr="00577A39">
        <w:rPr>
          <w:rFonts w:cs="Arial"/>
          <w:szCs w:val="20"/>
        </w:rPr>
        <w:t>3) nakaz stosowania rozwiązań technicznych zapewniających warunki dla poruszania się osobom</w:t>
      </w:r>
      <w:r>
        <w:rPr>
          <w:rFonts w:cs="Arial"/>
          <w:szCs w:val="20"/>
        </w:rPr>
        <w:t xml:space="preserve"> </w:t>
      </w:r>
      <w:r w:rsidRPr="00577A39">
        <w:rPr>
          <w:rFonts w:cs="Arial"/>
          <w:szCs w:val="20"/>
        </w:rPr>
        <w:t>niepełnosprawnym, w tym w zakresie zagospodarowania użytkowania i utrzymania</w:t>
      </w:r>
    </w:p>
    <w:p w14:paraId="59F78529" w14:textId="77777777" w:rsidR="00577A39" w:rsidRPr="00577A39" w:rsidRDefault="00577A39" w:rsidP="00577A39">
      <w:pPr>
        <w:rPr>
          <w:rFonts w:cs="Arial"/>
          <w:szCs w:val="20"/>
        </w:rPr>
      </w:pPr>
    </w:p>
    <w:p w14:paraId="5DFE1476" w14:textId="0A4F8681" w:rsidR="00577A39" w:rsidRPr="00577A39" w:rsidRDefault="00577A39" w:rsidP="00577A39">
      <w:pPr>
        <w:rPr>
          <w:rFonts w:cs="Arial"/>
          <w:szCs w:val="20"/>
        </w:rPr>
      </w:pPr>
      <w:r w:rsidRPr="00577A39">
        <w:rPr>
          <w:rFonts w:cs="Arial"/>
          <w:b/>
          <w:szCs w:val="20"/>
        </w:rPr>
        <w:t xml:space="preserve">§ 13. </w:t>
      </w:r>
      <w:r w:rsidRPr="00577A39">
        <w:rPr>
          <w:rFonts w:cs="Arial"/>
          <w:szCs w:val="20"/>
        </w:rPr>
        <w:t>1. Jako ogólne zasady obsługi obszaru w zakresie infrastruktury technicznej, dotyczące</w:t>
      </w:r>
      <w:r>
        <w:rPr>
          <w:rFonts w:cs="Arial"/>
          <w:szCs w:val="20"/>
        </w:rPr>
        <w:t xml:space="preserve"> </w:t>
      </w:r>
      <w:r w:rsidRPr="00577A39">
        <w:rPr>
          <w:rFonts w:cs="Arial"/>
          <w:szCs w:val="20"/>
        </w:rPr>
        <w:t>całego obszaru planu ustala się:</w:t>
      </w:r>
    </w:p>
    <w:p w14:paraId="7763C86F" w14:textId="77777777" w:rsidR="00577A39" w:rsidRPr="00577A39" w:rsidRDefault="00577A39" w:rsidP="00577A39">
      <w:pPr>
        <w:rPr>
          <w:rFonts w:cs="Arial"/>
          <w:szCs w:val="20"/>
        </w:rPr>
      </w:pPr>
      <w:r w:rsidRPr="00577A39">
        <w:rPr>
          <w:rFonts w:cs="Arial"/>
          <w:szCs w:val="20"/>
        </w:rPr>
        <w:t>1) utrzymanie istniejących obiektów i urządzeń budowlanych infrastruktury technicznej;</w:t>
      </w:r>
    </w:p>
    <w:p w14:paraId="4A0D34CC" w14:textId="7D11D2E1" w:rsidR="00577A39" w:rsidRPr="00577A39" w:rsidRDefault="00577A39" w:rsidP="00577A39">
      <w:pPr>
        <w:rPr>
          <w:rFonts w:cs="Arial"/>
          <w:szCs w:val="20"/>
        </w:rPr>
      </w:pPr>
      <w:r w:rsidRPr="00577A39">
        <w:rPr>
          <w:rFonts w:cs="Arial"/>
          <w:szCs w:val="20"/>
        </w:rPr>
        <w:t>2) możliwość prowadzenia robót budowlanych polegających na budowie, rozbudowie, przebudowie, montażu,</w:t>
      </w:r>
      <w:r>
        <w:rPr>
          <w:rFonts w:cs="Arial"/>
          <w:szCs w:val="20"/>
        </w:rPr>
        <w:t xml:space="preserve"> </w:t>
      </w:r>
      <w:r w:rsidRPr="00577A39">
        <w:rPr>
          <w:rFonts w:cs="Arial"/>
          <w:szCs w:val="20"/>
        </w:rPr>
        <w:t>remoncie lub rozbiórce i odłączeniu obiektów i urządzeń budowlanych infrastruktury technicznej;</w:t>
      </w:r>
    </w:p>
    <w:p w14:paraId="1C41A773" w14:textId="74D6BB39" w:rsidR="00577A39" w:rsidRPr="00577A39" w:rsidRDefault="00577A39" w:rsidP="00577A39">
      <w:pPr>
        <w:rPr>
          <w:rFonts w:cs="Arial"/>
          <w:szCs w:val="20"/>
        </w:rPr>
      </w:pPr>
      <w:r w:rsidRPr="00577A39">
        <w:rPr>
          <w:rFonts w:cs="Arial"/>
          <w:szCs w:val="20"/>
        </w:rPr>
        <w:t>3) nakaz powiązania planowanych obiektów i urządzeń budowlanych infrastruktury technicznej</w:t>
      </w:r>
      <w:r>
        <w:rPr>
          <w:rFonts w:cs="Arial"/>
          <w:szCs w:val="20"/>
        </w:rPr>
        <w:t xml:space="preserve"> </w:t>
      </w:r>
      <w:r w:rsidRPr="00577A39">
        <w:rPr>
          <w:rFonts w:cs="Arial"/>
          <w:szCs w:val="20"/>
        </w:rPr>
        <w:t>z istniejącym układem zewnętrznym;</w:t>
      </w:r>
    </w:p>
    <w:p w14:paraId="1FF0247D" w14:textId="726C0802" w:rsidR="00577A39" w:rsidRPr="00577A39" w:rsidRDefault="00577A39" w:rsidP="00577A39">
      <w:pPr>
        <w:rPr>
          <w:rFonts w:cs="Arial"/>
          <w:szCs w:val="20"/>
        </w:rPr>
      </w:pPr>
      <w:r w:rsidRPr="00577A39">
        <w:rPr>
          <w:rFonts w:cs="Arial"/>
          <w:szCs w:val="20"/>
        </w:rPr>
        <w:t>4) wzdłuż obiektów i urządzeń budowlanych infrastruktury technicznej, obowiązują ograniczenia</w:t>
      </w:r>
      <w:r>
        <w:rPr>
          <w:rFonts w:cs="Arial"/>
          <w:szCs w:val="20"/>
        </w:rPr>
        <w:t xml:space="preserve"> </w:t>
      </w:r>
      <w:r w:rsidRPr="00577A39">
        <w:rPr>
          <w:rFonts w:cs="Arial"/>
          <w:szCs w:val="20"/>
        </w:rPr>
        <w:t>w zakresie</w:t>
      </w:r>
      <w:r>
        <w:rPr>
          <w:rFonts w:cs="Arial"/>
          <w:szCs w:val="20"/>
        </w:rPr>
        <w:t xml:space="preserve"> </w:t>
      </w:r>
      <w:r w:rsidRPr="00577A39">
        <w:rPr>
          <w:rFonts w:cs="Arial"/>
          <w:szCs w:val="20"/>
        </w:rPr>
        <w:t>zabudowy i zagospodarowania terenów bezpośrednio przyległych, wynikające</w:t>
      </w:r>
      <w:r>
        <w:rPr>
          <w:rFonts w:cs="Arial"/>
          <w:szCs w:val="20"/>
        </w:rPr>
        <w:t xml:space="preserve"> </w:t>
      </w:r>
      <w:r w:rsidRPr="00577A39">
        <w:rPr>
          <w:rFonts w:cs="Arial"/>
          <w:szCs w:val="20"/>
        </w:rPr>
        <w:t>z przepisów odrębnych;</w:t>
      </w:r>
    </w:p>
    <w:p w14:paraId="5AB4958B" w14:textId="45076DE4" w:rsidR="00577A39" w:rsidRPr="00577A39" w:rsidRDefault="00577A39" w:rsidP="00577A39">
      <w:pPr>
        <w:rPr>
          <w:rFonts w:cs="Arial"/>
          <w:szCs w:val="20"/>
        </w:rPr>
      </w:pPr>
      <w:r w:rsidRPr="00577A39">
        <w:rPr>
          <w:rFonts w:cs="Arial"/>
          <w:szCs w:val="20"/>
        </w:rPr>
        <w:t>5) zasadę lokalizacji obiektów i urządzeń budowlanych z zakresu elektroenergetyki i telekomunikacji z</w:t>
      </w:r>
      <w:r>
        <w:rPr>
          <w:rFonts w:cs="Arial"/>
          <w:szCs w:val="20"/>
        </w:rPr>
        <w:t xml:space="preserve"> </w:t>
      </w:r>
      <w:r w:rsidRPr="00577A39">
        <w:rPr>
          <w:rFonts w:cs="Arial"/>
          <w:szCs w:val="20"/>
        </w:rPr>
        <w:t>nakazem uwzględniania ochrony zdrowia ludności przed oddziaływaniem (promieniowaniem) pól</w:t>
      </w:r>
      <w:r>
        <w:rPr>
          <w:rFonts w:cs="Arial"/>
          <w:szCs w:val="20"/>
        </w:rPr>
        <w:t xml:space="preserve"> </w:t>
      </w:r>
      <w:r w:rsidRPr="00577A39">
        <w:rPr>
          <w:rFonts w:cs="Arial"/>
          <w:szCs w:val="20"/>
        </w:rPr>
        <w:t>elektromagnetycznych;</w:t>
      </w:r>
    </w:p>
    <w:p w14:paraId="56ADF9E7" w14:textId="6BC7546C" w:rsidR="00577A39" w:rsidRPr="00577A39" w:rsidRDefault="00577A39" w:rsidP="00577A39">
      <w:pPr>
        <w:rPr>
          <w:rFonts w:cs="Arial"/>
          <w:szCs w:val="20"/>
        </w:rPr>
      </w:pPr>
      <w:r w:rsidRPr="00577A39">
        <w:rPr>
          <w:rFonts w:cs="Arial"/>
          <w:szCs w:val="20"/>
        </w:rPr>
        <w:t>6) wzdłuż obiektów i urządzeń budowlanych infrastruktury technicznej, prowadzonych</w:t>
      </w:r>
      <w:r>
        <w:rPr>
          <w:rFonts w:cs="Arial"/>
          <w:szCs w:val="20"/>
        </w:rPr>
        <w:t xml:space="preserve"> </w:t>
      </w:r>
      <w:r w:rsidRPr="00577A39">
        <w:rPr>
          <w:rFonts w:cs="Arial"/>
          <w:szCs w:val="20"/>
        </w:rPr>
        <w:t>w strefie występowania systemu korzeniowego drzew (istniejących lub planowanych do</w:t>
      </w:r>
      <w:r>
        <w:rPr>
          <w:rFonts w:cs="Arial"/>
          <w:szCs w:val="20"/>
        </w:rPr>
        <w:t xml:space="preserve"> </w:t>
      </w:r>
      <w:proofErr w:type="spellStart"/>
      <w:r w:rsidRPr="00577A39">
        <w:rPr>
          <w:rFonts w:cs="Arial"/>
          <w:szCs w:val="20"/>
        </w:rPr>
        <w:t>nasadzeń</w:t>
      </w:r>
      <w:proofErr w:type="spellEnd"/>
      <w:r w:rsidRPr="00577A39">
        <w:rPr>
          <w:rFonts w:cs="Arial"/>
          <w:szCs w:val="20"/>
        </w:rPr>
        <w:t>), nakaz stosowania rozwiązań technicznych (np. ekranów korzeniowych)</w:t>
      </w:r>
      <w:r>
        <w:rPr>
          <w:rFonts w:cs="Arial"/>
          <w:szCs w:val="20"/>
        </w:rPr>
        <w:t xml:space="preserve"> </w:t>
      </w:r>
      <w:r w:rsidRPr="00577A39">
        <w:rPr>
          <w:rFonts w:cs="Arial"/>
          <w:szCs w:val="20"/>
        </w:rPr>
        <w:t>uniemożliwiających wrastanie korzeni w infrastrukturę podziemną.</w:t>
      </w:r>
    </w:p>
    <w:p w14:paraId="6B58E8DC" w14:textId="77777777" w:rsidR="00577A39" w:rsidRPr="00577A39" w:rsidRDefault="00577A39" w:rsidP="00577A39">
      <w:pPr>
        <w:rPr>
          <w:rFonts w:cs="Arial"/>
          <w:szCs w:val="20"/>
        </w:rPr>
      </w:pPr>
    </w:p>
    <w:p w14:paraId="4CEA26DF" w14:textId="77777777" w:rsidR="00577A39" w:rsidRPr="00577A39" w:rsidRDefault="00577A39" w:rsidP="00577A39">
      <w:pPr>
        <w:rPr>
          <w:rFonts w:cs="Arial"/>
          <w:szCs w:val="20"/>
        </w:rPr>
      </w:pPr>
      <w:r w:rsidRPr="00577A39">
        <w:rPr>
          <w:rFonts w:cs="Arial"/>
          <w:szCs w:val="20"/>
        </w:rPr>
        <w:t xml:space="preserve">2. W zakresie </w:t>
      </w:r>
      <w:r w:rsidRPr="00577A39">
        <w:rPr>
          <w:rFonts w:cs="Arial"/>
          <w:b/>
          <w:szCs w:val="20"/>
        </w:rPr>
        <w:t xml:space="preserve">zaopatrzenia w wodę </w:t>
      </w:r>
      <w:r w:rsidRPr="00577A39">
        <w:rPr>
          <w:rFonts w:cs="Arial"/>
          <w:szCs w:val="20"/>
        </w:rPr>
        <w:t>ustala się:</w:t>
      </w:r>
    </w:p>
    <w:p w14:paraId="4DE22907" w14:textId="77777777" w:rsidR="00577A39" w:rsidRPr="00577A39" w:rsidRDefault="00577A39" w:rsidP="00577A39">
      <w:pPr>
        <w:rPr>
          <w:rFonts w:cs="Arial"/>
          <w:szCs w:val="20"/>
        </w:rPr>
      </w:pPr>
      <w:r w:rsidRPr="00577A39">
        <w:rPr>
          <w:rFonts w:cs="Arial"/>
          <w:szCs w:val="20"/>
        </w:rPr>
        <w:t>1) zaopatrzenie w wodę z miejskiej sieci wodociągowej lub w oparciu o indywidualne ujęcia;</w:t>
      </w:r>
    </w:p>
    <w:p w14:paraId="3850BBAD" w14:textId="3D310D21" w:rsidR="00577A39" w:rsidRPr="00577A39" w:rsidRDefault="00577A39" w:rsidP="00577A39">
      <w:pPr>
        <w:rPr>
          <w:rFonts w:cs="Arial"/>
          <w:szCs w:val="20"/>
        </w:rPr>
      </w:pPr>
      <w:r w:rsidRPr="00577A39">
        <w:rPr>
          <w:rFonts w:cs="Arial"/>
          <w:szCs w:val="20"/>
        </w:rPr>
        <w:t>2) przy projektowaniu zasilania w wodę planowanych obiektów, przyjmowanie rzędnej linii ciśnień</w:t>
      </w:r>
      <w:r>
        <w:rPr>
          <w:rFonts w:cs="Arial"/>
          <w:szCs w:val="20"/>
        </w:rPr>
        <w:t xml:space="preserve"> </w:t>
      </w:r>
      <w:r w:rsidRPr="00577A39">
        <w:rPr>
          <w:rFonts w:cs="Arial"/>
          <w:szCs w:val="20"/>
        </w:rPr>
        <w:t>średnio 250,00 m n.p.m.;</w:t>
      </w:r>
    </w:p>
    <w:p w14:paraId="0C3CA5F5" w14:textId="77777777" w:rsidR="00577A39" w:rsidRPr="00577A39" w:rsidRDefault="00577A39" w:rsidP="00577A39">
      <w:pPr>
        <w:rPr>
          <w:rFonts w:cs="Arial"/>
          <w:szCs w:val="20"/>
        </w:rPr>
      </w:pPr>
      <w:r w:rsidRPr="00577A39">
        <w:rPr>
          <w:rFonts w:cs="Arial"/>
          <w:szCs w:val="20"/>
        </w:rPr>
        <w:t>3) minimalny przekrój nowo realizowanej miejskiej sieci wodociągowej: ø 100 mm;</w:t>
      </w:r>
    </w:p>
    <w:p w14:paraId="4CC47D75" w14:textId="76B48B34" w:rsidR="00577A39" w:rsidRPr="00577A39" w:rsidRDefault="00577A39" w:rsidP="00577A39">
      <w:pPr>
        <w:rPr>
          <w:rFonts w:cs="Arial"/>
          <w:szCs w:val="20"/>
        </w:rPr>
      </w:pPr>
      <w:r w:rsidRPr="00577A39">
        <w:rPr>
          <w:rFonts w:cs="Arial"/>
          <w:szCs w:val="20"/>
        </w:rPr>
        <w:t>4) rozbudowę i przebudowę funkcjonującego systemu zaopatrzenia w wodę</w:t>
      </w:r>
      <w:r>
        <w:rPr>
          <w:rFonts w:cs="Arial"/>
          <w:szCs w:val="20"/>
        </w:rPr>
        <w:t xml:space="preserve"> </w:t>
      </w:r>
      <w:r w:rsidRPr="00577A39">
        <w:rPr>
          <w:rFonts w:cs="Arial"/>
          <w:szCs w:val="20"/>
        </w:rPr>
        <w:t>dla pokrycia potrzeb bytowych, użytkowych i przeciwpożarowych w powiązaniu z miejską siecią</w:t>
      </w:r>
      <w:r>
        <w:rPr>
          <w:rFonts w:cs="Arial"/>
          <w:szCs w:val="20"/>
        </w:rPr>
        <w:t xml:space="preserve"> </w:t>
      </w:r>
      <w:r w:rsidRPr="00577A39">
        <w:rPr>
          <w:rFonts w:cs="Arial"/>
          <w:szCs w:val="20"/>
        </w:rPr>
        <w:t>wodociągową.</w:t>
      </w:r>
    </w:p>
    <w:p w14:paraId="290DC7E6" w14:textId="77777777" w:rsidR="00577A39" w:rsidRPr="00577A39" w:rsidRDefault="00577A39" w:rsidP="00577A39">
      <w:pPr>
        <w:rPr>
          <w:rFonts w:cs="Arial"/>
          <w:szCs w:val="20"/>
        </w:rPr>
      </w:pPr>
    </w:p>
    <w:p w14:paraId="10BA8698" w14:textId="77777777" w:rsidR="00577A39" w:rsidRPr="00577A39" w:rsidRDefault="00577A39" w:rsidP="00577A39">
      <w:pPr>
        <w:rPr>
          <w:rFonts w:cs="Arial"/>
          <w:szCs w:val="20"/>
        </w:rPr>
      </w:pPr>
      <w:r w:rsidRPr="00577A39">
        <w:rPr>
          <w:rFonts w:cs="Arial"/>
          <w:szCs w:val="20"/>
        </w:rPr>
        <w:t xml:space="preserve">3. W zakresie </w:t>
      </w:r>
      <w:r w:rsidRPr="00577A39">
        <w:rPr>
          <w:rFonts w:cs="Arial"/>
          <w:b/>
          <w:szCs w:val="20"/>
        </w:rPr>
        <w:t xml:space="preserve">odprowadzania ścieków oraz wód opadowych </w:t>
      </w:r>
      <w:r w:rsidRPr="00577A39">
        <w:rPr>
          <w:rFonts w:cs="Arial"/>
          <w:szCs w:val="20"/>
        </w:rPr>
        <w:t>ustala się:</w:t>
      </w:r>
    </w:p>
    <w:p w14:paraId="0C208AFF" w14:textId="344196E2" w:rsidR="00577A39" w:rsidRPr="00577A39" w:rsidRDefault="00577A39" w:rsidP="00577A39">
      <w:pPr>
        <w:rPr>
          <w:rFonts w:cs="Arial"/>
          <w:szCs w:val="20"/>
        </w:rPr>
      </w:pPr>
      <w:r w:rsidRPr="00577A39">
        <w:rPr>
          <w:rFonts w:cs="Arial"/>
          <w:szCs w:val="20"/>
        </w:rPr>
        <w:t>1) nakaz odprowadzania ścieków bytowych i przemysłowych w oparciu o system kanalizacji</w:t>
      </w:r>
      <w:r>
        <w:rPr>
          <w:rFonts w:cs="Arial"/>
          <w:szCs w:val="20"/>
        </w:rPr>
        <w:t xml:space="preserve"> </w:t>
      </w:r>
      <w:r w:rsidRPr="00577A39">
        <w:rPr>
          <w:rFonts w:cs="Arial"/>
          <w:szCs w:val="20"/>
        </w:rPr>
        <w:t>ogólnospławnej</w:t>
      </w:r>
      <w:r>
        <w:rPr>
          <w:rFonts w:cs="Arial"/>
          <w:szCs w:val="20"/>
        </w:rPr>
        <w:t xml:space="preserve"> </w:t>
      </w:r>
      <w:r w:rsidRPr="00577A39">
        <w:rPr>
          <w:rFonts w:cs="Arial"/>
          <w:szCs w:val="20"/>
        </w:rPr>
        <w:t>lub rozdzielczej;</w:t>
      </w:r>
    </w:p>
    <w:p w14:paraId="0A60DCBD" w14:textId="4B6D32A2" w:rsidR="00577A39" w:rsidRPr="00577A39" w:rsidRDefault="00577A39" w:rsidP="00577A39">
      <w:pPr>
        <w:rPr>
          <w:rFonts w:cs="Arial"/>
          <w:szCs w:val="20"/>
        </w:rPr>
      </w:pPr>
      <w:r w:rsidRPr="00577A39">
        <w:rPr>
          <w:rFonts w:cs="Arial"/>
          <w:szCs w:val="20"/>
        </w:rPr>
        <w:t>2) dopuszczenie w terenach nieobjętych kanalizacją, tymczasowo (do czasu realizacji kanalizacji</w:t>
      </w:r>
      <w:r>
        <w:rPr>
          <w:rFonts w:cs="Arial"/>
          <w:szCs w:val="20"/>
        </w:rPr>
        <w:t xml:space="preserve"> </w:t>
      </w:r>
      <w:r w:rsidRPr="00577A39">
        <w:rPr>
          <w:rFonts w:cs="Arial"/>
          <w:szCs w:val="20"/>
        </w:rPr>
        <w:t>ogólnospławnej lub sanitarnej) zastosowanie szczelnych bezodpływowych zbiorników na</w:t>
      </w:r>
      <w:r>
        <w:rPr>
          <w:rFonts w:cs="Arial"/>
          <w:szCs w:val="20"/>
        </w:rPr>
        <w:t xml:space="preserve"> </w:t>
      </w:r>
      <w:r w:rsidRPr="00577A39">
        <w:rPr>
          <w:rFonts w:cs="Arial"/>
          <w:szCs w:val="20"/>
        </w:rPr>
        <w:t>nieczystości ciekłe,</w:t>
      </w:r>
      <w:r>
        <w:rPr>
          <w:rFonts w:cs="Arial"/>
          <w:szCs w:val="20"/>
        </w:rPr>
        <w:t xml:space="preserve"> </w:t>
      </w:r>
      <w:r w:rsidRPr="00577A39">
        <w:rPr>
          <w:rFonts w:cs="Arial"/>
          <w:szCs w:val="20"/>
        </w:rPr>
        <w:t>z zastrzeżeniem § 27 ust. 2 pkt 4 lit. a;</w:t>
      </w:r>
    </w:p>
    <w:p w14:paraId="4100F129" w14:textId="77777777" w:rsidR="00577A39" w:rsidRPr="00577A39" w:rsidRDefault="00577A39" w:rsidP="00577A39">
      <w:pPr>
        <w:rPr>
          <w:rFonts w:cs="Arial"/>
          <w:szCs w:val="20"/>
        </w:rPr>
      </w:pPr>
      <w:r w:rsidRPr="00577A39">
        <w:rPr>
          <w:rFonts w:cs="Arial"/>
          <w:szCs w:val="20"/>
        </w:rPr>
        <w:lastRenderedPageBreak/>
        <w:t>3) zakaz lokalizacji przydomowych oczyszczalni ścieków;</w:t>
      </w:r>
    </w:p>
    <w:p w14:paraId="5C309C11" w14:textId="77777777" w:rsidR="00577A39" w:rsidRPr="00577A39" w:rsidRDefault="00577A39" w:rsidP="00577A39">
      <w:pPr>
        <w:rPr>
          <w:rFonts w:cs="Arial"/>
          <w:szCs w:val="20"/>
        </w:rPr>
      </w:pPr>
      <w:r w:rsidRPr="00577A39">
        <w:rPr>
          <w:rFonts w:cs="Arial"/>
          <w:szCs w:val="20"/>
        </w:rPr>
        <w:t>4) minimalny przekrój nowo realizowanej miejskiej sieci kanalizacji sanitarnej: ø 250 mm;</w:t>
      </w:r>
    </w:p>
    <w:p w14:paraId="4FE020C6" w14:textId="77777777" w:rsidR="00577A39" w:rsidRPr="00577A39" w:rsidRDefault="00577A39" w:rsidP="00577A39">
      <w:pPr>
        <w:rPr>
          <w:rFonts w:cs="Arial"/>
          <w:szCs w:val="20"/>
        </w:rPr>
      </w:pPr>
      <w:r w:rsidRPr="00577A39">
        <w:rPr>
          <w:rFonts w:cs="Arial"/>
          <w:szCs w:val="20"/>
        </w:rPr>
        <w:t>5) minimalny przekrój nowo realizowanej miejskiej sieci kanalizacji opadowej: ø 300 mm;</w:t>
      </w:r>
    </w:p>
    <w:p w14:paraId="64563BA5" w14:textId="77777777" w:rsidR="00577A39" w:rsidRPr="00577A39" w:rsidRDefault="00577A39" w:rsidP="00577A39">
      <w:pPr>
        <w:rPr>
          <w:rFonts w:cs="Arial"/>
          <w:szCs w:val="20"/>
        </w:rPr>
      </w:pPr>
      <w:r w:rsidRPr="00577A39">
        <w:rPr>
          <w:rFonts w:cs="Arial"/>
          <w:szCs w:val="20"/>
        </w:rPr>
        <w:t>6) minimalny przekrój nowo realizowanej miejskiej sieci kanalizacji ogólnospławnej: ø 300 mm;</w:t>
      </w:r>
    </w:p>
    <w:p w14:paraId="06A66DA1" w14:textId="4CF95081" w:rsidR="00577A39" w:rsidRPr="00577A39" w:rsidRDefault="00577A39" w:rsidP="00577A39">
      <w:pPr>
        <w:rPr>
          <w:rFonts w:cs="Arial"/>
          <w:szCs w:val="20"/>
        </w:rPr>
      </w:pPr>
      <w:r w:rsidRPr="00577A39">
        <w:rPr>
          <w:rFonts w:cs="Arial"/>
          <w:szCs w:val="20"/>
        </w:rPr>
        <w:t>7) zagospodarowanie wód opadowych poprzez retencję w miejscu lub odprowadzenie</w:t>
      </w:r>
      <w:r>
        <w:rPr>
          <w:rFonts w:cs="Arial"/>
          <w:szCs w:val="20"/>
        </w:rPr>
        <w:t xml:space="preserve"> </w:t>
      </w:r>
      <w:r w:rsidRPr="00577A39">
        <w:rPr>
          <w:rFonts w:cs="Arial"/>
          <w:szCs w:val="20"/>
        </w:rPr>
        <w:t>do kanalizacji lub cieku,</w:t>
      </w:r>
      <w:r>
        <w:rPr>
          <w:rFonts w:cs="Arial"/>
          <w:szCs w:val="20"/>
        </w:rPr>
        <w:t xml:space="preserve"> </w:t>
      </w:r>
      <w:r w:rsidRPr="00577A39">
        <w:rPr>
          <w:rFonts w:cs="Arial"/>
          <w:szCs w:val="20"/>
        </w:rPr>
        <w:t>rowu, kanału burzowego, z uwzględnieniem rozwiązań:</w:t>
      </w:r>
    </w:p>
    <w:p w14:paraId="39C85BA8" w14:textId="77777777" w:rsidR="00577A39" w:rsidRPr="00577A39" w:rsidRDefault="00577A39" w:rsidP="00577A39">
      <w:pPr>
        <w:rPr>
          <w:rFonts w:cs="Arial"/>
          <w:szCs w:val="20"/>
        </w:rPr>
      </w:pPr>
      <w:r w:rsidRPr="00577A39">
        <w:rPr>
          <w:rFonts w:cs="Arial"/>
          <w:szCs w:val="20"/>
        </w:rPr>
        <w:t>a) ułatwiających przesiąkanie wody deszczowej do gruntu,</w:t>
      </w:r>
    </w:p>
    <w:p w14:paraId="4A63E910" w14:textId="6C70D194" w:rsidR="00577A39" w:rsidRPr="00577A39" w:rsidRDefault="00577A39" w:rsidP="00577A39">
      <w:pPr>
        <w:rPr>
          <w:rFonts w:cs="Arial"/>
          <w:szCs w:val="20"/>
        </w:rPr>
      </w:pPr>
      <w:r w:rsidRPr="00577A39">
        <w:rPr>
          <w:rFonts w:cs="Arial"/>
          <w:szCs w:val="20"/>
        </w:rPr>
        <w:t>b) spowalniających odpływ do odbiornika do ilości jaka powstaje na terenie przed</w:t>
      </w:r>
      <w:r>
        <w:rPr>
          <w:rFonts w:cs="Arial"/>
          <w:szCs w:val="20"/>
        </w:rPr>
        <w:t xml:space="preserve"> </w:t>
      </w:r>
      <w:r w:rsidRPr="00577A39">
        <w:rPr>
          <w:rFonts w:cs="Arial"/>
          <w:szCs w:val="20"/>
        </w:rPr>
        <w:t>zagospodarowaniem (przy współczynniku spływu 0,1),</w:t>
      </w:r>
    </w:p>
    <w:p w14:paraId="75F0F595" w14:textId="77777777" w:rsidR="00577A39" w:rsidRPr="00577A39" w:rsidRDefault="00577A39" w:rsidP="00577A39">
      <w:pPr>
        <w:rPr>
          <w:rFonts w:cs="Arial"/>
          <w:szCs w:val="20"/>
        </w:rPr>
      </w:pPr>
      <w:r w:rsidRPr="00577A39">
        <w:rPr>
          <w:rFonts w:cs="Arial"/>
          <w:szCs w:val="20"/>
        </w:rPr>
        <w:t>c) zwiększających retencję;</w:t>
      </w:r>
    </w:p>
    <w:p w14:paraId="380A4F1D" w14:textId="77777777" w:rsidR="00577A39" w:rsidRPr="00577A39" w:rsidRDefault="00577A39" w:rsidP="00577A39">
      <w:pPr>
        <w:rPr>
          <w:rFonts w:cs="Arial"/>
          <w:szCs w:val="20"/>
        </w:rPr>
      </w:pPr>
      <w:r w:rsidRPr="00577A39">
        <w:rPr>
          <w:rFonts w:cs="Arial"/>
          <w:szCs w:val="20"/>
        </w:rPr>
        <w:t>8) dla obszaru zagrożonego ruchami masowymi ziemi:</w:t>
      </w:r>
    </w:p>
    <w:p w14:paraId="7E89DA48" w14:textId="77777777" w:rsidR="00577A39" w:rsidRPr="00577A39" w:rsidRDefault="00577A39" w:rsidP="00577A39">
      <w:pPr>
        <w:rPr>
          <w:rFonts w:cs="Arial"/>
          <w:szCs w:val="20"/>
        </w:rPr>
      </w:pPr>
      <w:r w:rsidRPr="00577A39">
        <w:rPr>
          <w:rFonts w:cs="Arial"/>
          <w:szCs w:val="20"/>
        </w:rPr>
        <w:t>a) zakaz rozsączania wód opadowych w gruncie,</w:t>
      </w:r>
    </w:p>
    <w:p w14:paraId="0987F8B1" w14:textId="77777777" w:rsidR="00577A39" w:rsidRPr="00577A39" w:rsidRDefault="00577A39" w:rsidP="00577A39">
      <w:pPr>
        <w:rPr>
          <w:rFonts w:cs="Arial"/>
          <w:szCs w:val="20"/>
        </w:rPr>
      </w:pPr>
      <w:r w:rsidRPr="00577A39">
        <w:rPr>
          <w:rFonts w:cs="Arial"/>
          <w:szCs w:val="20"/>
        </w:rPr>
        <w:t>b) nakaz odprowadzania wód opadowych w sposób zorganizowany tj. do rowu, cieku lub</w:t>
      </w:r>
    </w:p>
    <w:p w14:paraId="405C4D95" w14:textId="77777777" w:rsidR="00577A39" w:rsidRPr="00577A39" w:rsidRDefault="00577A39" w:rsidP="00577A39">
      <w:pPr>
        <w:rPr>
          <w:rFonts w:cs="Arial"/>
          <w:szCs w:val="20"/>
        </w:rPr>
      </w:pPr>
      <w:r w:rsidRPr="00577A39">
        <w:rPr>
          <w:rFonts w:cs="Arial"/>
          <w:szCs w:val="20"/>
        </w:rPr>
        <w:t>kanalizacji.</w:t>
      </w:r>
    </w:p>
    <w:p w14:paraId="30191835" w14:textId="77777777" w:rsidR="00577A39" w:rsidRPr="00577A39" w:rsidRDefault="00577A39" w:rsidP="00577A39">
      <w:pPr>
        <w:rPr>
          <w:rFonts w:cs="Arial"/>
          <w:szCs w:val="20"/>
        </w:rPr>
      </w:pPr>
    </w:p>
    <w:p w14:paraId="4DC2833E" w14:textId="77777777" w:rsidR="00577A39" w:rsidRPr="00577A39" w:rsidRDefault="00577A39" w:rsidP="00577A39">
      <w:pPr>
        <w:rPr>
          <w:rFonts w:cs="Arial"/>
          <w:szCs w:val="20"/>
        </w:rPr>
      </w:pPr>
      <w:r w:rsidRPr="00577A39">
        <w:rPr>
          <w:rFonts w:cs="Arial"/>
          <w:szCs w:val="20"/>
        </w:rPr>
        <w:t xml:space="preserve">5. W zakresie </w:t>
      </w:r>
      <w:r w:rsidRPr="00577A39">
        <w:rPr>
          <w:rFonts w:cs="Arial"/>
          <w:b/>
          <w:szCs w:val="20"/>
        </w:rPr>
        <w:t xml:space="preserve">zaopatrzenia w ciepło </w:t>
      </w:r>
      <w:r w:rsidRPr="00577A39">
        <w:rPr>
          <w:rFonts w:cs="Arial"/>
          <w:szCs w:val="20"/>
        </w:rPr>
        <w:t>ustala się:</w:t>
      </w:r>
    </w:p>
    <w:p w14:paraId="3A31C122" w14:textId="0A2FD462" w:rsidR="00577A39" w:rsidRPr="00577A39" w:rsidRDefault="00577A39" w:rsidP="00577A39">
      <w:pPr>
        <w:rPr>
          <w:rFonts w:cs="Arial"/>
          <w:szCs w:val="20"/>
        </w:rPr>
      </w:pPr>
      <w:r w:rsidRPr="00577A39">
        <w:rPr>
          <w:rFonts w:cs="Arial"/>
          <w:szCs w:val="20"/>
        </w:rPr>
        <w:t>1) zaopatrzenie obiektów w ciepło w oparciu o sieć ciepłowniczą, paliwa gazowe, odnawialne źródła energii</w:t>
      </w:r>
      <w:r>
        <w:rPr>
          <w:rFonts w:cs="Arial"/>
          <w:szCs w:val="20"/>
        </w:rPr>
        <w:t xml:space="preserve"> </w:t>
      </w:r>
      <w:r w:rsidRPr="00577A39">
        <w:rPr>
          <w:rFonts w:cs="Arial"/>
          <w:szCs w:val="20"/>
        </w:rPr>
        <w:t>(np. energia słoneczna, geotermalna), energię elektryczną, lekki olej opałowy;</w:t>
      </w:r>
    </w:p>
    <w:p w14:paraId="21CB0680" w14:textId="77777777" w:rsidR="00577A39" w:rsidRPr="00577A39" w:rsidRDefault="00577A39" w:rsidP="00577A39">
      <w:pPr>
        <w:rPr>
          <w:rFonts w:cs="Arial"/>
          <w:szCs w:val="20"/>
        </w:rPr>
      </w:pPr>
      <w:r w:rsidRPr="00577A39">
        <w:rPr>
          <w:rFonts w:cs="Arial"/>
          <w:szCs w:val="20"/>
        </w:rPr>
        <w:t>2) parametry nowo realizowanej miejskiej sieci ciepłowniczej:</w:t>
      </w:r>
    </w:p>
    <w:p w14:paraId="1B21AC08" w14:textId="00D18FEA" w:rsidR="00577A39" w:rsidRPr="00577A39" w:rsidRDefault="00577A39" w:rsidP="00577A39">
      <w:pPr>
        <w:rPr>
          <w:rFonts w:cs="Arial"/>
          <w:szCs w:val="20"/>
        </w:rPr>
      </w:pPr>
      <w:r w:rsidRPr="00577A39">
        <w:rPr>
          <w:rFonts w:cs="Arial"/>
          <w:szCs w:val="20"/>
        </w:rPr>
        <w:t>a) w sezonie grzewczym obliczeniowa temperatura sieci cieplnej, zmienna w funkcji temperatury</w:t>
      </w:r>
      <w:r>
        <w:rPr>
          <w:rFonts w:cs="Arial"/>
          <w:szCs w:val="20"/>
        </w:rPr>
        <w:t xml:space="preserve"> </w:t>
      </w:r>
      <w:r w:rsidRPr="00577A39">
        <w:rPr>
          <w:rFonts w:cs="Arial"/>
          <w:szCs w:val="20"/>
        </w:rPr>
        <w:t>powietrza zewnętrznego: 135°/65°C,</w:t>
      </w:r>
    </w:p>
    <w:p w14:paraId="7FF6D5E5" w14:textId="1EAB01DA" w:rsidR="00577A39" w:rsidRPr="00577A39" w:rsidRDefault="00577A39" w:rsidP="00577A39">
      <w:pPr>
        <w:rPr>
          <w:rFonts w:cs="Arial"/>
          <w:szCs w:val="20"/>
        </w:rPr>
      </w:pPr>
      <w:r w:rsidRPr="00577A39">
        <w:rPr>
          <w:rFonts w:cs="Arial"/>
          <w:szCs w:val="20"/>
        </w:rPr>
        <w:t>b) w sezonie letnim stała temperatura czynnika grzewczego: 70°/30°C, a w przypadku ciepła</w:t>
      </w:r>
      <w:r>
        <w:rPr>
          <w:rFonts w:cs="Arial"/>
          <w:szCs w:val="20"/>
        </w:rPr>
        <w:t xml:space="preserve"> </w:t>
      </w:r>
      <w:r w:rsidRPr="00577A39">
        <w:rPr>
          <w:rFonts w:cs="Arial"/>
          <w:szCs w:val="20"/>
        </w:rPr>
        <w:t>technologicznego: 70°/45°C.</w:t>
      </w:r>
    </w:p>
    <w:p w14:paraId="3B78B04C" w14:textId="77777777" w:rsidR="00577A39" w:rsidRPr="00577A39" w:rsidRDefault="00577A39" w:rsidP="00577A39">
      <w:pPr>
        <w:rPr>
          <w:rFonts w:cs="Arial"/>
          <w:szCs w:val="20"/>
        </w:rPr>
      </w:pPr>
    </w:p>
    <w:p w14:paraId="20102210" w14:textId="77777777" w:rsidR="00577A39" w:rsidRPr="00577A39" w:rsidRDefault="00577A39" w:rsidP="00577A39">
      <w:pPr>
        <w:rPr>
          <w:rFonts w:cs="Arial"/>
          <w:szCs w:val="20"/>
        </w:rPr>
      </w:pPr>
      <w:r w:rsidRPr="00577A39">
        <w:rPr>
          <w:rFonts w:cs="Arial"/>
          <w:szCs w:val="20"/>
        </w:rPr>
        <w:t xml:space="preserve">6. W zakresie </w:t>
      </w:r>
      <w:r w:rsidRPr="00577A39">
        <w:rPr>
          <w:rFonts w:cs="Arial"/>
          <w:b/>
          <w:szCs w:val="20"/>
        </w:rPr>
        <w:t xml:space="preserve">zaopatrzenia w energię elektryczną </w:t>
      </w:r>
      <w:r w:rsidRPr="00577A39">
        <w:rPr>
          <w:rFonts w:cs="Arial"/>
          <w:szCs w:val="20"/>
        </w:rPr>
        <w:t>ustala się:</w:t>
      </w:r>
    </w:p>
    <w:p w14:paraId="221443CA" w14:textId="4BDC85F7" w:rsidR="00577A39" w:rsidRPr="00577A39" w:rsidRDefault="00577A39" w:rsidP="00577A39">
      <w:pPr>
        <w:rPr>
          <w:rFonts w:cs="Arial"/>
          <w:szCs w:val="20"/>
        </w:rPr>
      </w:pPr>
      <w:r w:rsidRPr="00577A39">
        <w:rPr>
          <w:rFonts w:cs="Arial"/>
          <w:szCs w:val="20"/>
        </w:rPr>
        <w:t>1) doprowadzenie energii elektrycznej do odbiorców w oparciu o stacje transformatorowe SN/</w:t>
      </w:r>
      <w:proofErr w:type="spellStart"/>
      <w:r w:rsidRPr="00577A39">
        <w:rPr>
          <w:rFonts w:cs="Arial"/>
          <w:szCs w:val="20"/>
        </w:rPr>
        <w:t>nN</w:t>
      </w:r>
      <w:proofErr w:type="spellEnd"/>
      <w:r>
        <w:rPr>
          <w:rFonts w:cs="Arial"/>
          <w:szCs w:val="20"/>
        </w:rPr>
        <w:t xml:space="preserve"> </w:t>
      </w:r>
      <w:r w:rsidRPr="00577A39">
        <w:rPr>
          <w:rFonts w:cs="Arial"/>
          <w:szCs w:val="20"/>
        </w:rPr>
        <w:t>oraz sieć elektroenergetyczną wysokiego, średniego i niskiego napięcia;</w:t>
      </w:r>
    </w:p>
    <w:p w14:paraId="7E795806" w14:textId="77777777" w:rsidR="00577A39" w:rsidRPr="00577A39" w:rsidRDefault="00577A39" w:rsidP="00577A39">
      <w:pPr>
        <w:rPr>
          <w:rFonts w:cs="Arial"/>
          <w:szCs w:val="20"/>
        </w:rPr>
      </w:pPr>
      <w:r w:rsidRPr="00577A39">
        <w:rPr>
          <w:rFonts w:cs="Arial"/>
          <w:szCs w:val="20"/>
        </w:rPr>
        <w:t>2) zakaz realizacji napowietrznych linii elektroenergetycznych wysokiego napięcia;</w:t>
      </w:r>
    </w:p>
    <w:p w14:paraId="0828C2C5" w14:textId="7C39BA9F" w:rsidR="00577A39" w:rsidRPr="00577A39" w:rsidRDefault="00577A39" w:rsidP="00577A39">
      <w:pPr>
        <w:rPr>
          <w:rFonts w:cs="Arial"/>
          <w:szCs w:val="20"/>
        </w:rPr>
      </w:pPr>
      <w:r w:rsidRPr="00577A39">
        <w:rPr>
          <w:rFonts w:cs="Arial"/>
          <w:szCs w:val="20"/>
        </w:rPr>
        <w:t>3) budowę, rozbudowę i przebudowę sieci elektroenergetycznej wysokiego napięcia jako sieć</w:t>
      </w:r>
      <w:r>
        <w:rPr>
          <w:rFonts w:cs="Arial"/>
          <w:szCs w:val="20"/>
        </w:rPr>
        <w:t xml:space="preserve"> </w:t>
      </w:r>
      <w:r w:rsidRPr="00577A39">
        <w:rPr>
          <w:rFonts w:cs="Arial"/>
          <w:szCs w:val="20"/>
        </w:rPr>
        <w:t>doziemną;</w:t>
      </w:r>
    </w:p>
    <w:p w14:paraId="7AC2226A" w14:textId="5A72DE88" w:rsidR="00577A39" w:rsidRPr="00577A39" w:rsidRDefault="00577A39" w:rsidP="00577A39">
      <w:pPr>
        <w:rPr>
          <w:rFonts w:cs="Arial"/>
          <w:szCs w:val="20"/>
        </w:rPr>
      </w:pPr>
      <w:r w:rsidRPr="00577A39">
        <w:rPr>
          <w:rFonts w:cs="Arial"/>
          <w:szCs w:val="20"/>
        </w:rPr>
        <w:t>4) budowę, rozbudowę i przebudowę sieci elektroenergetycznej średniego i niskiego napięcia jako</w:t>
      </w:r>
      <w:r>
        <w:rPr>
          <w:rFonts w:cs="Arial"/>
          <w:szCs w:val="20"/>
        </w:rPr>
        <w:t xml:space="preserve"> </w:t>
      </w:r>
      <w:r w:rsidRPr="00577A39">
        <w:rPr>
          <w:rFonts w:cs="Arial"/>
          <w:szCs w:val="20"/>
        </w:rPr>
        <w:t>sieć doziemną oraz napowietrzną;</w:t>
      </w:r>
    </w:p>
    <w:p w14:paraId="52513CEF" w14:textId="6A16F971" w:rsidR="00577A39" w:rsidRPr="00577A39" w:rsidRDefault="00577A39" w:rsidP="00577A39">
      <w:pPr>
        <w:rPr>
          <w:rFonts w:cs="Arial"/>
          <w:szCs w:val="20"/>
        </w:rPr>
      </w:pPr>
      <w:r w:rsidRPr="00577A39">
        <w:rPr>
          <w:rFonts w:cs="Arial"/>
          <w:szCs w:val="20"/>
        </w:rPr>
        <w:t>5) budowę stacji transformatorowych SN/</w:t>
      </w:r>
      <w:proofErr w:type="spellStart"/>
      <w:r w:rsidRPr="00577A39">
        <w:rPr>
          <w:rFonts w:cs="Arial"/>
          <w:szCs w:val="20"/>
        </w:rPr>
        <w:t>nN</w:t>
      </w:r>
      <w:proofErr w:type="spellEnd"/>
      <w:r w:rsidRPr="00577A39">
        <w:rPr>
          <w:rFonts w:cs="Arial"/>
          <w:szCs w:val="20"/>
        </w:rPr>
        <w:t xml:space="preserve"> jako stacji podziemnych, wnętrzowych wolnostojących</w:t>
      </w:r>
      <w:r>
        <w:rPr>
          <w:rFonts w:cs="Arial"/>
          <w:szCs w:val="20"/>
        </w:rPr>
        <w:t xml:space="preserve"> </w:t>
      </w:r>
      <w:r w:rsidRPr="00577A39">
        <w:rPr>
          <w:rFonts w:cs="Arial"/>
          <w:szCs w:val="20"/>
        </w:rPr>
        <w:t>lub</w:t>
      </w:r>
      <w:r>
        <w:rPr>
          <w:rFonts w:cs="Arial"/>
          <w:szCs w:val="20"/>
        </w:rPr>
        <w:t xml:space="preserve"> </w:t>
      </w:r>
      <w:r w:rsidRPr="00577A39">
        <w:rPr>
          <w:rFonts w:cs="Arial"/>
          <w:szCs w:val="20"/>
        </w:rPr>
        <w:t>umieszczonych wewnątrz obiektów;</w:t>
      </w:r>
    </w:p>
    <w:p w14:paraId="119B81FB" w14:textId="77777777" w:rsidR="00577A39" w:rsidRPr="00577A39" w:rsidRDefault="00577A39" w:rsidP="00577A39">
      <w:pPr>
        <w:rPr>
          <w:rFonts w:cs="Arial"/>
          <w:szCs w:val="20"/>
        </w:rPr>
      </w:pPr>
      <w:r w:rsidRPr="00577A39">
        <w:rPr>
          <w:rFonts w:cs="Arial"/>
          <w:szCs w:val="20"/>
        </w:rPr>
        <w:t>6) minimalny przekrój:</w:t>
      </w:r>
    </w:p>
    <w:p w14:paraId="15D635E8" w14:textId="77777777" w:rsidR="00577A39" w:rsidRPr="00577A39" w:rsidRDefault="00577A39" w:rsidP="00577A39">
      <w:pPr>
        <w:rPr>
          <w:rFonts w:cs="Arial"/>
          <w:szCs w:val="20"/>
        </w:rPr>
      </w:pPr>
      <w:r w:rsidRPr="00577A39">
        <w:rPr>
          <w:rFonts w:cs="Arial"/>
          <w:szCs w:val="20"/>
        </w:rPr>
        <w:t>a) napowietrznych przewodów wysokiego napięcia: 120 mm²,</w:t>
      </w:r>
    </w:p>
    <w:p w14:paraId="55DEAFD7" w14:textId="77777777" w:rsidR="00577A39" w:rsidRPr="00577A39" w:rsidRDefault="00577A39" w:rsidP="00577A39">
      <w:pPr>
        <w:rPr>
          <w:rFonts w:cs="Arial"/>
          <w:szCs w:val="20"/>
        </w:rPr>
      </w:pPr>
      <w:r w:rsidRPr="00577A39">
        <w:rPr>
          <w:rFonts w:cs="Arial"/>
          <w:szCs w:val="20"/>
        </w:rPr>
        <w:t>b) doziemnych przewodów wysokiego napięcia: 240 mm²,</w:t>
      </w:r>
    </w:p>
    <w:p w14:paraId="5B0CAB89" w14:textId="77777777" w:rsidR="00577A39" w:rsidRPr="00577A39" w:rsidRDefault="00577A39" w:rsidP="00577A39">
      <w:pPr>
        <w:rPr>
          <w:rFonts w:cs="Arial"/>
          <w:szCs w:val="20"/>
        </w:rPr>
      </w:pPr>
      <w:r w:rsidRPr="00577A39">
        <w:rPr>
          <w:rFonts w:cs="Arial"/>
          <w:szCs w:val="20"/>
        </w:rPr>
        <w:t>c) napowietrznych przewodów niskiego i średniego napięcia: 25 mm²,</w:t>
      </w:r>
    </w:p>
    <w:p w14:paraId="101D9E35" w14:textId="77777777" w:rsidR="00577A39" w:rsidRPr="00577A39" w:rsidRDefault="00577A39" w:rsidP="00577A39">
      <w:pPr>
        <w:rPr>
          <w:rFonts w:cs="Arial"/>
          <w:szCs w:val="20"/>
        </w:rPr>
      </w:pPr>
      <w:r w:rsidRPr="00577A39">
        <w:rPr>
          <w:rFonts w:cs="Arial"/>
          <w:szCs w:val="20"/>
        </w:rPr>
        <w:t>d) doziemnych przewodów niskiego i średniego napięcia: 16 mm².</w:t>
      </w:r>
    </w:p>
    <w:p w14:paraId="1A8E5EBE" w14:textId="1AB71BCE" w:rsidR="00577A39" w:rsidRPr="00577A39" w:rsidRDefault="00577A39" w:rsidP="00577A39">
      <w:pPr>
        <w:rPr>
          <w:rFonts w:cs="Arial"/>
          <w:szCs w:val="20"/>
        </w:rPr>
      </w:pPr>
      <w:r w:rsidRPr="00577A39">
        <w:rPr>
          <w:rFonts w:cs="Arial"/>
          <w:szCs w:val="20"/>
        </w:rPr>
        <w:t xml:space="preserve">7. Wskazuje się, wzdłuż napowietrznej linii elektroenergetycznej wysokiego napięcia 110 </w:t>
      </w:r>
      <w:proofErr w:type="spellStart"/>
      <w:r w:rsidRPr="00577A39">
        <w:rPr>
          <w:rFonts w:cs="Arial"/>
          <w:szCs w:val="20"/>
        </w:rPr>
        <w:t>kV</w:t>
      </w:r>
      <w:proofErr w:type="spellEnd"/>
      <w:r w:rsidRPr="00577A39">
        <w:rPr>
          <w:rFonts w:cs="Arial"/>
          <w:szCs w:val="20"/>
        </w:rPr>
        <w:t>, pas</w:t>
      </w:r>
      <w:r>
        <w:rPr>
          <w:rFonts w:cs="Arial"/>
          <w:szCs w:val="20"/>
        </w:rPr>
        <w:t xml:space="preserve"> </w:t>
      </w:r>
      <w:r w:rsidRPr="00577A39">
        <w:rPr>
          <w:rFonts w:cs="Arial"/>
          <w:szCs w:val="20"/>
        </w:rPr>
        <w:t>ochronny o łącznej szerokości 40 m, w którym występują ograniczenia w zabudowie i użytkowaniu</w:t>
      </w:r>
      <w:r>
        <w:rPr>
          <w:rFonts w:cs="Arial"/>
          <w:szCs w:val="20"/>
        </w:rPr>
        <w:t xml:space="preserve"> </w:t>
      </w:r>
      <w:r w:rsidRPr="00577A39">
        <w:rPr>
          <w:rFonts w:cs="Arial"/>
          <w:szCs w:val="20"/>
        </w:rPr>
        <w:t>terenu oraz utrzymanie w terenach zadrzewionych pasa wycinki o łącznej szerokości 24 m.</w:t>
      </w:r>
    </w:p>
    <w:p w14:paraId="62D560E2" w14:textId="77777777" w:rsidR="00577A39" w:rsidRPr="00577A39" w:rsidRDefault="00577A39" w:rsidP="00577A39">
      <w:pPr>
        <w:rPr>
          <w:rFonts w:cs="Arial"/>
          <w:szCs w:val="20"/>
        </w:rPr>
      </w:pPr>
    </w:p>
    <w:p w14:paraId="2EF2B158" w14:textId="77777777" w:rsidR="00577A39" w:rsidRPr="00577A39" w:rsidRDefault="00577A39" w:rsidP="00577A39">
      <w:pPr>
        <w:rPr>
          <w:rFonts w:cs="Arial"/>
          <w:szCs w:val="20"/>
        </w:rPr>
      </w:pPr>
      <w:r w:rsidRPr="00577A39">
        <w:rPr>
          <w:rFonts w:cs="Arial"/>
          <w:szCs w:val="20"/>
        </w:rPr>
        <w:t xml:space="preserve">8. W </w:t>
      </w:r>
      <w:r w:rsidRPr="00577A39">
        <w:rPr>
          <w:rFonts w:cs="Arial"/>
          <w:b/>
          <w:szCs w:val="20"/>
        </w:rPr>
        <w:t xml:space="preserve">zakresie telekomunikacji </w:t>
      </w:r>
      <w:r w:rsidRPr="00577A39">
        <w:rPr>
          <w:rFonts w:cs="Arial"/>
          <w:szCs w:val="20"/>
        </w:rPr>
        <w:t>ustala się:</w:t>
      </w:r>
    </w:p>
    <w:p w14:paraId="2D4FB00C" w14:textId="2FE1627F" w:rsidR="00577A39" w:rsidRPr="00577A39" w:rsidRDefault="00577A39" w:rsidP="00577A39">
      <w:pPr>
        <w:rPr>
          <w:rFonts w:cs="Arial"/>
          <w:szCs w:val="20"/>
        </w:rPr>
      </w:pPr>
      <w:r w:rsidRPr="00577A39">
        <w:rPr>
          <w:rFonts w:cs="Arial"/>
          <w:szCs w:val="20"/>
        </w:rPr>
        <w:t>1) zaspokojenie potrzeb odbiorców w oparciu o istniejącą infrastrukturę telekomunikacyjną oraz</w:t>
      </w:r>
      <w:r>
        <w:rPr>
          <w:rFonts w:cs="Arial"/>
          <w:szCs w:val="20"/>
        </w:rPr>
        <w:t xml:space="preserve"> </w:t>
      </w:r>
      <w:r w:rsidRPr="00577A39">
        <w:rPr>
          <w:rFonts w:cs="Arial"/>
          <w:szCs w:val="20"/>
        </w:rPr>
        <w:t>poprzez rozbudowę lub budowę nowych obiektów i urządzeń budowlanych telekomunikacyjnych,</w:t>
      </w:r>
      <w:r>
        <w:rPr>
          <w:rFonts w:cs="Arial"/>
          <w:szCs w:val="20"/>
        </w:rPr>
        <w:t xml:space="preserve"> </w:t>
      </w:r>
      <w:r w:rsidRPr="00577A39">
        <w:rPr>
          <w:rFonts w:cs="Arial"/>
          <w:szCs w:val="20"/>
        </w:rPr>
        <w:t>z uwzględnieniem pozostałych ustaleń planu;</w:t>
      </w:r>
    </w:p>
    <w:p w14:paraId="6521838A" w14:textId="77777777" w:rsidR="00577A39" w:rsidRPr="00577A39" w:rsidRDefault="00577A39" w:rsidP="00577A39">
      <w:pPr>
        <w:rPr>
          <w:rFonts w:cs="Arial"/>
          <w:szCs w:val="20"/>
        </w:rPr>
      </w:pPr>
      <w:r w:rsidRPr="00577A39">
        <w:rPr>
          <w:rFonts w:cs="Arial"/>
          <w:szCs w:val="20"/>
        </w:rPr>
        <w:t>2) w przypadku realizacji obiektów liniowych, wykonanie ich jako kablową sieć doziemną.</w:t>
      </w:r>
    </w:p>
    <w:p w14:paraId="51C03467" w14:textId="77777777" w:rsidR="00577A39" w:rsidRPr="00577A39" w:rsidRDefault="00577A39" w:rsidP="00577A39">
      <w:pPr>
        <w:rPr>
          <w:rFonts w:cs="Arial"/>
          <w:szCs w:val="20"/>
        </w:rPr>
      </w:pPr>
    </w:p>
    <w:p w14:paraId="55A72324" w14:textId="77777777" w:rsidR="00577A39" w:rsidRPr="00577A39" w:rsidRDefault="00577A39" w:rsidP="00577A39">
      <w:pPr>
        <w:rPr>
          <w:rFonts w:cs="Arial"/>
          <w:szCs w:val="20"/>
        </w:rPr>
      </w:pPr>
      <w:r w:rsidRPr="00577A39">
        <w:rPr>
          <w:rFonts w:cs="Arial"/>
          <w:b/>
          <w:szCs w:val="20"/>
        </w:rPr>
        <w:t xml:space="preserve">§ 14. </w:t>
      </w:r>
      <w:r w:rsidRPr="00577A39">
        <w:rPr>
          <w:rFonts w:cs="Arial"/>
          <w:szCs w:val="20"/>
        </w:rPr>
        <w:t>8. Ustala się następujące zasady obsługi parkingowej:</w:t>
      </w:r>
    </w:p>
    <w:p w14:paraId="07FC001C" w14:textId="77777777" w:rsidR="00577A39" w:rsidRPr="00577A39" w:rsidRDefault="00577A39" w:rsidP="00577A39">
      <w:pPr>
        <w:rPr>
          <w:rFonts w:cs="Arial"/>
          <w:szCs w:val="20"/>
        </w:rPr>
      </w:pPr>
    </w:p>
    <w:p w14:paraId="45F46284" w14:textId="5F026223" w:rsidR="00577A39" w:rsidRPr="00577A39" w:rsidRDefault="00577A39" w:rsidP="00577A39">
      <w:pPr>
        <w:rPr>
          <w:rFonts w:cs="Arial"/>
          <w:szCs w:val="20"/>
        </w:rPr>
      </w:pPr>
      <w:r w:rsidRPr="00577A39">
        <w:rPr>
          <w:rFonts w:cs="Arial"/>
          <w:szCs w:val="20"/>
        </w:rPr>
        <w:t>1) określa się minimalną liczbę miejsc parkingowych</w:t>
      </w:r>
      <w:r w:rsidRPr="00577A39">
        <w:rPr>
          <w:rFonts w:cs="Arial"/>
          <w:i/>
          <w:szCs w:val="20"/>
        </w:rPr>
        <w:t xml:space="preserve">, </w:t>
      </w:r>
      <w:r w:rsidRPr="00577A39">
        <w:rPr>
          <w:rFonts w:cs="Arial"/>
          <w:szCs w:val="20"/>
        </w:rPr>
        <w:t>wliczając miejsca w garażach, odniesioną</w:t>
      </w:r>
      <w:r w:rsidR="00054081">
        <w:rPr>
          <w:rFonts w:cs="Arial"/>
          <w:szCs w:val="20"/>
        </w:rPr>
        <w:t xml:space="preserve"> </w:t>
      </w:r>
      <w:r w:rsidRPr="00577A39">
        <w:rPr>
          <w:rFonts w:cs="Arial"/>
          <w:szCs w:val="20"/>
        </w:rPr>
        <w:t>odpowiednio do funkcji obiektów lub do funkcji ich części:</w:t>
      </w:r>
    </w:p>
    <w:p w14:paraId="4B743CC4" w14:textId="77777777" w:rsidR="00577A39" w:rsidRPr="00577A39" w:rsidRDefault="00577A39" w:rsidP="00577A39">
      <w:pPr>
        <w:rPr>
          <w:rFonts w:cs="Arial"/>
          <w:szCs w:val="20"/>
        </w:rPr>
      </w:pPr>
      <w:r w:rsidRPr="00577A39">
        <w:rPr>
          <w:rFonts w:cs="Arial"/>
          <w:szCs w:val="20"/>
        </w:rPr>
        <w:t>p) budynki innych usług – 20 miejsc na 100 zatrudnionych,</w:t>
      </w:r>
    </w:p>
    <w:p w14:paraId="454C0ABD" w14:textId="77777777" w:rsidR="00577A39" w:rsidRPr="00577A39" w:rsidRDefault="00577A39" w:rsidP="00577A39">
      <w:pPr>
        <w:rPr>
          <w:rFonts w:cs="Arial"/>
          <w:szCs w:val="20"/>
        </w:rPr>
      </w:pPr>
    </w:p>
    <w:p w14:paraId="3B52BC3A" w14:textId="629DFA8C" w:rsidR="00577A39" w:rsidRPr="00577A39" w:rsidRDefault="00577A39" w:rsidP="00577A39">
      <w:pPr>
        <w:rPr>
          <w:rFonts w:cs="Arial"/>
          <w:szCs w:val="20"/>
        </w:rPr>
      </w:pPr>
      <w:r w:rsidRPr="00577A39">
        <w:rPr>
          <w:rFonts w:cs="Arial"/>
          <w:szCs w:val="20"/>
        </w:rPr>
        <w:lastRenderedPageBreak/>
        <w:t>2) niezależnie od pkt 1, ustala się wymóg zapewnienia dodatkowo, poza istniejącymi, jednego</w:t>
      </w:r>
      <w:r w:rsidR="00054081">
        <w:rPr>
          <w:rFonts w:cs="Arial"/>
          <w:szCs w:val="20"/>
        </w:rPr>
        <w:t xml:space="preserve"> </w:t>
      </w:r>
      <w:r w:rsidRPr="00577A39">
        <w:rPr>
          <w:rFonts w:cs="Arial"/>
          <w:szCs w:val="20"/>
        </w:rPr>
        <w:t>miejsca parkingowego dla inwestycji, w przypadku zamiaru wykonania robót budowlanych,</w:t>
      </w:r>
      <w:r w:rsidR="00054081">
        <w:rPr>
          <w:rFonts w:cs="Arial"/>
          <w:szCs w:val="20"/>
        </w:rPr>
        <w:t xml:space="preserve"> </w:t>
      </w:r>
      <w:r w:rsidRPr="00577A39">
        <w:rPr>
          <w:rFonts w:cs="Arial"/>
          <w:szCs w:val="20"/>
        </w:rPr>
        <w:t>polegających na rozbudowie, nadbudowie lub zmianie sposobu użytkowania obiektu;</w:t>
      </w:r>
    </w:p>
    <w:p w14:paraId="0F469115" w14:textId="14705114" w:rsidR="00577A39" w:rsidRPr="00577A39" w:rsidRDefault="00577A39" w:rsidP="00577A39">
      <w:pPr>
        <w:rPr>
          <w:rFonts w:cs="Arial"/>
          <w:szCs w:val="20"/>
        </w:rPr>
      </w:pPr>
      <w:r w:rsidRPr="00577A39">
        <w:rPr>
          <w:rFonts w:cs="Arial"/>
          <w:szCs w:val="20"/>
        </w:rPr>
        <w:t>3) nie ustala się wymogu zapewnienia miejsc parkingowych w przypadku zamiaru wykonywania</w:t>
      </w:r>
      <w:r w:rsidR="00054081">
        <w:rPr>
          <w:rFonts w:cs="Arial"/>
          <w:szCs w:val="20"/>
        </w:rPr>
        <w:t xml:space="preserve"> </w:t>
      </w:r>
      <w:r w:rsidRPr="00577A39">
        <w:rPr>
          <w:rFonts w:cs="Arial"/>
          <w:szCs w:val="20"/>
        </w:rPr>
        <w:t>robót budowlanych w istniejących budynkach, polegających na:</w:t>
      </w:r>
    </w:p>
    <w:p w14:paraId="21388236" w14:textId="77777777" w:rsidR="00577A39" w:rsidRPr="00577A39" w:rsidRDefault="00577A39" w:rsidP="00577A39">
      <w:pPr>
        <w:rPr>
          <w:rFonts w:cs="Arial"/>
          <w:szCs w:val="20"/>
        </w:rPr>
      </w:pPr>
      <w:r w:rsidRPr="00577A39">
        <w:rPr>
          <w:rFonts w:cs="Arial"/>
          <w:szCs w:val="20"/>
        </w:rPr>
        <w:t>a) remoncie lub przebudowie niezwiązanej ze zmianą sposobu użytkowania obiektu budowlanego,</w:t>
      </w:r>
    </w:p>
    <w:p w14:paraId="0FE81235" w14:textId="77777777" w:rsidR="00577A39" w:rsidRPr="00577A39" w:rsidRDefault="00577A39" w:rsidP="00577A39">
      <w:pPr>
        <w:rPr>
          <w:rFonts w:cs="Arial"/>
          <w:szCs w:val="20"/>
        </w:rPr>
      </w:pPr>
      <w:r w:rsidRPr="00577A39">
        <w:rPr>
          <w:rFonts w:cs="Arial"/>
          <w:szCs w:val="20"/>
        </w:rPr>
        <w:t>b) dociepleniu,</w:t>
      </w:r>
    </w:p>
    <w:p w14:paraId="45CDA795" w14:textId="2B9BC9D1" w:rsidR="00577A39" w:rsidRPr="00577A39" w:rsidRDefault="00577A39" w:rsidP="00577A39">
      <w:pPr>
        <w:rPr>
          <w:rFonts w:cs="Arial"/>
          <w:szCs w:val="20"/>
        </w:rPr>
      </w:pPr>
      <w:r w:rsidRPr="00577A39">
        <w:rPr>
          <w:rFonts w:cs="Arial"/>
          <w:szCs w:val="20"/>
        </w:rPr>
        <w:t>c) lokalizacji pochylni i ramp dla niepełnosprawnych, szybów windowych i klatek schodowych</w:t>
      </w:r>
      <w:r w:rsidR="00054081">
        <w:rPr>
          <w:rFonts w:cs="Arial"/>
          <w:szCs w:val="20"/>
        </w:rPr>
        <w:t xml:space="preserve"> </w:t>
      </w:r>
      <w:r w:rsidRPr="00577A39">
        <w:rPr>
          <w:rFonts w:cs="Arial"/>
          <w:szCs w:val="20"/>
        </w:rPr>
        <w:t>zewnętrznych;</w:t>
      </w:r>
    </w:p>
    <w:p w14:paraId="071E0901" w14:textId="7F0FB718" w:rsidR="00577A39" w:rsidRPr="00577A39" w:rsidRDefault="00577A39" w:rsidP="00577A39">
      <w:pPr>
        <w:rPr>
          <w:rFonts w:cs="Arial"/>
          <w:szCs w:val="20"/>
        </w:rPr>
      </w:pPr>
      <w:r w:rsidRPr="00577A39">
        <w:rPr>
          <w:rFonts w:cs="Arial"/>
          <w:szCs w:val="20"/>
        </w:rPr>
        <w:t>4) w ramach miejsc parkingowych określonych w pkt 1 b) – r) wskazuje się konieczność</w:t>
      </w:r>
      <w:r w:rsidR="00054081">
        <w:rPr>
          <w:rFonts w:cs="Arial"/>
          <w:szCs w:val="20"/>
        </w:rPr>
        <w:t xml:space="preserve"> </w:t>
      </w:r>
      <w:r w:rsidRPr="00577A39">
        <w:rPr>
          <w:rFonts w:cs="Arial"/>
          <w:szCs w:val="20"/>
        </w:rPr>
        <w:t>zapewnienia stanowisk na kartę parkingową - min. 4 % liczby miejsc postojowych</w:t>
      </w:r>
      <w:r w:rsidR="00054081">
        <w:rPr>
          <w:rFonts w:cs="Arial"/>
          <w:szCs w:val="20"/>
        </w:rPr>
        <w:t xml:space="preserve"> </w:t>
      </w:r>
      <w:r w:rsidRPr="00577A39">
        <w:rPr>
          <w:rFonts w:cs="Arial"/>
          <w:szCs w:val="20"/>
        </w:rPr>
        <w:t>przeznaczonych dla danego obiektu i nie mniej niż 1 stanowisko;</w:t>
      </w:r>
    </w:p>
    <w:p w14:paraId="7CFA596E" w14:textId="7A900499" w:rsidR="00577A39" w:rsidRPr="00577A39" w:rsidRDefault="00577A39" w:rsidP="00577A39">
      <w:pPr>
        <w:rPr>
          <w:rFonts w:cs="Arial"/>
          <w:szCs w:val="20"/>
        </w:rPr>
      </w:pPr>
      <w:r w:rsidRPr="00577A39">
        <w:rPr>
          <w:rFonts w:cs="Arial"/>
          <w:szCs w:val="20"/>
        </w:rPr>
        <w:t>6) miejsca parkingowe i stanowiska postojowe dla rowerów dla potrzeb danego obiektu należy</w:t>
      </w:r>
      <w:r w:rsidR="00054081">
        <w:rPr>
          <w:rFonts w:cs="Arial"/>
          <w:szCs w:val="20"/>
        </w:rPr>
        <w:t xml:space="preserve"> </w:t>
      </w:r>
      <w:r w:rsidRPr="00577A39">
        <w:rPr>
          <w:rFonts w:cs="Arial"/>
          <w:szCs w:val="20"/>
        </w:rPr>
        <w:t>lokalizować i bilansować w obrębie działki budowlanej objętej projektem zagospodarowania</w:t>
      </w:r>
      <w:r w:rsidR="00054081">
        <w:rPr>
          <w:rFonts w:cs="Arial"/>
          <w:szCs w:val="20"/>
        </w:rPr>
        <w:t xml:space="preserve"> </w:t>
      </w:r>
      <w:r w:rsidRPr="00577A39">
        <w:rPr>
          <w:rFonts w:cs="Arial"/>
          <w:szCs w:val="20"/>
        </w:rPr>
        <w:t>terenu do decyzji o pozwoleniu na budowę lub zgłoszeniem;</w:t>
      </w:r>
    </w:p>
    <w:p w14:paraId="2B45D789" w14:textId="77777777" w:rsidR="00577A39" w:rsidRPr="00577A39" w:rsidRDefault="00577A39" w:rsidP="00577A39">
      <w:pPr>
        <w:rPr>
          <w:rFonts w:cs="Arial"/>
          <w:szCs w:val="20"/>
        </w:rPr>
      </w:pPr>
    </w:p>
    <w:p w14:paraId="316A5EF0" w14:textId="09135489" w:rsidR="00577A39" w:rsidRPr="00577A39" w:rsidRDefault="00577A39" w:rsidP="00577A39">
      <w:pPr>
        <w:rPr>
          <w:rFonts w:cs="Arial"/>
          <w:szCs w:val="20"/>
        </w:rPr>
      </w:pPr>
      <w:r w:rsidRPr="00577A39">
        <w:rPr>
          <w:rFonts w:cs="Arial"/>
          <w:b/>
          <w:szCs w:val="20"/>
        </w:rPr>
        <w:t xml:space="preserve">§ 20. </w:t>
      </w:r>
      <w:r w:rsidRPr="00577A39">
        <w:rPr>
          <w:rFonts w:cs="Arial"/>
          <w:szCs w:val="20"/>
        </w:rPr>
        <w:t xml:space="preserve">1. Wyznacza się </w:t>
      </w:r>
      <w:r w:rsidRPr="00577A39">
        <w:rPr>
          <w:rFonts w:cs="Arial"/>
          <w:b/>
          <w:szCs w:val="20"/>
        </w:rPr>
        <w:t xml:space="preserve">Teren zabudowy usługowej, </w:t>
      </w:r>
      <w:r w:rsidRPr="00577A39">
        <w:rPr>
          <w:rFonts w:cs="Arial"/>
          <w:szCs w:val="20"/>
        </w:rPr>
        <w:t xml:space="preserve">oznaczony symbolem </w:t>
      </w:r>
      <w:r w:rsidRPr="00577A39">
        <w:rPr>
          <w:rFonts w:cs="Arial"/>
          <w:b/>
          <w:szCs w:val="20"/>
        </w:rPr>
        <w:t xml:space="preserve">U.1, </w:t>
      </w:r>
      <w:r w:rsidRPr="00577A39">
        <w:rPr>
          <w:rFonts w:cs="Arial"/>
          <w:szCs w:val="20"/>
        </w:rPr>
        <w:t>o podstawowym</w:t>
      </w:r>
      <w:r w:rsidR="00054081">
        <w:rPr>
          <w:rFonts w:cs="Arial"/>
          <w:szCs w:val="20"/>
        </w:rPr>
        <w:t xml:space="preserve"> </w:t>
      </w:r>
      <w:r w:rsidRPr="00577A39">
        <w:rPr>
          <w:rFonts w:cs="Arial"/>
          <w:szCs w:val="20"/>
        </w:rPr>
        <w:t>przeznaczeniu pod zabudowę budynkami usługowymi.</w:t>
      </w:r>
    </w:p>
    <w:p w14:paraId="58C8F18E" w14:textId="77777777" w:rsidR="00577A39" w:rsidRPr="00577A39" w:rsidRDefault="00577A39" w:rsidP="00577A39">
      <w:pPr>
        <w:rPr>
          <w:rFonts w:cs="Arial"/>
          <w:szCs w:val="20"/>
        </w:rPr>
      </w:pPr>
      <w:r w:rsidRPr="00577A39">
        <w:rPr>
          <w:rFonts w:cs="Arial"/>
          <w:szCs w:val="20"/>
        </w:rPr>
        <w:t>2. W zakresie sposobu zagospodarowania i warunków zabudowy, ustala się:</w:t>
      </w:r>
    </w:p>
    <w:p w14:paraId="2FE7C2A8" w14:textId="77777777" w:rsidR="00577A39" w:rsidRPr="00577A39" w:rsidRDefault="00577A39" w:rsidP="00577A39">
      <w:pPr>
        <w:rPr>
          <w:rFonts w:cs="Arial"/>
          <w:szCs w:val="20"/>
        </w:rPr>
      </w:pPr>
      <w:r w:rsidRPr="00577A39">
        <w:rPr>
          <w:rFonts w:cs="Arial"/>
          <w:szCs w:val="20"/>
        </w:rPr>
        <w:t xml:space="preserve">1) minimalny wskaźnik terenu biologicznie czynnego: </w:t>
      </w:r>
      <w:r w:rsidRPr="00577A39">
        <w:rPr>
          <w:rFonts w:cs="Arial"/>
          <w:b/>
          <w:szCs w:val="20"/>
        </w:rPr>
        <w:t>40%</w:t>
      </w:r>
      <w:r w:rsidRPr="00577A39">
        <w:rPr>
          <w:rFonts w:cs="Arial"/>
          <w:szCs w:val="20"/>
        </w:rPr>
        <w:t>;</w:t>
      </w:r>
    </w:p>
    <w:p w14:paraId="69237A59" w14:textId="77777777" w:rsidR="00577A39" w:rsidRPr="00577A39" w:rsidRDefault="00577A39" w:rsidP="00577A39">
      <w:pPr>
        <w:rPr>
          <w:rFonts w:cs="Arial"/>
          <w:szCs w:val="20"/>
        </w:rPr>
      </w:pPr>
      <w:r w:rsidRPr="00577A39">
        <w:rPr>
          <w:rFonts w:cs="Arial"/>
          <w:szCs w:val="20"/>
        </w:rPr>
        <w:t xml:space="preserve">2) wskaźnik intensywności zabudowy: </w:t>
      </w:r>
      <w:r w:rsidRPr="00577A39">
        <w:rPr>
          <w:rFonts w:cs="Arial"/>
          <w:b/>
          <w:szCs w:val="20"/>
        </w:rPr>
        <w:t>0,1 – 1,0</w:t>
      </w:r>
      <w:r w:rsidRPr="00577A39">
        <w:rPr>
          <w:rFonts w:cs="Arial"/>
          <w:szCs w:val="20"/>
        </w:rPr>
        <w:t>;</w:t>
      </w:r>
    </w:p>
    <w:p w14:paraId="1119A7F0" w14:textId="77777777" w:rsidR="00577A39" w:rsidRPr="00577A39" w:rsidRDefault="00577A39" w:rsidP="00577A39">
      <w:pPr>
        <w:rPr>
          <w:rFonts w:cs="Arial"/>
          <w:szCs w:val="20"/>
        </w:rPr>
      </w:pPr>
      <w:r w:rsidRPr="00577A39">
        <w:rPr>
          <w:rFonts w:cs="Arial"/>
          <w:szCs w:val="20"/>
        </w:rPr>
        <w:t>3) maksymalną wysokość zabudowy:</w:t>
      </w:r>
    </w:p>
    <w:p w14:paraId="204C627A" w14:textId="77777777" w:rsidR="00577A39" w:rsidRPr="00577A39" w:rsidRDefault="00577A39" w:rsidP="00577A39">
      <w:pPr>
        <w:rPr>
          <w:rFonts w:cs="Arial"/>
          <w:szCs w:val="20"/>
        </w:rPr>
      </w:pPr>
      <w:r w:rsidRPr="00577A39">
        <w:rPr>
          <w:rFonts w:cs="Arial"/>
          <w:szCs w:val="20"/>
        </w:rPr>
        <w:t xml:space="preserve">a) dla istniejącej zabudowy: </w:t>
      </w:r>
      <w:r w:rsidRPr="00577A39">
        <w:rPr>
          <w:rFonts w:cs="Arial"/>
          <w:b/>
          <w:szCs w:val="20"/>
        </w:rPr>
        <w:t>25 m</w:t>
      </w:r>
      <w:r w:rsidRPr="00577A39">
        <w:rPr>
          <w:rFonts w:cs="Arial"/>
          <w:szCs w:val="20"/>
        </w:rPr>
        <w:t>,</w:t>
      </w:r>
    </w:p>
    <w:p w14:paraId="2D6AB651" w14:textId="77777777" w:rsidR="00577A39" w:rsidRPr="00577A39" w:rsidRDefault="00577A39" w:rsidP="00577A39">
      <w:pPr>
        <w:rPr>
          <w:rFonts w:cs="Arial"/>
          <w:szCs w:val="20"/>
        </w:rPr>
      </w:pPr>
      <w:r w:rsidRPr="00577A39">
        <w:rPr>
          <w:rFonts w:cs="Arial"/>
          <w:szCs w:val="20"/>
        </w:rPr>
        <w:t xml:space="preserve">b) dla nowo realizowanej zabudowy: </w:t>
      </w:r>
      <w:r w:rsidRPr="00577A39">
        <w:rPr>
          <w:rFonts w:cs="Arial"/>
          <w:b/>
          <w:szCs w:val="20"/>
        </w:rPr>
        <w:t>18 m</w:t>
      </w:r>
      <w:r w:rsidRPr="00577A39">
        <w:rPr>
          <w:rFonts w:cs="Arial"/>
          <w:szCs w:val="20"/>
        </w:rPr>
        <w:t>.</w:t>
      </w:r>
    </w:p>
    <w:p w14:paraId="71E10CA7" w14:textId="576182B3" w:rsidR="00577A39" w:rsidRPr="00577A39" w:rsidRDefault="00577A39" w:rsidP="00577A39">
      <w:pPr>
        <w:rPr>
          <w:rFonts w:cs="Arial"/>
          <w:szCs w:val="20"/>
        </w:rPr>
      </w:pPr>
      <w:r w:rsidRPr="00577A39">
        <w:rPr>
          <w:rFonts w:cs="Arial"/>
          <w:szCs w:val="20"/>
        </w:rPr>
        <w:t xml:space="preserve">3. W terenie </w:t>
      </w:r>
      <w:r w:rsidRPr="00577A39">
        <w:rPr>
          <w:rFonts w:cs="Arial"/>
          <w:b/>
          <w:szCs w:val="20"/>
        </w:rPr>
        <w:t xml:space="preserve">U.1 </w:t>
      </w:r>
      <w:r w:rsidRPr="00577A39">
        <w:rPr>
          <w:rFonts w:cs="Arial"/>
          <w:szCs w:val="20"/>
        </w:rPr>
        <w:t>znajdują się obiekty objęte ochroną, ujęte w gminnej ewidencji zabytków stanowiące Szpital</w:t>
      </w:r>
      <w:r w:rsidR="00054081">
        <w:rPr>
          <w:rFonts w:cs="Arial"/>
          <w:szCs w:val="20"/>
        </w:rPr>
        <w:t xml:space="preserve"> </w:t>
      </w:r>
      <w:r w:rsidRPr="00577A39">
        <w:rPr>
          <w:rFonts w:cs="Arial"/>
          <w:szCs w:val="20"/>
        </w:rPr>
        <w:t>im. Stefana Żeromskiego, dla których ustala się:</w:t>
      </w:r>
    </w:p>
    <w:p w14:paraId="61AF4A97" w14:textId="77777777" w:rsidR="00577A39" w:rsidRPr="00577A39" w:rsidRDefault="00577A39" w:rsidP="00577A39">
      <w:pPr>
        <w:rPr>
          <w:rFonts w:cs="Arial"/>
          <w:szCs w:val="20"/>
        </w:rPr>
      </w:pPr>
      <w:r w:rsidRPr="00577A39">
        <w:rPr>
          <w:rFonts w:cs="Arial"/>
          <w:szCs w:val="20"/>
        </w:rPr>
        <w:t>1) nakaz:</w:t>
      </w:r>
    </w:p>
    <w:p w14:paraId="12CDAC43" w14:textId="71D6E4C3" w:rsidR="00577A39" w:rsidRPr="00577A39" w:rsidRDefault="00577A39" w:rsidP="00577A39">
      <w:pPr>
        <w:rPr>
          <w:rFonts w:cs="Arial"/>
          <w:szCs w:val="20"/>
        </w:rPr>
      </w:pPr>
      <w:r w:rsidRPr="00577A39">
        <w:rPr>
          <w:rFonts w:cs="Arial"/>
          <w:szCs w:val="20"/>
        </w:rPr>
        <w:t>a) ochrony formy architektonicznej budynków w zakresie bryły, gabarytów, kształtu dachu,</w:t>
      </w:r>
      <w:r w:rsidR="00054081">
        <w:rPr>
          <w:rFonts w:cs="Arial"/>
          <w:szCs w:val="20"/>
        </w:rPr>
        <w:t xml:space="preserve"> </w:t>
      </w:r>
      <w:r w:rsidRPr="00577A39">
        <w:rPr>
          <w:rFonts w:cs="Arial"/>
          <w:szCs w:val="20"/>
        </w:rPr>
        <w:t>wystroju, artykulacji i dekoracji elewacji, z dopuszczeniem:</w:t>
      </w:r>
    </w:p>
    <w:p w14:paraId="44677C68" w14:textId="5F924BA4" w:rsidR="00577A39" w:rsidRPr="00577A39" w:rsidRDefault="00577A39" w:rsidP="00577A39">
      <w:pPr>
        <w:rPr>
          <w:rFonts w:cs="Arial"/>
          <w:szCs w:val="20"/>
        </w:rPr>
      </w:pPr>
      <w:r w:rsidRPr="00577A39">
        <w:rPr>
          <w:rFonts w:cs="Arial"/>
          <w:szCs w:val="20"/>
        </w:rPr>
        <w:t>- adaptacji poddasza z doświetleniem w formie okien połaciowych lub lukarn rozmieszczonych</w:t>
      </w:r>
      <w:r w:rsidR="00054081">
        <w:rPr>
          <w:rFonts w:cs="Arial"/>
          <w:szCs w:val="20"/>
        </w:rPr>
        <w:t xml:space="preserve"> </w:t>
      </w:r>
      <w:r w:rsidRPr="00577A39">
        <w:rPr>
          <w:rFonts w:cs="Arial"/>
          <w:szCs w:val="20"/>
        </w:rPr>
        <w:t>symetrycznie,</w:t>
      </w:r>
    </w:p>
    <w:p w14:paraId="511C6B23" w14:textId="77777777" w:rsidR="00577A39" w:rsidRPr="00577A39" w:rsidRDefault="00577A39" w:rsidP="00577A39">
      <w:pPr>
        <w:rPr>
          <w:rFonts w:cs="Arial"/>
          <w:szCs w:val="20"/>
        </w:rPr>
      </w:pPr>
      <w:r w:rsidRPr="00577A39">
        <w:rPr>
          <w:rFonts w:cs="Arial"/>
          <w:szCs w:val="20"/>
        </w:rPr>
        <w:t>- rozbudowy i budowy nowych budynków,</w:t>
      </w:r>
    </w:p>
    <w:p w14:paraId="4A46F0E3" w14:textId="77777777" w:rsidR="00577A39" w:rsidRPr="00577A39" w:rsidRDefault="00577A39" w:rsidP="00577A39">
      <w:pPr>
        <w:rPr>
          <w:rFonts w:cs="Arial"/>
          <w:szCs w:val="20"/>
        </w:rPr>
      </w:pPr>
      <w:r w:rsidRPr="00577A39">
        <w:rPr>
          <w:rFonts w:cs="Arial"/>
          <w:szCs w:val="20"/>
        </w:rPr>
        <w:t>b) ochrony oryginalnej formy stolarki okiennej i drzwi wejściowych,</w:t>
      </w:r>
    </w:p>
    <w:p w14:paraId="1E93FFC5" w14:textId="77777777" w:rsidR="00577A39" w:rsidRPr="00577A39" w:rsidRDefault="00577A39" w:rsidP="00577A39">
      <w:pPr>
        <w:rPr>
          <w:rFonts w:cs="Arial"/>
          <w:szCs w:val="20"/>
        </w:rPr>
      </w:pPr>
      <w:r w:rsidRPr="00577A39">
        <w:rPr>
          <w:rFonts w:cs="Arial"/>
          <w:szCs w:val="20"/>
        </w:rPr>
        <w:t>c) stosowania dachówki do pokrycia dachów;</w:t>
      </w:r>
    </w:p>
    <w:p w14:paraId="2EC7F119" w14:textId="60A5B185" w:rsidR="00577A39" w:rsidRDefault="00577A39" w:rsidP="00577A39">
      <w:pPr>
        <w:rPr>
          <w:rFonts w:cs="Arial"/>
          <w:szCs w:val="20"/>
        </w:rPr>
      </w:pPr>
      <w:r w:rsidRPr="00577A39">
        <w:rPr>
          <w:rFonts w:cs="Arial"/>
          <w:szCs w:val="20"/>
        </w:rPr>
        <w:t>2) zakaz stosowania dachów płaskich.</w:t>
      </w:r>
    </w:p>
    <w:p w14:paraId="4F981F58" w14:textId="452F80F5" w:rsidR="00714544" w:rsidRDefault="00714544" w:rsidP="00577A39">
      <w:pPr>
        <w:rPr>
          <w:rFonts w:cs="Arial"/>
          <w:szCs w:val="20"/>
        </w:rPr>
      </w:pPr>
    </w:p>
    <w:tbl>
      <w:tblPr>
        <w:tblStyle w:val="Tabela-Siatka"/>
        <w:tblW w:w="0" w:type="auto"/>
        <w:tblLook w:val="04A0" w:firstRow="1" w:lastRow="0" w:firstColumn="1" w:lastColumn="0" w:noHBand="0" w:noVBand="1"/>
      </w:tblPr>
      <w:tblGrid>
        <w:gridCol w:w="4106"/>
        <w:gridCol w:w="3827"/>
        <w:gridCol w:w="1694"/>
      </w:tblGrid>
      <w:tr w:rsidR="008F6336" w14:paraId="0EC94382" w14:textId="77777777" w:rsidTr="00FF0D7D">
        <w:tc>
          <w:tcPr>
            <w:tcW w:w="9627" w:type="dxa"/>
            <w:gridSpan w:val="3"/>
          </w:tcPr>
          <w:p w14:paraId="3D973F03" w14:textId="77777777" w:rsidR="008F6336" w:rsidRDefault="008F6336" w:rsidP="008F6336">
            <w:pPr>
              <w:jc w:val="center"/>
              <w:rPr>
                <w:rFonts w:cs="Arial"/>
                <w:b/>
                <w:bCs/>
                <w:sz w:val="20"/>
                <w:szCs w:val="20"/>
              </w:rPr>
            </w:pPr>
            <w:r w:rsidRPr="008F6336">
              <w:rPr>
                <w:rFonts w:cs="Arial"/>
                <w:b/>
                <w:bCs/>
                <w:sz w:val="20"/>
                <w:szCs w:val="20"/>
              </w:rPr>
              <w:t>Analiza zgodności projektu z MPZP</w:t>
            </w:r>
          </w:p>
          <w:p w14:paraId="0B491C24" w14:textId="075E094B" w:rsidR="008F6336" w:rsidRPr="008F6336" w:rsidRDefault="008F6336" w:rsidP="008F6336">
            <w:pPr>
              <w:jc w:val="center"/>
              <w:rPr>
                <w:rFonts w:cs="Arial"/>
                <w:b/>
                <w:bCs/>
                <w:sz w:val="20"/>
                <w:szCs w:val="20"/>
              </w:rPr>
            </w:pPr>
          </w:p>
        </w:tc>
      </w:tr>
      <w:tr w:rsidR="008F6336" w14:paraId="1D5D8A48" w14:textId="77777777" w:rsidTr="004C0572">
        <w:tc>
          <w:tcPr>
            <w:tcW w:w="4106" w:type="dxa"/>
          </w:tcPr>
          <w:p w14:paraId="792EA19C" w14:textId="51C87C59" w:rsidR="008F6336" w:rsidRPr="006E13F1" w:rsidRDefault="008F6336" w:rsidP="008F6336">
            <w:pPr>
              <w:jc w:val="center"/>
              <w:rPr>
                <w:rFonts w:cs="Arial"/>
                <w:b/>
                <w:bCs/>
                <w:szCs w:val="20"/>
              </w:rPr>
            </w:pPr>
            <w:r w:rsidRPr="006E13F1">
              <w:rPr>
                <w:rFonts w:cs="Arial"/>
                <w:b/>
                <w:bCs/>
                <w:sz w:val="20"/>
                <w:szCs w:val="20"/>
              </w:rPr>
              <w:t>MPZP</w:t>
            </w:r>
          </w:p>
        </w:tc>
        <w:tc>
          <w:tcPr>
            <w:tcW w:w="3827" w:type="dxa"/>
          </w:tcPr>
          <w:p w14:paraId="0CFACB85" w14:textId="135735E1" w:rsidR="008F6336" w:rsidRPr="006E13F1" w:rsidRDefault="008F6336" w:rsidP="008F6336">
            <w:pPr>
              <w:jc w:val="center"/>
              <w:rPr>
                <w:rFonts w:cs="Arial"/>
                <w:b/>
                <w:bCs/>
                <w:szCs w:val="20"/>
              </w:rPr>
            </w:pPr>
            <w:r w:rsidRPr="006E13F1">
              <w:rPr>
                <w:rFonts w:cs="Arial"/>
                <w:b/>
                <w:bCs/>
                <w:sz w:val="20"/>
                <w:szCs w:val="20"/>
              </w:rPr>
              <w:t>PROJEKT</w:t>
            </w:r>
          </w:p>
        </w:tc>
        <w:tc>
          <w:tcPr>
            <w:tcW w:w="1694" w:type="dxa"/>
          </w:tcPr>
          <w:p w14:paraId="0C5E6BE3" w14:textId="13BAC086" w:rsidR="008F6336" w:rsidRPr="006E13F1" w:rsidRDefault="008F6336" w:rsidP="008F6336">
            <w:pPr>
              <w:jc w:val="center"/>
              <w:rPr>
                <w:rFonts w:cs="Arial"/>
                <w:b/>
                <w:bCs/>
                <w:szCs w:val="20"/>
              </w:rPr>
            </w:pPr>
            <w:r w:rsidRPr="006E13F1">
              <w:rPr>
                <w:rFonts w:cs="Arial"/>
                <w:b/>
                <w:bCs/>
                <w:sz w:val="20"/>
                <w:szCs w:val="20"/>
              </w:rPr>
              <w:t>Zgodność z zapisami MPZP</w:t>
            </w:r>
          </w:p>
        </w:tc>
      </w:tr>
      <w:tr w:rsidR="006E13F1" w14:paraId="62D3E1FE" w14:textId="77777777" w:rsidTr="004C0572">
        <w:tc>
          <w:tcPr>
            <w:tcW w:w="4106" w:type="dxa"/>
          </w:tcPr>
          <w:p w14:paraId="316F0991" w14:textId="459FF4B7" w:rsidR="006E13F1" w:rsidRPr="006E13F1" w:rsidRDefault="006E13F1" w:rsidP="007C35C5">
            <w:pPr>
              <w:rPr>
                <w:rFonts w:cs="Arial"/>
                <w:b/>
                <w:bCs/>
                <w:sz w:val="20"/>
                <w:szCs w:val="20"/>
              </w:rPr>
            </w:pPr>
            <w:r w:rsidRPr="006E13F1">
              <w:rPr>
                <w:rFonts w:cs="Arial"/>
                <w:b/>
                <w:bCs/>
                <w:sz w:val="20"/>
                <w:szCs w:val="20"/>
              </w:rPr>
              <w:t>Przeznaczenie terenu</w:t>
            </w:r>
          </w:p>
        </w:tc>
        <w:tc>
          <w:tcPr>
            <w:tcW w:w="3827" w:type="dxa"/>
          </w:tcPr>
          <w:p w14:paraId="0BCECCDB" w14:textId="77777777" w:rsidR="006E13F1" w:rsidRPr="006E13F1" w:rsidRDefault="006E13F1" w:rsidP="004C0572">
            <w:pPr>
              <w:jc w:val="center"/>
              <w:rPr>
                <w:rFonts w:cs="Arial"/>
                <w:b/>
                <w:bCs/>
                <w:szCs w:val="20"/>
              </w:rPr>
            </w:pPr>
          </w:p>
        </w:tc>
        <w:tc>
          <w:tcPr>
            <w:tcW w:w="1694" w:type="dxa"/>
          </w:tcPr>
          <w:p w14:paraId="1795A47C" w14:textId="77777777" w:rsidR="006E13F1" w:rsidRPr="006E13F1" w:rsidRDefault="006E13F1" w:rsidP="004C0572">
            <w:pPr>
              <w:jc w:val="center"/>
              <w:rPr>
                <w:rFonts w:cs="Arial"/>
                <w:b/>
                <w:bCs/>
                <w:szCs w:val="20"/>
              </w:rPr>
            </w:pPr>
          </w:p>
        </w:tc>
      </w:tr>
      <w:tr w:rsidR="00714544" w14:paraId="22F706DA" w14:textId="46E2DBB1" w:rsidTr="004C0572">
        <w:tc>
          <w:tcPr>
            <w:tcW w:w="4106" w:type="dxa"/>
          </w:tcPr>
          <w:p w14:paraId="3024D294" w14:textId="77777777" w:rsidR="00714544" w:rsidRPr="00547E5B" w:rsidRDefault="00714544" w:rsidP="007C35C5">
            <w:pPr>
              <w:rPr>
                <w:rFonts w:cs="Arial"/>
                <w:b/>
                <w:sz w:val="20"/>
                <w:szCs w:val="20"/>
              </w:rPr>
            </w:pPr>
            <w:r w:rsidRPr="00547E5B">
              <w:rPr>
                <w:rFonts w:cs="Arial"/>
                <w:b/>
                <w:sz w:val="20"/>
                <w:szCs w:val="20"/>
              </w:rPr>
              <w:t xml:space="preserve">§ 5. </w:t>
            </w:r>
            <w:r w:rsidRPr="00547E5B">
              <w:rPr>
                <w:rFonts w:cs="Arial"/>
                <w:sz w:val="20"/>
                <w:szCs w:val="20"/>
              </w:rPr>
              <w:t>1. Elementy planu oznaczone na rysunku planu, stanowiące ustalenia planu:</w:t>
            </w:r>
          </w:p>
          <w:p w14:paraId="0FAF4518" w14:textId="77777777" w:rsidR="00714544" w:rsidRPr="00547E5B" w:rsidRDefault="00714544" w:rsidP="007C35C5">
            <w:pPr>
              <w:rPr>
                <w:rFonts w:cs="Arial"/>
                <w:sz w:val="20"/>
                <w:szCs w:val="20"/>
              </w:rPr>
            </w:pPr>
            <w:r w:rsidRPr="00547E5B">
              <w:rPr>
                <w:rFonts w:cs="Arial"/>
                <w:sz w:val="20"/>
                <w:szCs w:val="20"/>
              </w:rPr>
              <w:t>11) oznaczenia identyfikacyjne terenów o określonym przeznaczeniu oraz ustalonych zasadach i warunkach zagospodarowania:</w:t>
            </w:r>
          </w:p>
          <w:p w14:paraId="6986357D" w14:textId="51FA6E94" w:rsidR="00714544" w:rsidRPr="00547E5B" w:rsidRDefault="00714544" w:rsidP="007C35C5">
            <w:pPr>
              <w:rPr>
                <w:rFonts w:cs="Arial"/>
                <w:sz w:val="20"/>
                <w:szCs w:val="20"/>
              </w:rPr>
            </w:pPr>
            <w:r w:rsidRPr="00547E5B">
              <w:rPr>
                <w:rFonts w:cs="Arial"/>
                <w:sz w:val="20"/>
                <w:szCs w:val="20"/>
              </w:rPr>
              <w:t xml:space="preserve">d) </w:t>
            </w:r>
            <w:r w:rsidRPr="00547E5B">
              <w:rPr>
                <w:rFonts w:cs="Arial"/>
                <w:b/>
                <w:sz w:val="20"/>
                <w:szCs w:val="20"/>
              </w:rPr>
              <w:t xml:space="preserve">U.1-U.6 – Tereny zabudowy usługowej, </w:t>
            </w:r>
            <w:r w:rsidRPr="00547E5B">
              <w:rPr>
                <w:rFonts w:cs="Arial"/>
                <w:sz w:val="20"/>
                <w:szCs w:val="20"/>
              </w:rPr>
              <w:t>o podstawowym przeznaczeniu pod zabudowę budynkami usługowymi</w:t>
            </w:r>
          </w:p>
        </w:tc>
        <w:tc>
          <w:tcPr>
            <w:tcW w:w="3827" w:type="dxa"/>
          </w:tcPr>
          <w:p w14:paraId="5CBEE8D4" w14:textId="4E47A74E" w:rsidR="00714544" w:rsidRPr="00547E5B" w:rsidRDefault="00714544" w:rsidP="007C35C5">
            <w:pPr>
              <w:rPr>
                <w:rFonts w:cs="Arial"/>
                <w:sz w:val="20"/>
                <w:szCs w:val="20"/>
              </w:rPr>
            </w:pPr>
            <w:r w:rsidRPr="00547E5B">
              <w:rPr>
                <w:rFonts w:cs="Arial"/>
                <w:sz w:val="20"/>
                <w:szCs w:val="20"/>
              </w:rPr>
              <w:t>Budynek</w:t>
            </w:r>
            <w:r w:rsidR="004C0572" w:rsidRPr="00547E5B">
              <w:rPr>
                <w:rFonts w:cs="Arial"/>
                <w:sz w:val="20"/>
                <w:szCs w:val="20"/>
              </w:rPr>
              <w:t xml:space="preserve"> położony w terenach zabudowy usługowej oznaczonej symbolem U.1. Będzie użytkowany jako archiwum i kuchnia szpitala oraz jako poradnia dermatologiczna dorosłych i dzieci.</w:t>
            </w:r>
          </w:p>
        </w:tc>
        <w:tc>
          <w:tcPr>
            <w:tcW w:w="1694" w:type="dxa"/>
          </w:tcPr>
          <w:p w14:paraId="0812E674" w14:textId="7079AAB0" w:rsidR="00714544" w:rsidRPr="00547E5B" w:rsidRDefault="004C0572" w:rsidP="006646F9">
            <w:pPr>
              <w:jc w:val="left"/>
              <w:rPr>
                <w:rFonts w:cs="Arial"/>
                <w:sz w:val="20"/>
                <w:szCs w:val="20"/>
              </w:rPr>
            </w:pPr>
            <w:r w:rsidRPr="00547E5B">
              <w:rPr>
                <w:rFonts w:cs="Arial"/>
                <w:sz w:val="20"/>
                <w:szCs w:val="20"/>
              </w:rPr>
              <w:t>TAK</w:t>
            </w:r>
          </w:p>
        </w:tc>
      </w:tr>
      <w:tr w:rsidR="006E13F1" w14:paraId="16ED7B5E" w14:textId="77777777" w:rsidTr="004C0572">
        <w:tc>
          <w:tcPr>
            <w:tcW w:w="4106" w:type="dxa"/>
          </w:tcPr>
          <w:p w14:paraId="5E862F66" w14:textId="3DF07B13" w:rsidR="006E13F1" w:rsidRPr="006E13F1" w:rsidRDefault="006E13F1" w:rsidP="007C35C5">
            <w:pPr>
              <w:rPr>
                <w:rFonts w:cs="Arial"/>
                <w:b/>
                <w:sz w:val="20"/>
                <w:szCs w:val="20"/>
              </w:rPr>
            </w:pPr>
            <w:r w:rsidRPr="006E13F1">
              <w:rPr>
                <w:rFonts w:cs="Arial"/>
                <w:b/>
                <w:sz w:val="20"/>
                <w:szCs w:val="20"/>
              </w:rPr>
              <w:t>Kolorystyka elewacji</w:t>
            </w:r>
          </w:p>
        </w:tc>
        <w:tc>
          <w:tcPr>
            <w:tcW w:w="3827" w:type="dxa"/>
          </w:tcPr>
          <w:p w14:paraId="5CD557AF" w14:textId="77777777" w:rsidR="006E13F1" w:rsidRPr="00547E5B" w:rsidRDefault="006E13F1" w:rsidP="007C35C5">
            <w:pPr>
              <w:rPr>
                <w:rFonts w:cs="Arial"/>
                <w:szCs w:val="20"/>
              </w:rPr>
            </w:pPr>
          </w:p>
        </w:tc>
        <w:tc>
          <w:tcPr>
            <w:tcW w:w="1694" w:type="dxa"/>
          </w:tcPr>
          <w:p w14:paraId="7F91C989" w14:textId="77777777" w:rsidR="006E13F1" w:rsidRPr="00547E5B" w:rsidRDefault="006E13F1" w:rsidP="006646F9">
            <w:pPr>
              <w:jc w:val="left"/>
              <w:rPr>
                <w:rFonts w:cs="Arial"/>
                <w:szCs w:val="20"/>
              </w:rPr>
            </w:pPr>
          </w:p>
        </w:tc>
      </w:tr>
      <w:tr w:rsidR="00714544" w14:paraId="74259C75" w14:textId="581F98C0" w:rsidTr="004C0572">
        <w:tc>
          <w:tcPr>
            <w:tcW w:w="4106" w:type="dxa"/>
          </w:tcPr>
          <w:p w14:paraId="756D9566" w14:textId="77777777" w:rsidR="00547E5B" w:rsidRPr="00547E5B" w:rsidRDefault="00547E5B" w:rsidP="007C35C5">
            <w:pPr>
              <w:rPr>
                <w:rFonts w:cs="Arial"/>
                <w:b/>
                <w:sz w:val="20"/>
                <w:szCs w:val="20"/>
              </w:rPr>
            </w:pPr>
            <w:r w:rsidRPr="00547E5B">
              <w:rPr>
                <w:rFonts w:cs="Arial"/>
                <w:b/>
                <w:sz w:val="20"/>
                <w:szCs w:val="20"/>
              </w:rPr>
              <w:t xml:space="preserve">§ 7. </w:t>
            </w:r>
            <w:r w:rsidRPr="00547E5B">
              <w:rPr>
                <w:rFonts w:cs="Arial"/>
                <w:sz w:val="20"/>
                <w:szCs w:val="20"/>
              </w:rPr>
              <w:t>1. Zasady odnoszące się do elewacji budynków:</w:t>
            </w:r>
          </w:p>
          <w:p w14:paraId="08097294" w14:textId="77777777" w:rsidR="00547E5B" w:rsidRPr="00547E5B" w:rsidRDefault="00547E5B" w:rsidP="007C35C5">
            <w:pPr>
              <w:rPr>
                <w:rFonts w:cs="Arial"/>
                <w:sz w:val="20"/>
                <w:szCs w:val="20"/>
              </w:rPr>
            </w:pPr>
            <w:r w:rsidRPr="00547E5B">
              <w:rPr>
                <w:rFonts w:cs="Arial"/>
                <w:sz w:val="20"/>
                <w:szCs w:val="20"/>
              </w:rPr>
              <w:t xml:space="preserve">1) nakaz realizacji elewacji z naturalnych materiałów, takich jak: cegła, kamień, klinkier, drewno, metal, szkło lub tynków w </w:t>
            </w:r>
            <w:r w:rsidRPr="00547E5B">
              <w:rPr>
                <w:rFonts w:cs="Arial"/>
                <w:sz w:val="20"/>
                <w:szCs w:val="20"/>
              </w:rPr>
              <w:lastRenderedPageBreak/>
              <w:t>kolorze białym lub w odcieniach ugrowych, beżowych lub szarych;</w:t>
            </w:r>
          </w:p>
          <w:p w14:paraId="6D7D4971" w14:textId="77777777" w:rsidR="00547E5B" w:rsidRPr="00547E5B" w:rsidRDefault="00547E5B" w:rsidP="007C35C5">
            <w:pPr>
              <w:rPr>
                <w:rFonts w:cs="Arial"/>
                <w:sz w:val="20"/>
                <w:szCs w:val="20"/>
              </w:rPr>
            </w:pPr>
            <w:r w:rsidRPr="00547E5B">
              <w:rPr>
                <w:rFonts w:cs="Arial"/>
                <w:sz w:val="20"/>
                <w:szCs w:val="20"/>
              </w:rPr>
              <w:t>2) dla obiektów ujętych w gminnej ewidencji zabytków dopuszcza się wszelkie kolory tynków;</w:t>
            </w:r>
          </w:p>
          <w:p w14:paraId="7A775E4C" w14:textId="77777777" w:rsidR="00547E5B" w:rsidRPr="00547E5B" w:rsidRDefault="00547E5B" w:rsidP="007C35C5">
            <w:pPr>
              <w:rPr>
                <w:rFonts w:cs="Arial"/>
                <w:sz w:val="20"/>
                <w:szCs w:val="20"/>
              </w:rPr>
            </w:pPr>
            <w:r w:rsidRPr="00547E5B">
              <w:rPr>
                <w:rFonts w:cs="Arial"/>
                <w:sz w:val="20"/>
                <w:szCs w:val="20"/>
              </w:rPr>
              <w:t>3) dopuszcza się realizację elewacji w formie powierzchni zapewniającej naturalną wegetację roślin;</w:t>
            </w:r>
          </w:p>
          <w:p w14:paraId="50697954" w14:textId="77777777" w:rsidR="00547E5B" w:rsidRPr="00547E5B" w:rsidRDefault="00547E5B" w:rsidP="007C35C5">
            <w:pPr>
              <w:suppressAutoHyphens w:val="0"/>
              <w:autoSpaceDE w:val="0"/>
              <w:autoSpaceDN w:val="0"/>
              <w:adjustRightInd w:val="0"/>
              <w:spacing w:line="240" w:lineRule="auto"/>
              <w:rPr>
                <w:rFonts w:cs="Arial"/>
                <w:sz w:val="20"/>
                <w:szCs w:val="20"/>
              </w:rPr>
            </w:pPr>
            <w:r w:rsidRPr="00547E5B">
              <w:rPr>
                <w:rFonts w:cs="Arial"/>
                <w:sz w:val="20"/>
                <w:szCs w:val="20"/>
              </w:rPr>
              <w:t xml:space="preserve">4) zakaz lokalizacji </w:t>
            </w:r>
            <w:r w:rsidRPr="00547E5B">
              <w:rPr>
                <w:rFonts w:eastAsia="Times New Roman" w:cs="Arial"/>
                <w:kern w:val="0"/>
                <w:sz w:val="20"/>
                <w:szCs w:val="20"/>
                <w:lang w:eastAsia="pl-PL" w:bidi="ar-SA"/>
              </w:rPr>
              <w:t>klimatyzatorów na elewacjach frontowych budynków od strony przestrzeni publicznej.</w:t>
            </w:r>
          </w:p>
          <w:p w14:paraId="79CE9A01" w14:textId="77777777" w:rsidR="00714544" w:rsidRPr="00547E5B" w:rsidRDefault="00714544" w:rsidP="007C35C5">
            <w:pPr>
              <w:rPr>
                <w:rFonts w:cs="Arial"/>
                <w:sz w:val="20"/>
                <w:szCs w:val="20"/>
              </w:rPr>
            </w:pPr>
          </w:p>
        </w:tc>
        <w:tc>
          <w:tcPr>
            <w:tcW w:w="3827" w:type="dxa"/>
          </w:tcPr>
          <w:p w14:paraId="45AAC362" w14:textId="77777777" w:rsidR="0066012C" w:rsidRDefault="00547E5B" w:rsidP="007C35C5">
            <w:pPr>
              <w:rPr>
                <w:rFonts w:cs="Arial"/>
                <w:sz w:val="20"/>
                <w:szCs w:val="20"/>
              </w:rPr>
            </w:pPr>
            <w:r>
              <w:rPr>
                <w:rFonts w:cs="Arial"/>
                <w:sz w:val="20"/>
                <w:szCs w:val="20"/>
              </w:rPr>
              <w:lastRenderedPageBreak/>
              <w:t xml:space="preserve">Elewacja budynku istniejąca. Wykonana w dwóch kolorach. Kolor podstawowy według wzornika KABE (K10510) kolor beżowy. Słupki między okienne, cokół na całej długości budynku oraz szachty w </w:t>
            </w:r>
            <w:r>
              <w:rPr>
                <w:rFonts w:cs="Arial"/>
                <w:sz w:val="20"/>
                <w:szCs w:val="20"/>
              </w:rPr>
              <w:lastRenderedPageBreak/>
              <w:t xml:space="preserve">kolorze według wzornika KABE (K11460) kolor szary. </w:t>
            </w:r>
          </w:p>
          <w:p w14:paraId="05F71D24" w14:textId="43167186" w:rsidR="00714544" w:rsidRPr="00547E5B" w:rsidRDefault="0066012C" w:rsidP="007C35C5">
            <w:pPr>
              <w:rPr>
                <w:rFonts w:cs="Arial"/>
                <w:sz w:val="20"/>
                <w:szCs w:val="20"/>
              </w:rPr>
            </w:pPr>
            <w:r>
              <w:rPr>
                <w:rFonts w:cs="Arial"/>
                <w:sz w:val="20"/>
                <w:szCs w:val="20"/>
              </w:rPr>
              <w:t xml:space="preserve">W ramach projektu na fragmentach elewacji przewiduje się wykonanie wymiany izolacji cieplnej na wełnę mineralną z uwagi na wymagania </w:t>
            </w:r>
            <w:proofErr w:type="spellStart"/>
            <w:r>
              <w:rPr>
                <w:rFonts w:cs="Arial"/>
                <w:sz w:val="20"/>
                <w:szCs w:val="20"/>
              </w:rPr>
              <w:t>ppoż</w:t>
            </w:r>
            <w:proofErr w:type="spellEnd"/>
            <w:r>
              <w:rPr>
                <w:rFonts w:cs="Arial"/>
                <w:sz w:val="20"/>
                <w:szCs w:val="20"/>
              </w:rPr>
              <w:t>, a następnie odtworzenie tynku zgodnie z obecną kolorystyką.</w:t>
            </w:r>
          </w:p>
        </w:tc>
        <w:tc>
          <w:tcPr>
            <w:tcW w:w="1694" w:type="dxa"/>
          </w:tcPr>
          <w:p w14:paraId="4F33E8D2" w14:textId="357146B6" w:rsidR="00714544" w:rsidRPr="00547E5B" w:rsidRDefault="00547E5B" w:rsidP="006646F9">
            <w:pPr>
              <w:jc w:val="left"/>
              <w:rPr>
                <w:rFonts w:cs="Arial"/>
                <w:sz w:val="20"/>
                <w:szCs w:val="20"/>
              </w:rPr>
            </w:pPr>
            <w:r>
              <w:rPr>
                <w:rFonts w:cs="Arial"/>
                <w:sz w:val="20"/>
                <w:szCs w:val="20"/>
              </w:rPr>
              <w:lastRenderedPageBreak/>
              <w:t>TAK</w:t>
            </w:r>
          </w:p>
        </w:tc>
      </w:tr>
      <w:tr w:rsidR="006E13F1" w14:paraId="1FD64F33" w14:textId="77777777" w:rsidTr="004C0572">
        <w:tc>
          <w:tcPr>
            <w:tcW w:w="4106" w:type="dxa"/>
          </w:tcPr>
          <w:p w14:paraId="3A1B9143" w14:textId="3720C553" w:rsidR="006E13F1" w:rsidRPr="006E13F1" w:rsidRDefault="006E13F1" w:rsidP="007C35C5">
            <w:pPr>
              <w:rPr>
                <w:rFonts w:cs="Arial"/>
                <w:b/>
                <w:sz w:val="20"/>
                <w:szCs w:val="20"/>
              </w:rPr>
            </w:pPr>
            <w:r w:rsidRPr="006E13F1">
              <w:rPr>
                <w:rFonts w:cs="Arial"/>
                <w:b/>
                <w:sz w:val="20"/>
                <w:szCs w:val="20"/>
              </w:rPr>
              <w:t>Ochrona środowiska</w:t>
            </w:r>
          </w:p>
        </w:tc>
        <w:tc>
          <w:tcPr>
            <w:tcW w:w="3827" w:type="dxa"/>
          </w:tcPr>
          <w:p w14:paraId="4EA0790D" w14:textId="77777777" w:rsidR="006E13F1" w:rsidRPr="00547E5B" w:rsidRDefault="006E13F1" w:rsidP="007C35C5">
            <w:pPr>
              <w:rPr>
                <w:rFonts w:cs="Arial"/>
                <w:szCs w:val="20"/>
              </w:rPr>
            </w:pPr>
          </w:p>
        </w:tc>
        <w:tc>
          <w:tcPr>
            <w:tcW w:w="1694" w:type="dxa"/>
          </w:tcPr>
          <w:p w14:paraId="7D50CD06" w14:textId="77777777" w:rsidR="006E13F1" w:rsidRDefault="006E13F1" w:rsidP="006E13F1">
            <w:pPr>
              <w:jc w:val="left"/>
              <w:rPr>
                <w:rFonts w:cs="Arial"/>
                <w:szCs w:val="20"/>
              </w:rPr>
            </w:pPr>
          </w:p>
        </w:tc>
      </w:tr>
      <w:tr w:rsidR="006E13F1" w14:paraId="094AB34C" w14:textId="1EA37830" w:rsidTr="00FF0D7D">
        <w:tc>
          <w:tcPr>
            <w:tcW w:w="4106" w:type="dxa"/>
            <w:shd w:val="clear" w:color="auto" w:fill="auto"/>
          </w:tcPr>
          <w:p w14:paraId="613D6D20" w14:textId="77777777" w:rsidR="0061011A" w:rsidRDefault="006E13F1" w:rsidP="007C35C5">
            <w:pPr>
              <w:suppressAutoHyphens w:val="0"/>
              <w:autoSpaceDE w:val="0"/>
              <w:autoSpaceDN w:val="0"/>
              <w:adjustRightInd w:val="0"/>
              <w:spacing w:line="240" w:lineRule="auto"/>
              <w:rPr>
                <w:rFonts w:eastAsia="Times New Roman" w:cs="Arial"/>
                <w:b/>
                <w:bCs/>
                <w:kern w:val="0"/>
                <w:sz w:val="20"/>
                <w:szCs w:val="20"/>
                <w:lang w:eastAsia="pl-PL" w:bidi="ar-SA"/>
              </w:rPr>
            </w:pPr>
            <w:r w:rsidRPr="00FF0D7D">
              <w:rPr>
                <w:rFonts w:eastAsia="Times New Roman" w:cs="Arial"/>
                <w:b/>
                <w:bCs/>
                <w:kern w:val="0"/>
                <w:sz w:val="20"/>
                <w:szCs w:val="20"/>
                <w:lang w:eastAsia="pl-PL" w:bidi="ar-SA"/>
              </w:rPr>
              <w:t xml:space="preserve">8. </w:t>
            </w:r>
          </w:p>
          <w:p w14:paraId="40FD9DD3" w14:textId="5F65D8DD" w:rsidR="006E13F1" w:rsidRPr="00FF0D7D" w:rsidRDefault="006E13F1" w:rsidP="007C35C5">
            <w:pPr>
              <w:suppressAutoHyphens w:val="0"/>
              <w:autoSpaceDE w:val="0"/>
              <w:autoSpaceDN w:val="0"/>
              <w:adjustRightInd w:val="0"/>
              <w:spacing w:line="240" w:lineRule="auto"/>
              <w:rPr>
                <w:rFonts w:eastAsia="Times New Roman" w:cs="Arial"/>
                <w:kern w:val="0"/>
                <w:sz w:val="20"/>
                <w:szCs w:val="20"/>
                <w:lang w:eastAsia="pl-PL" w:bidi="ar-SA"/>
              </w:rPr>
            </w:pPr>
            <w:r w:rsidRPr="00FF0D7D">
              <w:rPr>
                <w:rFonts w:eastAsia="Times New Roman" w:cs="Arial"/>
                <w:kern w:val="0"/>
                <w:sz w:val="20"/>
                <w:szCs w:val="20"/>
                <w:lang w:eastAsia="pl-PL" w:bidi="ar-SA"/>
              </w:rPr>
              <w:t>1. W terenie U.1 występuje strefa ochrony ujęcia wód podziemnych, które stanowią studnie S-2A i S-3C (podstawowe) oraz S-2 i S-3” (awaryjne), ustanowiona Decyzją Wojewody Krakowskiego znak: OS.III.6210-1-69/98 z dnia 17.09.1998 r., obejmująca wyłącznie teren ochrony bezpośredniej,</w:t>
            </w:r>
          </w:p>
          <w:p w14:paraId="57482920" w14:textId="0C905279" w:rsidR="006E13F1" w:rsidRDefault="006E13F1" w:rsidP="007C35C5">
            <w:pPr>
              <w:rPr>
                <w:rFonts w:eastAsia="Times New Roman" w:cs="Arial"/>
                <w:kern w:val="0"/>
                <w:sz w:val="20"/>
                <w:szCs w:val="20"/>
                <w:lang w:eastAsia="pl-PL" w:bidi="ar-SA"/>
              </w:rPr>
            </w:pPr>
            <w:r w:rsidRPr="00FF0D7D">
              <w:rPr>
                <w:rFonts w:eastAsia="Times New Roman" w:cs="Arial"/>
                <w:kern w:val="0"/>
                <w:sz w:val="20"/>
                <w:szCs w:val="20"/>
                <w:lang w:eastAsia="pl-PL" w:bidi="ar-SA"/>
              </w:rPr>
              <w:t>na której występują ograniczenia zgodnie z p</w:t>
            </w:r>
            <w:r w:rsidRPr="0061011A">
              <w:rPr>
                <w:rFonts w:eastAsia="Times New Roman" w:cs="Arial"/>
                <w:kern w:val="0"/>
                <w:sz w:val="20"/>
                <w:szCs w:val="20"/>
                <w:lang w:eastAsia="pl-PL" w:bidi="ar-SA"/>
              </w:rPr>
              <w:t>rzepisami odrębnymi.</w:t>
            </w:r>
          </w:p>
          <w:p w14:paraId="17B8AA60" w14:textId="77777777" w:rsidR="0061011A" w:rsidRPr="0061011A" w:rsidRDefault="0061011A" w:rsidP="007C35C5">
            <w:pPr>
              <w:rPr>
                <w:rFonts w:eastAsia="Times New Roman" w:cs="Arial"/>
                <w:kern w:val="0"/>
                <w:sz w:val="20"/>
                <w:szCs w:val="20"/>
                <w:lang w:eastAsia="pl-PL" w:bidi="ar-SA"/>
              </w:rPr>
            </w:pPr>
          </w:p>
          <w:p w14:paraId="325C2B72" w14:textId="653FDF84" w:rsidR="0061011A" w:rsidRPr="0061011A" w:rsidRDefault="0061011A" w:rsidP="0061011A">
            <w:pPr>
              <w:suppressAutoHyphens w:val="0"/>
              <w:autoSpaceDE w:val="0"/>
              <w:autoSpaceDN w:val="0"/>
              <w:adjustRightInd w:val="0"/>
              <w:spacing w:line="240" w:lineRule="auto"/>
              <w:jc w:val="left"/>
              <w:rPr>
                <w:rFonts w:eastAsia="Times New Roman" w:cs="Arial"/>
                <w:kern w:val="0"/>
                <w:sz w:val="20"/>
                <w:szCs w:val="20"/>
                <w:lang w:eastAsia="pl-PL" w:bidi="ar-SA"/>
              </w:rPr>
            </w:pPr>
            <w:r w:rsidRPr="0061011A">
              <w:rPr>
                <w:rFonts w:eastAsia="Times New Roman" w:cs="Arial"/>
                <w:b/>
                <w:bCs/>
                <w:kern w:val="0"/>
                <w:sz w:val="20"/>
                <w:szCs w:val="20"/>
                <w:lang w:eastAsia="pl-PL" w:bidi="ar-SA"/>
              </w:rPr>
              <w:t>15.</w:t>
            </w:r>
            <w:r w:rsidRPr="0061011A">
              <w:rPr>
                <w:rFonts w:eastAsia="Times New Roman" w:cs="Arial"/>
                <w:kern w:val="0"/>
                <w:sz w:val="20"/>
                <w:szCs w:val="20"/>
                <w:lang w:eastAsia="pl-PL" w:bidi="ar-SA"/>
              </w:rPr>
              <w:t xml:space="preserve"> Zakaz lokalizacji przedsięwzięć mogących znacząco oddziaływać na środowisko,</w:t>
            </w:r>
            <w:r>
              <w:rPr>
                <w:rFonts w:eastAsia="Times New Roman" w:cs="Arial"/>
                <w:kern w:val="0"/>
                <w:sz w:val="20"/>
                <w:szCs w:val="20"/>
                <w:lang w:eastAsia="pl-PL" w:bidi="ar-SA"/>
              </w:rPr>
              <w:t xml:space="preserve"> </w:t>
            </w:r>
            <w:r w:rsidRPr="0061011A">
              <w:rPr>
                <w:rFonts w:eastAsia="Times New Roman" w:cs="Arial"/>
                <w:kern w:val="0"/>
                <w:sz w:val="20"/>
                <w:szCs w:val="20"/>
                <w:lang w:eastAsia="pl-PL" w:bidi="ar-SA"/>
              </w:rPr>
              <w:t>za wyjątkiem następujących inwestycji:</w:t>
            </w:r>
          </w:p>
          <w:p w14:paraId="14FB9214" w14:textId="77777777" w:rsidR="0061011A" w:rsidRPr="0061011A" w:rsidRDefault="0061011A" w:rsidP="0061011A">
            <w:pPr>
              <w:suppressAutoHyphens w:val="0"/>
              <w:autoSpaceDE w:val="0"/>
              <w:autoSpaceDN w:val="0"/>
              <w:adjustRightInd w:val="0"/>
              <w:spacing w:line="240" w:lineRule="auto"/>
              <w:jc w:val="left"/>
              <w:rPr>
                <w:rFonts w:eastAsia="Times New Roman" w:cs="Arial"/>
                <w:kern w:val="0"/>
                <w:sz w:val="20"/>
                <w:szCs w:val="20"/>
                <w:lang w:eastAsia="pl-PL" w:bidi="ar-SA"/>
              </w:rPr>
            </w:pPr>
            <w:r w:rsidRPr="0061011A">
              <w:rPr>
                <w:rFonts w:eastAsia="Times New Roman" w:cs="Arial"/>
                <w:kern w:val="0"/>
                <w:sz w:val="20"/>
                <w:szCs w:val="20"/>
                <w:lang w:eastAsia="pl-PL" w:bidi="ar-SA"/>
              </w:rPr>
              <w:t>1) infrastruktury technicznej, komunikacyjnej, przeciwpowodziowej;</w:t>
            </w:r>
          </w:p>
          <w:p w14:paraId="121FBEB1" w14:textId="77777777" w:rsidR="0061011A" w:rsidRPr="0061011A" w:rsidRDefault="0061011A" w:rsidP="0061011A">
            <w:pPr>
              <w:suppressAutoHyphens w:val="0"/>
              <w:autoSpaceDE w:val="0"/>
              <w:autoSpaceDN w:val="0"/>
              <w:adjustRightInd w:val="0"/>
              <w:spacing w:line="240" w:lineRule="auto"/>
              <w:jc w:val="left"/>
              <w:rPr>
                <w:rFonts w:eastAsia="Times New Roman" w:cs="Arial"/>
                <w:kern w:val="0"/>
                <w:sz w:val="20"/>
                <w:szCs w:val="20"/>
                <w:lang w:eastAsia="pl-PL" w:bidi="ar-SA"/>
              </w:rPr>
            </w:pPr>
            <w:r w:rsidRPr="0061011A">
              <w:rPr>
                <w:rFonts w:eastAsia="Times New Roman" w:cs="Arial"/>
                <w:kern w:val="0"/>
                <w:sz w:val="20"/>
                <w:szCs w:val="20"/>
                <w:lang w:eastAsia="pl-PL" w:bidi="ar-SA"/>
              </w:rPr>
              <w:t>2) stacji paliw;</w:t>
            </w:r>
          </w:p>
          <w:p w14:paraId="66E35355" w14:textId="77777777" w:rsidR="0061011A" w:rsidRPr="0061011A" w:rsidRDefault="0061011A" w:rsidP="0061011A">
            <w:pPr>
              <w:suppressAutoHyphens w:val="0"/>
              <w:autoSpaceDE w:val="0"/>
              <w:autoSpaceDN w:val="0"/>
              <w:adjustRightInd w:val="0"/>
              <w:spacing w:line="240" w:lineRule="auto"/>
              <w:jc w:val="left"/>
              <w:rPr>
                <w:rFonts w:eastAsia="Times New Roman" w:cs="Arial"/>
                <w:kern w:val="0"/>
                <w:sz w:val="20"/>
                <w:szCs w:val="20"/>
                <w:lang w:eastAsia="pl-PL" w:bidi="ar-SA"/>
              </w:rPr>
            </w:pPr>
            <w:r w:rsidRPr="0061011A">
              <w:rPr>
                <w:rFonts w:eastAsia="Times New Roman" w:cs="Arial"/>
                <w:kern w:val="0"/>
                <w:sz w:val="20"/>
                <w:szCs w:val="20"/>
                <w:lang w:eastAsia="pl-PL" w:bidi="ar-SA"/>
              </w:rPr>
              <w:t>3) pól kampingowych;</w:t>
            </w:r>
          </w:p>
          <w:p w14:paraId="3A00C536" w14:textId="77777777" w:rsidR="0061011A" w:rsidRPr="0061011A" w:rsidRDefault="0061011A" w:rsidP="0061011A">
            <w:pPr>
              <w:suppressAutoHyphens w:val="0"/>
              <w:autoSpaceDE w:val="0"/>
              <w:autoSpaceDN w:val="0"/>
              <w:adjustRightInd w:val="0"/>
              <w:spacing w:line="240" w:lineRule="auto"/>
              <w:jc w:val="left"/>
              <w:rPr>
                <w:rFonts w:eastAsia="Times New Roman" w:cs="Arial"/>
                <w:kern w:val="0"/>
                <w:sz w:val="20"/>
                <w:szCs w:val="20"/>
                <w:lang w:eastAsia="pl-PL" w:bidi="ar-SA"/>
              </w:rPr>
            </w:pPr>
            <w:r w:rsidRPr="0061011A">
              <w:rPr>
                <w:rFonts w:eastAsia="Times New Roman" w:cs="Arial"/>
                <w:kern w:val="0"/>
                <w:sz w:val="20"/>
                <w:szCs w:val="20"/>
                <w:lang w:eastAsia="pl-PL" w:bidi="ar-SA"/>
              </w:rPr>
              <w:t>4) przystani śródlądowej;</w:t>
            </w:r>
          </w:p>
          <w:p w14:paraId="4A9A8095" w14:textId="77777777" w:rsidR="0061011A" w:rsidRPr="0061011A" w:rsidRDefault="0061011A" w:rsidP="0061011A">
            <w:pPr>
              <w:suppressAutoHyphens w:val="0"/>
              <w:autoSpaceDE w:val="0"/>
              <w:autoSpaceDN w:val="0"/>
              <w:adjustRightInd w:val="0"/>
              <w:spacing w:line="240" w:lineRule="auto"/>
              <w:jc w:val="left"/>
              <w:rPr>
                <w:rFonts w:eastAsia="Times New Roman" w:cs="Arial"/>
                <w:kern w:val="0"/>
                <w:sz w:val="20"/>
                <w:szCs w:val="20"/>
                <w:lang w:eastAsia="pl-PL" w:bidi="ar-SA"/>
              </w:rPr>
            </w:pPr>
            <w:r w:rsidRPr="0061011A">
              <w:rPr>
                <w:rFonts w:eastAsia="Times New Roman" w:cs="Arial"/>
                <w:kern w:val="0"/>
                <w:sz w:val="20"/>
                <w:szCs w:val="20"/>
                <w:lang w:eastAsia="pl-PL" w:bidi="ar-SA"/>
              </w:rPr>
              <w:t>5) gospodarowania wodą w rolnictwie;</w:t>
            </w:r>
          </w:p>
          <w:p w14:paraId="2443B769" w14:textId="77777777" w:rsidR="0061011A" w:rsidRPr="0061011A" w:rsidRDefault="0061011A" w:rsidP="0061011A">
            <w:pPr>
              <w:suppressAutoHyphens w:val="0"/>
              <w:autoSpaceDE w:val="0"/>
              <w:autoSpaceDN w:val="0"/>
              <w:adjustRightInd w:val="0"/>
              <w:spacing w:line="240" w:lineRule="auto"/>
              <w:jc w:val="left"/>
              <w:rPr>
                <w:rFonts w:eastAsia="Times New Roman" w:cs="Arial"/>
                <w:kern w:val="0"/>
                <w:sz w:val="20"/>
                <w:szCs w:val="20"/>
                <w:lang w:eastAsia="pl-PL" w:bidi="ar-SA"/>
              </w:rPr>
            </w:pPr>
            <w:r w:rsidRPr="0061011A">
              <w:rPr>
                <w:rFonts w:eastAsia="Times New Roman" w:cs="Arial"/>
                <w:kern w:val="0"/>
                <w:sz w:val="20"/>
                <w:szCs w:val="20"/>
                <w:lang w:eastAsia="pl-PL" w:bidi="ar-SA"/>
              </w:rPr>
              <w:t>6) zalesień;</w:t>
            </w:r>
          </w:p>
          <w:p w14:paraId="54E00478" w14:textId="77777777" w:rsidR="0061011A" w:rsidRPr="0061011A" w:rsidRDefault="0061011A" w:rsidP="0061011A">
            <w:pPr>
              <w:suppressAutoHyphens w:val="0"/>
              <w:autoSpaceDE w:val="0"/>
              <w:autoSpaceDN w:val="0"/>
              <w:adjustRightInd w:val="0"/>
              <w:spacing w:line="240" w:lineRule="auto"/>
              <w:jc w:val="left"/>
              <w:rPr>
                <w:rFonts w:eastAsia="Times New Roman" w:cs="Arial"/>
                <w:kern w:val="0"/>
                <w:sz w:val="20"/>
                <w:szCs w:val="20"/>
                <w:lang w:eastAsia="pl-PL" w:bidi="ar-SA"/>
              </w:rPr>
            </w:pPr>
            <w:r w:rsidRPr="0061011A">
              <w:rPr>
                <w:rFonts w:eastAsia="Times New Roman" w:cs="Arial"/>
                <w:kern w:val="0"/>
                <w:sz w:val="20"/>
                <w:szCs w:val="20"/>
                <w:lang w:eastAsia="pl-PL" w:bidi="ar-SA"/>
              </w:rPr>
              <w:t>7) szpitale, placówki edukacyjne, kina teatry, obiekty sportowe wraz z towarzyszącą im</w:t>
            </w:r>
          </w:p>
          <w:p w14:paraId="31185AD1" w14:textId="77777777" w:rsidR="0061011A" w:rsidRPr="0061011A" w:rsidRDefault="0061011A" w:rsidP="0061011A">
            <w:pPr>
              <w:suppressAutoHyphens w:val="0"/>
              <w:autoSpaceDE w:val="0"/>
              <w:autoSpaceDN w:val="0"/>
              <w:adjustRightInd w:val="0"/>
              <w:spacing w:line="240" w:lineRule="auto"/>
              <w:jc w:val="left"/>
              <w:rPr>
                <w:rFonts w:eastAsia="Times New Roman" w:cs="Arial"/>
                <w:kern w:val="0"/>
                <w:sz w:val="20"/>
                <w:szCs w:val="20"/>
                <w:lang w:eastAsia="pl-PL" w:bidi="ar-SA"/>
              </w:rPr>
            </w:pPr>
            <w:r w:rsidRPr="0061011A">
              <w:rPr>
                <w:rFonts w:eastAsia="Times New Roman" w:cs="Arial"/>
                <w:kern w:val="0"/>
                <w:sz w:val="20"/>
                <w:szCs w:val="20"/>
                <w:lang w:eastAsia="pl-PL" w:bidi="ar-SA"/>
              </w:rPr>
              <w:t>infrastrukturą;</w:t>
            </w:r>
          </w:p>
          <w:p w14:paraId="79A0F450" w14:textId="0E60DAFF" w:rsidR="0061011A" w:rsidRPr="00FF0D7D" w:rsidRDefault="0061011A" w:rsidP="0061011A">
            <w:pPr>
              <w:rPr>
                <w:rFonts w:cs="Arial"/>
                <w:sz w:val="20"/>
                <w:szCs w:val="20"/>
              </w:rPr>
            </w:pPr>
            <w:r w:rsidRPr="0061011A">
              <w:rPr>
                <w:rFonts w:eastAsia="Times New Roman" w:cs="Arial"/>
                <w:kern w:val="0"/>
                <w:sz w:val="20"/>
                <w:szCs w:val="20"/>
                <w:lang w:eastAsia="pl-PL" w:bidi="ar-SA"/>
              </w:rPr>
              <w:t>8) lądowisk.</w:t>
            </w:r>
          </w:p>
        </w:tc>
        <w:tc>
          <w:tcPr>
            <w:tcW w:w="3827" w:type="dxa"/>
            <w:shd w:val="clear" w:color="auto" w:fill="auto"/>
          </w:tcPr>
          <w:p w14:paraId="1B4EF532" w14:textId="77777777" w:rsidR="006E13F1" w:rsidRDefault="00FF0D7D" w:rsidP="007C35C5">
            <w:pPr>
              <w:rPr>
                <w:rFonts w:cs="Arial"/>
                <w:sz w:val="20"/>
                <w:szCs w:val="20"/>
              </w:rPr>
            </w:pPr>
            <w:r w:rsidRPr="00FF0D7D">
              <w:rPr>
                <w:rFonts w:cs="Arial"/>
                <w:sz w:val="20"/>
                <w:szCs w:val="20"/>
              </w:rPr>
              <w:t>Budynek istniejący. Zakres inwestycji nie wpływa na ingerencje w ujęcia wód podziemnych.</w:t>
            </w:r>
          </w:p>
          <w:p w14:paraId="78E560A2" w14:textId="77777777" w:rsidR="0061011A" w:rsidRDefault="0061011A" w:rsidP="007C35C5">
            <w:pPr>
              <w:rPr>
                <w:rFonts w:cs="Arial"/>
                <w:sz w:val="20"/>
                <w:szCs w:val="20"/>
              </w:rPr>
            </w:pPr>
          </w:p>
          <w:p w14:paraId="633EBFDD" w14:textId="77777777" w:rsidR="0061011A" w:rsidRDefault="0061011A" w:rsidP="007C35C5">
            <w:pPr>
              <w:rPr>
                <w:rFonts w:cs="Arial"/>
                <w:sz w:val="20"/>
                <w:szCs w:val="20"/>
              </w:rPr>
            </w:pPr>
          </w:p>
          <w:p w14:paraId="1170A30C" w14:textId="77777777" w:rsidR="0061011A" w:rsidRDefault="0061011A" w:rsidP="007C35C5">
            <w:pPr>
              <w:rPr>
                <w:rFonts w:cs="Arial"/>
                <w:sz w:val="20"/>
                <w:szCs w:val="20"/>
              </w:rPr>
            </w:pPr>
          </w:p>
          <w:p w14:paraId="0B79D3C8" w14:textId="77777777" w:rsidR="0061011A" w:rsidRDefault="0061011A" w:rsidP="007C35C5">
            <w:pPr>
              <w:rPr>
                <w:rFonts w:cs="Arial"/>
                <w:sz w:val="20"/>
                <w:szCs w:val="20"/>
              </w:rPr>
            </w:pPr>
          </w:p>
          <w:p w14:paraId="30EC80FD" w14:textId="77777777" w:rsidR="0061011A" w:rsidRDefault="0061011A" w:rsidP="007C35C5">
            <w:pPr>
              <w:rPr>
                <w:rFonts w:cs="Arial"/>
                <w:sz w:val="20"/>
                <w:szCs w:val="20"/>
              </w:rPr>
            </w:pPr>
          </w:p>
          <w:p w14:paraId="46404BE1" w14:textId="486483F9" w:rsidR="0061011A" w:rsidRDefault="0061011A" w:rsidP="007C35C5">
            <w:pPr>
              <w:rPr>
                <w:rFonts w:cs="Arial"/>
                <w:sz w:val="20"/>
                <w:szCs w:val="20"/>
              </w:rPr>
            </w:pPr>
          </w:p>
          <w:p w14:paraId="5327B528" w14:textId="77777777" w:rsidR="0061011A" w:rsidRDefault="0061011A" w:rsidP="007C35C5">
            <w:pPr>
              <w:rPr>
                <w:rFonts w:cs="Arial"/>
                <w:sz w:val="20"/>
                <w:szCs w:val="20"/>
              </w:rPr>
            </w:pPr>
          </w:p>
          <w:p w14:paraId="2EC9A84F" w14:textId="7F680C7A" w:rsidR="0061011A" w:rsidRPr="0061011A" w:rsidRDefault="0061011A" w:rsidP="008B33CF">
            <w:pPr>
              <w:autoSpaceDE w:val="0"/>
              <w:autoSpaceDN w:val="0"/>
              <w:adjustRightInd w:val="0"/>
              <w:spacing w:before="80" w:after="80"/>
              <w:rPr>
                <w:rFonts w:cs="Arial"/>
                <w:sz w:val="20"/>
                <w:szCs w:val="20"/>
              </w:rPr>
            </w:pPr>
            <w:r>
              <w:rPr>
                <w:rFonts w:cs="Arial"/>
                <w:sz w:val="20"/>
                <w:szCs w:val="20"/>
              </w:rPr>
              <w:t xml:space="preserve">Planowana inwestycja nie kwalifikuje się do przedsięwzięć mogących potencjalnie znacząco oddziaływać na środowisko i nie wymaga uzyskania decyzji o środowiskowych uwarunkowaniach. Powierzchnia zabudowy wszystkich inwestycji na terenie działki zajmowanej przez zabudowania oraz infrastrukturę od momentu powstania szpitala </w:t>
            </w:r>
            <w:r w:rsidRPr="009C0192">
              <w:rPr>
                <w:rFonts w:cs="Arial"/>
                <w:sz w:val="20"/>
                <w:szCs w:val="20"/>
              </w:rPr>
              <w:t xml:space="preserve">(tj. </w:t>
            </w:r>
            <w:r>
              <w:rPr>
                <w:rFonts w:cs="Arial"/>
                <w:sz w:val="20"/>
                <w:szCs w:val="20"/>
              </w:rPr>
              <w:t>lata</w:t>
            </w:r>
            <w:r w:rsidRPr="009C0192">
              <w:rPr>
                <w:rFonts w:cs="Arial"/>
                <w:sz w:val="20"/>
                <w:szCs w:val="20"/>
              </w:rPr>
              <w:t xml:space="preserve"> 50-te </w:t>
            </w:r>
            <w:proofErr w:type="spellStart"/>
            <w:r w:rsidRPr="009C0192">
              <w:rPr>
                <w:rFonts w:cs="Arial"/>
                <w:sz w:val="20"/>
                <w:szCs w:val="20"/>
              </w:rPr>
              <w:t>XXw</w:t>
            </w:r>
            <w:proofErr w:type="spellEnd"/>
            <w:r w:rsidRPr="009C0192">
              <w:rPr>
                <w:rFonts w:cs="Arial"/>
                <w:sz w:val="20"/>
                <w:szCs w:val="20"/>
              </w:rPr>
              <w:t>.</w:t>
            </w:r>
            <w:r>
              <w:rPr>
                <w:rFonts w:cs="Arial"/>
                <w:sz w:val="20"/>
                <w:szCs w:val="20"/>
              </w:rPr>
              <w:t>) wynosi 7 062,00 m</w:t>
            </w:r>
            <w:r>
              <w:rPr>
                <w:rFonts w:cs="Arial"/>
                <w:sz w:val="20"/>
                <w:szCs w:val="20"/>
                <w:vertAlign w:val="superscript"/>
              </w:rPr>
              <w:t>2</w:t>
            </w:r>
            <w:r>
              <w:rPr>
                <w:rFonts w:cs="Arial"/>
                <w:sz w:val="20"/>
                <w:szCs w:val="20"/>
              </w:rPr>
              <w:t>. Powierzchnia ta nie przekracza wielkości określonych w</w:t>
            </w:r>
            <w:r w:rsidRPr="0061011A">
              <w:rPr>
                <w:rFonts w:cs="Arial"/>
                <w:bCs/>
                <w:sz w:val="20"/>
                <w:szCs w:val="20"/>
              </w:rPr>
              <w:t xml:space="preserve"> § 3 ust. 1, p 57 Rozporządzenie Rady Ministrów z dnia 10 września 2019 r. w sprawie przedsięwzięć mogących znacząco oddziaływać na środowisko (Dz.U. 2019 poz. 1839) </w:t>
            </w:r>
            <w:r w:rsidRPr="009C0192">
              <w:rPr>
                <w:rFonts w:cs="Arial"/>
                <w:b/>
                <w:sz w:val="20"/>
                <w:szCs w:val="20"/>
              </w:rPr>
              <w:t xml:space="preserve"> </w:t>
            </w:r>
            <w:r w:rsidRPr="009C0192">
              <w:rPr>
                <w:rFonts w:cs="Arial"/>
                <w:sz w:val="20"/>
                <w:szCs w:val="20"/>
              </w:rPr>
              <w:t>tj</w:t>
            </w:r>
            <w:r>
              <w:rPr>
                <w:rFonts w:cs="Arial"/>
                <w:sz w:val="20"/>
                <w:szCs w:val="20"/>
              </w:rPr>
              <w:t>.</w:t>
            </w:r>
            <w:r w:rsidRPr="009C0192">
              <w:rPr>
                <w:rFonts w:cs="Arial"/>
                <w:sz w:val="20"/>
                <w:szCs w:val="20"/>
              </w:rPr>
              <w:t xml:space="preserve"> 4 ha na obszarach innych niż wymienione w </w:t>
            </w:r>
            <w:proofErr w:type="spellStart"/>
            <w:r w:rsidRPr="009C0192">
              <w:rPr>
                <w:rFonts w:cs="Arial"/>
                <w:sz w:val="20"/>
                <w:szCs w:val="20"/>
              </w:rPr>
              <w:t>tiret</w:t>
            </w:r>
            <w:proofErr w:type="spellEnd"/>
            <w:r w:rsidRPr="009C0192">
              <w:rPr>
                <w:rFonts w:cs="Arial"/>
                <w:sz w:val="20"/>
                <w:szCs w:val="20"/>
              </w:rPr>
              <w:t xml:space="preserve"> pierwsze</w:t>
            </w:r>
            <w:r>
              <w:rPr>
                <w:rFonts w:cs="Arial"/>
                <w:sz w:val="20"/>
                <w:szCs w:val="20"/>
              </w:rPr>
              <w:t>.</w:t>
            </w:r>
          </w:p>
        </w:tc>
        <w:tc>
          <w:tcPr>
            <w:tcW w:w="1694" w:type="dxa"/>
          </w:tcPr>
          <w:p w14:paraId="004690D9" w14:textId="0601A4B7" w:rsidR="006E13F1" w:rsidRPr="00547E5B" w:rsidRDefault="006E13F1" w:rsidP="006E13F1">
            <w:pPr>
              <w:jc w:val="left"/>
              <w:rPr>
                <w:rFonts w:cs="Arial"/>
                <w:sz w:val="20"/>
                <w:szCs w:val="20"/>
              </w:rPr>
            </w:pPr>
            <w:r>
              <w:rPr>
                <w:rFonts w:cs="Arial"/>
                <w:sz w:val="20"/>
                <w:szCs w:val="20"/>
              </w:rPr>
              <w:t>TAK</w:t>
            </w:r>
          </w:p>
        </w:tc>
      </w:tr>
      <w:tr w:rsidR="006E13F1" w14:paraId="0FAEB81B" w14:textId="2E2F8C48" w:rsidTr="004C0572">
        <w:tc>
          <w:tcPr>
            <w:tcW w:w="4106" w:type="dxa"/>
          </w:tcPr>
          <w:p w14:paraId="75D7D797" w14:textId="77777777" w:rsidR="006E13F1" w:rsidRPr="006646F9" w:rsidRDefault="006E13F1" w:rsidP="007C35C5">
            <w:pPr>
              <w:rPr>
                <w:rFonts w:cs="Arial"/>
                <w:sz w:val="20"/>
                <w:szCs w:val="20"/>
              </w:rPr>
            </w:pPr>
            <w:r w:rsidRPr="006646F9">
              <w:rPr>
                <w:rFonts w:cs="Arial"/>
                <w:b/>
                <w:sz w:val="20"/>
                <w:szCs w:val="20"/>
              </w:rPr>
              <w:t xml:space="preserve">§ 11. </w:t>
            </w:r>
            <w:r w:rsidRPr="006646F9">
              <w:rPr>
                <w:rFonts w:cs="Arial"/>
                <w:sz w:val="20"/>
                <w:szCs w:val="20"/>
              </w:rPr>
              <w:t>1. Ustala się zasady kształtowania i zagospodarowania przestrzeni publicznych:</w:t>
            </w:r>
          </w:p>
          <w:p w14:paraId="7476BDB4" w14:textId="77777777" w:rsidR="006E13F1" w:rsidRPr="006646F9" w:rsidRDefault="006E13F1" w:rsidP="007C35C5">
            <w:pPr>
              <w:rPr>
                <w:rFonts w:cs="Arial"/>
                <w:sz w:val="20"/>
                <w:szCs w:val="20"/>
              </w:rPr>
            </w:pPr>
            <w:r w:rsidRPr="006646F9">
              <w:rPr>
                <w:rFonts w:cs="Arial"/>
                <w:sz w:val="20"/>
                <w:szCs w:val="20"/>
              </w:rPr>
              <w:t>1) dopuszczenie wyposażenia przestrzeni publicznych w obiekty małej architektury i oświetlenie;</w:t>
            </w:r>
          </w:p>
          <w:p w14:paraId="0A589A5B" w14:textId="77777777" w:rsidR="006E13F1" w:rsidRPr="006646F9" w:rsidRDefault="006E13F1" w:rsidP="007C35C5">
            <w:pPr>
              <w:rPr>
                <w:rFonts w:cs="Arial"/>
                <w:sz w:val="20"/>
                <w:szCs w:val="20"/>
              </w:rPr>
            </w:pPr>
            <w:r w:rsidRPr="006646F9">
              <w:rPr>
                <w:rFonts w:cs="Arial"/>
                <w:sz w:val="20"/>
                <w:szCs w:val="20"/>
              </w:rPr>
              <w:t xml:space="preserve">2) nakaz zastosowania kompozycji i właściwego doboru gatunkowego, z wyłączeniem elementów obcych krajobrazowo – egzotycznych odmian i gatunków zimozielonych drzew iglastych z rodzajów takich jak </w:t>
            </w:r>
            <w:proofErr w:type="spellStart"/>
            <w:r w:rsidRPr="006646F9">
              <w:rPr>
                <w:rFonts w:cs="Arial"/>
                <w:i/>
                <w:sz w:val="20"/>
                <w:szCs w:val="20"/>
              </w:rPr>
              <w:t>Thuja</w:t>
            </w:r>
            <w:proofErr w:type="spellEnd"/>
            <w:r w:rsidRPr="006646F9">
              <w:rPr>
                <w:rFonts w:cs="Arial"/>
                <w:i/>
                <w:sz w:val="20"/>
                <w:szCs w:val="20"/>
              </w:rPr>
              <w:t xml:space="preserve">, </w:t>
            </w:r>
            <w:proofErr w:type="spellStart"/>
            <w:r w:rsidRPr="006646F9">
              <w:rPr>
                <w:rFonts w:cs="Arial"/>
                <w:i/>
                <w:sz w:val="20"/>
                <w:szCs w:val="20"/>
              </w:rPr>
              <w:t>Chamaecyparis</w:t>
            </w:r>
            <w:proofErr w:type="spellEnd"/>
            <w:r w:rsidRPr="006646F9">
              <w:rPr>
                <w:rFonts w:cs="Arial"/>
                <w:i/>
                <w:sz w:val="20"/>
                <w:szCs w:val="20"/>
              </w:rPr>
              <w:t xml:space="preserve">, </w:t>
            </w:r>
            <w:proofErr w:type="spellStart"/>
            <w:r w:rsidRPr="006646F9">
              <w:rPr>
                <w:rFonts w:cs="Arial"/>
                <w:i/>
                <w:sz w:val="20"/>
                <w:szCs w:val="20"/>
              </w:rPr>
              <w:t>Juniperus</w:t>
            </w:r>
            <w:proofErr w:type="spellEnd"/>
            <w:r w:rsidRPr="006646F9">
              <w:rPr>
                <w:rFonts w:cs="Arial"/>
                <w:sz w:val="20"/>
                <w:szCs w:val="20"/>
              </w:rPr>
              <w:t>;</w:t>
            </w:r>
          </w:p>
          <w:p w14:paraId="04264132" w14:textId="77777777" w:rsidR="006E13F1" w:rsidRPr="006646F9" w:rsidRDefault="006E13F1" w:rsidP="007C35C5">
            <w:pPr>
              <w:rPr>
                <w:rFonts w:cs="Arial"/>
                <w:sz w:val="20"/>
                <w:szCs w:val="20"/>
              </w:rPr>
            </w:pPr>
            <w:r w:rsidRPr="006646F9">
              <w:rPr>
                <w:rFonts w:cs="Arial"/>
                <w:sz w:val="20"/>
                <w:szCs w:val="20"/>
              </w:rPr>
              <w:lastRenderedPageBreak/>
              <w:t>3) nakaz stosowania rozwiązań technicznych zapewniających warunki dla poruszania się osobom niepełnosprawnym, w tym w zakresie zagospodarowania użytkowania i utrzymania</w:t>
            </w:r>
          </w:p>
          <w:p w14:paraId="11CD20DC" w14:textId="77777777" w:rsidR="006E13F1" w:rsidRPr="006646F9" w:rsidRDefault="006E13F1" w:rsidP="007C35C5">
            <w:pPr>
              <w:rPr>
                <w:rFonts w:cs="Arial"/>
                <w:sz w:val="20"/>
                <w:szCs w:val="20"/>
              </w:rPr>
            </w:pPr>
          </w:p>
        </w:tc>
        <w:tc>
          <w:tcPr>
            <w:tcW w:w="3827" w:type="dxa"/>
          </w:tcPr>
          <w:p w14:paraId="05725EE2" w14:textId="2F881AB5" w:rsidR="006E13F1" w:rsidRPr="006646F9" w:rsidRDefault="006E13F1" w:rsidP="007C35C5">
            <w:pPr>
              <w:rPr>
                <w:rFonts w:cs="Arial"/>
                <w:sz w:val="20"/>
                <w:szCs w:val="20"/>
              </w:rPr>
            </w:pPr>
            <w:r>
              <w:rPr>
                <w:rFonts w:cs="Arial"/>
                <w:sz w:val="20"/>
                <w:szCs w:val="20"/>
              </w:rPr>
              <w:lastRenderedPageBreak/>
              <w:t>W projekcie przewidziano rozwiązania techniczne zapewniające warunki dla poruszania się osobom niepełnosprawnym – rampa dla niepełnosprawnych przed wejściem głównym do budynku (objęta odrębnym opracowaniem)</w:t>
            </w:r>
          </w:p>
        </w:tc>
        <w:tc>
          <w:tcPr>
            <w:tcW w:w="1694" w:type="dxa"/>
          </w:tcPr>
          <w:p w14:paraId="71256984" w14:textId="1C246F1F" w:rsidR="006E13F1" w:rsidRPr="00547E5B" w:rsidRDefault="006E13F1" w:rsidP="006E13F1">
            <w:pPr>
              <w:rPr>
                <w:rFonts w:cs="Arial"/>
                <w:sz w:val="20"/>
                <w:szCs w:val="20"/>
              </w:rPr>
            </w:pPr>
            <w:r>
              <w:rPr>
                <w:rFonts w:cs="Arial"/>
                <w:sz w:val="20"/>
                <w:szCs w:val="20"/>
              </w:rPr>
              <w:t>TAK</w:t>
            </w:r>
          </w:p>
        </w:tc>
      </w:tr>
      <w:tr w:rsidR="006E13F1" w14:paraId="5BDC9681" w14:textId="77777777" w:rsidTr="004C0572">
        <w:tc>
          <w:tcPr>
            <w:tcW w:w="4106" w:type="dxa"/>
          </w:tcPr>
          <w:p w14:paraId="20A3F2B7" w14:textId="00029698" w:rsidR="006E13F1" w:rsidRPr="00CD7B82" w:rsidRDefault="006E13F1" w:rsidP="007C35C5">
            <w:pPr>
              <w:rPr>
                <w:rFonts w:cs="Arial"/>
                <w:b/>
                <w:sz w:val="20"/>
                <w:szCs w:val="20"/>
              </w:rPr>
            </w:pPr>
            <w:r w:rsidRPr="00CD7B82">
              <w:rPr>
                <w:rFonts w:cs="Arial"/>
                <w:b/>
                <w:sz w:val="20"/>
                <w:szCs w:val="20"/>
              </w:rPr>
              <w:t>Infrastruktura techniczna</w:t>
            </w:r>
          </w:p>
        </w:tc>
        <w:tc>
          <w:tcPr>
            <w:tcW w:w="3827" w:type="dxa"/>
          </w:tcPr>
          <w:p w14:paraId="4CA30BD4" w14:textId="77777777" w:rsidR="006E13F1" w:rsidRDefault="006E13F1" w:rsidP="007C35C5">
            <w:pPr>
              <w:rPr>
                <w:rFonts w:cs="Arial"/>
                <w:szCs w:val="20"/>
              </w:rPr>
            </w:pPr>
          </w:p>
        </w:tc>
        <w:tc>
          <w:tcPr>
            <w:tcW w:w="1694" w:type="dxa"/>
          </w:tcPr>
          <w:p w14:paraId="2609AA72" w14:textId="77777777" w:rsidR="006E13F1" w:rsidRDefault="006E13F1" w:rsidP="006E13F1">
            <w:pPr>
              <w:rPr>
                <w:rFonts w:cs="Arial"/>
                <w:szCs w:val="20"/>
              </w:rPr>
            </w:pPr>
          </w:p>
        </w:tc>
      </w:tr>
      <w:tr w:rsidR="006E13F1" w14:paraId="3C9A2120" w14:textId="77777777" w:rsidTr="004C0572">
        <w:tc>
          <w:tcPr>
            <w:tcW w:w="4106" w:type="dxa"/>
          </w:tcPr>
          <w:p w14:paraId="201AD36C" w14:textId="77777777" w:rsidR="006E13F1" w:rsidRPr="00CD7B82" w:rsidRDefault="006E13F1" w:rsidP="007C35C5">
            <w:pPr>
              <w:rPr>
                <w:rFonts w:cs="Arial"/>
                <w:sz w:val="20"/>
                <w:szCs w:val="20"/>
              </w:rPr>
            </w:pPr>
            <w:r w:rsidRPr="00CD7B82">
              <w:rPr>
                <w:rFonts w:cs="Arial"/>
                <w:b/>
                <w:sz w:val="20"/>
                <w:szCs w:val="20"/>
              </w:rPr>
              <w:t xml:space="preserve">§ 13. </w:t>
            </w:r>
            <w:r w:rsidRPr="00CD7B82">
              <w:rPr>
                <w:rFonts w:cs="Arial"/>
                <w:sz w:val="20"/>
                <w:szCs w:val="20"/>
              </w:rPr>
              <w:t>1. Jako ogólne zasady obsługi obszaru w zakresie infrastruktury technicznej, dotyczące całego obszaru planu ustala się:</w:t>
            </w:r>
          </w:p>
          <w:p w14:paraId="402D9733" w14:textId="77777777" w:rsidR="006E13F1" w:rsidRPr="00CD7B82" w:rsidRDefault="006E13F1" w:rsidP="007C35C5">
            <w:pPr>
              <w:rPr>
                <w:rFonts w:cs="Arial"/>
                <w:sz w:val="20"/>
                <w:szCs w:val="20"/>
              </w:rPr>
            </w:pPr>
            <w:r w:rsidRPr="00CD7B82">
              <w:rPr>
                <w:rFonts w:cs="Arial"/>
                <w:sz w:val="20"/>
                <w:szCs w:val="20"/>
              </w:rPr>
              <w:t>1) utrzymanie istniejących obiektów i urządzeń budowlanych infrastruktury technicznej;</w:t>
            </w:r>
          </w:p>
          <w:p w14:paraId="300E4583" w14:textId="77777777" w:rsidR="006E13F1" w:rsidRPr="00CD7B82" w:rsidRDefault="006E13F1" w:rsidP="007C35C5">
            <w:pPr>
              <w:rPr>
                <w:rFonts w:cs="Arial"/>
                <w:sz w:val="20"/>
                <w:szCs w:val="20"/>
              </w:rPr>
            </w:pPr>
            <w:r w:rsidRPr="00CD7B82">
              <w:rPr>
                <w:rFonts w:cs="Arial"/>
                <w:sz w:val="20"/>
                <w:szCs w:val="20"/>
              </w:rPr>
              <w:t>2) możliwość prowadzenia robót budowlanych polegających na budowie, rozbudowie, przebudowie, montażu, remoncie lub rozbiórce i odłączeniu obiektów i urządzeń budowlanych infrastruktury technicznej;</w:t>
            </w:r>
          </w:p>
          <w:p w14:paraId="2E8D7F18" w14:textId="77777777" w:rsidR="006E13F1" w:rsidRPr="00CD7B82" w:rsidRDefault="006E13F1" w:rsidP="007C35C5">
            <w:pPr>
              <w:rPr>
                <w:rFonts w:cs="Arial"/>
                <w:sz w:val="20"/>
                <w:szCs w:val="20"/>
              </w:rPr>
            </w:pPr>
            <w:r w:rsidRPr="00CD7B82">
              <w:rPr>
                <w:rFonts w:cs="Arial"/>
                <w:sz w:val="20"/>
                <w:szCs w:val="20"/>
              </w:rPr>
              <w:t>3) nakaz powiązania planowanych obiektów i urządzeń budowlanych infrastruktury technicznej z istniejącym układem zewnętrznym;</w:t>
            </w:r>
          </w:p>
          <w:p w14:paraId="055180A8" w14:textId="77777777" w:rsidR="006E13F1" w:rsidRPr="00CD7B82" w:rsidRDefault="006E13F1" w:rsidP="007C35C5">
            <w:pPr>
              <w:rPr>
                <w:rFonts w:cs="Arial"/>
                <w:sz w:val="20"/>
                <w:szCs w:val="20"/>
              </w:rPr>
            </w:pPr>
            <w:r w:rsidRPr="00CD7B82">
              <w:rPr>
                <w:rFonts w:cs="Arial"/>
                <w:sz w:val="20"/>
                <w:szCs w:val="20"/>
              </w:rPr>
              <w:t>4) wzdłuż obiektów i urządzeń budowlanych infrastruktury technicznej, obowiązują ograniczenia w zakresie zabudowy i zagospodarowania terenów bezpośrednio przyległych, wynikające z przepisów odrębnych;</w:t>
            </w:r>
          </w:p>
          <w:p w14:paraId="22C164B5" w14:textId="77777777" w:rsidR="006E13F1" w:rsidRPr="00CD7B82" w:rsidRDefault="006E13F1" w:rsidP="007C35C5">
            <w:pPr>
              <w:rPr>
                <w:rFonts w:cs="Arial"/>
                <w:sz w:val="20"/>
                <w:szCs w:val="20"/>
              </w:rPr>
            </w:pPr>
            <w:r w:rsidRPr="00CD7B82">
              <w:rPr>
                <w:rFonts w:cs="Arial"/>
                <w:sz w:val="20"/>
                <w:szCs w:val="20"/>
              </w:rPr>
              <w:t>5) zasadę lokalizacji obiektów i urządzeń budowlanych z zakresu elektroenergetyki i telekomunikacji z nakazem uwzględniania ochrony zdrowia ludności przed oddziaływaniem (promieniowaniem) pól elektromagnetycznych;</w:t>
            </w:r>
          </w:p>
          <w:p w14:paraId="1BBDD304" w14:textId="3284456C" w:rsidR="00275C24" w:rsidRPr="00CD7B82" w:rsidRDefault="006E13F1" w:rsidP="007C35C5">
            <w:pPr>
              <w:rPr>
                <w:rFonts w:cs="Arial"/>
                <w:sz w:val="20"/>
                <w:szCs w:val="20"/>
              </w:rPr>
            </w:pPr>
            <w:r w:rsidRPr="00CD7B82">
              <w:rPr>
                <w:rFonts w:cs="Arial"/>
                <w:sz w:val="20"/>
                <w:szCs w:val="20"/>
              </w:rPr>
              <w:t xml:space="preserve">6) wzdłuż obiektów i urządzeń budowlanych infrastruktury technicznej, prowadzonych w strefie występowania systemu korzeniowego drzew (istniejących lub planowanych do </w:t>
            </w:r>
            <w:proofErr w:type="spellStart"/>
            <w:r w:rsidRPr="00CD7B82">
              <w:rPr>
                <w:rFonts w:cs="Arial"/>
                <w:sz w:val="20"/>
                <w:szCs w:val="20"/>
              </w:rPr>
              <w:t>nasadzeń</w:t>
            </w:r>
            <w:proofErr w:type="spellEnd"/>
            <w:r w:rsidRPr="00CD7B82">
              <w:rPr>
                <w:rFonts w:cs="Arial"/>
                <w:sz w:val="20"/>
                <w:szCs w:val="20"/>
              </w:rPr>
              <w:t>), nakaz stosowania rozwiązań technicznych (np. ekranów korzeniowych) uniemożliwiających wrastanie korzeni w infrastrukturę podziemną.</w:t>
            </w:r>
          </w:p>
        </w:tc>
        <w:tc>
          <w:tcPr>
            <w:tcW w:w="3827" w:type="dxa"/>
          </w:tcPr>
          <w:p w14:paraId="5C55041D" w14:textId="3ACA6EE8" w:rsidR="006E13F1" w:rsidRPr="006E13F1" w:rsidRDefault="00046232" w:rsidP="007C35C5">
            <w:pPr>
              <w:rPr>
                <w:rFonts w:cs="Arial"/>
                <w:sz w:val="20"/>
                <w:szCs w:val="20"/>
              </w:rPr>
            </w:pPr>
            <w:r>
              <w:rPr>
                <w:rFonts w:cs="Arial"/>
                <w:sz w:val="20"/>
                <w:szCs w:val="20"/>
              </w:rPr>
              <w:t xml:space="preserve">Projekt zakłada wykorzystanie istniejących przyłączy oraz </w:t>
            </w:r>
            <w:proofErr w:type="spellStart"/>
            <w:r>
              <w:rPr>
                <w:rFonts w:cs="Arial"/>
                <w:sz w:val="20"/>
                <w:szCs w:val="20"/>
              </w:rPr>
              <w:t>pozabudynkowych</w:t>
            </w:r>
            <w:proofErr w:type="spellEnd"/>
            <w:r>
              <w:rPr>
                <w:rFonts w:cs="Arial"/>
                <w:sz w:val="20"/>
                <w:szCs w:val="20"/>
              </w:rPr>
              <w:t xml:space="preserve"> wewnętrznych instalacji: wody, kanalizacji sanitarnej, deszczowej, energii elektrycznej, ciepłowniczej oraz teletechnicznej.</w:t>
            </w:r>
          </w:p>
        </w:tc>
        <w:tc>
          <w:tcPr>
            <w:tcW w:w="1694" w:type="dxa"/>
          </w:tcPr>
          <w:p w14:paraId="448BA733" w14:textId="0920287F" w:rsidR="006E13F1" w:rsidRPr="006E13F1" w:rsidRDefault="00046232" w:rsidP="006E13F1">
            <w:pPr>
              <w:rPr>
                <w:rFonts w:cs="Arial"/>
                <w:sz w:val="20"/>
                <w:szCs w:val="20"/>
              </w:rPr>
            </w:pPr>
            <w:r>
              <w:rPr>
                <w:rFonts w:cs="Arial"/>
                <w:sz w:val="20"/>
                <w:szCs w:val="20"/>
              </w:rPr>
              <w:t>TAK</w:t>
            </w:r>
          </w:p>
        </w:tc>
      </w:tr>
      <w:tr w:rsidR="006E13F1" w14:paraId="39288882" w14:textId="77777777" w:rsidTr="004C0572">
        <w:tc>
          <w:tcPr>
            <w:tcW w:w="4106" w:type="dxa"/>
          </w:tcPr>
          <w:p w14:paraId="6848D9CE" w14:textId="0A9095C6" w:rsidR="006E13F1" w:rsidRPr="006E13F1" w:rsidRDefault="00275C24" w:rsidP="007C35C5">
            <w:pPr>
              <w:rPr>
                <w:rFonts w:cs="Arial"/>
                <w:b/>
                <w:sz w:val="20"/>
                <w:szCs w:val="20"/>
              </w:rPr>
            </w:pPr>
            <w:r>
              <w:rPr>
                <w:rFonts w:cs="Arial"/>
                <w:b/>
                <w:sz w:val="20"/>
                <w:szCs w:val="20"/>
              </w:rPr>
              <w:t>Obsługa parkingowa</w:t>
            </w:r>
          </w:p>
        </w:tc>
        <w:tc>
          <w:tcPr>
            <w:tcW w:w="3827" w:type="dxa"/>
          </w:tcPr>
          <w:p w14:paraId="4DD8934B" w14:textId="77777777" w:rsidR="006E13F1" w:rsidRPr="006E13F1" w:rsidRDefault="006E13F1" w:rsidP="007C35C5">
            <w:pPr>
              <w:rPr>
                <w:rFonts w:cs="Arial"/>
                <w:sz w:val="20"/>
                <w:szCs w:val="20"/>
              </w:rPr>
            </w:pPr>
          </w:p>
        </w:tc>
        <w:tc>
          <w:tcPr>
            <w:tcW w:w="1694" w:type="dxa"/>
          </w:tcPr>
          <w:p w14:paraId="08978DD3" w14:textId="77777777" w:rsidR="006E13F1" w:rsidRPr="006E13F1" w:rsidRDefault="006E13F1" w:rsidP="006E13F1">
            <w:pPr>
              <w:rPr>
                <w:rFonts w:cs="Arial"/>
                <w:sz w:val="20"/>
                <w:szCs w:val="20"/>
              </w:rPr>
            </w:pPr>
          </w:p>
        </w:tc>
      </w:tr>
      <w:tr w:rsidR="00275C24" w14:paraId="67AD8E18" w14:textId="77777777" w:rsidTr="004C0572">
        <w:tc>
          <w:tcPr>
            <w:tcW w:w="4106" w:type="dxa"/>
          </w:tcPr>
          <w:p w14:paraId="4067EAE3" w14:textId="2DD55EAA" w:rsidR="00275C24" w:rsidRPr="00275C24" w:rsidRDefault="00275C24" w:rsidP="00275C24">
            <w:pPr>
              <w:rPr>
                <w:rFonts w:cs="Arial"/>
                <w:b/>
                <w:sz w:val="20"/>
                <w:szCs w:val="20"/>
              </w:rPr>
            </w:pPr>
            <w:r w:rsidRPr="00275C24">
              <w:rPr>
                <w:rFonts w:cs="Arial"/>
                <w:b/>
                <w:sz w:val="20"/>
                <w:szCs w:val="20"/>
              </w:rPr>
              <w:t xml:space="preserve">§ 14. </w:t>
            </w:r>
          </w:p>
          <w:p w14:paraId="769CD8E9" w14:textId="77777777" w:rsidR="00275C24" w:rsidRPr="00275C24" w:rsidRDefault="00275C24" w:rsidP="007C35C5">
            <w:pPr>
              <w:rPr>
                <w:rFonts w:eastAsia="Times New Roman" w:cs="Arial"/>
                <w:bCs/>
                <w:kern w:val="0"/>
                <w:sz w:val="20"/>
                <w:szCs w:val="20"/>
                <w:lang w:eastAsia="pl-PL" w:bidi="ar-SA"/>
              </w:rPr>
            </w:pPr>
            <w:r w:rsidRPr="00275C24">
              <w:rPr>
                <w:rFonts w:eastAsia="Times New Roman" w:cs="Arial"/>
                <w:bCs/>
                <w:kern w:val="0"/>
                <w:sz w:val="20"/>
                <w:szCs w:val="20"/>
                <w:lang w:eastAsia="pl-PL" w:bidi="ar-SA"/>
              </w:rPr>
              <w:t>8. Ustala się następujące zasady obsługi parkingowej:</w:t>
            </w:r>
          </w:p>
          <w:p w14:paraId="6ED05C13" w14:textId="77777777" w:rsidR="00275C24" w:rsidRPr="00275C24" w:rsidRDefault="00275C24" w:rsidP="00275C24">
            <w:pPr>
              <w:rPr>
                <w:rFonts w:cs="Arial"/>
                <w:bCs/>
                <w:sz w:val="20"/>
                <w:szCs w:val="20"/>
              </w:rPr>
            </w:pPr>
            <w:r w:rsidRPr="00275C24">
              <w:rPr>
                <w:rFonts w:cs="Arial"/>
                <w:bCs/>
                <w:sz w:val="20"/>
                <w:szCs w:val="20"/>
              </w:rPr>
              <w:t>1) określa się minimalną liczbę miejsc parkingowych, wliczając miejsca w garażach, odniesioną</w:t>
            </w:r>
          </w:p>
          <w:p w14:paraId="4A6927F5" w14:textId="77777777" w:rsidR="00275C24" w:rsidRPr="00275C24" w:rsidRDefault="00275C24" w:rsidP="00275C24">
            <w:pPr>
              <w:rPr>
                <w:rFonts w:cs="Arial"/>
                <w:bCs/>
                <w:sz w:val="20"/>
                <w:szCs w:val="20"/>
              </w:rPr>
            </w:pPr>
            <w:r w:rsidRPr="00275C24">
              <w:rPr>
                <w:rFonts w:cs="Arial"/>
                <w:bCs/>
                <w:sz w:val="20"/>
                <w:szCs w:val="20"/>
              </w:rPr>
              <w:t>odpowiednio do funkcji obiektów lub do funkcji ich części:</w:t>
            </w:r>
          </w:p>
          <w:p w14:paraId="3E5EDE51" w14:textId="77777777" w:rsidR="00275C24" w:rsidRPr="00275C24" w:rsidRDefault="00275C24" w:rsidP="00275C24">
            <w:pPr>
              <w:rPr>
                <w:rFonts w:cs="Arial"/>
                <w:bCs/>
                <w:sz w:val="20"/>
                <w:szCs w:val="20"/>
              </w:rPr>
            </w:pPr>
            <w:r w:rsidRPr="00275C24">
              <w:rPr>
                <w:rFonts w:cs="Arial"/>
                <w:bCs/>
                <w:sz w:val="20"/>
                <w:szCs w:val="20"/>
              </w:rPr>
              <w:lastRenderedPageBreak/>
              <w:t>p) budynki innych usług – 20 miejsc na 100 zatrudnionych,</w:t>
            </w:r>
          </w:p>
          <w:p w14:paraId="1819FFF6" w14:textId="77546FB6" w:rsidR="00275C24" w:rsidRPr="00275C24" w:rsidRDefault="00275C24" w:rsidP="00275C24">
            <w:pPr>
              <w:rPr>
                <w:rFonts w:cs="Arial"/>
                <w:bCs/>
                <w:sz w:val="20"/>
                <w:szCs w:val="20"/>
              </w:rPr>
            </w:pPr>
            <w:r w:rsidRPr="00275C24">
              <w:rPr>
                <w:rFonts w:cs="Arial"/>
                <w:bCs/>
                <w:sz w:val="20"/>
                <w:szCs w:val="20"/>
              </w:rPr>
              <w:t>3) nie ustala się wymogu zapewnienia miejsc parkingowych w przypadku zamiaru wykonywania</w:t>
            </w:r>
            <w:r>
              <w:rPr>
                <w:rFonts w:cs="Arial"/>
                <w:bCs/>
                <w:sz w:val="20"/>
                <w:szCs w:val="20"/>
              </w:rPr>
              <w:t xml:space="preserve"> </w:t>
            </w:r>
            <w:r w:rsidRPr="00275C24">
              <w:rPr>
                <w:rFonts w:cs="Arial"/>
                <w:bCs/>
                <w:sz w:val="20"/>
                <w:szCs w:val="20"/>
              </w:rPr>
              <w:t>robót budowlanych w</w:t>
            </w:r>
            <w:r>
              <w:rPr>
                <w:rFonts w:cs="Arial"/>
                <w:bCs/>
                <w:sz w:val="20"/>
                <w:szCs w:val="20"/>
              </w:rPr>
              <w:t xml:space="preserve"> </w:t>
            </w:r>
            <w:r w:rsidRPr="00275C24">
              <w:rPr>
                <w:rFonts w:cs="Arial"/>
                <w:bCs/>
                <w:sz w:val="20"/>
                <w:szCs w:val="20"/>
              </w:rPr>
              <w:t>istniejących budynkach, polegających na:</w:t>
            </w:r>
          </w:p>
          <w:p w14:paraId="387D46E0" w14:textId="77777777" w:rsidR="00275C24" w:rsidRPr="00275C24" w:rsidRDefault="00275C24" w:rsidP="00275C24">
            <w:pPr>
              <w:rPr>
                <w:rFonts w:cs="Arial"/>
                <w:bCs/>
                <w:sz w:val="20"/>
                <w:szCs w:val="20"/>
              </w:rPr>
            </w:pPr>
            <w:r w:rsidRPr="00275C24">
              <w:rPr>
                <w:rFonts w:cs="Arial"/>
                <w:bCs/>
                <w:sz w:val="20"/>
                <w:szCs w:val="20"/>
              </w:rPr>
              <w:t>a) remoncie lub przebudowie niezwiązanej ze zmianą sposobu użytkowania obiektu budowlanego,</w:t>
            </w:r>
          </w:p>
          <w:p w14:paraId="3914D64B" w14:textId="77777777" w:rsidR="00275C24" w:rsidRPr="00275C24" w:rsidRDefault="00275C24" w:rsidP="00275C24">
            <w:pPr>
              <w:rPr>
                <w:rFonts w:cs="Arial"/>
                <w:bCs/>
                <w:sz w:val="20"/>
                <w:szCs w:val="20"/>
              </w:rPr>
            </w:pPr>
            <w:r w:rsidRPr="00275C24">
              <w:rPr>
                <w:rFonts w:cs="Arial"/>
                <w:bCs/>
                <w:sz w:val="20"/>
                <w:szCs w:val="20"/>
              </w:rPr>
              <w:t>b) dociepleniu,</w:t>
            </w:r>
          </w:p>
          <w:p w14:paraId="7AFC0FF2" w14:textId="49A7C431" w:rsidR="00275C24" w:rsidRPr="00275C24" w:rsidRDefault="00275C24" w:rsidP="00275C24">
            <w:pPr>
              <w:rPr>
                <w:rFonts w:cs="Arial"/>
                <w:bCs/>
                <w:sz w:val="20"/>
                <w:szCs w:val="20"/>
              </w:rPr>
            </w:pPr>
            <w:r w:rsidRPr="00275C24">
              <w:rPr>
                <w:rFonts w:cs="Arial"/>
                <w:bCs/>
                <w:sz w:val="20"/>
                <w:szCs w:val="20"/>
              </w:rPr>
              <w:t>c) lokalizacji pochylni i ramp dla niepełnosprawnych, szybów windowych i klatek schodowych</w:t>
            </w:r>
            <w:r>
              <w:rPr>
                <w:rFonts w:cs="Arial"/>
                <w:bCs/>
                <w:sz w:val="20"/>
                <w:szCs w:val="20"/>
              </w:rPr>
              <w:t xml:space="preserve"> </w:t>
            </w:r>
            <w:r w:rsidRPr="00275C24">
              <w:rPr>
                <w:rFonts w:cs="Arial"/>
                <w:bCs/>
                <w:sz w:val="20"/>
                <w:szCs w:val="20"/>
              </w:rPr>
              <w:t>zewnętrznych;</w:t>
            </w:r>
          </w:p>
        </w:tc>
        <w:tc>
          <w:tcPr>
            <w:tcW w:w="3827" w:type="dxa"/>
          </w:tcPr>
          <w:p w14:paraId="33258FD9" w14:textId="77777777" w:rsidR="00116A25" w:rsidRDefault="00116A25" w:rsidP="00116A25">
            <w:pPr>
              <w:rPr>
                <w:rFonts w:cstheme="minorHAnsi"/>
                <w:sz w:val="20"/>
                <w:szCs w:val="20"/>
              </w:rPr>
            </w:pPr>
            <w:r w:rsidRPr="00116A25">
              <w:rPr>
                <w:rFonts w:cstheme="minorHAnsi"/>
                <w:sz w:val="20"/>
                <w:szCs w:val="20"/>
              </w:rPr>
              <w:lastRenderedPageBreak/>
              <w:t>W ramach planowanej inwestycji przewiduje się obsługę komunikacyjną za pomocą istniejącego wewnętrznego układu drogowego, a obsługę parkingową za pomocą istniejących miejsc postojowych (11</w:t>
            </w:r>
            <w:r>
              <w:rPr>
                <w:rFonts w:cstheme="minorHAnsi"/>
                <w:sz w:val="20"/>
                <w:szCs w:val="20"/>
              </w:rPr>
              <w:t xml:space="preserve"> </w:t>
            </w:r>
            <w:r w:rsidRPr="00116A25">
              <w:rPr>
                <w:rFonts w:cstheme="minorHAnsi"/>
                <w:sz w:val="20"/>
                <w:szCs w:val="20"/>
              </w:rPr>
              <w:t xml:space="preserve">szt.) zlokalizowanych bezpośrednio przy budynku od strony wschodniej. </w:t>
            </w:r>
          </w:p>
          <w:p w14:paraId="49ABF068" w14:textId="77777777" w:rsidR="00116A25" w:rsidRDefault="00116A25" w:rsidP="00116A25">
            <w:pPr>
              <w:rPr>
                <w:rFonts w:cstheme="minorHAnsi"/>
                <w:sz w:val="20"/>
                <w:szCs w:val="20"/>
              </w:rPr>
            </w:pPr>
          </w:p>
          <w:p w14:paraId="070DF253" w14:textId="77777777" w:rsidR="00116A25" w:rsidRDefault="00116A25" w:rsidP="00116A25">
            <w:pPr>
              <w:rPr>
                <w:rFonts w:cstheme="minorHAnsi"/>
                <w:sz w:val="20"/>
                <w:szCs w:val="20"/>
              </w:rPr>
            </w:pPr>
            <w:r>
              <w:rPr>
                <w:rFonts w:cstheme="minorHAnsi"/>
                <w:sz w:val="20"/>
                <w:szCs w:val="20"/>
              </w:rPr>
              <w:t xml:space="preserve">Przewidywana liczba osób zatrudnionych w ramach planowanej inwestycji – 25 os. </w:t>
            </w:r>
          </w:p>
          <w:p w14:paraId="0FE52462" w14:textId="77777777" w:rsidR="00116A25" w:rsidRDefault="00116A25" w:rsidP="00116A25">
            <w:pPr>
              <w:rPr>
                <w:rFonts w:cstheme="minorHAnsi"/>
                <w:sz w:val="20"/>
                <w:szCs w:val="20"/>
              </w:rPr>
            </w:pPr>
          </w:p>
          <w:p w14:paraId="7E46A105" w14:textId="6EED292F" w:rsidR="00116A25" w:rsidRPr="00116A25" w:rsidRDefault="00116A25" w:rsidP="00116A25">
            <w:pPr>
              <w:rPr>
                <w:rFonts w:cstheme="minorHAnsi"/>
                <w:sz w:val="20"/>
                <w:szCs w:val="20"/>
              </w:rPr>
            </w:pPr>
            <w:r w:rsidRPr="00116A25">
              <w:rPr>
                <w:rFonts w:cstheme="minorHAnsi"/>
                <w:sz w:val="20"/>
                <w:szCs w:val="20"/>
              </w:rPr>
              <w:t>Wymagana min. ilość miejsc postojowych – 5 szt.</w:t>
            </w:r>
            <w:r>
              <w:rPr>
                <w:rFonts w:cstheme="minorHAnsi"/>
                <w:sz w:val="20"/>
                <w:szCs w:val="20"/>
              </w:rPr>
              <w:t xml:space="preserve"> </w:t>
            </w:r>
            <w:r w:rsidRPr="00116A25">
              <w:rPr>
                <w:rFonts w:cstheme="minorHAnsi"/>
                <w:sz w:val="20"/>
                <w:szCs w:val="20"/>
              </w:rPr>
              <w:t>/ 25 zatrudnionych.</w:t>
            </w:r>
          </w:p>
          <w:p w14:paraId="32FCBD56" w14:textId="77777777" w:rsidR="00275C24" w:rsidRPr="006E13F1" w:rsidRDefault="00275C24" w:rsidP="007C35C5">
            <w:pPr>
              <w:rPr>
                <w:rFonts w:cs="Arial"/>
                <w:szCs w:val="20"/>
              </w:rPr>
            </w:pPr>
          </w:p>
        </w:tc>
        <w:tc>
          <w:tcPr>
            <w:tcW w:w="1694" w:type="dxa"/>
          </w:tcPr>
          <w:p w14:paraId="24F860FD" w14:textId="7D999629" w:rsidR="00275C24" w:rsidRPr="006E13F1" w:rsidRDefault="00116A25" w:rsidP="006E13F1">
            <w:pPr>
              <w:rPr>
                <w:rFonts w:cs="Arial"/>
                <w:szCs w:val="20"/>
              </w:rPr>
            </w:pPr>
            <w:r>
              <w:rPr>
                <w:rFonts w:cs="Arial"/>
                <w:szCs w:val="20"/>
              </w:rPr>
              <w:lastRenderedPageBreak/>
              <w:t>TAK</w:t>
            </w:r>
          </w:p>
        </w:tc>
      </w:tr>
      <w:tr w:rsidR="00275C24" w14:paraId="0888F9C0" w14:textId="77777777" w:rsidTr="004C0572">
        <w:tc>
          <w:tcPr>
            <w:tcW w:w="4106" w:type="dxa"/>
          </w:tcPr>
          <w:p w14:paraId="20F8482F" w14:textId="5DD15438" w:rsidR="00275C24" w:rsidRPr="006E13F1" w:rsidRDefault="00275C24" w:rsidP="007C35C5">
            <w:pPr>
              <w:rPr>
                <w:rFonts w:cs="Arial"/>
                <w:b/>
                <w:szCs w:val="20"/>
              </w:rPr>
            </w:pPr>
            <w:r w:rsidRPr="006E13F1">
              <w:rPr>
                <w:rFonts w:cs="Arial"/>
                <w:b/>
                <w:sz w:val="20"/>
                <w:szCs w:val="20"/>
              </w:rPr>
              <w:t>Powierzchnia biologicznie czynna</w:t>
            </w:r>
          </w:p>
        </w:tc>
        <w:tc>
          <w:tcPr>
            <w:tcW w:w="3827" w:type="dxa"/>
          </w:tcPr>
          <w:p w14:paraId="6FF6081D" w14:textId="77777777" w:rsidR="00275C24" w:rsidRPr="006E13F1" w:rsidRDefault="00275C24" w:rsidP="007C35C5">
            <w:pPr>
              <w:rPr>
                <w:rFonts w:cs="Arial"/>
                <w:szCs w:val="20"/>
              </w:rPr>
            </w:pPr>
          </w:p>
        </w:tc>
        <w:tc>
          <w:tcPr>
            <w:tcW w:w="1694" w:type="dxa"/>
          </w:tcPr>
          <w:p w14:paraId="4CA246F5" w14:textId="77777777" w:rsidR="00275C24" w:rsidRPr="006E13F1" w:rsidRDefault="00275C24" w:rsidP="006E13F1">
            <w:pPr>
              <w:rPr>
                <w:rFonts w:cs="Arial"/>
                <w:szCs w:val="20"/>
              </w:rPr>
            </w:pPr>
          </w:p>
        </w:tc>
      </w:tr>
      <w:tr w:rsidR="006E13F1" w14:paraId="544ABC66" w14:textId="77777777" w:rsidTr="004C0572">
        <w:tc>
          <w:tcPr>
            <w:tcW w:w="4106" w:type="dxa"/>
          </w:tcPr>
          <w:p w14:paraId="0D35962B" w14:textId="44AC854A" w:rsidR="006E13F1" w:rsidRPr="006E13F1" w:rsidRDefault="006E13F1" w:rsidP="007C35C5">
            <w:pPr>
              <w:rPr>
                <w:rFonts w:cs="Arial"/>
                <w:sz w:val="20"/>
                <w:szCs w:val="20"/>
              </w:rPr>
            </w:pPr>
            <w:r w:rsidRPr="006E13F1">
              <w:rPr>
                <w:rFonts w:cs="Arial"/>
                <w:b/>
                <w:sz w:val="20"/>
                <w:szCs w:val="20"/>
              </w:rPr>
              <w:t xml:space="preserve">§ 20. </w:t>
            </w:r>
          </w:p>
          <w:p w14:paraId="5BCEB6F4" w14:textId="77777777" w:rsidR="006E13F1" w:rsidRPr="006E13F1" w:rsidRDefault="006E13F1" w:rsidP="007C35C5">
            <w:pPr>
              <w:rPr>
                <w:rFonts w:cs="Arial"/>
                <w:sz w:val="20"/>
                <w:szCs w:val="20"/>
              </w:rPr>
            </w:pPr>
            <w:r w:rsidRPr="006E13F1">
              <w:rPr>
                <w:rFonts w:cs="Arial"/>
                <w:sz w:val="20"/>
                <w:szCs w:val="20"/>
              </w:rPr>
              <w:t>2. W zakresie sposobu zagospodarowania i warunków zabudowy, ustala się:</w:t>
            </w:r>
          </w:p>
          <w:p w14:paraId="532C264F" w14:textId="3D44FAAD" w:rsidR="006E13F1" w:rsidRPr="006E13F1" w:rsidRDefault="006E13F1" w:rsidP="007C35C5">
            <w:pPr>
              <w:rPr>
                <w:rFonts w:cs="Arial"/>
                <w:sz w:val="20"/>
                <w:szCs w:val="20"/>
              </w:rPr>
            </w:pPr>
            <w:r w:rsidRPr="006E13F1">
              <w:rPr>
                <w:rFonts w:cs="Arial"/>
                <w:sz w:val="20"/>
                <w:szCs w:val="20"/>
              </w:rPr>
              <w:t xml:space="preserve">1) minimalny wskaźnik terenu biologicznie czynnego: </w:t>
            </w:r>
            <w:r w:rsidRPr="006E13F1">
              <w:rPr>
                <w:rFonts w:cs="Arial"/>
                <w:b/>
                <w:sz w:val="20"/>
                <w:szCs w:val="20"/>
              </w:rPr>
              <w:t>40%</w:t>
            </w:r>
            <w:r w:rsidRPr="006E13F1">
              <w:rPr>
                <w:rFonts w:cs="Arial"/>
                <w:sz w:val="20"/>
                <w:szCs w:val="20"/>
              </w:rPr>
              <w:t>;</w:t>
            </w:r>
          </w:p>
        </w:tc>
        <w:tc>
          <w:tcPr>
            <w:tcW w:w="3827" w:type="dxa"/>
          </w:tcPr>
          <w:p w14:paraId="5FC685F4" w14:textId="063B6ACF" w:rsidR="006E13F1" w:rsidRPr="006E13F1" w:rsidRDefault="006E13F1" w:rsidP="007C35C5">
            <w:pPr>
              <w:rPr>
                <w:rFonts w:cs="Arial"/>
                <w:sz w:val="20"/>
                <w:szCs w:val="20"/>
              </w:rPr>
            </w:pPr>
            <w:r w:rsidRPr="006E13F1">
              <w:rPr>
                <w:rFonts w:cs="Arial"/>
                <w:sz w:val="20"/>
                <w:szCs w:val="20"/>
              </w:rPr>
              <w:t>Projekt nie wprowadza zmian w istniejącym zagospodarowaniu terenu oraz nie zmienia bilansu teren.</w:t>
            </w:r>
          </w:p>
        </w:tc>
        <w:tc>
          <w:tcPr>
            <w:tcW w:w="1694" w:type="dxa"/>
          </w:tcPr>
          <w:p w14:paraId="5E0DD900" w14:textId="126C3266" w:rsidR="006E13F1" w:rsidRPr="006E13F1" w:rsidRDefault="006E13F1" w:rsidP="006E13F1">
            <w:pPr>
              <w:rPr>
                <w:rFonts w:cs="Arial"/>
                <w:sz w:val="20"/>
                <w:szCs w:val="20"/>
              </w:rPr>
            </w:pPr>
            <w:r w:rsidRPr="006E13F1">
              <w:rPr>
                <w:rFonts w:cs="Arial"/>
                <w:sz w:val="20"/>
                <w:szCs w:val="20"/>
              </w:rPr>
              <w:t>NIE DOTYCZY</w:t>
            </w:r>
          </w:p>
        </w:tc>
      </w:tr>
      <w:tr w:rsidR="006E13F1" w14:paraId="37B6A248" w14:textId="77777777" w:rsidTr="004C0572">
        <w:tc>
          <w:tcPr>
            <w:tcW w:w="4106" w:type="dxa"/>
          </w:tcPr>
          <w:p w14:paraId="2172CF68" w14:textId="12DEC339" w:rsidR="006E13F1" w:rsidRPr="006E13F1" w:rsidRDefault="006E13F1" w:rsidP="007C35C5">
            <w:pPr>
              <w:rPr>
                <w:rFonts w:cs="Arial"/>
                <w:b/>
                <w:sz w:val="20"/>
                <w:szCs w:val="20"/>
              </w:rPr>
            </w:pPr>
            <w:r w:rsidRPr="006E13F1">
              <w:rPr>
                <w:rFonts w:cs="Arial"/>
                <w:b/>
                <w:sz w:val="20"/>
                <w:szCs w:val="20"/>
              </w:rPr>
              <w:t>Intensywność zabudowy</w:t>
            </w:r>
          </w:p>
        </w:tc>
        <w:tc>
          <w:tcPr>
            <w:tcW w:w="3827" w:type="dxa"/>
          </w:tcPr>
          <w:p w14:paraId="4C8B8B9E" w14:textId="77777777" w:rsidR="006E13F1" w:rsidRPr="006E13F1" w:rsidRDefault="006E13F1" w:rsidP="007C35C5">
            <w:pPr>
              <w:rPr>
                <w:rFonts w:cs="Arial"/>
                <w:sz w:val="20"/>
                <w:szCs w:val="20"/>
              </w:rPr>
            </w:pPr>
          </w:p>
        </w:tc>
        <w:tc>
          <w:tcPr>
            <w:tcW w:w="1694" w:type="dxa"/>
          </w:tcPr>
          <w:p w14:paraId="20780724" w14:textId="77777777" w:rsidR="006E13F1" w:rsidRPr="006E13F1" w:rsidRDefault="006E13F1" w:rsidP="006E13F1">
            <w:pPr>
              <w:rPr>
                <w:rFonts w:cs="Arial"/>
                <w:sz w:val="20"/>
                <w:szCs w:val="20"/>
              </w:rPr>
            </w:pPr>
          </w:p>
        </w:tc>
      </w:tr>
      <w:tr w:rsidR="006E13F1" w14:paraId="312758FA" w14:textId="77777777" w:rsidTr="004C0572">
        <w:tc>
          <w:tcPr>
            <w:tcW w:w="4106" w:type="dxa"/>
          </w:tcPr>
          <w:p w14:paraId="429204F5" w14:textId="77777777" w:rsidR="006E13F1" w:rsidRPr="006E13F1" w:rsidRDefault="006E13F1" w:rsidP="007C35C5">
            <w:pPr>
              <w:rPr>
                <w:rFonts w:cs="Arial"/>
                <w:sz w:val="20"/>
                <w:szCs w:val="20"/>
              </w:rPr>
            </w:pPr>
            <w:r w:rsidRPr="006E13F1">
              <w:rPr>
                <w:rFonts w:cs="Arial"/>
                <w:b/>
                <w:sz w:val="20"/>
                <w:szCs w:val="20"/>
              </w:rPr>
              <w:t xml:space="preserve">§ 20. </w:t>
            </w:r>
          </w:p>
          <w:p w14:paraId="76D50597" w14:textId="77777777" w:rsidR="006E13F1" w:rsidRPr="006E13F1" w:rsidRDefault="006E13F1" w:rsidP="007C35C5">
            <w:pPr>
              <w:rPr>
                <w:rFonts w:cs="Arial"/>
                <w:sz w:val="20"/>
                <w:szCs w:val="20"/>
              </w:rPr>
            </w:pPr>
            <w:r w:rsidRPr="006E13F1">
              <w:rPr>
                <w:rFonts w:cs="Arial"/>
                <w:sz w:val="20"/>
                <w:szCs w:val="20"/>
              </w:rPr>
              <w:t>2. W zakresie sposobu zagospodarowania i warunków zabudowy, ustala się:</w:t>
            </w:r>
          </w:p>
          <w:p w14:paraId="6B45EC45" w14:textId="77777777" w:rsidR="006E13F1" w:rsidRPr="006E13F1" w:rsidRDefault="006E13F1" w:rsidP="007C35C5">
            <w:pPr>
              <w:rPr>
                <w:rFonts w:cs="Arial"/>
                <w:sz w:val="20"/>
                <w:szCs w:val="20"/>
              </w:rPr>
            </w:pPr>
            <w:r w:rsidRPr="006E13F1">
              <w:rPr>
                <w:rFonts w:cs="Arial"/>
                <w:sz w:val="20"/>
                <w:szCs w:val="20"/>
              </w:rPr>
              <w:t xml:space="preserve">2) wskaźnik intensywności zabudowy: </w:t>
            </w:r>
          </w:p>
          <w:p w14:paraId="04B96953" w14:textId="4A48F0AD" w:rsidR="006E13F1" w:rsidRPr="006E13F1" w:rsidRDefault="006E13F1" w:rsidP="007C35C5">
            <w:pPr>
              <w:rPr>
                <w:rFonts w:cs="Arial"/>
                <w:sz w:val="20"/>
                <w:szCs w:val="20"/>
              </w:rPr>
            </w:pPr>
            <w:r w:rsidRPr="006E13F1">
              <w:rPr>
                <w:rFonts w:cs="Arial"/>
                <w:b/>
                <w:sz w:val="20"/>
                <w:szCs w:val="20"/>
              </w:rPr>
              <w:t>0,1 – 1,0</w:t>
            </w:r>
            <w:r w:rsidRPr="006E13F1">
              <w:rPr>
                <w:rFonts w:cs="Arial"/>
                <w:sz w:val="20"/>
                <w:szCs w:val="20"/>
              </w:rPr>
              <w:t>;</w:t>
            </w:r>
          </w:p>
        </w:tc>
        <w:tc>
          <w:tcPr>
            <w:tcW w:w="3827" w:type="dxa"/>
          </w:tcPr>
          <w:p w14:paraId="580A531E" w14:textId="02EDD376" w:rsidR="006E13F1" w:rsidRPr="006E13F1" w:rsidRDefault="006E13F1" w:rsidP="007C35C5">
            <w:pPr>
              <w:rPr>
                <w:rFonts w:cs="Arial"/>
                <w:sz w:val="20"/>
                <w:szCs w:val="20"/>
              </w:rPr>
            </w:pPr>
            <w:r w:rsidRPr="006E13F1">
              <w:rPr>
                <w:rFonts w:cs="Arial"/>
                <w:sz w:val="20"/>
                <w:szCs w:val="20"/>
              </w:rPr>
              <w:t>Projekt nie wprowadza zmian w intensywności zabudowy.</w:t>
            </w:r>
          </w:p>
        </w:tc>
        <w:tc>
          <w:tcPr>
            <w:tcW w:w="1694" w:type="dxa"/>
          </w:tcPr>
          <w:p w14:paraId="1F23880F" w14:textId="53F7AE55" w:rsidR="006E13F1" w:rsidRPr="006E13F1" w:rsidRDefault="006E13F1" w:rsidP="006E13F1">
            <w:pPr>
              <w:rPr>
                <w:rFonts w:cs="Arial"/>
                <w:sz w:val="20"/>
                <w:szCs w:val="20"/>
              </w:rPr>
            </w:pPr>
            <w:r w:rsidRPr="006E13F1">
              <w:rPr>
                <w:rFonts w:cs="Arial"/>
                <w:sz w:val="20"/>
                <w:szCs w:val="20"/>
              </w:rPr>
              <w:t>NIE DOTYCZY</w:t>
            </w:r>
          </w:p>
        </w:tc>
      </w:tr>
      <w:tr w:rsidR="006E13F1" w14:paraId="5F711D4C" w14:textId="77777777" w:rsidTr="004C0572">
        <w:tc>
          <w:tcPr>
            <w:tcW w:w="4106" w:type="dxa"/>
          </w:tcPr>
          <w:p w14:paraId="02229570" w14:textId="1A5871F4" w:rsidR="006E13F1" w:rsidRPr="006E13F1" w:rsidRDefault="006E13F1" w:rsidP="007C35C5">
            <w:pPr>
              <w:rPr>
                <w:rFonts w:cs="Arial"/>
                <w:b/>
                <w:sz w:val="20"/>
                <w:szCs w:val="20"/>
              </w:rPr>
            </w:pPr>
            <w:r w:rsidRPr="006E13F1">
              <w:rPr>
                <w:rFonts w:cs="Arial"/>
                <w:b/>
                <w:sz w:val="20"/>
                <w:szCs w:val="20"/>
              </w:rPr>
              <w:t>Wysokość zabudowy</w:t>
            </w:r>
          </w:p>
        </w:tc>
        <w:tc>
          <w:tcPr>
            <w:tcW w:w="3827" w:type="dxa"/>
          </w:tcPr>
          <w:p w14:paraId="03CB9D8B" w14:textId="77777777" w:rsidR="006E13F1" w:rsidRPr="006E13F1" w:rsidRDefault="006E13F1" w:rsidP="007C35C5">
            <w:pPr>
              <w:rPr>
                <w:rFonts w:cs="Arial"/>
                <w:sz w:val="20"/>
                <w:szCs w:val="20"/>
              </w:rPr>
            </w:pPr>
          </w:p>
        </w:tc>
        <w:tc>
          <w:tcPr>
            <w:tcW w:w="1694" w:type="dxa"/>
          </w:tcPr>
          <w:p w14:paraId="35678549" w14:textId="77777777" w:rsidR="006E13F1" w:rsidRPr="006E13F1" w:rsidRDefault="006E13F1" w:rsidP="006E13F1">
            <w:pPr>
              <w:rPr>
                <w:rFonts w:cs="Arial"/>
                <w:sz w:val="20"/>
                <w:szCs w:val="20"/>
              </w:rPr>
            </w:pPr>
          </w:p>
        </w:tc>
      </w:tr>
      <w:tr w:rsidR="006E13F1" w14:paraId="09FE5703" w14:textId="77777777" w:rsidTr="004C0572">
        <w:tc>
          <w:tcPr>
            <w:tcW w:w="4106" w:type="dxa"/>
          </w:tcPr>
          <w:p w14:paraId="654462D8" w14:textId="77777777" w:rsidR="006E13F1" w:rsidRPr="006E13F1" w:rsidRDefault="006E13F1" w:rsidP="007C35C5">
            <w:pPr>
              <w:rPr>
                <w:rFonts w:cs="Arial"/>
                <w:sz w:val="20"/>
                <w:szCs w:val="20"/>
              </w:rPr>
            </w:pPr>
            <w:r w:rsidRPr="006E13F1">
              <w:rPr>
                <w:rFonts w:cs="Arial"/>
                <w:b/>
                <w:sz w:val="20"/>
                <w:szCs w:val="20"/>
              </w:rPr>
              <w:t xml:space="preserve">§ 20. </w:t>
            </w:r>
          </w:p>
          <w:p w14:paraId="0B90F561" w14:textId="77777777" w:rsidR="006E13F1" w:rsidRPr="006E13F1" w:rsidRDefault="006E13F1" w:rsidP="007C35C5">
            <w:pPr>
              <w:rPr>
                <w:rFonts w:cs="Arial"/>
                <w:sz w:val="20"/>
                <w:szCs w:val="20"/>
              </w:rPr>
            </w:pPr>
            <w:r w:rsidRPr="006E13F1">
              <w:rPr>
                <w:rFonts w:cs="Arial"/>
                <w:sz w:val="20"/>
                <w:szCs w:val="20"/>
              </w:rPr>
              <w:t>2. W zakresie sposobu zagospodarowania i warunków zabudowy, ustala się:</w:t>
            </w:r>
          </w:p>
          <w:p w14:paraId="04DFEEE7" w14:textId="77777777" w:rsidR="006E13F1" w:rsidRPr="006E13F1" w:rsidRDefault="006E13F1" w:rsidP="007C35C5">
            <w:pPr>
              <w:rPr>
                <w:rFonts w:cs="Arial"/>
                <w:sz w:val="20"/>
                <w:szCs w:val="20"/>
              </w:rPr>
            </w:pPr>
            <w:r w:rsidRPr="006E13F1">
              <w:rPr>
                <w:rFonts w:cs="Arial"/>
                <w:sz w:val="20"/>
                <w:szCs w:val="20"/>
              </w:rPr>
              <w:t>3) maksymalną wysokość zabudowy:</w:t>
            </w:r>
          </w:p>
          <w:p w14:paraId="1DDCC97E" w14:textId="77777777" w:rsidR="006E13F1" w:rsidRPr="006E13F1" w:rsidRDefault="006E13F1" w:rsidP="007C35C5">
            <w:pPr>
              <w:rPr>
                <w:rFonts w:cs="Arial"/>
                <w:sz w:val="20"/>
                <w:szCs w:val="20"/>
              </w:rPr>
            </w:pPr>
            <w:r w:rsidRPr="006E13F1">
              <w:rPr>
                <w:rFonts w:cs="Arial"/>
                <w:sz w:val="20"/>
                <w:szCs w:val="20"/>
              </w:rPr>
              <w:t xml:space="preserve">a) dla istniejącej zabudowy: </w:t>
            </w:r>
            <w:r w:rsidRPr="006E13F1">
              <w:rPr>
                <w:rFonts w:cs="Arial"/>
                <w:b/>
                <w:sz w:val="20"/>
                <w:szCs w:val="20"/>
              </w:rPr>
              <w:t>25 m</w:t>
            </w:r>
            <w:r w:rsidRPr="006E13F1">
              <w:rPr>
                <w:rFonts w:cs="Arial"/>
                <w:sz w:val="20"/>
                <w:szCs w:val="20"/>
              </w:rPr>
              <w:t>,</w:t>
            </w:r>
          </w:p>
          <w:p w14:paraId="6C4E0814" w14:textId="1471411E" w:rsidR="006E13F1" w:rsidRPr="006E13F1" w:rsidRDefault="006E13F1" w:rsidP="007C35C5">
            <w:pPr>
              <w:rPr>
                <w:rFonts w:cs="Arial"/>
                <w:sz w:val="20"/>
                <w:szCs w:val="20"/>
              </w:rPr>
            </w:pPr>
            <w:r w:rsidRPr="006E13F1">
              <w:rPr>
                <w:rFonts w:cs="Arial"/>
                <w:sz w:val="20"/>
                <w:szCs w:val="20"/>
              </w:rPr>
              <w:t xml:space="preserve">b) dla nowo realizowanej zabudowy: </w:t>
            </w:r>
            <w:r w:rsidRPr="006E13F1">
              <w:rPr>
                <w:rFonts w:cs="Arial"/>
                <w:b/>
                <w:sz w:val="20"/>
                <w:szCs w:val="20"/>
              </w:rPr>
              <w:t>18 m</w:t>
            </w:r>
            <w:r w:rsidRPr="006E13F1">
              <w:rPr>
                <w:rFonts w:cs="Arial"/>
                <w:sz w:val="20"/>
                <w:szCs w:val="20"/>
              </w:rPr>
              <w:t>.</w:t>
            </w:r>
          </w:p>
        </w:tc>
        <w:tc>
          <w:tcPr>
            <w:tcW w:w="3827" w:type="dxa"/>
          </w:tcPr>
          <w:p w14:paraId="0898C89A" w14:textId="776A5BA0" w:rsidR="006E13F1" w:rsidRPr="006E13F1" w:rsidRDefault="006E13F1" w:rsidP="007C35C5">
            <w:pPr>
              <w:rPr>
                <w:rFonts w:cs="Arial"/>
                <w:sz w:val="20"/>
                <w:szCs w:val="20"/>
              </w:rPr>
            </w:pPr>
            <w:r>
              <w:rPr>
                <w:rFonts w:cs="Arial"/>
                <w:sz w:val="20"/>
                <w:szCs w:val="20"/>
              </w:rPr>
              <w:t>Projekt nie wprowadza zmian w wysokości zabudowy.</w:t>
            </w:r>
          </w:p>
        </w:tc>
        <w:tc>
          <w:tcPr>
            <w:tcW w:w="1694" w:type="dxa"/>
          </w:tcPr>
          <w:p w14:paraId="68546D9F" w14:textId="5FE7E0CC" w:rsidR="006E13F1" w:rsidRPr="006E13F1" w:rsidRDefault="006E13F1" w:rsidP="006E13F1">
            <w:pPr>
              <w:rPr>
                <w:rFonts w:cs="Arial"/>
                <w:sz w:val="20"/>
                <w:szCs w:val="20"/>
              </w:rPr>
            </w:pPr>
            <w:r w:rsidRPr="006E13F1">
              <w:rPr>
                <w:rFonts w:cs="Arial"/>
                <w:sz w:val="20"/>
                <w:szCs w:val="20"/>
              </w:rPr>
              <w:t>NIE DOTYCZY</w:t>
            </w:r>
          </w:p>
        </w:tc>
      </w:tr>
      <w:tr w:rsidR="00DF6028" w14:paraId="1BD0C800" w14:textId="77777777" w:rsidTr="004C0572">
        <w:tc>
          <w:tcPr>
            <w:tcW w:w="4106" w:type="dxa"/>
          </w:tcPr>
          <w:p w14:paraId="79A483B4" w14:textId="1EA9AD2C" w:rsidR="00DF6028" w:rsidRPr="00DF6028" w:rsidRDefault="00DF6028" w:rsidP="007C35C5">
            <w:pPr>
              <w:rPr>
                <w:rFonts w:cs="Arial"/>
                <w:b/>
                <w:sz w:val="20"/>
                <w:szCs w:val="20"/>
              </w:rPr>
            </w:pPr>
            <w:r w:rsidRPr="00DF6028">
              <w:rPr>
                <w:rFonts w:cs="Arial"/>
                <w:b/>
                <w:sz w:val="20"/>
                <w:szCs w:val="20"/>
              </w:rPr>
              <w:t>Forma architektoniczna</w:t>
            </w:r>
          </w:p>
        </w:tc>
        <w:tc>
          <w:tcPr>
            <w:tcW w:w="3827" w:type="dxa"/>
          </w:tcPr>
          <w:p w14:paraId="375D9623" w14:textId="77777777" w:rsidR="00DF6028" w:rsidRPr="007C35C5" w:rsidRDefault="00DF6028" w:rsidP="007C35C5">
            <w:pPr>
              <w:rPr>
                <w:rFonts w:cs="Arial"/>
                <w:szCs w:val="20"/>
              </w:rPr>
            </w:pPr>
          </w:p>
        </w:tc>
        <w:tc>
          <w:tcPr>
            <w:tcW w:w="1694" w:type="dxa"/>
          </w:tcPr>
          <w:p w14:paraId="1C559F66" w14:textId="77777777" w:rsidR="00DF6028" w:rsidRPr="006E13F1" w:rsidRDefault="00DF6028" w:rsidP="006E13F1">
            <w:pPr>
              <w:rPr>
                <w:rFonts w:cs="Arial"/>
                <w:szCs w:val="20"/>
              </w:rPr>
            </w:pPr>
          </w:p>
        </w:tc>
      </w:tr>
      <w:tr w:rsidR="006E13F1" w14:paraId="66A78542" w14:textId="77777777" w:rsidTr="004C0572">
        <w:tc>
          <w:tcPr>
            <w:tcW w:w="4106" w:type="dxa"/>
          </w:tcPr>
          <w:p w14:paraId="2810C36A" w14:textId="22860B49" w:rsidR="006E13F1" w:rsidRDefault="006E13F1" w:rsidP="007C35C5">
            <w:pPr>
              <w:rPr>
                <w:rFonts w:cs="Arial"/>
                <w:sz w:val="20"/>
                <w:szCs w:val="20"/>
              </w:rPr>
            </w:pPr>
            <w:r w:rsidRPr="006E13F1">
              <w:rPr>
                <w:rFonts w:cs="Arial"/>
                <w:b/>
                <w:sz w:val="20"/>
                <w:szCs w:val="20"/>
              </w:rPr>
              <w:t xml:space="preserve">§ 20. </w:t>
            </w:r>
          </w:p>
          <w:p w14:paraId="1A5194B8" w14:textId="644AE3C4" w:rsidR="006E13F1" w:rsidRPr="006E13F1" w:rsidRDefault="006E13F1" w:rsidP="007C35C5">
            <w:pPr>
              <w:rPr>
                <w:rFonts w:cs="Arial"/>
                <w:sz w:val="20"/>
                <w:szCs w:val="20"/>
              </w:rPr>
            </w:pPr>
            <w:r w:rsidRPr="006E13F1">
              <w:rPr>
                <w:rFonts w:cs="Arial"/>
                <w:sz w:val="20"/>
                <w:szCs w:val="20"/>
              </w:rPr>
              <w:t xml:space="preserve">3. W terenie </w:t>
            </w:r>
            <w:r w:rsidRPr="006E13F1">
              <w:rPr>
                <w:rFonts w:cs="Arial"/>
                <w:b/>
                <w:sz w:val="20"/>
                <w:szCs w:val="20"/>
              </w:rPr>
              <w:t xml:space="preserve">U.1 </w:t>
            </w:r>
            <w:r w:rsidRPr="006E13F1">
              <w:rPr>
                <w:rFonts w:cs="Arial"/>
                <w:sz w:val="20"/>
                <w:szCs w:val="20"/>
              </w:rPr>
              <w:t>znajdują się obiekty objęte ochroną, ujęte w gminnej ewidencji zabytków stanowiące Szpital im. Stefana Żeromskiego, dla których ustala się:</w:t>
            </w:r>
          </w:p>
          <w:p w14:paraId="46C31077" w14:textId="77777777" w:rsidR="006E13F1" w:rsidRPr="006E13F1" w:rsidRDefault="006E13F1" w:rsidP="007C35C5">
            <w:pPr>
              <w:rPr>
                <w:rFonts w:cs="Arial"/>
                <w:sz w:val="20"/>
                <w:szCs w:val="20"/>
              </w:rPr>
            </w:pPr>
            <w:r w:rsidRPr="006E13F1">
              <w:rPr>
                <w:rFonts w:cs="Arial"/>
                <w:sz w:val="20"/>
                <w:szCs w:val="20"/>
              </w:rPr>
              <w:t>1) nakaz:</w:t>
            </w:r>
          </w:p>
          <w:p w14:paraId="445B72DB" w14:textId="77777777" w:rsidR="006E13F1" w:rsidRPr="006E13F1" w:rsidRDefault="006E13F1" w:rsidP="007C35C5">
            <w:pPr>
              <w:rPr>
                <w:rFonts w:cs="Arial"/>
                <w:sz w:val="20"/>
                <w:szCs w:val="20"/>
              </w:rPr>
            </w:pPr>
            <w:r w:rsidRPr="006E13F1">
              <w:rPr>
                <w:rFonts w:cs="Arial"/>
                <w:sz w:val="20"/>
                <w:szCs w:val="20"/>
              </w:rPr>
              <w:t>a) ochrony formy architektonicznej budynków w zakresie bryły, gabarytów, kształtu dachu, wystroju, artykulacji i dekoracji elewacji, z dopuszczeniem:</w:t>
            </w:r>
          </w:p>
          <w:p w14:paraId="03521C4C" w14:textId="77777777" w:rsidR="006E13F1" w:rsidRPr="006E13F1" w:rsidRDefault="006E13F1" w:rsidP="007C35C5">
            <w:pPr>
              <w:rPr>
                <w:rFonts w:cs="Arial"/>
                <w:sz w:val="20"/>
                <w:szCs w:val="20"/>
              </w:rPr>
            </w:pPr>
            <w:r w:rsidRPr="006E13F1">
              <w:rPr>
                <w:rFonts w:cs="Arial"/>
                <w:sz w:val="20"/>
                <w:szCs w:val="20"/>
              </w:rPr>
              <w:t>- adaptacji poddasza z doświetleniem w formie okien połaciowych lub lukarn rozmieszczonych symetrycznie,</w:t>
            </w:r>
          </w:p>
          <w:p w14:paraId="00142FD5" w14:textId="77777777" w:rsidR="006E13F1" w:rsidRPr="006E13F1" w:rsidRDefault="006E13F1" w:rsidP="007C35C5">
            <w:pPr>
              <w:rPr>
                <w:rFonts w:cs="Arial"/>
                <w:sz w:val="20"/>
                <w:szCs w:val="20"/>
              </w:rPr>
            </w:pPr>
            <w:r w:rsidRPr="006E13F1">
              <w:rPr>
                <w:rFonts w:cs="Arial"/>
                <w:sz w:val="20"/>
                <w:szCs w:val="20"/>
              </w:rPr>
              <w:t>- rozbudowy i budowy nowych budynków,</w:t>
            </w:r>
          </w:p>
          <w:p w14:paraId="217BB5E8" w14:textId="77777777" w:rsidR="006E13F1" w:rsidRPr="006E13F1" w:rsidRDefault="006E13F1" w:rsidP="007C35C5">
            <w:pPr>
              <w:rPr>
                <w:rFonts w:cs="Arial"/>
                <w:sz w:val="20"/>
                <w:szCs w:val="20"/>
              </w:rPr>
            </w:pPr>
            <w:r w:rsidRPr="006E13F1">
              <w:rPr>
                <w:rFonts w:cs="Arial"/>
                <w:sz w:val="20"/>
                <w:szCs w:val="20"/>
              </w:rPr>
              <w:t>b) ochrony oryginalnej formy stolarki okiennej i drzwi wejściowych,</w:t>
            </w:r>
          </w:p>
          <w:p w14:paraId="21FE403F" w14:textId="77777777" w:rsidR="006E13F1" w:rsidRPr="006E13F1" w:rsidRDefault="006E13F1" w:rsidP="007C35C5">
            <w:pPr>
              <w:rPr>
                <w:rFonts w:cs="Arial"/>
                <w:sz w:val="20"/>
                <w:szCs w:val="20"/>
              </w:rPr>
            </w:pPr>
            <w:r w:rsidRPr="006E13F1">
              <w:rPr>
                <w:rFonts w:cs="Arial"/>
                <w:sz w:val="20"/>
                <w:szCs w:val="20"/>
              </w:rPr>
              <w:t>c) stosowania dachówki do pokrycia dachów;</w:t>
            </w:r>
          </w:p>
          <w:p w14:paraId="6DB88DCA" w14:textId="0B6BC577" w:rsidR="006E13F1" w:rsidRPr="006E13F1" w:rsidRDefault="006E13F1" w:rsidP="007C35C5">
            <w:pPr>
              <w:rPr>
                <w:rFonts w:cs="Arial"/>
                <w:sz w:val="20"/>
                <w:szCs w:val="20"/>
              </w:rPr>
            </w:pPr>
            <w:r w:rsidRPr="006E13F1">
              <w:rPr>
                <w:rFonts w:cs="Arial"/>
                <w:sz w:val="20"/>
                <w:szCs w:val="20"/>
              </w:rPr>
              <w:t>2) zakaz stosowania dachów płaskich.</w:t>
            </w:r>
          </w:p>
        </w:tc>
        <w:tc>
          <w:tcPr>
            <w:tcW w:w="3827" w:type="dxa"/>
          </w:tcPr>
          <w:p w14:paraId="55CD843C" w14:textId="26B81926" w:rsidR="007C35C5" w:rsidRDefault="007C35C5" w:rsidP="007C35C5">
            <w:pPr>
              <w:rPr>
                <w:sz w:val="20"/>
                <w:szCs w:val="20"/>
              </w:rPr>
            </w:pPr>
            <w:r w:rsidRPr="007C35C5">
              <w:rPr>
                <w:rFonts w:cs="Arial"/>
                <w:sz w:val="20"/>
                <w:szCs w:val="20"/>
              </w:rPr>
              <w:t xml:space="preserve">Budynek </w:t>
            </w:r>
            <w:r>
              <w:rPr>
                <w:rFonts w:cs="Arial"/>
                <w:sz w:val="20"/>
                <w:szCs w:val="20"/>
              </w:rPr>
              <w:t>pawilonu PK nr 246/51.5 objęty opracowaniem</w:t>
            </w:r>
            <w:r w:rsidRPr="007C35C5">
              <w:rPr>
                <w:rFonts w:cs="Arial"/>
                <w:sz w:val="20"/>
                <w:szCs w:val="20"/>
              </w:rPr>
              <w:t xml:space="preserve"> nie jest ujęty w gminnej ewidencji zabytków, a jedynie leży</w:t>
            </w:r>
            <w:r>
              <w:rPr>
                <w:rFonts w:cs="Arial"/>
                <w:sz w:val="20"/>
                <w:szCs w:val="20"/>
              </w:rPr>
              <w:t xml:space="preserve"> </w:t>
            </w:r>
            <w:r w:rsidRPr="007C35C5">
              <w:rPr>
                <w:sz w:val="20"/>
                <w:szCs w:val="20"/>
              </w:rPr>
              <w:t>na obszarze wpisanym do rejestru zabytków pod nr A-1132 decyzją z dnia 30.12.2004 r.</w:t>
            </w:r>
            <w:r>
              <w:rPr>
                <w:sz w:val="20"/>
                <w:szCs w:val="20"/>
              </w:rPr>
              <w:t xml:space="preserve"> </w:t>
            </w:r>
          </w:p>
          <w:p w14:paraId="4414264B" w14:textId="77777777" w:rsidR="007C35C5" w:rsidRDefault="007C35C5" w:rsidP="007C35C5">
            <w:pPr>
              <w:rPr>
                <w:sz w:val="20"/>
                <w:szCs w:val="20"/>
              </w:rPr>
            </w:pPr>
          </w:p>
          <w:p w14:paraId="33407631" w14:textId="5D0AC1E7" w:rsidR="007C35C5" w:rsidRPr="007C35C5" w:rsidRDefault="007C35C5" w:rsidP="007C35C5">
            <w:pPr>
              <w:rPr>
                <w:sz w:val="20"/>
                <w:szCs w:val="20"/>
              </w:rPr>
            </w:pPr>
            <w:r>
              <w:rPr>
                <w:sz w:val="20"/>
                <w:szCs w:val="20"/>
              </w:rPr>
              <w:t>Projekt nie przewiduje zmiany formy architektonicznej istniejącego budynku w zakresie bryły, gabarytów, kształtu dachu, artykulacji i dekoracji elewacji.</w:t>
            </w:r>
          </w:p>
          <w:p w14:paraId="5C246F00" w14:textId="4B031629" w:rsidR="006E13F1" w:rsidRPr="006E13F1" w:rsidRDefault="006E13F1" w:rsidP="007C35C5">
            <w:pPr>
              <w:rPr>
                <w:rFonts w:cs="Arial"/>
                <w:sz w:val="20"/>
                <w:szCs w:val="20"/>
              </w:rPr>
            </w:pPr>
          </w:p>
        </w:tc>
        <w:tc>
          <w:tcPr>
            <w:tcW w:w="1694" w:type="dxa"/>
          </w:tcPr>
          <w:p w14:paraId="7CC32D23" w14:textId="02750FCC" w:rsidR="006E13F1" w:rsidRPr="006E13F1" w:rsidRDefault="006E13F1" w:rsidP="006E13F1">
            <w:pPr>
              <w:rPr>
                <w:rFonts w:cs="Arial"/>
                <w:sz w:val="20"/>
                <w:szCs w:val="20"/>
              </w:rPr>
            </w:pPr>
            <w:r w:rsidRPr="006E13F1">
              <w:rPr>
                <w:rFonts w:cs="Arial"/>
                <w:sz w:val="20"/>
                <w:szCs w:val="20"/>
              </w:rPr>
              <w:t>NIE DOTYCZY</w:t>
            </w:r>
          </w:p>
        </w:tc>
      </w:tr>
    </w:tbl>
    <w:p w14:paraId="3D0EFDAC" w14:textId="34111024" w:rsidR="003637A9" w:rsidRDefault="003637A9" w:rsidP="000D1E6D">
      <w:pPr>
        <w:pStyle w:val="Spispoz3"/>
        <w:numPr>
          <w:ilvl w:val="2"/>
          <w:numId w:val="8"/>
        </w:numPr>
      </w:pPr>
      <w:bookmarkStart w:id="49" w:name="_Toc58158244"/>
      <w:bookmarkStart w:id="50" w:name="_Toc58878263"/>
      <w:bookmarkStart w:id="51" w:name="_Toc65082238"/>
      <w:r>
        <w:lastRenderedPageBreak/>
        <w:t xml:space="preserve">Założenia </w:t>
      </w:r>
      <w:r w:rsidR="007B4D84">
        <w:t xml:space="preserve">dla </w:t>
      </w:r>
      <w:r>
        <w:t>zagospodarowania terenu.</w:t>
      </w:r>
      <w:bookmarkEnd w:id="49"/>
      <w:bookmarkEnd w:id="50"/>
      <w:bookmarkEnd w:id="51"/>
    </w:p>
    <w:p w14:paraId="7694BC29" w14:textId="3C6CFF35" w:rsidR="003637A9" w:rsidRDefault="003637A9" w:rsidP="00295EEB">
      <w:r>
        <w:t>Podstawowe założenia dla zagospodarowania teren</w:t>
      </w:r>
      <w:r w:rsidR="00295EEB">
        <w:t>u</w:t>
      </w:r>
      <w:r>
        <w:t>:</w:t>
      </w:r>
    </w:p>
    <w:p w14:paraId="5C21BE6F" w14:textId="77777777" w:rsidR="00295EEB" w:rsidRDefault="00295EEB" w:rsidP="00295EEB"/>
    <w:p w14:paraId="43036616" w14:textId="6E599D8F" w:rsidR="003637A9" w:rsidRDefault="00295EEB" w:rsidP="000D1E6D">
      <w:pPr>
        <w:numPr>
          <w:ilvl w:val="0"/>
          <w:numId w:val="11"/>
        </w:numPr>
        <w:ind w:left="1134" w:hanging="425"/>
      </w:pPr>
      <w:r>
        <w:t>spełnienie założeń programu funkcjonalno-użytkowego w zakresie małej architektury</w:t>
      </w:r>
    </w:p>
    <w:p w14:paraId="747027D7" w14:textId="1C5509C7" w:rsidR="003637A9" w:rsidRDefault="00295EEB" w:rsidP="000D1E6D">
      <w:pPr>
        <w:numPr>
          <w:ilvl w:val="0"/>
          <w:numId w:val="11"/>
        </w:numPr>
        <w:ind w:left="1134" w:hanging="425"/>
        <w:rPr>
          <w:rFonts w:eastAsia="ArialMT"/>
          <w:lang w:eastAsia="pl-PL" w:bidi="ar-SA"/>
        </w:rPr>
      </w:pPr>
      <w:r>
        <w:t>zapewnienie</w:t>
      </w:r>
      <w:r w:rsidR="003637A9">
        <w:t xml:space="preserve"> bezpieczeństwa pożarowego </w:t>
      </w:r>
      <w:r>
        <w:t>istniejącego budynku pawilonu PK</w:t>
      </w:r>
    </w:p>
    <w:p w14:paraId="0DB558BF" w14:textId="20A07236" w:rsidR="003637A9" w:rsidRDefault="00295EEB" w:rsidP="000D1E6D">
      <w:pPr>
        <w:numPr>
          <w:ilvl w:val="0"/>
          <w:numId w:val="11"/>
        </w:numPr>
        <w:ind w:left="1134" w:hanging="425"/>
      </w:pPr>
      <w:r>
        <w:rPr>
          <w:rFonts w:eastAsia="ArialMT"/>
          <w:lang w:eastAsia="pl-PL" w:bidi="ar-SA"/>
        </w:rPr>
        <w:t>z</w:t>
      </w:r>
      <w:r w:rsidR="003637A9">
        <w:rPr>
          <w:rFonts w:eastAsia="ArialMT"/>
          <w:lang w:eastAsia="pl-PL" w:bidi="ar-SA"/>
        </w:rPr>
        <w:t>apewnienie</w:t>
      </w:r>
      <w:r>
        <w:rPr>
          <w:rFonts w:eastAsia="ArialMT"/>
          <w:lang w:eastAsia="pl-PL" w:bidi="ar-SA"/>
        </w:rPr>
        <w:t xml:space="preserve"> niezbędnego</w:t>
      </w:r>
      <w:r w:rsidR="003637A9">
        <w:rPr>
          <w:rFonts w:eastAsia="ArialMT"/>
          <w:lang w:eastAsia="pl-PL" w:bidi="ar-SA"/>
        </w:rPr>
        <w:t xml:space="preserve"> </w:t>
      </w:r>
      <w:r>
        <w:rPr>
          <w:rFonts w:eastAsia="ArialMT"/>
          <w:lang w:eastAsia="pl-PL" w:bidi="ar-SA"/>
        </w:rPr>
        <w:t xml:space="preserve">dostępu do istniejącego budynku pawilonu PK dla osób z niepełnosprawnością </w:t>
      </w:r>
    </w:p>
    <w:p w14:paraId="011A51C3" w14:textId="77777777" w:rsidR="003637A9" w:rsidRDefault="003637A9" w:rsidP="000D1E6D">
      <w:pPr>
        <w:pStyle w:val="Spispoz3"/>
        <w:numPr>
          <w:ilvl w:val="2"/>
          <w:numId w:val="8"/>
        </w:numPr>
      </w:pPr>
      <w:bookmarkStart w:id="52" w:name="_Toc58158245"/>
      <w:bookmarkStart w:id="53" w:name="_Toc58878264"/>
      <w:bookmarkStart w:id="54" w:name="_Toc65082239"/>
      <w:r>
        <w:t>Układ komunikacyjny.</w:t>
      </w:r>
      <w:bookmarkEnd w:id="52"/>
      <w:bookmarkEnd w:id="53"/>
      <w:bookmarkEnd w:id="54"/>
    </w:p>
    <w:p w14:paraId="008F8A4A" w14:textId="0FCDBB06" w:rsidR="003637A9" w:rsidRDefault="00116A25" w:rsidP="00303885">
      <w:pPr>
        <w:ind w:firstLine="709"/>
        <w:rPr>
          <w:rFonts w:cstheme="minorHAnsi"/>
        </w:rPr>
      </w:pPr>
      <w:r>
        <w:rPr>
          <w:rFonts w:cstheme="minorHAnsi"/>
        </w:rPr>
        <w:t xml:space="preserve">W ramach planowanej inwestycji przewiduje się obsługę komunikacyjną za pomocą istniejącego wewnętrznego układu drogowego </w:t>
      </w:r>
      <w:r>
        <w:t>w postaci dróg komunikacji wewnętrznej oraz ciągów pieszych.</w:t>
      </w:r>
      <w:r>
        <w:rPr>
          <w:rFonts w:cstheme="minorHAnsi"/>
        </w:rPr>
        <w:t>, a obsługę parkingową za pomocą istniejących miejsc postojowych (11 szt.) zlokalizowanych bezpośrednio przy budynku od strony wschodniej.</w:t>
      </w:r>
    </w:p>
    <w:p w14:paraId="628C9FA8" w14:textId="400EDB5B" w:rsidR="001B0E2A" w:rsidRDefault="001B0E2A" w:rsidP="00303885">
      <w:pPr>
        <w:ind w:firstLine="709"/>
        <w:rPr>
          <w:rFonts w:cstheme="minorHAnsi"/>
        </w:rPr>
      </w:pPr>
      <w:r>
        <w:rPr>
          <w:rFonts w:cstheme="minorHAnsi"/>
        </w:rPr>
        <w:t xml:space="preserve">Zgodnie z art.12 ust.1 Ustawy o </w:t>
      </w:r>
      <w:proofErr w:type="spellStart"/>
      <w:r>
        <w:rPr>
          <w:rFonts w:cstheme="minorHAnsi"/>
        </w:rPr>
        <w:t>elektromobilności</w:t>
      </w:r>
      <w:proofErr w:type="spellEnd"/>
      <w:r>
        <w:rPr>
          <w:rFonts w:cstheme="minorHAnsi"/>
        </w:rPr>
        <w:t xml:space="preserve"> i paliwach alternatywnych, na terenie inwestycji jest zapewniona moc przyłączeniowa pozwalająca wyposażyć stanowiska istniejące w punkty ładowania o mocy nie mniejszej niż 3,7 </w:t>
      </w:r>
      <w:proofErr w:type="spellStart"/>
      <w:r>
        <w:rPr>
          <w:rFonts w:cstheme="minorHAnsi"/>
        </w:rPr>
        <w:t>kW.</w:t>
      </w:r>
      <w:proofErr w:type="spellEnd"/>
    </w:p>
    <w:p w14:paraId="555DD2AA" w14:textId="77777777" w:rsidR="00116A25" w:rsidRDefault="00116A25" w:rsidP="00303885">
      <w:pPr>
        <w:ind w:firstLine="709"/>
        <w:rPr>
          <w:rFonts w:cstheme="minorHAnsi"/>
        </w:rPr>
      </w:pPr>
    </w:p>
    <w:p w14:paraId="541F4189" w14:textId="0C14585B" w:rsidR="00116A25" w:rsidRDefault="00116A25" w:rsidP="00116A25">
      <w:pPr>
        <w:rPr>
          <w:rFonts w:cstheme="minorHAnsi"/>
        </w:rPr>
      </w:pPr>
      <w:r>
        <w:rPr>
          <w:rFonts w:cstheme="minorHAnsi"/>
        </w:rPr>
        <w:t>Przewidywana liczba osób zatrudnionych w ramach planowanej inwestycji:</w:t>
      </w:r>
    </w:p>
    <w:p w14:paraId="038E5E46" w14:textId="77777777" w:rsidR="00116A25" w:rsidRDefault="00116A25" w:rsidP="00116A25">
      <w:pPr>
        <w:rPr>
          <w:rFonts w:cstheme="minorHAnsi"/>
        </w:rPr>
      </w:pPr>
    </w:p>
    <w:p w14:paraId="4E2213BD" w14:textId="77777777" w:rsidR="00116A25" w:rsidRPr="00116A25" w:rsidRDefault="00116A25" w:rsidP="00EF1EE7">
      <w:pPr>
        <w:pStyle w:val="Akapitzlist"/>
        <w:numPr>
          <w:ilvl w:val="0"/>
          <w:numId w:val="73"/>
        </w:numPr>
        <w:suppressAutoHyphens w:val="0"/>
        <w:spacing w:after="160" w:line="259" w:lineRule="auto"/>
        <w:contextualSpacing/>
        <w:rPr>
          <w:rFonts w:cstheme="minorHAnsi"/>
        </w:rPr>
      </w:pPr>
      <w:r w:rsidRPr="00116A25">
        <w:rPr>
          <w:rFonts w:cstheme="minorHAnsi"/>
        </w:rPr>
        <w:t>Archiwum – 2 os.</w:t>
      </w:r>
    </w:p>
    <w:p w14:paraId="0C5C13E1" w14:textId="77777777" w:rsidR="00116A25" w:rsidRPr="00116A25" w:rsidRDefault="00116A25" w:rsidP="00EF1EE7">
      <w:pPr>
        <w:pStyle w:val="Akapitzlist"/>
        <w:numPr>
          <w:ilvl w:val="0"/>
          <w:numId w:val="73"/>
        </w:numPr>
        <w:suppressAutoHyphens w:val="0"/>
        <w:spacing w:after="160" w:line="259" w:lineRule="auto"/>
        <w:contextualSpacing/>
        <w:rPr>
          <w:rFonts w:cstheme="minorHAnsi"/>
        </w:rPr>
      </w:pPr>
      <w:r w:rsidRPr="00116A25">
        <w:rPr>
          <w:rFonts w:cstheme="minorHAnsi"/>
        </w:rPr>
        <w:t>Poradnia dermatologiczna – 13 os.</w:t>
      </w:r>
    </w:p>
    <w:p w14:paraId="43734686" w14:textId="77777777" w:rsidR="00116A25" w:rsidRPr="00116A25" w:rsidRDefault="00116A25" w:rsidP="00EF1EE7">
      <w:pPr>
        <w:pStyle w:val="Akapitzlist"/>
        <w:numPr>
          <w:ilvl w:val="0"/>
          <w:numId w:val="73"/>
        </w:numPr>
        <w:suppressAutoHyphens w:val="0"/>
        <w:spacing w:after="160" w:line="259" w:lineRule="auto"/>
        <w:contextualSpacing/>
        <w:rPr>
          <w:rFonts w:cstheme="minorHAnsi"/>
        </w:rPr>
      </w:pPr>
      <w:r w:rsidRPr="00116A25">
        <w:rPr>
          <w:rFonts w:cstheme="minorHAnsi"/>
        </w:rPr>
        <w:t>Zaplecze kuchni – 10 os. / zmiana</w:t>
      </w:r>
    </w:p>
    <w:p w14:paraId="38656DD4" w14:textId="77777777" w:rsidR="00116A25" w:rsidRPr="0032463E" w:rsidRDefault="00116A25" w:rsidP="00116A25">
      <w:pPr>
        <w:rPr>
          <w:rFonts w:cstheme="minorHAnsi"/>
        </w:rPr>
      </w:pPr>
      <w:r>
        <w:rPr>
          <w:rFonts w:cstheme="minorHAnsi"/>
        </w:rPr>
        <w:t xml:space="preserve"> Łącznie – 25 os.</w:t>
      </w:r>
    </w:p>
    <w:p w14:paraId="6D78F36B" w14:textId="79633BA8" w:rsidR="00116A25" w:rsidRDefault="00116A25" w:rsidP="00303885">
      <w:pPr>
        <w:ind w:firstLine="709"/>
      </w:pPr>
    </w:p>
    <w:tbl>
      <w:tblPr>
        <w:tblStyle w:val="Tabela-Siatka"/>
        <w:tblW w:w="0" w:type="auto"/>
        <w:tblLook w:val="04A0" w:firstRow="1" w:lastRow="0" w:firstColumn="1" w:lastColumn="0" w:noHBand="0" w:noVBand="1"/>
      </w:tblPr>
      <w:tblGrid>
        <w:gridCol w:w="3301"/>
        <w:gridCol w:w="2749"/>
        <w:gridCol w:w="3300"/>
      </w:tblGrid>
      <w:tr w:rsidR="00116A25" w:rsidRPr="0032463E" w14:paraId="42042FAE" w14:textId="77777777" w:rsidTr="00FF0D7D">
        <w:tc>
          <w:tcPr>
            <w:tcW w:w="3301" w:type="dxa"/>
          </w:tcPr>
          <w:p w14:paraId="3948797A" w14:textId="77777777" w:rsidR="00116A25" w:rsidRPr="00116A25" w:rsidRDefault="00116A25" w:rsidP="00FF0D7D">
            <w:pPr>
              <w:jc w:val="center"/>
              <w:rPr>
                <w:rFonts w:cstheme="minorHAnsi"/>
                <w:b/>
                <w:bCs/>
                <w:sz w:val="20"/>
                <w:szCs w:val="20"/>
              </w:rPr>
            </w:pPr>
            <w:r w:rsidRPr="00116A25">
              <w:rPr>
                <w:rFonts w:cstheme="minorHAnsi"/>
                <w:b/>
                <w:bCs/>
                <w:sz w:val="20"/>
                <w:szCs w:val="20"/>
              </w:rPr>
              <w:t>MPZP</w:t>
            </w:r>
          </w:p>
        </w:tc>
        <w:tc>
          <w:tcPr>
            <w:tcW w:w="2749" w:type="dxa"/>
          </w:tcPr>
          <w:p w14:paraId="2C69022E" w14:textId="77777777" w:rsidR="00116A25" w:rsidRPr="00116A25" w:rsidRDefault="00116A25" w:rsidP="00FF0D7D">
            <w:pPr>
              <w:jc w:val="center"/>
              <w:rPr>
                <w:rFonts w:cstheme="minorHAnsi"/>
                <w:b/>
                <w:bCs/>
                <w:sz w:val="20"/>
                <w:szCs w:val="20"/>
              </w:rPr>
            </w:pPr>
            <w:r w:rsidRPr="00116A25">
              <w:rPr>
                <w:rFonts w:cstheme="minorHAnsi"/>
                <w:b/>
                <w:bCs/>
                <w:sz w:val="20"/>
                <w:szCs w:val="20"/>
              </w:rPr>
              <w:t>Stan istniejący</w:t>
            </w:r>
          </w:p>
        </w:tc>
        <w:tc>
          <w:tcPr>
            <w:tcW w:w="3300" w:type="dxa"/>
          </w:tcPr>
          <w:p w14:paraId="538575C7" w14:textId="77777777" w:rsidR="00116A25" w:rsidRPr="00116A25" w:rsidRDefault="00116A25" w:rsidP="00FF0D7D">
            <w:pPr>
              <w:jc w:val="center"/>
              <w:rPr>
                <w:rFonts w:cstheme="minorHAnsi"/>
                <w:b/>
                <w:bCs/>
                <w:sz w:val="20"/>
                <w:szCs w:val="20"/>
              </w:rPr>
            </w:pPr>
            <w:r w:rsidRPr="00116A25">
              <w:rPr>
                <w:rFonts w:cstheme="minorHAnsi"/>
                <w:b/>
                <w:bCs/>
                <w:sz w:val="20"/>
                <w:szCs w:val="20"/>
              </w:rPr>
              <w:t>Projekt</w:t>
            </w:r>
          </w:p>
        </w:tc>
      </w:tr>
      <w:tr w:rsidR="00116A25" w14:paraId="665295D1" w14:textId="77777777" w:rsidTr="00FF0D7D">
        <w:tc>
          <w:tcPr>
            <w:tcW w:w="3301" w:type="dxa"/>
          </w:tcPr>
          <w:p w14:paraId="35A5FEA1" w14:textId="77777777" w:rsidR="00116A25" w:rsidRPr="00116A25" w:rsidRDefault="00116A25" w:rsidP="00FF0D7D">
            <w:pPr>
              <w:rPr>
                <w:rFonts w:cstheme="minorHAnsi"/>
                <w:sz w:val="20"/>
                <w:szCs w:val="20"/>
              </w:rPr>
            </w:pPr>
            <w:r w:rsidRPr="00116A25">
              <w:rPr>
                <w:rFonts w:cstheme="minorHAnsi"/>
                <w:sz w:val="20"/>
                <w:szCs w:val="20"/>
              </w:rPr>
              <w:t xml:space="preserve">20 </w:t>
            </w:r>
            <w:proofErr w:type="spellStart"/>
            <w:r w:rsidRPr="00116A25">
              <w:rPr>
                <w:rFonts w:cstheme="minorHAnsi"/>
                <w:sz w:val="20"/>
                <w:szCs w:val="20"/>
              </w:rPr>
              <w:t>m.p</w:t>
            </w:r>
            <w:proofErr w:type="spellEnd"/>
            <w:r w:rsidRPr="00116A25">
              <w:rPr>
                <w:rFonts w:cstheme="minorHAnsi"/>
                <w:sz w:val="20"/>
                <w:szCs w:val="20"/>
              </w:rPr>
              <w:t>. / 100 zatrudnionych</w:t>
            </w:r>
          </w:p>
          <w:p w14:paraId="3C2626DA" w14:textId="77777777" w:rsidR="00116A25" w:rsidRPr="00116A25" w:rsidRDefault="00116A25" w:rsidP="00FF0D7D">
            <w:pPr>
              <w:rPr>
                <w:rFonts w:cstheme="minorHAnsi"/>
                <w:sz w:val="20"/>
                <w:szCs w:val="20"/>
              </w:rPr>
            </w:pPr>
          </w:p>
        </w:tc>
        <w:tc>
          <w:tcPr>
            <w:tcW w:w="2749" w:type="dxa"/>
          </w:tcPr>
          <w:p w14:paraId="1EAD5429" w14:textId="77777777" w:rsidR="00116A25" w:rsidRPr="00116A25" w:rsidRDefault="00116A25" w:rsidP="00FF0D7D">
            <w:pPr>
              <w:rPr>
                <w:rFonts w:cstheme="minorHAnsi"/>
                <w:sz w:val="20"/>
                <w:szCs w:val="20"/>
              </w:rPr>
            </w:pPr>
            <w:r w:rsidRPr="00116A25">
              <w:rPr>
                <w:rFonts w:cstheme="minorHAnsi"/>
                <w:sz w:val="20"/>
                <w:szCs w:val="20"/>
              </w:rPr>
              <w:t xml:space="preserve">11 </w:t>
            </w:r>
            <w:proofErr w:type="spellStart"/>
            <w:r w:rsidRPr="00116A25">
              <w:rPr>
                <w:rFonts w:cstheme="minorHAnsi"/>
                <w:sz w:val="20"/>
                <w:szCs w:val="20"/>
              </w:rPr>
              <w:t>m.p</w:t>
            </w:r>
            <w:proofErr w:type="spellEnd"/>
            <w:r w:rsidRPr="00116A25">
              <w:rPr>
                <w:rFonts w:cstheme="minorHAnsi"/>
                <w:sz w:val="20"/>
                <w:szCs w:val="20"/>
              </w:rPr>
              <w:t>.</w:t>
            </w:r>
          </w:p>
        </w:tc>
        <w:tc>
          <w:tcPr>
            <w:tcW w:w="3300" w:type="dxa"/>
          </w:tcPr>
          <w:p w14:paraId="7A827000" w14:textId="77777777" w:rsidR="00116A25" w:rsidRPr="00116A25" w:rsidRDefault="00116A25" w:rsidP="00FF0D7D">
            <w:pPr>
              <w:rPr>
                <w:rFonts w:cstheme="minorHAnsi"/>
                <w:sz w:val="20"/>
                <w:szCs w:val="20"/>
              </w:rPr>
            </w:pPr>
            <w:r w:rsidRPr="00116A25">
              <w:rPr>
                <w:rFonts w:cstheme="minorHAnsi"/>
                <w:sz w:val="20"/>
                <w:szCs w:val="20"/>
              </w:rPr>
              <w:t xml:space="preserve">min. 5 </w:t>
            </w:r>
            <w:proofErr w:type="spellStart"/>
            <w:r w:rsidRPr="00116A25">
              <w:rPr>
                <w:rFonts w:cstheme="minorHAnsi"/>
                <w:sz w:val="20"/>
                <w:szCs w:val="20"/>
              </w:rPr>
              <w:t>m.p</w:t>
            </w:r>
            <w:proofErr w:type="spellEnd"/>
            <w:r w:rsidRPr="00116A25">
              <w:rPr>
                <w:rFonts w:cstheme="minorHAnsi"/>
                <w:sz w:val="20"/>
                <w:szCs w:val="20"/>
              </w:rPr>
              <w:t>. / 25 zatrudnionych</w:t>
            </w:r>
          </w:p>
          <w:p w14:paraId="790F984C" w14:textId="77777777" w:rsidR="00116A25" w:rsidRPr="00116A25" w:rsidRDefault="00116A25" w:rsidP="00FF0D7D">
            <w:pPr>
              <w:rPr>
                <w:rFonts w:cstheme="minorHAnsi"/>
                <w:sz w:val="20"/>
                <w:szCs w:val="20"/>
              </w:rPr>
            </w:pPr>
          </w:p>
        </w:tc>
      </w:tr>
    </w:tbl>
    <w:p w14:paraId="53672DFE" w14:textId="77777777" w:rsidR="003637A9" w:rsidRDefault="003637A9" w:rsidP="000D1E6D">
      <w:pPr>
        <w:pStyle w:val="Spispoz3"/>
        <w:numPr>
          <w:ilvl w:val="2"/>
          <w:numId w:val="8"/>
        </w:numPr>
      </w:pPr>
      <w:bookmarkStart w:id="55" w:name="_Toc58158246"/>
      <w:bookmarkStart w:id="56" w:name="_Toc58878265"/>
      <w:bookmarkStart w:id="57" w:name="_Toc65082240"/>
      <w:r>
        <w:t>Infrastruktura techniczna zewnętrzna.</w:t>
      </w:r>
      <w:bookmarkEnd w:id="55"/>
      <w:bookmarkEnd w:id="56"/>
      <w:bookmarkEnd w:id="57"/>
    </w:p>
    <w:p w14:paraId="385C4CDB" w14:textId="3170D9EA" w:rsidR="003637A9" w:rsidRDefault="003637A9">
      <w:pPr>
        <w:ind w:firstLine="709"/>
      </w:pPr>
      <w:r>
        <w:t xml:space="preserve">Teren inwestycji jest w całości uzbrojony. </w:t>
      </w:r>
      <w:r w:rsidR="00303885">
        <w:t>Przebudowa części pomieszczeń istniejącego budynku pawilonu PK</w:t>
      </w:r>
      <w:r>
        <w:t xml:space="preserve"> opiera się na istniejących przyłączach oraz </w:t>
      </w:r>
      <w:proofErr w:type="spellStart"/>
      <w:r>
        <w:t>pozabudynkowych</w:t>
      </w:r>
      <w:proofErr w:type="spellEnd"/>
      <w:r w:rsidR="00303885">
        <w:t xml:space="preserve"> wewnętrznych</w:t>
      </w:r>
      <w:r>
        <w:t xml:space="preserve"> instalacjach: wody, kanalizacji sanitarnej, deszczowej, energii elektrycznej, ciepłowniczej oraz teletechnicznej. </w:t>
      </w:r>
    </w:p>
    <w:p w14:paraId="47FD3065" w14:textId="77777777" w:rsidR="003637A9" w:rsidRDefault="003637A9"/>
    <w:p w14:paraId="57366D6E" w14:textId="77777777" w:rsidR="003637A9" w:rsidRDefault="003637A9" w:rsidP="000D1E6D">
      <w:pPr>
        <w:pStyle w:val="Akapitzlist"/>
        <w:numPr>
          <w:ilvl w:val="0"/>
          <w:numId w:val="22"/>
        </w:numPr>
      </w:pPr>
      <w:r>
        <w:t>Zaopatrzenie w wodę – zgodnie z projektem branżowym</w:t>
      </w:r>
    </w:p>
    <w:p w14:paraId="5E10ED86" w14:textId="77777777" w:rsidR="003637A9" w:rsidRDefault="003637A9" w:rsidP="000D1E6D">
      <w:pPr>
        <w:pStyle w:val="Akapitzlist"/>
        <w:numPr>
          <w:ilvl w:val="0"/>
          <w:numId w:val="22"/>
        </w:numPr>
      </w:pPr>
      <w:r>
        <w:t xml:space="preserve">Odprowadzenie ścieków </w:t>
      </w:r>
      <w:proofErr w:type="spellStart"/>
      <w:r>
        <w:t>socjalno</w:t>
      </w:r>
      <w:proofErr w:type="spellEnd"/>
      <w:r>
        <w:t xml:space="preserve"> - bytowych - zgodnie z projektem branżowym</w:t>
      </w:r>
    </w:p>
    <w:p w14:paraId="4A752258" w14:textId="77777777" w:rsidR="003637A9" w:rsidRDefault="003637A9" w:rsidP="000D1E6D">
      <w:pPr>
        <w:pStyle w:val="Akapitzlist"/>
        <w:numPr>
          <w:ilvl w:val="0"/>
          <w:numId w:val="22"/>
        </w:numPr>
      </w:pPr>
      <w:r>
        <w:t>Zaopatrzenie w ciepło – zgodnie z projektem branżowym</w:t>
      </w:r>
    </w:p>
    <w:p w14:paraId="0AB35CB1" w14:textId="77777777" w:rsidR="003637A9" w:rsidRPr="00C872E5" w:rsidRDefault="003637A9" w:rsidP="000D1E6D">
      <w:pPr>
        <w:pStyle w:val="Akapitzlist"/>
        <w:numPr>
          <w:ilvl w:val="0"/>
          <w:numId w:val="22"/>
        </w:numPr>
        <w:rPr>
          <w:rFonts w:eastAsia="ArialMT"/>
          <w:lang w:eastAsia="pl-PL" w:bidi="ar-SA"/>
        </w:rPr>
      </w:pPr>
      <w:r>
        <w:t xml:space="preserve">Zapatrzenie w energie elektryczną </w:t>
      </w:r>
      <w:r w:rsidRPr="00C872E5">
        <w:rPr>
          <w:rFonts w:eastAsia="ArialMT"/>
          <w:lang w:eastAsia="pl-PL" w:bidi="ar-SA"/>
        </w:rPr>
        <w:t>- zgodnie z projektem branżowym</w:t>
      </w:r>
    </w:p>
    <w:p w14:paraId="1DF7BA29" w14:textId="77777777" w:rsidR="003637A9" w:rsidRPr="00C872E5" w:rsidRDefault="003637A9" w:rsidP="000D1E6D">
      <w:pPr>
        <w:pStyle w:val="Akapitzlist"/>
        <w:numPr>
          <w:ilvl w:val="0"/>
          <w:numId w:val="22"/>
        </w:numPr>
        <w:rPr>
          <w:rFonts w:eastAsia="ArialMT"/>
          <w:lang w:eastAsia="pl-PL" w:bidi="ar-SA"/>
        </w:rPr>
      </w:pPr>
      <w:r w:rsidRPr="00C872E5">
        <w:rPr>
          <w:rFonts w:eastAsia="ArialMT"/>
          <w:lang w:eastAsia="pl-PL" w:bidi="ar-SA"/>
        </w:rPr>
        <w:t>Łącze telekomunikacyjne – zgodnie z projektem branżowym</w:t>
      </w:r>
    </w:p>
    <w:p w14:paraId="43AD71CA" w14:textId="77777777" w:rsidR="003637A9" w:rsidRPr="00C872E5" w:rsidRDefault="003637A9" w:rsidP="000D1E6D">
      <w:pPr>
        <w:pStyle w:val="Akapitzlist"/>
        <w:numPr>
          <w:ilvl w:val="0"/>
          <w:numId w:val="22"/>
        </w:numPr>
        <w:rPr>
          <w:rFonts w:eastAsia="ArialMT"/>
          <w:lang w:eastAsia="pl-PL" w:bidi="ar-SA"/>
        </w:rPr>
      </w:pPr>
      <w:r w:rsidRPr="00C872E5">
        <w:rPr>
          <w:rFonts w:eastAsia="ArialMT"/>
          <w:lang w:eastAsia="pl-PL" w:bidi="ar-SA"/>
        </w:rPr>
        <w:t>Kanalizacja sanitarna - zgodnie z projektem branżowym</w:t>
      </w:r>
    </w:p>
    <w:p w14:paraId="5DA127A3" w14:textId="4387B064" w:rsidR="003637A9" w:rsidRPr="00C872E5" w:rsidRDefault="003637A9" w:rsidP="000D1E6D">
      <w:pPr>
        <w:pStyle w:val="Akapitzlist"/>
        <w:numPr>
          <w:ilvl w:val="0"/>
          <w:numId w:val="22"/>
        </w:numPr>
        <w:rPr>
          <w:rFonts w:eastAsia="Arial"/>
          <w:u w:val="single"/>
        </w:rPr>
      </w:pPr>
      <w:r w:rsidRPr="00C872E5">
        <w:rPr>
          <w:rFonts w:eastAsia="ArialMT"/>
          <w:lang w:eastAsia="pl-PL" w:bidi="ar-SA"/>
        </w:rPr>
        <w:t>Kanalizacja deszczowa – zgodnie z projektem branżowym</w:t>
      </w:r>
    </w:p>
    <w:p w14:paraId="3E90EAD1" w14:textId="77777777" w:rsidR="003637A9" w:rsidRDefault="003637A9" w:rsidP="000D1E6D">
      <w:pPr>
        <w:pStyle w:val="Spispoz3"/>
        <w:numPr>
          <w:ilvl w:val="2"/>
          <w:numId w:val="8"/>
        </w:numPr>
      </w:pPr>
      <w:bookmarkStart w:id="58" w:name="_Toc58158247"/>
      <w:bookmarkStart w:id="59" w:name="_Toc58878266"/>
      <w:bookmarkStart w:id="60" w:name="_Toc65082241"/>
      <w:r>
        <w:t>Budowle i obiekty małej architektury.</w:t>
      </w:r>
      <w:bookmarkEnd w:id="58"/>
      <w:bookmarkEnd w:id="59"/>
      <w:bookmarkEnd w:id="60"/>
    </w:p>
    <w:p w14:paraId="2F43B668" w14:textId="60F98CA1" w:rsidR="00303885" w:rsidRPr="00303885" w:rsidRDefault="00303885" w:rsidP="00303885">
      <w:pPr>
        <w:ind w:firstLine="709"/>
        <w:rPr>
          <w:rFonts w:eastAsia="Arial" w:cs="Arial"/>
        </w:rPr>
      </w:pPr>
      <w:r>
        <w:t xml:space="preserve">Przy istniejącym budynku pawilonu PK zaprojektowano </w:t>
      </w:r>
      <w:r w:rsidR="008A46E3">
        <w:t>remont</w:t>
      </w:r>
      <w:r>
        <w:t xml:space="preserve"> istniejących schodów zewnętrznych oraz budowę pochylni dla osób niepełnosprawnych od strony wschodniej</w:t>
      </w:r>
      <w:r w:rsidR="008A46E3">
        <w:t>.</w:t>
      </w:r>
    </w:p>
    <w:p w14:paraId="53B98A9F" w14:textId="77777777" w:rsidR="00303885" w:rsidRDefault="00303885" w:rsidP="00303885">
      <w:pPr>
        <w:ind w:firstLine="709"/>
      </w:pPr>
    </w:p>
    <w:p w14:paraId="1007E39C" w14:textId="71E7326D" w:rsidR="00303885" w:rsidRDefault="00303885" w:rsidP="00C872E5">
      <w:r>
        <w:t>W ramach</w:t>
      </w:r>
      <w:r w:rsidR="008A46E3">
        <w:t xml:space="preserve"> remontu</w:t>
      </w:r>
      <w:r>
        <w:t xml:space="preserve"> istniejących schodów zewnętrznych przewidziano:</w:t>
      </w:r>
    </w:p>
    <w:p w14:paraId="19B39617" w14:textId="77777777" w:rsidR="00303885" w:rsidRDefault="00303885" w:rsidP="00C872E5"/>
    <w:p w14:paraId="1991AF99" w14:textId="77777777" w:rsidR="00303885" w:rsidRDefault="00303885" w:rsidP="000D1E6D">
      <w:pPr>
        <w:pStyle w:val="Akapitzlist"/>
        <w:numPr>
          <w:ilvl w:val="0"/>
          <w:numId w:val="21"/>
        </w:numPr>
      </w:pPr>
      <w:r>
        <w:t xml:space="preserve">demontaż istniejących pionowych rur stalowych </w:t>
      </w:r>
    </w:p>
    <w:p w14:paraId="050A3FC0" w14:textId="373663B1" w:rsidR="00303885" w:rsidRDefault="00303885" w:rsidP="000D1E6D">
      <w:pPr>
        <w:pStyle w:val="Akapitzlist"/>
        <w:numPr>
          <w:ilvl w:val="0"/>
          <w:numId w:val="21"/>
        </w:numPr>
      </w:pPr>
      <w:r>
        <w:t>na szerokości przejścia między dwoma wejściami do budynku skucie i obniżenie poziomu murku schodów do poziomu posadzki ok. 10 cm</w:t>
      </w:r>
    </w:p>
    <w:p w14:paraId="3C9B4562" w14:textId="04AEB824" w:rsidR="008E236B" w:rsidRDefault="008E236B" w:rsidP="000D1E6D">
      <w:pPr>
        <w:pStyle w:val="Akapitzlist"/>
        <w:numPr>
          <w:ilvl w:val="0"/>
          <w:numId w:val="21"/>
        </w:numPr>
      </w:pPr>
      <w:r>
        <w:t xml:space="preserve">poszerzenie szerokości </w:t>
      </w:r>
      <w:r w:rsidR="009E4674">
        <w:t xml:space="preserve">stopni </w:t>
      </w:r>
      <w:r>
        <w:t>schodów do 35 cm</w:t>
      </w:r>
    </w:p>
    <w:p w14:paraId="753C60F1" w14:textId="77777777" w:rsidR="00303885" w:rsidRDefault="00303885" w:rsidP="000D1E6D">
      <w:pPr>
        <w:pStyle w:val="Akapitzlist"/>
        <w:numPr>
          <w:ilvl w:val="0"/>
          <w:numId w:val="21"/>
        </w:numPr>
      </w:pPr>
      <w:r>
        <w:lastRenderedPageBreak/>
        <w:t>wykończenie murków schodów porowatym i dyfuzyjnym mineralnym tynkiem renowacyjnym w kolorze tynku istniejącego (kolor K11460)</w:t>
      </w:r>
    </w:p>
    <w:p w14:paraId="28600699" w14:textId="77777777" w:rsidR="00303885" w:rsidRDefault="00303885" w:rsidP="000D1E6D">
      <w:pPr>
        <w:pStyle w:val="Akapitzlist"/>
        <w:numPr>
          <w:ilvl w:val="0"/>
          <w:numId w:val="21"/>
        </w:numPr>
      </w:pPr>
      <w:r>
        <w:t>renowację istniejącego lastryko na schodach poprzez:</w:t>
      </w:r>
    </w:p>
    <w:p w14:paraId="06E9D79A" w14:textId="1FE760BB" w:rsidR="00303885" w:rsidRDefault="00303885" w:rsidP="000D1E6D">
      <w:pPr>
        <w:pStyle w:val="Akapitzlist"/>
        <w:numPr>
          <w:ilvl w:val="0"/>
          <w:numId w:val="23"/>
        </w:numPr>
      </w:pPr>
      <w:r>
        <w:t xml:space="preserve">wykonanie oszlifowania zgrubnego całości powierzchni przy zastosowaniu tarcz diamentowych w celu zlikwidowania głębokich rys, przetrać, mikropęknięć powierzchni, dokładne zmycie powierzchni po oszlifowaniu oraz po odłuszczeniu, </w:t>
      </w:r>
    </w:p>
    <w:p w14:paraId="5400F561" w14:textId="77777777" w:rsidR="00303885" w:rsidRDefault="00303885" w:rsidP="000D1E6D">
      <w:pPr>
        <w:pStyle w:val="Akapitzlist"/>
        <w:numPr>
          <w:ilvl w:val="0"/>
          <w:numId w:val="23"/>
        </w:numPr>
      </w:pPr>
      <w:r>
        <w:t xml:space="preserve">wykonanie miejscowych napraw powstałych ubytków i mikropęknięć w lastryku masami szpachlowymi o strukturze lastryko na bazie żywic poliestrowych, </w:t>
      </w:r>
    </w:p>
    <w:p w14:paraId="43D25A30" w14:textId="77777777" w:rsidR="00303885" w:rsidRDefault="00303885" w:rsidP="000D1E6D">
      <w:pPr>
        <w:pStyle w:val="Akapitzlist"/>
        <w:numPr>
          <w:ilvl w:val="0"/>
          <w:numId w:val="23"/>
        </w:numPr>
      </w:pPr>
      <w:r>
        <w:t xml:space="preserve">wykonanie polerowania powierzchni lastrykowych przy użyciu tarcz diamentowych polerskich w celu stopniowego zamykania otwartych porów w kamieniu, </w:t>
      </w:r>
    </w:p>
    <w:p w14:paraId="77DAB601" w14:textId="77777777" w:rsidR="00303885" w:rsidRDefault="00303885" w:rsidP="000D1E6D">
      <w:pPr>
        <w:pStyle w:val="Akapitzlist"/>
        <w:numPr>
          <w:ilvl w:val="0"/>
          <w:numId w:val="23"/>
        </w:numPr>
      </w:pPr>
      <w:r>
        <w:t xml:space="preserve">wykonanie opolerowania końcowego (krystalizacji) przy zastosowaniu mieszanki piasków polerskich z domieszką miału lastrykowego i preparatów wspomagających domknięcie porów, a przez co utwardzenie powierzchniowe struktury lastryko, </w:t>
      </w:r>
    </w:p>
    <w:p w14:paraId="1C854B03" w14:textId="73EDAFCA" w:rsidR="00303885" w:rsidRDefault="00303885" w:rsidP="000D1E6D">
      <w:pPr>
        <w:pStyle w:val="Akapitzlist"/>
        <w:numPr>
          <w:ilvl w:val="0"/>
          <w:numId w:val="23"/>
        </w:numPr>
      </w:pPr>
      <w:r>
        <w:t>na zakończenie wykonanie impregnacji hydrofobowej (wodo-olejoodpornej) preparatami</w:t>
      </w:r>
      <w:r w:rsidR="00C872E5">
        <w:t xml:space="preserve"> </w:t>
      </w:r>
      <w:r>
        <w:t xml:space="preserve">pozwalającymi zachować naturalny wygląd powierzchni kamienia w celu zapewnienia ochrony powierzchni przed wnikaniem w strukturę kamienia niepożądanych zanieczyszczeń powodujących zaplamienie i przebarwienia preparatem. </w:t>
      </w:r>
    </w:p>
    <w:p w14:paraId="007DC1F6" w14:textId="24A4B493" w:rsidR="00F50C90" w:rsidRDefault="00F50C90" w:rsidP="000D1E6D">
      <w:pPr>
        <w:pStyle w:val="Akapitzlist"/>
        <w:numPr>
          <w:ilvl w:val="0"/>
          <w:numId w:val="32"/>
        </w:numPr>
      </w:pPr>
      <w:r>
        <w:t>wykonanie balustrady h=110 cm w konstrukcji stalowej, malowanej proszkowo kolor RAL 7024 szary grafitowy na zewnętrznych murkach schodów</w:t>
      </w:r>
    </w:p>
    <w:p w14:paraId="409B754D" w14:textId="77777777" w:rsidR="00303885" w:rsidRDefault="00303885" w:rsidP="00C872E5"/>
    <w:p w14:paraId="26EFE231" w14:textId="77777777" w:rsidR="00303885" w:rsidRPr="00FC5D8C" w:rsidRDefault="00303885" w:rsidP="00C872E5">
      <w:r w:rsidRPr="00FC5D8C">
        <w:t>W ramach budowy pochylni dla osób niepełnosprawnych przewidziano:</w:t>
      </w:r>
    </w:p>
    <w:p w14:paraId="5BC535C2" w14:textId="77777777" w:rsidR="00303885" w:rsidRPr="00FC5D8C" w:rsidRDefault="00303885" w:rsidP="00C872E5"/>
    <w:p w14:paraId="37AC4A04" w14:textId="0DB8EBD9" w:rsidR="00303885" w:rsidRPr="00FC5D8C" w:rsidRDefault="00303885" w:rsidP="000D1E6D">
      <w:pPr>
        <w:pStyle w:val="Akapitzlist"/>
        <w:numPr>
          <w:ilvl w:val="0"/>
          <w:numId w:val="24"/>
        </w:numPr>
      </w:pPr>
      <w:r w:rsidRPr="00FC5D8C">
        <w:t xml:space="preserve">wykonanie </w:t>
      </w:r>
      <w:r w:rsidR="00DA7761" w:rsidRPr="00FC5D8C">
        <w:t>żelbetowych</w:t>
      </w:r>
      <w:r w:rsidRPr="00FC5D8C">
        <w:t xml:space="preserve"> murków</w:t>
      </w:r>
      <w:r w:rsidR="00DA7761" w:rsidRPr="00FC5D8C">
        <w:t xml:space="preserve"> gr. 20 cm</w:t>
      </w:r>
    </w:p>
    <w:p w14:paraId="67A03C90" w14:textId="4477B024" w:rsidR="00303885" w:rsidRPr="00FC5D8C" w:rsidRDefault="00303885" w:rsidP="000D1E6D">
      <w:pPr>
        <w:pStyle w:val="Akapitzlist"/>
        <w:numPr>
          <w:ilvl w:val="0"/>
          <w:numId w:val="24"/>
        </w:numPr>
      </w:pPr>
      <w:r w:rsidRPr="00FC5D8C">
        <w:t>balustrady pochylni dla niepełnosprawnych</w:t>
      </w:r>
      <w:r w:rsidR="00F50C90" w:rsidRPr="00FC5D8C">
        <w:t xml:space="preserve"> h=90 cm, h=75 cm,</w:t>
      </w:r>
      <w:r w:rsidR="00DA7761" w:rsidRPr="00FC5D8C">
        <w:t xml:space="preserve"> wykonane w konstrukcji stalowej,</w:t>
      </w:r>
      <w:r w:rsidRPr="00FC5D8C">
        <w:t xml:space="preserve"> malowanej proszkowo kolor RAL 7024 szary grafitowy</w:t>
      </w:r>
      <w:r w:rsidR="009E7058" w:rsidRPr="00FC5D8C">
        <w:t xml:space="preserve">, pochwyty rura </w:t>
      </w:r>
      <w:r w:rsidR="009E7058" w:rsidRPr="00FC5D8C">
        <w:rPr>
          <w:rFonts w:cs="Arial"/>
        </w:rPr>
        <w:t>Ø</w:t>
      </w:r>
      <w:r w:rsidR="009E7058" w:rsidRPr="00FC5D8C">
        <w:t xml:space="preserve"> 50 na słupkach z płaskownika 30x10, przykręcane do murków kotwami chemicznymi M10. Wszystkie elementy balustrady spawane.</w:t>
      </w:r>
    </w:p>
    <w:p w14:paraId="09405A99" w14:textId="1DC5EA2F" w:rsidR="00303885" w:rsidRPr="00FC5D8C" w:rsidRDefault="00303885" w:rsidP="000D1E6D">
      <w:pPr>
        <w:pStyle w:val="Akapitzlist"/>
        <w:numPr>
          <w:ilvl w:val="0"/>
          <w:numId w:val="24"/>
        </w:numPr>
      </w:pPr>
      <w:r w:rsidRPr="00FC5D8C">
        <w:t>wykonanie podestów pochylni z kraty pomostowe</w:t>
      </w:r>
      <w:r w:rsidR="00DA7761" w:rsidRPr="00FC5D8C">
        <w:t>j</w:t>
      </w:r>
      <w:r w:rsidR="00F50C90" w:rsidRPr="00FC5D8C">
        <w:t xml:space="preserve"> wys. 40 mm,</w:t>
      </w:r>
      <w:r w:rsidR="00DA7761" w:rsidRPr="00FC5D8C">
        <w:t xml:space="preserve"> </w:t>
      </w:r>
      <w:r w:rsidR="00F50C90" w:rsidRPr="00FC5D8C">
        <w:t xml:space="preserve">oczko </w:t>
      </w:r>
      <w:r w:rsidR="00DA7761" w:rsidRPr="00FC5D8C">
        <w:t>22x33 mm, opartej na kątownikach stalowych o wymiarach 30x4 mm oraz 40x4 mm zgodnie z projektem konstrukcji</w:t>
      </w:r>
    </w:p>
    <w:p w14:paraId="3DE45779" w14:textId="7171F4E0" w:rsidR="00C872E5" w:rsidRDefault="00C872E5" w:rsidP="00C872E5">
      <w:pPr>
        <w:rPr>
          <w:highlight w:val="yellow"/>
        </w:rPr>
      </w:pPr>
    </w:p>
    <w:p w14:paraId="3BCC22B2" w14:textId="11C9DBD3" w:rsidR="00C872E5" w:rsidRPr="00C872E5" w:rsidRDefault="00C872E5" w:rsidP="00C872E5">
      <w:r w:rsidRPr="00C872E5">
        <w:t>W ramach małej architektury przewidziano kosze na śmieci oraz stojaki na rowery</w:t>
      </w:r>
      <w:r>
        <w:t>:</w:t>
      </w:r>
    </w:p>
    <w:p w14:paraId="5186A567" w14:textId="3584329E" w:rsidR="00C872E5" w:rsidRPr="00C872E5" w:rsidRDefault="00C872E5" w:rsidP="00C872E5"/>
    <w:p w14:paraId="2B9694D7" w14:textId="557C055C" w:rsidR="00C872E5" w:rsidRDefault="00C872E5" w:rsidP="000D1E6D">
      <w:pPr>
        <w:pStyle w:val="Akapitzlist"/>
        <w:numPr>
          <w:ilvl w:val="0"/>
          <w:numId w:val="25"/>
        </w:numPr>
      </w:pPr>
      <w:r w:rsidRPr="00C872E5">
        <w:t xml:space="preserve">kosz na śmieci np. model </w:t>
      </w:r>
      <w:r>
        <w:t xml:space="preserve">RADIUM </w:t>
      </w:r>
      <w:r w:rsidRPr="00C872E5">
        <w:t>KR120</w:t>
      </w:r>
      <w:r>
        <w:t xml:space="preserve"> </w:t>
      </w:r>
      <w:proofErr w:type="spellStart"/>
      <w:r w:rsidRPr="00C872E5">
        <w:t>mmcite</w:t>
      </w:r>
      <w:proofErr w:type="spellEnd"/>
      <w:r w:rsidRPr="00C872E5">
        <w:t xml:space="preserve"> – 2 szt., wymiary 510x290x1100 mm, pojemność 55 l, konstrukcja stalowa, ocynkowana podtrzymująca obudowę ze stalowej ocynkowanej blachy pokrytej piecowym lakierem proszkowym, drzwiczki uchylane w kierunku czołowym, zamykane na zamek, popielniczka w daszku, wkładany pojemnik z blachy ocynkowanej, </w:t>
      </w:r>
      <w:proofErr w:type="spellStart"/>
      <w:r w:rsidRPr="00C872E5">
        <w:t>kotwienie</w:t>
      </w:r>
      <w:proofErr w:type="spellEnd"/>
      <w:r w:rsidRPr="00C872E5">
        <w:t xml:space="preserve"> do betonowego fundamentu lub na nawierzchnię, kolor RAL 7024</w:t>
      </w:r>
    </w:p>
    <w:p w14:paraId="70588E1B" w14:textId="11CDCDFC" w:rsidR="00C872E5" w:rsidRDefault="00C872E5" w:rsidP="000D1E6D">
      <w:pPr>
        <w:pStyle w:val="Akapitzlist"/>
        <w:numPr>
          <w:ilvl w:val="0"/>
          <w:numId w:val="25"/>
        </w:numPr>
      </w:pPr>
      <w:r>
        <w:t xml:space="preserve">stojak na rowery np. model LOTLIMIT SL505 </w:t>
      </w:r>
      <w:proofErr w:type="spellStart"/>
      <w:r>
        <w:t>mmcite</w:t>
      </w:r>
      <w:proofErr w:type="spellEnd"/>
      <w:r>
        <w:t xml:space="preserve"> – 6 szt., wymiary 600x1000 mm, konstrukcja stalowa ocynkowana powlekana piecowym lakierem proszkowym, </w:t>
      </w:r>
      <w:proofErr w:type="spellStart"/>
      <w:r>
        <w:t>kotwienie</w:t>
      </w:r>
      <w:proofErr w:type="spellEnd"/>
      <w:r>
        <w:t xml:space="preserve"> pod płytki niewidocznymi śrubami, kolor RAL 7024</w:t>
      </w:r>
    </w:p>
    <w:p w14:paraId="64F75A56" w14:textId="77777777" w:rsidR="008D159B" w:rsidRDefault="008D159B" w:rsidP="008D159B">
      <w:pPr>
        <w:rPr>
          <w:rFonts w:eastAsia="Arial" w:cs="Arial"/>
          <w:color w:val="000000"/>
          <w:shd w:val="clear" w:color="auto" w:fill="FFFFFF"/>
        </w:rPr>
      </w:pPr>
    </w:p>
    <w:p w14:paraId="1F63E576" w14:textId="7E5B94F1" w:rsidR="008D159B" w:rsidRDefault="008D159B" w:rsidP="008D159B">
      <w:pPr>
        <w:ind w:firstLine="709"/>
      </w:pPr>
      <w:r w:rsidRPr="008D159B">
        <w:rPr>
          <w:rFonts w:eastAsia="Arial" w:cs="Arial"/>
          <w:color w:val="000000"/>
          <w:shd w:val="clear" w:color="auto" w:fill="FFFFFF"/>
        </w:rPr>
        <w:t>Szczegółowe rozwiązania przedstawiono na opracowaniu graficznym</w:t>
      </w:r>
      <w:r w:rsidR="006D395B">
        <w:rPr>
          <w:rFonts w:eastAsia="Arial" w:cs="Arial"/>
          <w:color w:val="000000"/>
          <w:shd w:val="clear" w:color="auto" w:fill="FFFFFF"/>
        </w:rPr>
        <w:t xml:space="preserve"> </w:t>
      </w:r>
      <w:r w:rsidRPr="008D159B">
        <w:rPr>
          <w:rFonts w:eastAsia="Arial" w:cs="Arial"/>
          <w:color w:val="000000"/>
          <w:shd w:val="clear" w:color="auto" w:fill="FFFFFF"/>
        </w:rPr>
        <w:t>zagospodarowania terenu, rys. PZT-01.</w:t>
      </w:r>
    </w:p>
    <w:p w14:paraId="7A088FE3" w14:textId="24F8762F" w:rsidR="00962F45" w:rsidRDefault="00962F45" w:rsidP="00962F45"/>
    <w:p w14:paraId="4E9DE26C" w14:textId="77777777" w:rsidR="00962F45" w:rsidRPr="00962F45" w:rsidRDefault="00962F45" w:rsidP="00962F45">
      <w:pPr>
        <w:rPr>
          <w:b/>
          <w:bCs/>
        </w:rPr>
      </w:pPr>
      <w:r w:rsidRPr="00962F45">
        <w:rPr>
          <w:b/>
          <w:bCs/>
        </w:rPr>
        <w:t xml:space="preserve">Uwaga! </w:t>
      </w:r>
    </w:p>
    <w:p w14:paraId="43F4BF17" w14:textId="79DA4EC8" w:rsidR="008D159B" w:rsidRDefault="00962F45" w:rsidP="008D159B">
      <w:pPr>
        <w:rPr>
          <w:b/>
          <w:bCs/>
        </w:rPr>
      </w:pPr>
      <w:r w:rsidRPr="00962F45">
        <w:rPr>
          <w:b/>
          <w:bCs/>
        </w:rPr>
        <w:t>Przed dokonaniem zamówienia koszy na śmieci oraz stojaków na rowery, Generalny Wykonawca jest zobowiązany uzyskać akceptację Miejskiego Konserwatora Zabytków.</w:t>
      </w:r>
    </w:p>
    <w:p w14:paraId="470D4EB5" w14:textId="77777777" w:rsidR="008D159B" w:rsidRPr="008D159B" w:rsidRDefault="008D159B" w:rsidP="008D159B">
      <w:pPr>
        <w:rPr>
          <w:b/>
          <w:bCs/>
        </w:rPr>
      </w:pPr>
    </w:p>
    <w:p w14:paraId="1F539C17" w14:textId="77777777" w:rsidR="008D159B" w:rsidRPr="008D159B" w:rsidRDefault="008D159B" w:rsidP="008D159B">
      <w:pPr>
        <w:ind w:firstLine="709"/>
        <w:rPr>
          <w:rFonts w:cs="Arial"/>
          <w:b/>
          <w:bCs/>
        </w:rPr>
      </w:pPr>
      <w:r w:rsidRPr="008D159B">
        <w:rPr>
          <w:rFonts w:cs="Arial"/>
          <w:b/>
          <w:bCs/>
        </w:rPr>
        <w:t>Wszystkie wskazane w projekcie oznaczenia indywidualizujące opisywane materiały, urządzenia, technologie lub rozwiązania techniczne, w szczególności: znaki towarowe, patenty, nazwy producentów, oznaczenia modeli produktów lub urządzeń, zawarte zarówno w opisach jak i na rysunkach, mają charakter przykładowy i niewiążący. W każdym przypadku występowania w tekście projektu lub opisie rysunku takiego oznaczenia indywidualizującego przyjąć należy w sposób dorozumiany, że występuje ono każdorazowo wraz ze zwrotem „lub równoważny”.</w:t>
      </w:r>
    </w:p>
    <w:p w14:paraId="6597E3D0" w14:textId="77777777" w:rsidR="008D159B" w:rsidRPr="008D159B" w:rsidRDefault="008D159B" w:rsidP="008D159B">
      <w:pPr>
        <w:ind w:firstLine="709"/>
        <w:rPr>
          <w:rFonts w:cs="Arial"/>
          <w:b/>
          <w:bCs/>
        </w:rPr>
      </w:pPr>
      <w:r w:rsidRPr="008D159B">
        <w:rPr>
          <w:rFonts w:cs="Arial"/>
          <w:b/>
          <w:bCs/>
        </w:rPr>
        <w:lastRenderedPageBreak/>
        <w:t>Rozumieć przez to należy, że dopuszcza się zastosowanie rozwiązań, urządzeń lub materiałów równoważnych, o nie gorszych niż opisane w projekcie parametrach technicznych, spełniających obowiązujące przepisy prawa oraz normy, a także atesty i certyfikaty dopuszczające do stosowania na obszarze Unii Europejskiej.</w:t>
      </w:r>
    </w:p>
    <w:p w14:paraId="0F0B8B04" w14:textId="77777777" w:rsidR="008D159B" w:rsidRPr="008D159B" w:rsidRDefault="008D159B" w:rsidP="008D159B">
      <w:pPr>
        <w:ind w:firstLine="709"/>
        <w:rPr>
          <w:rFonts w:cs="Arial"/>
          <w:b/>
          <w:bCs/>
        </w:rPr>
      </w:pPr>
      <w:r w:rsidRPr="008D159B">
        <w:rPr>
          <w:rFonts w:cs="Arial"/>
          <w:b/>
          <w:bCs/>
        </w:rPr>
        <w:t>W przypadku zastosowania rozwiązań, materiałów lub urządzeń równoważnych Wykonawca  zobowiązany jest wykazać, że proponowane przez niego rozwiązania, materiały lub urządzenia równoważne spełniają wskazane wyżej wymagania.</w:t>
      </w:r>
    </w:p>
    <w:p w14:paraId="48E0D3DF" w14:textId="77777777" w:rsidR="008D159B" w:rsidRPr="008D159B" w:rsidRDefault="008D159B" w:rsidP="008D159B">
      <w:pPr>
        <w:ind w:firstLine="709"/>
        <w:rPr>
          <w:rFonts w:cs="Arial"/>
          <w:b/>
          <w:bCs/>
        </w:rPr>
      </w:pPr>
      <w:r w:rsidRPr="008D159B">
        <w:rPr>
          <w:rFonts w:cs="Arial"/>
          <w:b/>
          <w:bCs/>
        </w:rPr>
        <w:t xml:space="preserve">Wykonawca może zaproponować innych producentów dla urządzeń i materiałów określonych w projekcie z zachowaniem odpowiednich równoważnych parametrów technicznych dla osiągnięcia oczekiwanej funkcjonalności całego układu będącego przedmiotem opracowania, z jednoczesnym zapewnieniem uzyskania wszelkich wymaganych uzgodnień. </w:t>
      </w:r>
    </w:p>
    <w:p w14:paraId="742CED6C" w14:textId="77777777" w:rsidR="008D159B" w:rsidRPr="008D159B" w:rsidRDefault="008D159B" w:rsidP="008D159B">
      <w:pPr>
        <w:rPr>
          <w:rFonts w:cs="Arial"/>
          <w:b/>
          <w:bCs/>
        </w:rPr>
      </w:pPr>
    </w:p>
    <w:p w14:paraId="3D227807" w14:textId="13D29C95" w:rsidR="003637A9" w:rsidRPr="008D159B" w:rsidRDefault="008D159B">
      <w:pPr>
        <w:rPr>
          <w:b/>
          <w:bCs/>
        </w:rPr>
      </w:pPr>
      <w:r w:rsidRPr="008D159B">
        <w:rPr>
          <w:rFonts w:cs="Arial"/>
          <w:b/>
          <w:bCs/>
        </w:rPr>
        <w:t>Wszelkie zmiany muszą być zaakceptowane przez Projektanta i Inwestora</w:t>
      </w:r>
    </w:p>
    <w:p w14:paraId="789876EB" w14:textId="77777777" w:rsidR="003637A9" w:rsidRDefault="003637A9" w:rsidP="000D1E6D">
      <w:pPr>
        <w:pStyle w:val="Spispoz3"/>
        <w:numPr>
          <w:ilvl w:val="2"/>
          <w:numId w:val="8"/>
        </w:numPr>
      </w:pPr>
      <w:bookmarkStart w:id="61" w:name="_Toc58158248"/>
      <w:bookmarkStart w:id="62" w:name="_Toc58878267"/>
      <w:bookmarkStart w:id="63" w:name="_Toc65082242"/>
      <w:r>
        <w:t>Lokalizacja obiektu kubaturowego.</w:t>
      </w:r>
      <w:bookmarkEnd w:id="61"/>
      <w:bookmarkEnd w:id="62"/>
      <w:bookmarkEnd w:id="63"/>
    </w:p>
    <w:p w14:paraId="0C171521" w14:textId="564FA305" w:rsidR="003637A9" w:rsidRDefault="00303885">
      <w:pPr>
        <w:ind w:firstLine="709"/>
      </w:pPr>
      <w:r>
        <w:t xml:space="preserve">Nie dotyczy. Lokalizacja istniejącego budynku pawilonu PK bez zmian. </w:t>
      </w:r>
      <w:r w:rsidR="003637A9">
        <w:t xml:space="preserve">Usytuowanie </w:t>
      </w:r>
      <w:r>
        <w:t xml:space="preserve">budynku </w:t>
      </w:r>
      <w:r w:rsidR="003637A9">
        <w:t xml:space="preserve">jest zgodne z przepisami prawa budowlanego, w tym rozporządzenia w sprawie warunków technicznych jakim powinny odpowiadać budynki i ich usytuowanie. (Rozporządzenie Ministra Infrastruktury z dnia 12 kwietnia 2002 roku w sprawie warunków technicznych, jakim powinny odpowiadać budynki i ich usytuowanie, Dz. U. </w:t>
      </w:r>
      <w:r>
        <w:t>2019 poz. 1065</w:t>
      </w:r>
      <w:r w:rsidR="003637A9">
        <w:t>).</w:t>
      </w:r>
    </w:p>
    <w:p w14:paraId="22210826" w14:textId="77777777" w:rsidR="003637A9" w:rsidRDefault="003637A9" w:rsidP="000D1E6D">
      <w:pPr>
        <w:pStyle w:val="Spispoz3"/>
        <w:numPr>
          <w:ilvl w:val="2"/>
          <w:numId w:val="8"/>
        </w:numPr>
      </w:pPr>
      <w:bookmarkStart w:id="64" w:name="_Toc58158249"/>
      <w:bookmarkStart w:id="65" w:name="_Toc58878268"/>
      <w:bookmarkStart w:id="66" w:name="_Toc65082243"/>
      <w:r>
        <w:t>Ukształtowanie terenu i zieleni.</w:t>
      </w:r>
      <w:bookmarkEnd w:id="64"/>
      <w:bookmarkEnd w:id="65"/>
      <w:bookmarkEnd w:id="66"/>
    </w:p>
    <w:p w14:paraId="53B82806" w14:textId="5229C52A" w:rsidR="00B65149" w:rsidRDefault="00303885" w:rsidP="00303885">
      <w:pPr>
        <w:ind w:firstLine="709"/>
      </w:pPr>
      <w:r>
        <w:t>Nie dotyczy. Ukształtowanie terenu i zieleni bez zmian.</w:t>
      </w:r>
    </w:p>
    <w:p w14:paraId="5AE45594" w14:textId="0F608AEA" w:rsidR="00B65149" w:rsidRDefault="00B65149" w:rsidP="000D1E6D">
      <w:pPr>
        <w:pStyle w:val="Spispoz1"/>
        <w:numPr>
          <w:ilvl w:val="1"/>
          <w:numId w:val="8"/>
        </w:numPr>
        <w:jc w:val="left"/>
      </w:pPr>
      <w:bookmarkStart w:id="67" w:name="_Toc58878269"/>
      <w:bookmarkStart w:id="68" w:name="_Toc65082244"/>
      <w:r>
        <w:t>BILANS TERENU</w:t>
      </w:r>
      <w:bookmarkEnd w:id="67"/>
      <w:bookmarkEnd w:id="68"/>
    </w:p>
    <w:p w14:paraId="05BDF267" w14:textId="3271B040" w:rsidR="00413BBD" w:rsidRDefault="00413BBD" w:rsidP="00413BBD">
      <w:pPr>
        <w:ind w:firstLine="680"/>
      </w:pPr>
      <w:r>
        <w:t>Nie dotyczy. Bilans terenu bez zmian.</w:t>
      </w:r>
    </w:p>
    <w:p w14:paraId="06610EE9" w14:textId="77777777" w:rsidR="00771375" w:rsidRDefault="00771375" w:rsidP="00771375"/>
    <w:p w14:paraId="5485BF82" w14:textId="61A5685E" w:rsidR="00771375" w:rsidRDefault="00771375" w:rsidP="00771375">
      <w:r>
        <w:t xml:space="preserve">Dane ogólne i powierzchniowe </w:t>
      </w:r>
      <w:r w:rsidR="00413BBD">
        <w:t>istniejącego budynku</w:t>
      </w:r>
    </w:p>
    <w:p w14:paraId="2A10C747" w14:textId="77777777" w:rsidR="00771375" w:rsidRDefault="00771375" w:rsidP="00771375">
      <w:pPr>
        <w:rPr>
          <w:b/>
          <w:bCs/>
        </w:rPr>
      </w:pPr>
      <w:r>
        <w:tab/>
      </w:r>
    </w:p>
    <w:p w14:paraId="505E9707" w14:textId="4F8DE0C6" w:rsidR="00771375" w:rsidRDefault="00771375" w:rsidP="00771375">
      <w:pPr>
        <w:rPr>
          <w:b/>
          <w:bCs/>
          <w:u w:val="single"/>
          <w:shd w:val="clear" w:color="auto" w:fill="FFFF00"/>
        </w:rPr>
      </w:pPr>
      <w:r>
        <w:rPr>
          <w:b/>
          <w:u w:val="single"/>
        </w:rPr>
        <w:t xml:space="preserve">Budynek </w:t>
      </w:r>
      <w:r w:rsidR="00413BBD">
        <w:rPr>
          <w:b/>
          <w:u w:val="single"/>
        </w:rPr>
        <w:t>pawilonu PK</w:t>
      </w:r>
    </w:p>
    <w:p w14:paraId="57D4B518" w14:textId="35A1DE9C" w:rsidR="00771375" w:rsidRDefault="00771375" w:rsidP="00771375">
      <w:pPr>
        <w:rPr>
          <w:b/>
          <w:bCs/>
          <w:u w:val="single"/>
          <w:shd w:val="clear" w:color="auto" w:fill="FFFF00"/>
        </w:rPr>
      </w:pPr>
    </w:p>
    <w:tbl>
      <w:tblPr>
        <w:tblW w:w="9564" w:type="dxa"/>
        <w:tblInd w:w="70" w:type="dxa"/>
        <w:tblLayout w:type="fixed"/>
        <w:tblCellMar>
          <w:left w:w="70" w:type="dxa"/>
          <w:right w:w="70" w:type="dxa"/>
        </w:tblCellMar>
        <w:tblLook w:val="0000" w:firstRow="0" w:lastRow="0" w:firstColumn="0" w:lastColumn="0" w:noHBand="0" w:noVBand="0"/>
      </w:tblPr>
      <w:tblGrid>
        <w:gridCol w:w="7995"/>
        <w:gridCol w:w="1569"/>
      </w:tblGrid>
      <w:tr w:rsidR="004623CA" w14:paraId="583848BC" w14:textId="77777777" w:rsidTr="008832B7">
        <w:tc>
          <w:tcPr>
            <w:tcW w:w="7995" w:type="dxa"/>
            <w:tcBorders>
              <w:top w:val="single" w:sz="4" w:space="0" w:color="000000"/>
              <w:left w:val="single" w:sz="4" w:space="0" w:color="000000"/>
              <w:bottom w:val="single" w:sz="4" w:space="0" w:color="000000"/>
            </w:tcBorders>
            <w:shd w:val="clear" w:color="auto" w:fill="auto"/>
            <w:vAlign w:val="center"/>
          </w:tcPr>
          <w:p w14:paraId="1B7EC57F" w14:textId="77777777" w:rsidR="004623CA" w:rsidRDefault="004623CA" w:rsidP="008832B7">
            <w:pPr>
              <w:snapToGrid w:val="0"/>
              <w:rPr>
                <w:rFonts w:cs="Arial"/>
                <w:szCs w:val="20"/>
              </w:rPr>
            </w:pPr>
            <w:r>
              <w:rPr>
                <w:rFonts w:cs="Arial"/>
                <w:bCs/>
                <w:szCs w:val="20"/>
              </w:rPr>
              <w:t>Powierzchnia zabudowy:</w:t>
            </w:r>
          </w:p>
        </w:tc>
        <w:tc>
          <w:tcPr>
            <w:tcW w:w="156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6B6616" w14:textId="77777777" w:rsidR="004623CA" w:rsidRDefault="004623CA" w:rsidP="008832B7">
            <w:pPr>
              <w:snapToGrid w:val="0"/>
              <w:jc w:val="right"/>
            </w:pPr>
            <w:r>
              <w:rPr>
                <w:rFonts w:cs="Arial"/>
                <w:szCs w:val="20"/>
              </w:rPr>
              <w:t>1 531,71 m</w:t>
            </w:r>
            <w:r>
              <w:rPr>
                <w:rFonts w:cs="Arial"/>
                <w:szCs w:val="20"/>
                <w:vertAlign w:val="superscript"/>
              </w:rPr>
              <w:t>2</w:t>
            </w:r>
          </w:p>
        </w:tc>
      </w:tr>
      <w:tr w:rsidR="00787B96" w14:paraId="447F0F56" w14:textId="77777777" w:rsidTr="008832B7">
        <w:tc>
          <w:tcPr>
            <w:tcW w:w="7995" w:type="dxa"/>
            <w:tcBorders>
              <w:top w:val="single" w:sz="4" w:space="0" w:color="000000"/>
              <w:left w:val="single" w:sz="4" w:space="0" w:color="000000"/>
              <w:bottom w:val="single" w:sz="4" w:space="0" w:color="000000"/>
            </w:tcBorders>
            <w:shd w:val="clear" w:color="auto" w:fill="auto"/>
            <w:vAlign w:val="center"/>
          </w:tcPr>
          <w:p w14:paraId="024B3FF9" w14:textId="06FA2272" w:rsidR="00787B96" w:rsidRDefault="00787B96" w:rsidP="00787B96">
            <w:pPr>
              <w:snapToGrid w:val="0"/>
              <w:rPr>
                <w:rFonts w:eastAsia="Arial" w:cs="Arial"/>
                <w:szCs w:val="20"/>
              </w:rPr>
            </w:pPr>
            <w:r>
              <w:rPr>
                <w:rFonts w:cs="Arial"/>
                <w:bCs/>
                <w:szCs w:val="20"/>
              </w:rPr>
              <w:t>Powierzchnia netto części pomieszczeń budynku objętych opracowaniem (parter):</w:t>
            </w:r>
          </w:p>
        </w:tc>
        <w:tc>
          <w:tcPr>
            <w:tcW w:w="156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E1E79C" w14:textId="4A69CBEF" w:rsidR="00787B96" w:rsidRDefault="00787B96" w:rsidP="00787B96">
            <w:pPr>
              <w:snapToGrid w:val="0"/>
              <w:jc w:val="right"/>
            </w:pPr>
            <w:r w:rsidRPr="00CF3F89">
              <w:rPr>
                <w:rFonts w:cs="Arial"/>
                <w:szCs w:val="20"/>
              </w:rPr>
              <w:t xml:space="preserve"> </w:t>
            </w:r>
            <w:r w:rsidR="00CF3F89" w:rsidRPr="00CF3F89">
              <w:rPr>
                <w:rFonts w:cs="Arial"/>
                <w:szCs w:val="20"/>
              </w:rPr>
              <w:t>898,95</w:t>
            </w:r>
            <w:r w:rsidRPr="00CF3F89">
              <w:rPr>
                <w:rFonts w:cs="Arial"/>
                <w:szCs w:val="20"/>
              </w:rPr>
              <w:t xml:space="preserve"> </w:t>
            </w:r>
            <w:r>
              <w:rPr>
                <w:rFonts w:cs="Arial"/>
                <w:szCs w:val="20"/>
              </w:rPr>
              <w:t>m</w:t>
            </w:r>
            <w:r>
              <w:rPr>
                <w:rFonts w:cs="Arial"/>
                <w:szCs w:val="20"/>
                <w:vertAlign w:val="superscript"/>
              </w:rPr>
              <w:t>2</w:t>
            </w:r>
          </w:p>
        </w:tc>
      </w:tr>
      <w:tr w:rsidR="00787B96" w14:paraId="7F248F92" w14:textId="77777777" w:rsidTr="008832B7">
        <w:tc>
          <w:tcPr>
            <w:tcW w:w="7995" w:type="dxa"/>
            <w:tcBorders>
              <w:top w:val="single" w:sz="4" w:space="0" w:color="000000"/>
              <w:left w:val="single" w:sz="4" w:space="0" w:color="000000"/>
              <w:bottom w:val="single" w:sz="4" w:space="0" w:color="000000"/>
            </w:tcBorders>
            <w:shd w:val="clear" w:color="auto" w:fill="auto"/>
            <w:vAlign w:val="center"/>
          </w:tcPr>
          <w:p w14:paraId="597C218B" w14:textId="1209F1A7" w:rsidR="00787B96" w:rsidRDefault="00787B96" w:rsidP="00787B96">
            <w:pPr>
              <w:snapToGrid w:val="0"/>
              <w:rPr>
                <w:rFonts w:cs="Arial"/>
                <w:bCs/>
                <w:szCs w:val="20"/>
              </w:rPr>
            </w:pPr>
            <w:r>
              <w:rPr>
                <w:rFonts w:cs="Arial"/>
                <w:bCs/>
                <w:szCs w:val="20"/>
              </w:rPr>
              <w:t>Powierzchnia całkowita budynku:</w:t>
            </w:r>
          </w:p>
        </w:tc>
        <w:tc>
          <w:tcPr>
            <w:tcW w:w="156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FC065" w14:textId="77777777" w:rsidR="00787B96" w:rsidRDefault="00787B96" w:rsidP="00787B96">
            <w:pPr>
              <w:snapToGrid w:val="0"/>
              <w:jc w:val="right"/>
              <w:rPr>
                <w:rFonts w:eastAsia="Arial" w:cs="Arial"/>
                <w:szCs w:val="20"/>
              </w:rPr>
            </w:pPr>
            <w:r>
              <w:rPr>
                <w:rFonts w:eastAsia="Arial" w:cs="Arial"/>
                <w:szCs w:val="20"/>
              </w:rPr>
              <w:t xml:space="preserve">3 520,91 </w:t>
            </w:r>
            <w:r>
              <w:rPr>
                <w:rFonts w:cs="Arial"/>
                <w:szCs w:val="20"/>
              </w:rPr>
              <w:t>m</w:t>
            </w:r>
            <w:r>
              <w:rPr>
                <w:rFonts w:cs="Arial"/>
                <w:szCs w:val="20"/>
                <w:vertAlign w:val="superscript"/>
              </w:rPr>
              <w:t>2</w:t>
            </w:r>
            <w:r>
              <w:rPr>
                <w:rFonts w:eastAsia="Arial" w:cs="Arial"/>
                <w:szCs w:val="20"/>
              </w:rPr>
              <w:t xml:space="preserve"> </w:t>
            </w:r>
          </w:p>
        </w:tc>
      </w:tr>
      <w:tr w:rsidR="00787B96" w14:paraId="0E70F057" w14:textId="77777777" w:rsidTr="008832B7">
        <w:tc>
          <w:tcPr>
            <w:tcW w:w="7995" w:type="dxa"/>
            <w:tcBorders>
              <w:top w:val="single" w:sz="4" w:space="0" w:color="000000"/>
              <w:left w:val="single" w:sz="4" w:space="0" w:color="000000"/>
              <w:bottom w:val="single" w:sz="4" w:space="0" w:color="000000"/>
            </w:tcBorders>
            <w:shd w:val="clear" w:color="auto" w:fill="auto"/>
            <w:vAlign w:val="center"/>
          </w:tcPr>
          <w:p w14:paraId="38A4CCAD" w14:textId="77777777" w:rsidR="00787B96" w:rsidRDefault="00787B96" w:rsidP="00787B96">
            <w:pPr>
              <w:snapToGrid w:val="0"/>
              <w:rPr>
                <w:rFonts w:eastAsia="Arial" w:cs="Arial"/>
                <w:szCs w:val="20"/>
              </w:rPr>
            </w:pPr>
            <w:r>
              <w:rPr>
                <w:rFonts w:cs="Arial"/>
                <w:bCs/>
                <w:szCs w:val="20"/>
              </w:rPr>
              <w:t>Kubatura:</w:t>
            </w:r>
          </w:p>
        </w:tc>
        <w:tc>
          <w:tcPr>
            <w:tcW w:w="156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4CCD69" w14:textId="77777777" w:rsidR="00787B96" w:rsidRDefault="00787B96" w:rsidP="00787B96">
            <w:pPr>
              <w:snapToGrid w:val="0"/>
              <w:jc w:val="right"/>
            </w:pPr>
            <w:r>
              <w:rPr>
                <w:rFonts w:eastAsia="Arial" w:cs="Arial"/>
                <w:szCs w:val="20"/>
              </w:rPr>
              <w:t xml:space="preserve">8 381,12 </w:t>
            </w:r>
            <w:r>
              <w:rPr>
                <w:rFonts w:cs="Arial"/>
                <w:szCs w:val="20"/>
              </w:rPr>
              <w:t>m</w:t>
            </w:r>
            <w:r>
              <w:rPr>
                <w:rFonts w:cs="Arial"/>
                <w:szCs w:val="20"/>
                <w:vertAlign w:val="superscript"/>
              </w:rPr>
              <w:t>3</w:t>
            </w:r>
          </w:p>
        </w:tc>
      </w:tr>
      <w:tr w:rsidR="00787B96" w14:paraId="56DF4397" w14:textId="77777777" w:rsidTr="008832B7">
        <w:tc>
          <w:tcPr>
            <w:tcW w:w="7995" w:type="dxa"/>
            <w:tcBorders>
              <w:top w:val="single" w:sz="4" w:space="0" w:color="000000"/>
              <w:left w:val="single" w:sz="4" w:space="0" w:color="000000"/>
              <w:bottom w:val="single" w:sz="4" w:space="0" w:color="000000"/>
            </w:tcBorders>
            <w:shd w:val="clear" w:color="auto" w:fill="auto"/>
            <w:vAlign w:val="center"/>
          </w:tcPr>
          <w:p w14:paraId="1DC1001E" w14:textId="77777777" w:rsidR="00787B96" w:rsidRDefault="00787B96" w:rsidP="00787B96">
            <w:pPr>
              <w:snapToGrid w:val="0"/>
              <w:rPr>
                <w:rFonts w:cs="Arial"/>
                <w:szCs w:val="20"/>
              </w:rPr>
            </w:pPr>
            <w:r>
              <w:rPr>
                <w:rFonts w:cs="Arial"/>
                <w:bCs/>
                <w:szCs w:val="20"/>
              </w:rPr>
              <w:t>Wysokość:</w:t>
            </w:r>
          </w:p>
        </w:tc>
        <w:tc>
          <w:tcPr>
            <w:tcW w:w="156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2E2F75" w14:textId="3F2DC381" w:rsidR="00787B96" w:rsidRDefault="00787B96" w:rsidP="00787B96">
            <w:pPr>
              <w:snapToGrid w:val="0"/>
              <w:jc w:val="right"/>
            </w:pPr>
            <w:r>
              <w:rPr>
                <w:rFonts w:cs="Arial"/>
                <w:szCs w:val="20"/>
              </w:rPr>
              <w:t>7,22 m (</w:t>
            </w:r>
            <w:r>
              <w:rPr>
                <w:rFonts w:cs="Arial"/>
                <w:szCs w:val="20"/>
                <w:vertAlign w:val="superscript"/>
              </w:rPr>
              <w:t>1</w:t>
            </w:r>
            <w:r>
              <w:rPr>
                <w:rFonts w:cs="Arial"/>
                <w:szCs w:val="20"/>
              </w:rPr>
              <w:t xml:space="preserve">)    </w:t>
            </w:r>
          </w:p>
        </w:tc>
      </w:tr>
      <w:tr w:rsidR="00787B96" w14:paraId="65CF3FAE" w14:textId="77777777" w:rsidTr="008832B7">
        <w:tc>
          <w:tcPr>
            <w:tcW w:w="7995" w:type="dxa"/>
            <w:tcBorders>
              <w:top w:val="single" w:sz="4" w:space="0" w:color="000000"/>
              <w:left w:val="single" w:sz="4" w:space="0" w:color="000000"/>
              <w:bottom w:val="single" w:sz="4" w:space="0" w:color="000000"/>
            </w:tcBorders>
            <w:shd w:val="clear" w:color="auto" w:fill="auto"/>
            <w:vAlign w:val="center"/>
          </w:tcPr>
          <w:p w14:paraId="4E30D883" w14:textId="77777777" w:rsidR="00787B96" w:rsidRDefault="00787B96" w:rsidP="00787B96">
            <w:pPr>
              <w:snapToGrid w:val="0"/>
              <w:rPr>
                <w:rFonts w:cs="Arial"/>
                <w:szCs w:val="20"/>
              </w:rPr>
            </w:pPr>
            <w:r>
              <w:rPr>
                <w:rFonts w:cs="Arial"/>
                <w:bCs/>
                <w:szCs w:val="20"/>
              </w:rPr>
              <w:t>Grupa wysokości:</w:t>
            </w:r>
          </w:p>
        </w:tc>
        <w:tc>
          <w:tcPr>
            <w:tcW w:w="156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EEFF91" w14:textId="77777777" w:rsidR="00787B96" w:rsidRDefault="00787B96" w:rsidP="00787B96">
            <w:pPr>
              <w:snapToGrid w:val="0"/>
              <w:jc w:val="right"/>
            </w:pPr>
            <w:r>
              <w:rPr>
                <w:rFonts w:cs="Arial"/>
                <w:szCs w:val="20"/>
              </w:rPr>
              <w:t>Niski (N)</w:t>
            </w:r>
          </w:p>
        </w:tc>
      </w:tr>
      <w:tr w:rsidR="00787B96" w14:paraId="0FE29748" w14:textId="77777777" w:rsidTr="008832B7">
        <w:tc>
          <w:tcPr>
            <w:tcW w:w="7995" w:type="dxa"/>
            <w:tcBorders>
              <w:top w:val="single" w:sz="4" w:space="0" w:color="000000"/>
              <w:left w:val="single" w:sz="4" w:space="0" w:color="000000"/>
              <w:bottom w:val="single" w:sz="4" w:space="0" w:color="000000"/>
            </w:tcBorders>
            <w:shd w:val="clear" w:color="auto" w:fill="auto"/>
            <w:vAlign w:val="center"/>
          </w:tcPr>
          <w:p w14:paraId="5ACAE687" w14:textId="77777777" w:rsidR="00787B96" w:rsidRDefault="00787B96" w:rsidP="00787B96">
            <w:pPr>
              <w:snapToGrid w:val="0"/>
              <w:rPr>
                <w:rFonts w:cs="Arial"/>
                <w:bCs/>
                <w:szCs w:val="20"/>
              </w:rPr>
            </w:pPr>
            <w:r>
              <w:rPr>
                <w:rFonts w:cs="Arial"/>
                <w:bCs/>
                <w:szCs w:val="20"/>
              </w:rPr>
              <w:t>Ilość kondygnacji nadziemnych:</w:t>
            </w:r>
          </w:p>
        </w:tc>
        <w:tc>
          <w:tcPr>
            <w:tcW w:w="156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FAAD99" w14:textId="77777777" w:rsidR="00787B96" w:rsidRDefault="00787B96" w:rsidP="00787B96">
            <w:pPr>
              <w:snapToGrid w:val="0"/>
              <w:jc w:val="right"/>
              <w:rPr>
                <w:rFonts w:cs="Arial"/>
                <w:szCs w:val="20"/>
              </w:rPr>
            </w:pPr>
            <w:r>
              <w:t>1</w:t>
            </w:r>
          </w:p>
        </w:tc>
      </w:tr>
      <w:tr w:rsidR="00787B96" w14:paraId="01BE2EDC" w14:textId="77777777" w:rsidTr="008832B7">
        <w:tc>
          <w:tcPr>
            <w:tcW w:w="7995" w:type="dxa"/>
            <w:tcBorders>
              <w:left w:val="single" w:sz="4" w:space="0" w:color="000000"/>
              <w:bottom w:val="single" w:sz="4" w:space="0" w:color="000000"/>
            </w:tcBorders>
            <w:shd w:val="clear" w:color="auto" w:fill="auto"/>
            <w:vAlign w:val="center"/>
          </w:tcPr>
          <w:p w14:paraId="02D270B0" w14:textId="77777777" w:rsidR="00787B96" w:rsidRDefault="00787B96" w:rsidP="00787B96">
            <w:pPr>
              <w:snapToGrid w:val="0"/>
              <w:rPr>
                <w:rFonts w:cs="Arial"/>
                <w:bCs/>
                <w:szCs w:val="20"/>
              </w:rPr>
            </w:pPr>
            <w:r>
              <w:rPr>
                <w:rFonts w:cs="Arial"/>
                <w:bCs/>
                <w:szCs w:val="20"/>
              </w:rPr>
              <w:t xml:space="preserve">Ilość kondygnacji podziemnych: </w:t>
            </w:r>
          </w:p>
          <w:p w14:paraId="5E39C702" w14:textId="77777777" w:rsidR="00787B96" w:rsidRDefault="00787B96" w:rsidP="00787B96">
            <w:pPr>
              <w:snapToGrid w:val="0"/>
              <w:rPr>
                <w:rFonts w:cs="Arial"/>
                <w:szCs w:val="20"/>
              </w:rPr>
            </w:pPr>
            <w:r>
              <w:rPr>
                <w:rFonts w:cs="Arial"/>
                <w:bCs/>
                <w:szCs w:val="20"/>
              </w:rPr>
              <w:t>(poza zakresem opracowania)</w:t>
            </w:r>
          </w:p>
        </w:tc>
        <w:tc>
          <w:tcPr>
            <w:tcW w:w="1569" w:type="dxa"/>
            <w:tcBorders>
              <w:left w:val="single" w:sz="4" w:space="0" w:color="000000"/>
              <w:bottom w:val="single" w:sz="4" w:space="0" w:color="000000"/>
              <w:right w:val="single" w:sz="4" w:space="0" w:color="000000"/>
            </w:tcBorders>
            <w:shd w:val="clear" w:color="auto" w:fill="auto"/>
            <w:vAlign w:val="center"/>
          </w:tcPr>
          <w:p w14:paraId="699484F9" w14:textId="77777777" w:rsidR="00787B96" w:rsidRDefault="00787B96" w:rsidP="00787B96">
            <w:pPr>
              <w:snapToGrid w:val="0"/>
              <w:jc w:val="right"/>
            </w:pPr>
            <w:r>
              <w:t>1</w:t>
            </w:r>
          </w:p>
        </w:tc>
      </w:tr>
    </w:tbl>
    <w:p w14:paraId="6F4BB1B4" w14:textId="77777777" w:rsidR="00771375" w:rsidRDefault="00771375" w:rsidP="00771375">
      <w:pPr>
        <w:rPr>
          <w:rFonts w:eastAsia="Helvetica"/>
          <w:color w:val="000000"/>
          <w:szCs w:val="20"/>
          <w:shd w:val="clear" w:color="auto" w:fill="FFFF00"/>
        </w:rPr>
      </w:pPr>
    </w:p>
    <w:p w14:paraId="45ED3ECD" w14:textId="77777777" w:rsidR="00771375" w:rsidRPr="00771375" w:rsidRDefault="00771375" w:rsidP="00771375">
      <w:pPr>
        <w:rPr>
          <w:szCs w:val="20"/>
        </w:rPr>
      </w:pPr>
      <w:r>
        <w:rPr>
          <w:color w:val="000000"/>
          <w:sz w:val="18"/>
          <w:szCs w:val="18"/>
        </w:rPr>
        <w:t>(</w:t>
      </w:r>
      <w:r>
        <w:rPr>
          <w:color w:val="000000"/>
          <w:sz w:val="18"/>
          <w:szCs w:val="18"/>
          <w:vertAlign w:val="superscript"/>
        </w:rPr>
        <w:t>1</w:t>
      </w:r>
      <w:r>
        <w:rPr>
          <w:color w:val="000000"/>
          <w:sz w:val="18"/>
          <w:szCs w:val="18"/>
        </w:rPr>
        <w:t xml:space="preserve">)  </w:t>
      </w:r>
      <w:r>
        <w:t>Wysokość budynku mierzona od poziomu terenu przy najniżej położonym wejściu do budynku, znajdującym się na pierwszej kondygnacji nadziemnej budynku, do górnej krawędzi attyki.</w:t>
      </w:r>
    </w:p>
    <w:p w14:paraId="398F146B" w14:textId="77777777" w:rsidR="003637A9" w:rsidRDefault="00771375" w:rsidP="000D1E6D">
      <w:pPr>
        <w:pStyle w:val="Spispoz1"/>
        <w:numPr>
          <w:ilvl w:val="1"/>
          <w:numId w:val="8"/>
        </w:numPr>
        <w:jc w:val="left"/>
      </w:pPr>
      <w:bookmarkStart w:id="69" w:name="_Toc58878270"/>
      <w:bookmarkStart w:id="70" w:name="_Toc65082245"/>
      <w:r>
        <w:t>INFORMACJE UZUPEŁNIAJĄCE DOTYCZĄCE TERENU I LOKALIZACJI INWESTYCJI.</w:t>
      </w:r>
      <w:bookmarkEnd w:id="69"/>
      <w:bookmarkEnd w:id="70"/>
    </w:p>
    <w:p w14:paraId="410F0D76" w14:textId="77777777" w:rsidR="00D65F0B" w:rsidRDefault="00D65F0B" w:rsidP="000D1E6D">
      <w:pPr>
        <w:pStyle w:val="Spispoz3"/>
        <w:numPr>
          <w:ilvl w:val="2"/>
          <w:numId w:val="8"/>
        </w:numPr>
      </w:pPr>
      <w:bookmarkStart w:id="71" w:name="_Toc58878271"/>
      <w:bookmarkStart w:id="72" w:name="_Toc65082246"/>
      <w:r>
        <w:t>Rejestr zabytków – informacje dotyczące ochrony konserwatorskiej działki.</w:t>
      </w:r>
      <w:bookmarkEnd w:id="71"/>
      <w:bookmarkEnd w:id="72"/>
    </w:p>
    <w:p w14:paraId="3D4E4E32" w14:textId="77777777" w:rsidR="006D395B" w:rsidRDefault="00BC72C1" w:rsidP="006D395B">
      <w:pPr>
        <w:ind w:firstLine="680"/>
      </w:pPr>
      <w:r>
        <w:t>Istniejący budynek pawilonu PK nr 246/51.5 należący do zespołu szpitalnego Szpitala Żeromskiego im. Stefana Żeromskiego leży na obszarze wpisanym do rejestru zabytków pod nr A-1132 decyzją z dnia 30.12.2004 r.</w:t>
      </w:r>
      <w:r w:rsidR="006D395B">
        <w:t xml:space="preserve"> </w:t>
      </w:r>
    </w:p>
    <w:p w14:paraId="529715EE" w14:textId="79CAF4CC" w:rsidR="006D395B" w:rsidRDefault="00DE165D" w:rsidP="006D395B">
      <w:pPr>
        <w:ind w:firstLine="680"/>
      </w:pPr>
      <w:r>
        <w:t>Uzyskano Pozwolenie nr 1338/20 na prowadzenie robót budowlanych przy zabytku wpisanym do rejestru wydane przez Miejskiego Konserwatora Zabytków.</w:t>
      </w:r>
    </w:p>
    <w:p w14:paraId="7A1E2214" w14:textId="77777777" w:rsidR="006D395B" w:rsidRDefault="006D395B" w:rsidP="006D395B">
      <w:pPr>
        <w:ind w:firstLine="680"/>
      </w:pPr>
    </w:p>
    <w:p w14:paraId="04DB1881" w14:textId="46EF2B40" w:rsidR="00DE165D" w:rsidRDefault="00DE165D" w:rsidP="006D395B">
      <w:pPr>
        <w:ind w:firstLine="680"/>
      </w:pPr>
      <w:r>
        <w:t>Pozwolenie zostało wydane z jednoczesnym nałożeniem zobowiązań do przestrzegania następujących warunków:</w:t>
      </w:r>
    </w:p>
    <w:p w14:paraId="605B1C00" w14:textId="465B217E" w:rsidR="00DE165D" w:rsidRPr="006D395B" w:rsidRDefault="00DE165D" w:rsidP="00EF1EE7">
      <w:pPr>
        <w:pStyle w:val="Akapitzlist"/>
        <w:numPr>
          <w:ilvl w:val="0"/>
          <w:numId w:val="74"/>
        </w:numPr>
      </w:pPr>
      <w:r w:rsidRPr="006D395B">
        <w:t>zawiadomienia Miejskiego Konserwatora Zabytków w Krakowie o terminie rozpoczęcia i zakończenia robót budowlanych</w:t>
      </w:r>
    </w:p>
    <w:p w14:paraId="51DE4FA4" w14:textId="3CB0441D" w:rsidR="00DE165D" w:rsidRPr="006D395B" w:rsidRDefault="00DE165D" w:rsidP="00EF1EE7">
      <w:pPr>
        <w:pStyle w:val="Akapitzlist"/>
        <w:numPr>
          <w:ilvl w:val="0"/>
          <w:numId w:val="74"/>
        </w:numPr>
      </w:pPr>
      <w:r w:rsidRPr="006D395B">
        <w:t>zawiadomienia Miejskiego Konserwatora Zabytków w Krakowie o terminie podjęcia określonych czynności związanych z wydanym pozwoleniem przynajmniej 3 dni przed rozpoczęciem tych czynności</w:t>
      </w:r>
    </w:p>
    <w:p w14:paraId="6AFB40B6" w14:textId="4AC5DCCA" w:rsidR="00DE165D" w:rsidRPr="006D395B" w:rsidRDefault="00DE165D" w:rsidP="00EF1EE7">
      <w:pPr>
        <w:pStyle w:val="Akapitzlist"/>
        <w:numPr>
          <w:ilvl w:val="0"/>
          <w:numId w:val="74"/>
        </w:numPr>
      </w:pPr>
      <w:r w:rsidRPr="006D395B">
        <w:t>niezwłocznego zawiadomienia Miejskiego Konserwatora Zabytków o zagrożeniach lub nowych okolicznościach ujawnionych w trakcie prowadzenia robót budowlanych</w:t>
      </w:r>
    </w:p>
    <w:p w14:paraId="525AF404" w14:textId="4452A3CD" w:rsidR="00DE165D" w:rsidRPr="006D395B" w:rsidRDefault="00DE165D" w:rsidP="00EF1EE7">
      <w:pPr>
        <w:pStyle w:val="Akapitzlist"/>
        <w:numPr>
          <w:ilvl w:val="0"/>
          <w:numId w:val="74"/>
        </w:numPr>
      </w:pPr>
      <w:r w:rsidRPr="006D395B">
        <w:t>dokonywania odbioru częściowego i końcowego wykonanych robót budowlanych z udziałem Miejskiego Konserwatora Zabytków</w:t>
      </w:r>
    </w:p>
    <w:p w14:paraId="516A72F2" w14:textId="7BC88CEB" w:rsidR="00DE165D" w:rsidRDefault="00DE165D" w:rsidP="006D395B"/>
    <w:p w14:paraId="57D31FDC" w14:textId="1F0C3BAA" w:rsidR="00DE165D" w:rsidRDefault="00DE165D" w:rsidP="006D395B">
      <w:pPr>
        <w:ind w:firstLine="709"/>
      </w:pPr>
      <w:r>
        <w:t>Warunki dodatkowe:</w:t>
      </w:r>
    </w:p>
    <w:p w14:paraId="3359A407" w14:textId="74EB59B7" w:rsidR="00DE165D" w:rsidRDefault="006D395B" w:rsidP="00EF1EE7">
      <w:pPr>
        <w:pStyle w:val="Akapitzlist"/>
        <w:numPr>
          <w:ilvl w:val="0"/>
          <w:numId w:val="75"/>
        </w:numPr>
      </w:pPr>
      <w:r>
        <w:t>p</w:t>
      </w:r>
      <w:r w:rsidR="00DE165D">
        <w:t>rzed rozpoczęciem prac oraz na etapach przejściowych należy zwoływać komisje konserwatorskie przy udziale Miejskiego Konserwatora Zabytków celem dokonywania uzgodnień szczegółowych</w:t>
      </w:r>
    </w:p>
    <w:p w14:paraId="1EFFD135" w14:textId="6E227F52" w:rsidR="00DE165D" w:rsidRDefault="006D395B" w:rsidP="00EF1EE7">
      <w:pPr>
        <w:pStyle w:val="Akapitzlist"/>
        <w:numPr>
          <w:ilvl w:val="0"/>
          <w:numId w:val="75"/>
        </w:numPr>
      </w:pPr>
      <w:r>
        <w:t>o</w:t>
      </w:r>
      <w:r w:rsidR="00DE165D">
        <w:t xml:space="preserve">kładzinę schodów i pochylni </w:t>
      </w:r>
      <w:r w:rsidR="00E201EB">
        <w:t>wykonać z lastryka</w:t>
      </w:r>
    </w:p>
    <w:p w14:paraId="1A0E77D9" w14:textId="63A15A28" w:rsidR="00E201EB" w:rsidRDefault="006D395B" w:rsidP="00EF1EE7">
      <w:pPr>
        <w:pStyle w:val="Akapitzlist"/>
        <w:numPr>
          <w:ilvl w:val="0"/>
          <w:numId w:val="75"/>
        </w:numPr>
      </w:pPr>
      <w:r>
        <w:t>ś</w:t>
      </w:r>
      <w:r w:rsidR="00E201EB">
        <w:t>lusarkę drzwiową wykonać na wzór istniejącej z zachowaniem plastyki profili oraz kolorystyki</w:t>
      </w:r>
    </w:p>
    <w:p w14:paraId="3FF3A458" w14:textId="77777777" w:rsidR="006D395B" w:rsidRDefault="006D395B" w:rsidP="006D395B">
      <w:pPr>
        <w:pStyle w:val="Akapitzlist"/>
        <w:ind w:left="720"/>
      </w:pPr>
    </w:p>
    <w:p w14:paraId="6A06695F" w14:textId="40E15C32" w:rsidR="00E201EB" w:rsidRDefault="006D395B" w:rsidP="006D395B">
      <w:pPr>
        <w:ind w:firstLine="709"/>
      </w:pPr>
      <w:r>
        <w:t>Z</w:t>
      </w:r>
      <w:r w:rsidR="00E201EB">
        <w:t xml:space="preserve"> MKZ należy uzgodnić na etapie wykonawczym:</w:t>
      </w:r>
    </w:p>
    <w:p w14:paraId="4FE9D606" w14:textId="4C67E858" w:rsidR="00E201EB" w:rsidRDefault="00E201EB" w:rsidP="00EF1EE7">
      <w:pPr>
        <w:pStyle w:val="Akapitzlist"/>
        <w:numPr>
          <w:ilvl w:val="0"/>
          <w:numId w:val="75"/>
        </w:numPr>
      </w:pPr>
      <w:r>
        <w:t>próbkę okładziny lastrykowej</w:t>
      </w:r>
    </w:p>
    <w:p w14:paraId="4CFAFD36" w14:textId="4849DA39" w:rsidR="00E201EB" w:rsidRDefault="00E201EB" w:rsidP="00EF1EE7">
      <w:pPr>
        <w:pStyle w:val="Akapitzlist"/>
        <w:numPr>
          <w:ilvl w:val="0"/>
          <w:numId w:val="75"/>
        </w:numPr>
      </w:pPr>
      <w:r>
        <w:t>kolorystykę balustrady i żaluzji maskującej na dachu</w:t>
      </w:r>
    </w:p>
    <w:p w14:paraId="4E7C704E" w14:textId="6D07B51C" w:rsidR="00E201EB" w:rsidRDefault="00E201EB" w:rsidP="00EF1EE7">
      <w:pPr>
        <w:pStyle w:val="Akapitzlist"/>
        <w:numPr>
          <w:ilvl w:val="0"/>
          <w:numId w:val="75"/>
        </w:numPr>
      </w:pPr>
      <w:r>
        <w:t>kolorystykę obróbek blacharskich i warstw malarskich lub tynków.</w:t>
      </w:r>
    </w:p>
    <w:p w14:paraId="5F66EA9E" w14:textId="77777777" w:rsidR="003637A9" w:rsidRDefault="003637A9" w:rsidP="000D1E6D">
      <w:pPr>
        <w:pStyle w:val="Spispoz3"/>
        <w:numPr>
          <w:ilvl w:val="2"/>
          <w:numId w:val="8"/>
        </w:numPr>
      </w:pPr>
      <w:bookmarkStart w:id="73" w:name="_Toc58158251"/>
      <w:bookmarkStart w:id="74" w:name="_Toc58878272"/>
      <w:bookmarkStart w:id="75" w:name="_Toc65082247"/>
      <w:r>
        <w:t>Kategoria geotechniczna obiektu budowlanego.</w:t>
      </w:r>
      <w:bookmarkEnd w:id="73"/>
      <w:bookmarkEnd w:id="74"/>
      <w:bookmarkEnd w:id="75"/>
    </w:p>
    <w:p w14:paraId="0A4398D3" w14:textId="2DFF2679" w:rsidR="003637A9" w:rsidRDefault="003637A9" w:rsidP="00611C03">
      <w:pPr>
        <w:ind w:firstLine="680"/>
      </w:pPr>
      <w:r>
        <w:t xml:space="preserve">Przedmiotową inwestycję zaliczono do I kategorii geotechnicznej – </w:t>
      </w:r>
      <w:r w:rsidR="004623CA">
        <w:t xml:space="preserve">proste </w:t>
      </w:r>
      <w:r>
        <w:t>warunki gruntowo-wodne.</w:t>
      </w:r>
    </w:p>
    <w:p w14:paraId="5E4A9FEE" w14:textId="77777777" w:rsidR="003637A9" w:rsidRDefault="003637A9" w:rsidP="000D1E6D">
      <w:pPr>
        <w:pStyle w:val="Spispoz3"/>
        <w:numPr>
          <w:ilvl w:val="2"/>
          <w:numId w:val="8"/>
        </w:numPr>
      </w:pPr>
      <w:bookmarkStart w:id="76" w:name="_Toc58158252"/>
      <w:bookmarkStart w:id="77" w:name="_Toc58878273"/>
      <w:bookmarkStart w:id="78" w:name="_Toc65082248"/>
      <w:r>
        <w:t>Informacje dotyczące wpływu eksploatacji górniczej.</w:t>
      </w:r>
      <w:bookmarkEnd w:id="76"/>
      <w:bookmarkEnd w:id="77"/>
      <w:bookmarkEnd w:id="78"/>
    </w:p>
    <w:p w14:paraId="6FE66006" w14:textId="77777777" w:rsidR="00F25F6C" w:rsidRDefault="003637A9" w:rsidP="00F25F6C">
      <w:pPr>
        <w:ind w:firstLine="709"/>
      </w:pPr>
      <w:r>
        <w:t xml:space="preserve">Obszar objęty inwestycją nie leży na terenie szkód górniczych. </w:t>
      </w:r>
    </w:p>
    <w:p w14:paraId="73FEBBF7" w14:textId="77777777" w:rsidR="003637A9" w:rsidRDefault="003637A9" w:rsidP="000D1E6D">
      <w:pPr>
        <w:pStyle w:val="Spispoz3"/>
        <w:numPr>
          <w:ilvl w:val="2"/>
          <w:numId w:val="8"/>
        </w:numPr>
      </w:pPr>
      <w:bookmarkStart w:id="79" w:name="_Toc58158253"/>
      <w:bookmarkStart w:id="80" w:name="_Toc58878274"/>
      <w:bookmarkStart w:id="81" w:name="_Toc65082249"/>
      <w:r>
        <w:t>Zagospodarowanie mas ziemi.</w:t>
      </w:r>
      <w:bookmarkEnd w:id="79"/>
      <w:bookmarkEnd w:id="80"/>
      <w:bookmarkEnd w:id="81"/>
    </w:p>
    <w:p w14:paraId="0E7DE141" w14:textId="5E82F823" w:rsidR="003637A9" w:rsidRDefault="003637A9">
      <w:pPr>
        <w:ind w:firstLine="709"/>
      </w:pPr>
      <w:r>
        <w:t xml:space="preserve">Nadwyżki mas ziemnych zostaną zagospodarowane na obszarze działek bądź wywiezione. </w:t>
      </w:r>
    </w:p>
    <w:p w14:paraId="0E372B18" w14:textId="77777777" w:rsidR="00F25F6C" w:rsidRDefault="00F25F6C" w:rsidP="000D1E6D">
      <w:pPr>
        <w:pStyle w:val="Spispoz3"/>
        <w:numPr>
          <w:ilvl w:val="2"/>
          <w:numId w:val="8"/>
        </w:numPr>
      </w:pPr>
      <w:bookmarkStart w:id="82" w:name="_Toc58878275"/>
      <w:bookmarkStart w:id="83" w:name="_Toc65082250"/>
      <w:r>
        <w:t>Miejsca gromadzenia odpadów stałych.</w:t>
      </w:r>
      <w:bookmarkEnd w:id="82"/>
      <w:bookmarkEnd w:id="83"/>
    </w:p>
    <w:p w14:paraId="757CFF33" w14:textId="4A1437F5" w:rsidR="00F25F6C" w:rsidRDefault="003637A9" w:rsidP="00F25F6C">
      <w:pPr>
        <w:ind w:firstLine="709"/>
        <w:rPr>
          <w:shd w:val="clear" w:color="auto" w:fill="FFFFFF"/>
        </w:rPr>
      </w:pPr>
      <w:r>
        <w:rPr>
          <w:shd w:val="clear" w:color="auto" w:fill="FFFFFF"/>
        </w:rPr>
        <w:t>Gromadzenie odpadów odbywać się będzie poprzez istniejące pojemniki służące do gromadzenia odpadów stałych na terenie</w:t>
      </w:r>
      <w:r w:rsidR="004623CA">
        <w:rPr>
          <w:shd w:val="clear" w:color="auto" w:fill="FFFFFF"/>
        </w:rPr>
        <w:t xml:space="preserve"> Inwestora.</w:t>
      </w:r>
    </w:p>
    <w:p w14:paraId="57572C4E" w14:textId="77777777" w:rsidR="003637A9" w:rsidRDefault="003637A9" w:rsidP="000D1E6D">
      <w:pPr>
        <w:pStyle w:val="Spispoz3"/>
        <w:numPr>
          <w:ilvl w:val="2"/>
          <w:numId w:val="8"/>
        </w:numPr>
      </w:pPr>
      <w:bookmarkStart w:id="84" w:name="_Toc58158255"/>
      <w:bookmarkStart w:id="85" w:name="_Toc58878276"/>
      <w:bookmarkStart w:id="86" w:name="_Toc65082251"/>
      <w:r>
        <w:t>Strefa oddziaływania inwestycji.</w:t>
      </w:r>
      <w:bookmarkEnd w:id="84"/>
      <w:bookmarkEnd w:id="85"/>
      <w:bookmarkEnd w:id="86"/>
    </w:p>
    <w:p w14:paraId="464B9203" w14:textId="245E3C0E" w:rsidR="003637A9" w:rsidRDefault="003637A9">
      <w:pPr>
        <w:ind w:firstLine="709"/>
        <w:rPr>
          <w:lang w:eastAsia="pl-PL" w:bidi="ar-SA"/>
        </w:rPr>
      </w:pPr>
      <w:r>
        <w:rPr>
          <w:lang w:eastAsia="pl-PL" w:bidi="ar-SA"/>
        </w:rPr>
        <w:t>Strefa oddziaływania inwestycji zawarta jest w liniach rozgraniczających teren inwestycji</w:t>
      </w:r>
      <w:r w:rsidR="00770293">
        <w:rPr>
          <w:lang w:eastAsia="pl-PL" w:bidi="ar-SA"/>
        </w:rPr>
        <w:t>.</w:t>
      </w:r>
    </w:p>
    <w:p w14:paraId="5C2D6996" w14:textId="77777777" w:rsidR="003637A9" w:rsidRDefault="003637A9" w:rsidP="000D1E6D">
      <w:pPr>
        <w:pStyle w:val="Spispoz3"/>
        <w:numPr>
          <w:ilvl w:val="2"/>
          <w:numId w:val="8"/>
        </w:numPr>
      </w:pPr>
      <w:bookmarkStart w:id="87" w:name="_Toc58158256"/>
      <w:bookmarkStart w:id="88" w:name="_Toc58878277"/>
      <w:bookmarkStart w:id="89" w:name="_Toc65082252"/>
      <w:r>
        <w:t>Informacje w odniesieniu do Miejscowego Planu Zagospodarowania Przestrzennego.</w:t>
      </w:r>
      <w:bookmarkEnd w:id="87"/>
      <w:bookmarkEnd w:id="88"/>
      <w:bookmarkEnd w:id="89"/>
    </w:p>
    <w:p w14:paraId="553879EE" w14:textId="77777777" w:rsidR="003637A9" w:rsidRDefault="003637A9">
      <w:pPr>
        <w:ind w:firstLine="709"/>
      </w:pPr>
      <w:r>
        <w:t xml:space="preserve">Na terenie przedmiotowej inwestycji obowiązuje Miejscowy Plan Zagospodarowania Przestrzennego. </w:t>
      </w:r>
    </w:p>
    <w:p w14:paraId="79CF896F" w14:textId="6F266984" w:rsidR="00913C5C" w:rsidRDefault="003637A9" w:rsidP="00913C5C">
      <w:pPr>
        <w:pStyle w:val="Spispoz3"/>
        <w:numPr>
          <w:ilvl w:val="2"/>
          <w:numId w:val="8"/>
        </w:numPr>
      </w:pPr>
      <w:bookmarkStart w:id="90" w:name="_Toc58158257"/>
      <w:bookmarkStart w:id="91" w:name="_Toc58878278"/>
      <w:bookmarkStart w:id="92" w:name="_Toc65082253"/>
      <w:r>
        <w:t>Informacje o przewidywanym zagrożeniu dla środowiska oraz higieny i zdrowia ludzi.</w:t>
      </w:r>
      <w:bookmarkEnd w:id="90"/>
      <w:bookmarkEnd w:id="91"/>
      <w:bookmarkEnd w:id="92"/>
      <w:r>
        <w:t xml:space="preserve"> </w:t>
      </w:r>
    </w:p>
    <w:p w14:paraId="276583F3" w14:textId="479314BB" w:rsidR="00913C5C" w:rsidRDefault="00913C5C" w:rsidP="00913C5C">
      <w:pPr>
        <w:autoSpaceDE w:val="0"/>
        <w:autoSpaceDN w:val="0"/>
        <w:adjustRightInd w:val="0"/>
        <w:ind w:firstLine="680"/>
        <w:rPr>
          <w:rFonts w:cs="Arial"/>
          <w:b/>
          <w:szCs w:val="20"/>
        </w:rPr>
      </w:pPr>
      <w:r w:rsidRPr="009C0192">
        <w:rPr>
          <w:rFonts w:cs="Arial"/>
          <w:bCs/>
          <w:szCs w:val="20"/>
        </w:rPr>
        <w:t xml:space="preserve">Powierzchnia działki </w:t>
      </w:r>
      <w:r>
        <w:rPr>
          <w:rFonts w:cs="Arial"/>
          <w:bCs/>
          <w:szCs w:val="20"/>
        </w:rPr>
        <w:t>nr</w:t>
      </w:r>
      <w:r w:rsidRPr="009C0192">
        <w:rPr>
          <w:rFonts w:cs="Arial"/>
          <w:bCs/>
          <w:szCs w:val="20"/>
        </w:rPr>
        <w:t xml:space="preserve"> 246/58</w:t>
      </w:r>
      <w:r>
        <w:rPr>
          <w:rFonts w:cs="Arial"/>
          <w:bCs/>
          <w:szCs w:val="20"/>
        </w:rPr>
        <w:t xml:space="preserve"> obręb 0047, jedn. </w:t>
      </w:r>
      <w:proofErr w:type="spellStart"/>
      <w:r>
        <w:rPr>
          <w:rFonts w:cs="Arial"/>
          <w:bCs/>
          <w:szCs w:val="20"/>
        </w:rPr>
        <w:t>ewid</w:t>
      </w:r>
      <w:proofErr w:type="spellEnd"/>
      <w:r>
        <w:rPr>
          <w:rFonts w:cs="Arial"/>
          <w:bCs/>
          <w:szCs w:val="20"/>
        </w:rPr>
        <w:t xml:space="preserve">. Nowa Huta wynosi </w:t>
      </w:r>
      <w:r w:rsidRPr="009C0192">
        <w:rPr>
          <w:rFonts w:cs="Arial"/>
          <w:b/>
          <w:szCs w:val="20"/>
        </w:rPr>
        <w:t>12,0256</w:t>
      </w:r>
      <w:r>
        <w:rPr>
          <w:rFonts w:cs="Arial"/>
          <w:b/>
          <w:szCs w:val="20"/>
        </w:rPr>
        <w:t xml:space="preserve"> </w:t>
      </w:r>
      <w:r w:rsidRPr="009C0192">
        <w:rPr>
          <w:rFonts w:cs="Arial"/>
          <w:b/>
          <w:szCs w:val="20"/>
        </w:rPr>
        <w:t>ha.</w:t>
      </w:r>
    </w:p>
    <w:p w14:paraId="708F2DE3" w14:textId="77777777" w:rsidR="00913C5C" w:rsidRPr="00913C5C" w:rsidRDefault="00913C5C" w:rsidP="00913C5C">
      <w:pPr>
        <w:autoSpaceDE w:val="0"/>
        <w:autoSpaceDN w:val="0"/>
        <w:adjustRightInd w:val="0"/>
        <w:ind w:firstLine="680"/>
        <w:rPr>
          <w:rFonts w:cs="Arial"/>
          <w:b/>
          <w:szCs w:val="20"/>
        </w:rPr>
      </w:pPr>
    </w:p>
    <w:p w14:paraId="77F313E1" w14:textId="213F40DC" w:rsidR="00913C5C" w:rsidRPr="009C0192" w:rsidRDefault="00913C5C" w:rsidP="00913C5C">
      <w:pPr>
        <w:autoSpaceDE w:val="0"/>
        <w:autoSpaceDN w:val="0"/>
        <w:adjustRightInd w:val="0"/>
        <w:spacing w:before="80" w:after="80"/>
        <w:ind w:firstLine="680"/>
        <w:rPr>
          <w:rFonts w:cs="Arial"/>
          <w:szCs w:val="20"/>
        </w:rPr>
      </w:pPr>
      <w:r>
        <w:rPr>
          <w:rFonts w:cs="Arial"/>
          <w:szCs w:val="20"/>
        </w:rPr>
        <w:t xml:space="preserve">Od </w:t>
      </w:r>
      <w:r w:rsidRPr="009C0192">
        <w:rPr>
          <w:rFonts w:cs="Arial"/>
          <w:szCs w:val="20"/>
        </w:rPr>
        <w:t>momentu powstani</w:t>
      </w:r>
      <w:r>
        <w:rPr>
          <w:rFonts w:cs="Arial"/>
          <w:szCs w:val="20"/>
        </w:rPr>
        <w:t>a</w:t>
      </w:r>
      <w:r w:rsidRPr="009C0192">
        <w:rPr>
          <w:rFonts w:cs="Arial"/>
          <w:szCs w:val="20"/>
        </w:rPr>
        <w:t xml:space="preserve"> szpitala (tj. lata 50-te </w:t>
      </w:r>
      <w:proofErr w:type="spellStart"/>
      <w:r w:rsidRPr="009C0192">
        <w:rPr>
          <w:rFonts w:cs="Arial"/>
          <w:szCs w:val="20"/>
        </w:rPr>
        <w:t>XXw</w:t>
      </w:r>
      <w:proofErr w:type="spellEnd"/>
      <w:r w:rsidRPr="009C0192">
        <w:rPr>
          <w:rFonts w:cs="Arial"/>
          <w:szCs w:val="20"/>
        </w:rPr>
        <w:t>.) na terenie działki zajmowanej przez zabudowania oraz infrastrukturę miały miejsce następujące inwestycje:</w:t>
      </w:r>
    </w:p>
    <w:p w14:paraId="36C89BC5" w14:textId="77777777" w:rsidR="00913C5C" w:rsidRPr="009C0192" w:rsidRDefault="00913C5C" w:rsidP="00913C5C">
      <w:pPr>
        <w:numPr>
          <w:ilvl w:val="0"/>
          <w:numId w:val="76"/>
        </w:numPr>
        <w:suppressAutoHyphens w:val="0"/>
        <w:autoSpaceDE w:val="0"/>
        <w:autoSpaceDN w:val="0"/>
        <w:adjustRightInd w:val="0"/>
        <w:spacing w:before="80" w:after="80" w:line="240" w:lineRule="auto"/>
        <w:rPr>
          <w:rFonts w:cs="Arial"/>
          <w:szCs w:val="20"/>
        </w:rPr>
      </w:pPr>
      <w:r w:rsidRPr="009C0192">
        <w:rPr>
          <w:rFonts w:cs="Arial"/>
          <w:szCs w:val="20"/>
        </w:rPr>
        <w:t>budowa lądowiska dla helikopterów -  pow. 225m²</w:t>
      </w:r>
    </w:p>
    <w:p w14:paraId="490C9B26" w14:textId="77777777" w:rsidR="00913C5C" w:rsidRPr="009C0192" w:rsidRDefault="00913C5C" w:rsidP="00913C5C">
      <w:pPr>
        <w:numPr>
          <w:ilvl w:val="0"/>
          <w:numId w:val="76"/>
        </w:numPr>
        <w:suppressAutoHyphens w:val="0"/>
        <w:autoSpaceDE w:val="0"/>
        <w:autoSpaceDN w:val="0"/>
        <w:adjustRightInd w:val="0"/>
        <w:spacing w:before="80" w:after="80" w:line="240" w:lineRule="auto"/>
        <w:rPr>
          <w:rFonts w:cs="Arial"/>
          <w:szCs w:val="20"/>
        </w:rPr>
      </w:pPr>
      <w:r w:rsidRPr="009C0192">
        <w:rPr>
          <w:rFonts w:cs="Arial"/>
          <w:szCs w:val="20"/>
        </w:rPr>
        <w:t>budowa drogi dojazdowej do lądowiska dla helikopterów -  pow. 178,50m²</w:t>
      </w:r>
    </w:p>
    <w:p w14:paraId="03A8DEB2" w14:textId="77777777" w:rsidR="00913C5C" w:rsidRPr="009C0192" w:rsidRDefault="00913C5C" w:rsidP="00913C5C">
      <w:pPr>
        <w:numPr>
          <w:ilvl w:val="0"/>
          <w:numId w:val="76"/>
        </w:numPr>
        <w:suppressAutoHyphens w:val="0"/>
        <w:autoSpaceDE w:val="0"/>
        <w:autoSpaceDN w:val="0"/>
        <w:adjustRightInd w:val="0"/>
        <w:spacing w:before="80" w:after="80" w:line="240" w:lineRule="auto"/>
        <w:rPr>
          <w:rFonts w:cs="Arial"/>
          <w:szCs w:val="20"/>
        </w:rPr>
      </w:pPr>
      <w:r w:rsidRPr="009C0192">
        <w:rPr>
          <w:rFonts w:cs="Arial"/>
          <w:szCs w:val="20"/>
        </w:rPr>
        <w:lastRenderedPageBreak/>
        <w:t>budowa dźwigu szpitalnego przy budynku głównym - 9m²</w:t>
      </w:r>
    </w:p>
    <w:p w14:paraId="0073F6A2" w14:textId="77777777" w:rsidR="00913C5C" w:rsidRPr="009C0192" w:rsidRDefault="00913C5C" w:rsidP="00913C5C">
      <w:pPr>
        <w:numPr>
          <w:ilvl w:val="0"/>
          <w:numId w:val="76"/>
        </w:numPr>
        <w:suppressAutoHyphens w:val="0"/>
        <w:autoSpaceDE w:val="0"/>
        <w:autoSpaceDN w:val="0"/>
        <w:adjustRightInd w:val="0"/>
        <w:spacing w:before="80" w:after="80" w:line="240" w:lineRule="auto"/>
        <w:rPr>
          <w:rFonts w:cs="Arial"/>
          <w:szCs w:val="20"/>
        </w:rPr>
      </w:pPr>
      <w:r w:rsidRPr="009C0192">
        <w:rPr>
          <w:rFonts w:cs="Arial"/>
          <w:szCs w:val="20"/>
        </w:rPr>
        <w:t>budowa miejsc postojowych zielonych dla samochodów osobowych - 606m²</w:t>
      </w:r>
    </w:p>
    <w:p w14:paraId="7BC95F84" w14:textId="77777777" w:rsidR="00913C5C" w:rsidRPr="009C0192" w:rsidRDefault="00913C5C" w:rsidP="00913C5C">
      <w:pPr>
        <w:numPr>
          <w:ilvl w:val="0"/>
          <w:numId w:val="76"/>
        </w:numPr>
        <w:suppressAutoHyphens w:val="0"/>
        <w:autoSpaceDE w:val="0"/>
        <w:autoSpaceDN w:val="0"/>
        <w:adjustRightInd w:val="0"/>
        <w:spacing w:before="80" w:after="80"/>
        <w:rPr>
          <w:rFonts w:cs="Arial"/>
          <w:bCs/>
          <w:szCs w:val="20"/>
        </w:rPr>
      </w:pPr>
      <w:r w:rsidRPr="009C0192">
        <w:rPr>
          <w:rFonts w:cs="Arial"/>
          <w:szCs w:val="20"/>
        </w:rPr>
        <w:t>rozbudowa pawilonu F1 terenu zajętego przez obiekty budowlane oraz pozostałą powierzchnię przeznaczoną do przekształcenia, w tym tymczasowego, w celu realizacji przedsięwzięcia. Rozbudowa znajduje się na terenie wcześniej zainwestowanym, w okresie budowy Szpitala przeznaczonym na parking - 1401,80m².</w:t>
      </w:r>
    </w:p>
    <w:p w14:paraId="776253C5" w14:textId="77777777" w:rsidR="00913C5C" w:rsidRPr="009C0192" w:rsidRDefault="00913C5C" w:rsidP="00913C5C">
      <w:pPr>
        <w:numPr>
          <w:ilvl w:val="0"/>
          <w:numId w:val="76"/>
        </w:numPr>
        <w:suppressAutoHyphens w:val="0"/>
        <w:autoSpaceDE w:val="0"/>
        <w:autoSpaceDN w:val="0"/>
        <w:adjustRightInd w:val="0"/>
        <w:spacing w:before="80" w:after="80"/>
        <w:rPr>
          <w:rFonts w:cs="Arial"/>
          <w:bCs/>
          <w:szCs w:val="20"/>
        </w:rPr>
      </w:pPr>
      <w:r w:rsidRPr="009C0192">
        <w:rPr>
          <w:rFonts w:cs="Arial"/>
          <w:szCs w:val="20"/>
        </w:rPr>
        <w:t>dobudowa windy wraz z przebudową nawierzchni utwardzonej na terenie wcześniej zainwestowanym na parking – pow. 130m²</w:t>
      </w:r>
    </w:p>
    <w:p w14:paraId="1234ABDF" w14:textId="77777777" w:rsidR="00913C5C" w:rsidRDefault="00913C5C" w:rsidP="00913C5C">
      <w:pPr>
        <w:numPr>
          <w:ilvl w:val="0"/>
          <w:numId w:val="76"/>
        </w:numPr>
        <w:suppressAutoHyphens w:val="0"/>
        <w:autoSpaceDE w:val="0"/>
        <w:autoSpaceDN w:val="0"/>
        <w:adjustRightInd w:val="0"/>
        <w:spacing w:before="80" w:after="80"/>
        <w:rPr>
          <w:rFonts w:cs="Arial"/>
          <w:szCs w:val="20"/>
        </w:rPr>
      </w:pPr>
      <w:r w:rsidRPr="009C0192">
        <w:rPr>
          <w:rFonts w:cs="Arial"/>
          <w:szCs w:val="20"/>
        </w:rPr>
        <w:t>powierzchnia zagospodarowania terenu związana z przebudową pomieszczeń oddziału pediatrii oraz oddziału chirurgii dziecięcej wraz z adaptacją przyziemia i poddasza na potrzeby oddziałów w budynku pawilonu D1 (powierzchnia terenu zajęta przez obiekty budowlane oraz pozostałą powierzchnię przeznaczoną do przekształcenia, w tym tymczasowego, w celu realizacji przedsięwzięcia) - 2924,00m²</w:t>
      </w:r>
    </w:p>
    <w:p w14:paraId="196E8DBC" w14:textId="14DD7D96" w:rsidR="00913C5C" w:rsidRPr="00913C5C" w:rsidRDefault="00913C5C" w:rsidP="00913C5C">
      <w:pPr>
        <w:numPr>
          <w:ilvl w:val="0"/>
          <w:numId w:val="76"/>
        </w:numPr>
        <w:suppressAutoHyphens w:val="0"/>
        <w:autoSpaceDE w:val="0"/>
        <w:autoSpaceDN w:val="0"/>
        <w:adjustRightInd w:val="0"/>
        <w:spacing w:before="80" w:after="80"/>
        <w:rPr>
          <w:rFonts w:cs="Arial"/>
          <w:szCs w:val="20"/>
        </w:rPr>
      </w:pPr>
      <w:r>
        <w:rPr>
          <w:rFonts w:eastAsia="Arial" w:cs="Arial"/>
          <w:color w:val="000000"/>
          <w:szCs w:val="20"/>
        </w:rPr>
        <w:t>p</w:t>
      </w:r>
      <w:r w:rsidRPr="00F1390B">
        <w:rPr>
          <w:rFonts w:eastAsia="Arial" w:cs="Arial"/>
          <w:color w:val="000000"/>
          <w:szCs w:val="20"/>
        </w:rPr>
        <w:t xml:space="preserve">rzebudowa części pomieszczeń </w:t>
      </w:r>
      <w:r>
        <w:rPr>
          <w:rFonts w:eastAsia="Arial" w:cs="Arial"/>
          <w:color w:val="000000"/>
          <w:szCs w:val="20"/>
        </w:rPr>
        <w:t xml:space="preserve">istniejącego budynku </w:t>
      </w:r>
      <w:r w:rsidRPr="00F1390B">
        <w:rPr>
          <w:rFonts w:eastAsia="Arial" w:cs="Arial"/>
          <w:color w:val="000000"/>
          <w:szCs w:val="20"/>
        </w:rPr>
        <w:t xml:space="preserve">Pawilonu PK nr 246/51.5 wraz z </w:t>
      </w:r>
      <w:r w:rsidR="008A46E3">
        <w:rPr>
          <w:rFonts w:eastAsia="Arial" w:cs="Arial"/>
          <w:color w:val="000000"/>
          <w:szCs w:val="20"/>
        </w:rPr>
        <w:t xml:space="preserve">remontem </w:t>
      </w:r>
      <w:r w:rsidRPr="00F1390B">
        <w:rPr>
          <w:rFonts w:eastAsia="Arial" w:cs="Arial"/>
          <w:color w:val="000000"/>
          <w:szCs w:val="20"/>
        </w:rPr>
        <w:t>schodów zewnętrznych przy wejściu do budynku i budow</w:t>
      </w:r>
      <w:r>
        <w:rPr>
          <w:rFonts w:eastAsia="Arial" w:cs="Arial"/>
          <w:color w:val="000000"/>
          <w:szCs w:val="20"/>
        </w:rPr>
        <w:t>ą</w:t>
      </w:r>
      <w:r w:rsidRPr="00F1390B">
        <w:rPr>
          <w:rFonts w:eastAsia="Arial" w:cs="Arial"/>
          <w:color w:val="000000"/>
          <w:szCs w:val="20"/>
        </w:rPr>
        <w:t xml:space="preserve"> pochylni dla niepełnosprawnych</w:t>
      </w:r>
      <w:r>
        <w:rPr>
          <w:rFonts w:cs="Arial"/>
          <w:szCs w:val="20"/>
        </w:rPr>
        <w:t xml:space="preserve"> - </w:t>
      </w:r>
      <w:r w:rsidRPr="00F1390B">
        <w:rPr>
          <w:rFonts w:cs="Arial"/>
          <w:b/>
          <w:bCs/>
          <w:szCs w:val="20"/>
        </w:rPr>
        <w:t>1 587,</w:t>
      </w:r>
      <w:r>
        <w:rPr>
          <w:rFonts w:cs="Arial"/>
          <w:b/>
          <w:bCs/>
          <w:szCs w:val="20"/>
        </w:rPr>
        <w:t>70</w:t>
      </w:r>
      <w:r w:rsidRPr="00F1390B">
        <w:rPr>
          <w:rFonts w:cs="Arial"/>
          <w:b/>
          <w:bCs/>
          <w:szCs w:val="20"/>
        </w:rPr>
        <w:t xml:space="preserve"> m²</w:t>
      </w:r>
    </w:p>
    <w:p w14:paraId="41402AE8" w14:textId="77777777" w:rsidR="00913C5C" w:rsidRPr="009C0192" w:rsidRDefault="00913C5C" w:rsidP="00913C5C">
      <w:pPr>
        <w:autoSpaceDE w:val="0"/>
        <w:autoSpaceDN w:val="0"/>
        <w:adjustRightInd w:val="0"/>
        <w:spacing w:before="80" w:after="80"/>
        <w:rPr>
          <w:rFonts w:cs="Arial"/>
          <w:b/>
          <w:szCs w:val="20"/>
        </w:rPr>
      </w:pPr>
      <w:r w:rsidRPr="009C0192">
        <w:rPr>
          <w:rFonts w:cs="Arial"/>
          <w:b/>
          <w:szCs w:val="20"/>
        </w:rPr>
        <w:t xml:space="preserve">Razem powierzchnia zabudowy w/w inwestycji wynosi  </w:t>
      </w:r>
      <w:r>
        <w:rPr>
          <w:rFonts w:cs="Arial"/>
          <w:b/>
          <w:szCs w:val="20"/>
        </w:rPr>
        <w:t>7 062</w:t>
      </w:r>
      <w:r w:rsidRPr="009C0192">
        <w:rPr>
          <w:rFonts w:cs="Arial"/>
          <w:b/>
          <w:szCs w:val="20"/>
        </w:rPr>
        <w:t>,</w:t>
      </w:r>
      <w:r>
        <w:rPr>
          <w:rFonts w:cs="Arial"/>
          <w:b/>
          <w:szCs w:val="20"/>
        </w:rPr>
        <w:t>0</w:t>
      </w:r>
      <w:r w:rsidRPr="009C0192">
        <w:rPr>
          <w:rFonts w:cs="Arial"/>
          <w:b/>
          <w:szCs w:val="20"/>
        </w:rPr>
        <w:t>0m².</w:t>
      </w:r>
    </w:p>
    <w:p w14:paraId="55BAD64E" w14:textId="77777777" w:rsidR="00913C5C" w:rsidRPr="009C0192" w:rsidRDefault="00913C5C" w:rsidP="00913C5C">
      <w:pPr>
        <w:autoSpaceDE w:val="0"/>
        <w:autoSpaceDN w:val="0"/>
        <w:adjustRightInd w:val="0"/>
        <w:spacing w:before="80" w:after="80"/>
        <w:rPr>
          <w:rFonts w:cs="Arial"/>
          <w:szCs w:val="20"/>
        </w:rPr>
      </w:pPr>
      <w:r w:rsidRPr="009C0192">
        <w:rPr>
          <w:rFonts w:cs="Arial"/>
          <w:b/>
          <w:szCs w:val="20"/>
        </w:rPr>
        <w:t xml:space="preserve">W/w powierzchnia nie przekracza wielkości określonych w § 3 ust. 1, p 57 </w:t>
      </w:r>
      <w:r w:rsidRPr="009C0192">
        <w:rPr>
          <w:rFonts w:cs="Arial"/>
          <w:szCs w:val="20"/>
        </w:rPr>
        <w:t>(</w:t>
      </w:r>
      <w:proofErr w:type="spellStart"/>
      <w:r w:rsidRPr="009C0192">
        <w:rPr>
          <w:rFonts w:cs="Arial"/>
          <w:szCs w:val="20"/>
        </w:rPr>
        <w:t>tj</w:t>
      </w:r>
      <w:proofErr w:type="spellEnd"/>
      <w:r w:rsidRPr="009C0192">
        <w:rPr>
          <w:rFonts w:cs="Arial"/>
          <w:szCs w:val="20"/>
        </w:rPr>
        <w:t xml:space="preserve"> 4 ha na obszarach innych niż wymienione w </w:t>
      </w:r>
      <w:proofErr w:type="spellStart"/>
      <w:r w:rsidRPr="009C0192">
        <w:rPr>
          <w:rFonts w:cs="Arial"/>
          <w:szCs w:val="20"/>
        </w:rPr>
        <w:t>tiret</w:t>
      </w:r>
      <w:proofErr w:type="spellEnd"/>
      <w:r w:rsidRPr="009C0192">
        <w:rPr>
          <w:rFonts w:cs="Arial"/>
          <w:szCs w:val="20"/>
        </w:rPr>
        <w:t xml:space="preserve"> pierwsze).</w:t>
      </w:r>
    </w:p>
    <w:p w14:paraId="7BBC47DF" w14:textId="77777777" w:rsidR="00913C5C" w:rsidRPr="009C0192" w:rsidRDefault="00913C5C" w:rsidP="00913C5C">
      <w:pPr>
        <w:autoSpaceDE w:val="0"/>
        <w:autoSpaceDN w:val="0"/>
        <w:adjustRightInd w:val="0"/>
        <w:rPr>
          <w:rFonts w:cs="Arial"/>
          <w:szCs w:val="20"/>
        </w:rPr>
      </w:pPr>
    </w:p>
    <w:p w14:paraId="6C9E4815" w14:textId="270C6303" w:rsidR="00913C5C" w:rsidRDefault="00913C5C" w:rsidP="00913C5C">
      <w:pPr>
        <w:ind w:firstLine="709"/>
        <w:rPr>
          <w:lang w:eastAsia="hi-IN"/>
        </w:rPr>
      </w:pPr>
      <w:r w:rsidRPr="009C0192">
        <w:rPr>
          <w:rFonts w:cs="Arial"/>
          <w:szCs w:val="20"/>
        </w:rPr>
        <w:t>Wobec przedstawionych informacji</w:t>
      </w:r>
      <w:r>
        <w:rPr>
          <w:rFonts w:cs="Arial"/>
          <w:szCs w:val="20"/>
        </w:rPr>
        <w:t xml:space="preserve"> powyżej </w:t>
      </w:r>
      <w:r>
        <w:t xml:space="preserve">przedmiotowa inwestycja nie kwalifikuje się do przedsięwzięć mogących potencjalnie znacząco oddziaływać na środowisko zgodnie z </w:t>
      </w:r>
      <w:r>
        <w:rPr>
          <w:shd w:val="clear" w:color="auto" w:fill="FFFFFF"/>
          <w:lang w:eastAsia="hi-IN"/>
        </w:rPr>
        <w:t>§</w:t>
      </w:r>
      <w:r>
        <w:rPr>
          <w:lang w:eastAsia="hi-IN"/>
        </w:rPr>
        <w:t xml:space="preserve"> 3 rozporządzenia Rady Ministrów z dnia 10 września 2019 r.  w sprawie przedsięwzięć mogących znacząco oddziaływać na środowisko (Dz.U.2019 poz. 1839).</w:t>
      </w:r>
    </w:p>
    <w:p w14:paraId="16C4970D" w14:textId="77777777" w:rsidR="003637A9" w:rsidRDefault="003637A9" w:rsidP="000D1E6D">
      <w:pPr>
        <w:pStyle w:val="Spispoz3"/>
        <w:numPr>
          <w:ilvl w:val="2"/>
          <w:numId w:val="8"/>
        </w:numPr>
      </w:pPr>
      <w:bookmarkStart w:id="93" w:name="_Toc58158258"/>
      <w:bookmarkStart w:id="94" w:name="_Toc58878279"/>
      <w:bookmarkStart w:id="95" w:name="_Toc65082254"/>
      <w:r>
        <w:t>Informacje dotyczące obszaru „Natura 2000”.</w:t>
      </w:r>
      <w:bookmarkEnd w:id="93"/>
      <w:bookmarkEnd w:id="94"/>
      <w:bookmarkEnd w:id="95"/>
    </w:p>
    <w:p w14:paraId="0EE37BCF" w14:textId="77777777" w:rsidR="003637A9" w:rsidRDefault="003637A9">
      <w:pPr>
        <w:ind w:firstLine="709"/>
      </w:pPr>
      <w:r>
        <w:t>Teren przedmiotowej inwestycji znajduje się poza obszarem objętym programem „Natura 2000”.</w:t>
      </w:r>
    </w:p>
    <w:p w14:paraId="48115C83" w14:textId="77777777" w:rsidR="003637A9" w:rsidRDefault="003637A9" w:rsidP="000D1E6D">
      <w:pPr>
        <w:pStyle w:val="Spispoz3"/>
        <w:numPr>
          <w:ilvl w:val="2"/>
          <w:numId w:val="8"/>
        </w:numPr>
      </w:pPr>
      <w:bookmarkStart w:id="96" w:name="_Toc58158259"/>
      <w:bookmarkStart w:id="97" w:name="_Toc58878280"/>
      <w:bookmarkStart w:id="98" w:name="_Toc65082255"/>
      <w:r>
        <w:t>Ochrona interesów osób trzecich.</w:t>
      </w:r>
      <w:bookmarkEnd w:id="96"/>
      <w:bookmarkEnd w:id="97"/>
      <w:bookmarkEnd w:id="98"/>
    </w:p>
    <w:p w14:paraId="5D16DCCA" w14:textId="77777777" w:rsidR="00802AC5" w:rsidRDefault="00802AC5" w:rsidP="00802AC5">
      <w:pPr>
        <w:ind w:firstLine="680"/>
        <w:rPr>
          <w:color w:val="000000"/>
        </w:rPr>
      </w:pPr>
      <w:r>
        <w:t>Projektowana inwestycja nie powoduje ograniczenia dostępu do drogi publicznej, możliwości korzystania z wody, kanalizacji, energii elektrycznej i cieplnej oraz ze środków łączności, dostępu światła dziennego do pomieszczeń przeznaczonych na pobyt ludzi. Nie będzie również powodowała nadmiernej uciążliwości powodowanej hałasem, wibracjami, zakłóceniami elektrycznymi ani promieniowaniem. Nie będzie powodowała niedopuszczalnego zanieczyszczenia powietrza, wody i gleby.</w:t>
      </w:r>
    </w:p>
    <w:p w14:paraId="51210AFF" w14:textId="77777777" w:rsidR="00802AC5" w:rsidRPr="00F25F6C" w:rsidRDefault="00802AC5" w:rsidP="00450003">
      <w:pPr>
        <w:ind w:firstLine="680"/>
        <w:rPr>
          <w:color w:val="000000"/>
        </w:rPr>
      </w:pPr>
      <w:r>
        <w:rPr>
          <w:color w:val="000000"/>
        </w:rPr>
        <w:t xml:space="preserve">Projektowana inwestycja nie narusza interesu prawnego osób trzecich, ani nie powoduje pogorszenia warunków użytkowania sąsiednich nieruchomości. </w:t>
      </w:r>
    </w:p>
    <w:p w14:paraId="7BAFBBC3" w14:textId="77777777" w:rsidR="003637A9" w:rsidRDefault="003637A9" w:rsidP="000D1E6D">
      <w:pPr>
        <w:pStyle w:val="Spispoz3"/>
        <w:numPr>
          <w:ilvl w:val="2"/>
          <w:numId w:val="8"/>
        </w:numPr>
      </w:pPr>
      <w:bookmarkStart w:id="99" w:name="_Toc58158260"/>
      <w:bookmarkStart w:id="100" w:name="_Toc58878281"/>
      <w:bookmarkStart w:id="101" w:name="_Toc65082256"/>
      <w:r>
        <w:t>Dostępność dla osób niepełnosprawnych.</w:t>
      </w:r>
      <w:bookmarkEnd w:id="99"/>
      <w:bookmarkEnd w:id="100"/>
      <w:bookmarkEnd w:id="101"/>
    </w:p>
    <w:p w14:paraId="1FC333F5" w14:textId="19F3BC52" w:rsidR="00802AC5" w:rsidRDefault="003637A9" w:rsidP="00802AC5">
      <w:pPr>
        <w:ind w:firstLine="709"/>
      </w:pPr>
      <w:r>
        <w:t xml:space="preserve">Teren inwestycji </w:t>
      </w:r>
      <w:r w:rsidR="00BC3B01">
        <w:t>jest</w:t>
      </w:r>
      <w:r>
        <w:t xml:space="preserve"> dostępny dla osób niepełnosprawnych poprzez</w:t>
      </w:r>
      <w:r w:rsidR="00BC3B01">
        <w:t xml:space="preserve"> istniejące</w:t>
      </w:r>
      <w:r>
        <w:t xml:space="preserve"> ukształtowane spadki na drogach i dojściach pieszych, krawężniki chodników w miejscach zejścia do strefy jezdnej o max wysokości 2,0 cm.</w:t>
      </w:r>
    </w:p>
    <w:p w14:paraId="1EAD0B42" w14:textId="77777777" w:rsidR="003637A9" w:rsidRDefault="003637A9" w:rsidP="000D1E6D">
      <w:pPr>
        <w:pStyle w:val="Spispoz3"/>
        <w:numPr>
          <w:ilvl w:val="2"/>
          <w:numId w:val="8"/>
        </w:numPr>
      </w:pPr>
      <w:bookmarkStart w:id="102" w:name="_Toc58158261"/>
      <w:bookmarkStart w:id="103" w:name="_Toc58878282"/>
      <w:bookmarkStart w:id="104" w:name="_Toc65082257"/>
      <w:r>
        <w:t>Ochrona przeciwpożarowa.</w:t>
      </w:r>
      <w:bookmarkEnd w:id="102"/>
      <w:bookmarkEnd w:id="103"/>
      <w:bookmarkEnd w:id="104"/>
    </w:p>
    <w:p w14:paraId="6F95A0DD" w14:textId="182847AD" w:rsidR="003637A9" w:rsidRDefault="003637A9">
      <w:pPr>
        <w:ind w:firstLine="709"/>
      </w:pPr>
      <w:r>
        <w:t xml:space="preserve">Dla przedmiotowej </w:t>
      </w:r>
      <w:r w:rsidR="00BC3B01">
        <w:t>inwestycji zapewniono</w:t>
      </w:r>
      <w:r>
        <w:t xml:space="preserve"> odpowiednie, podstawowe  warunki zewnętrznej ochrony przeciwpożarowej:</w:t>
      </w:r>
    </w:p>
    <w:p w14:paraId="5A493FD6" w14:textId="77777777" w:rsidR="003637A9" w:rsidRDefault="003637A9"/>
    <w:p w14:paraId="71D8F031" w14:textId="2F76AEA6" w:rsidR="00BC3B01" w:rsidRDefault="00BC3B01" w:rsidP="000D1E6D">
      <w:pPr>
        <w:numPr>
          <w:ilvl w:val="0"/>
          <w:numId w:val="5"/>
        </w:numPr>
        <w:ind w:left="1134" w:hanging="425"/>
      </w:pPr>
      <w:r>
        <w:t xml:space="preserve">Istniejąca </w:t>
      </w:r>
      <w:r w:rsidR="003637A9">
        <w:t>droga pożarowa</w:t>
      </w:r>
      <w:r>
        <w:t xml:space="preserve"> </w:t>
      </w:r>
      <w:r w:rsidR="003637A9">
        <w:t xml:space="preserve">prowadzona od południa i wschodu, wzdłuż boków obiektu z wjazdem od ul. </w:t>
      </w:r>
      <w:r>
        <w:t xml:space="preserve">Wacława Sieroszewskiego. </w:t>
      </w:r>
      <w:r w:rsidRPr="00F66BB3">
        <w:t xml:space="preserve">Szerokość drogi pożarowej wynosi, co najmniej 4m, a jej dopuszczalny nacisk </w:t>
      </w:r>
      <w:r>
        <w:t>na oś wynosi, co najmniej 100kN</w:t>
      </w:r>
      <w:r w:rsidRPr="00F66BB3">
        <w:t>. Droga pożaro</w:t>
      </w:r>
      <w:r>
        <w:t>wa zapewnia możliwość przejazdu i zawrócenia za pomocą tzw. „</w:t>
      </w:r>
      <w:proofErr w:type="spellStart"/>
      <w:r>
        <w:t>tetki</w:t>
      </w:r>
      <w:proofErr w:type="spellEnd"/>
      <w:r>
        <w:t>” o długości do 15m</w:t>
      </w:r>
      <w:r w:rsidRPr="00F66BB3">
        <w:t>.</w:t>
      </w:r>
      <w:r>
        <w:t xml:space="preserve"> </w:t>
      </w:r>
      <w:r w:rsidRPr="00F66BB3">
        <w:t xml:space="preserve">Droga pożarowa połączona z </w:t>
      </w:r>
      <w:r w:rsidRPr="00F66BB3">
        <w:lastRenderedPageBreak/>
        <w:t>budynkiem</w:t>
      </w:r>
      <w:r>
        <w:t xml:space="preserve"> istniejącym </w:t>
      </w:r>
      <w:r w:rsidRPr="00F66BB3">
        <w:t>utwardzonym dojściem o szerokości min. 1,5</w:t>
      </w:r>
      <w:r>
        <w:t xml:space="preserve"> m i długości nie większej niż 3</w:t>
      </w:r>
      <w:r w:rsidRPr="00F66BB3">
        <w:t xml:space="preserve">0 m. </w:t>
      </w:r>
    </w:p>
    <w:p w14:paraId="1DB237EC" w14:textId="2888F67D" w:rsidR="003637A9" w:rsidRDefault="003637A9" w:rsidP="000D1E6D">
      <w:pPr>
        <w:numPr>
          <w:ilvl w:val="0"/>
          <w:numId w:val="5"/>
        </w:numPr>
        <w:ind w:left="1134" w:hanging="425"/>
      </w:pPr>
      <w:r>
        <w:t xml:space="preserve">na terenie inwestycji (zgodnie z oznaczeniem na rys PZT-01) zlokalizowane są istniejące hydranty zapewniające wodę do zewnętrznego gaszenia pożaru. </w:t>
      </w:r>
    </w:p>
    <w:p w14:paraId="59182995" w14:textId="77777777" w:rsidR="003637A9" w:rsidRDefault="003637A9">
      <w:pPr>
        <w:ind w:left="709"/>
      </w:pPr>
    </w:p>
    <w:p w14:paraId="0F001299" w14:textId="209E1936" w:rsidR="003637A9" w:rsidRDefault="003637A9">
      <w:pPr>
        <w:ind w:firstLine="709"/>
      </w:pPr>
      <w:r>
        <w:t>Szczegóły ochrony przeciwpożarowej terenu inwestycji określone zostały w  operacie pożarowym dotyczącym wymagań przeciwpożarowych dla p</w:t>
      </w:r>
      <w:r w:rsidR="00BC3B01">
        <w:t>rojektowanego budynku</w:t>
      </w:r>
      <w:r>
        <w:t xml:space="preserve">, opracowanym zgodnie z przepisami przeciwpożarowymi i warunkami technicznymi. </w:t>
      </w:r>
    </w:p>
    <w:p w14:paraId="10D6266A" w14:textId="37607F19" w:rsidR="003637A9" w:rsidRDefault="003637A9" w:rsidP="000D1E6D">
      <w:pPr>
        <w:pStyle w:val="Spispoz1"/>
        <w:numPr>
          <w:ilvl w:val="1"/>
          <w:numId w:val="8"/>
        </w:numPr>
        <w:jc w:val="left"/>
      </w:pPr>
      <w:bookmarkStart w:id="105" w:name="_Toc58878283"/>
      <w:bookmarkStart w:id="106" w:name="_Toc65082258"/>
      <w:r>
        <w:t>INNE KONIECZNE DANE WYNIKAJĄCE ZE SPECYFIKI, CHARAKTERU I STOPNIA</w:t>
      </w:r>
      <w:r w:rsidR="00BC3B01">
        <w:t xml:space="preserve"> </w:t>
      </w:r>
      <w:r>
        <w:t>SKOMPLIKOWANIA OBIEKTU BUDOWLANEGO ORAZ ROBÓT BUDOWLANYCH.</w:t>
      </w:r>
      <w:bookmarkEnd w:id="105"/>
      <w:bookmarkEnd w:id="106"/>
    </w:p>
    <w:p w14:paraId="028C7825" w14:textId="2112DE7B" w:rsidR="003637A9" w:rsidRDefault="007B4D84">
      <w:pPr>
        <w:ind w:firstLine="709"/>
      </w:pPr>
      <w:r>
        <w:t>Zagospodarowanie</w:t>
      </w:r>
      <w:r w:rsidR="003637A9">
        <w:t xml:space="preserve"> terenu </w:t>
      </w:r>
      <w:r>
        <w:t>zostało uzgodnione</w:t>
      </w:r>
      <w:r w:rsidR="003637A9">
        <w:t xml:space="preserve"> z rzeczoznawc</w:t>
      </w:r>
      <w:r w:rsidR="00BC3B01">
        <w:t>ą ds. z</w:t>
      </w:r>
      <w:r w:rsidR="003637A9">
        <w:t>abezpiecze</w:t>
      </w:r>
      <w:r w:rsidR="003637A9">
        <w:rPr>
          <w:rFonts w:eastAsia="TTE18B3D70t00"/>
        </w:rPr>
        <w:t>ń</w:t>
      </w:r>
      <w:r w:rsidR="00BC3B01">
        <w:rPr>
          <w:rFonts w:eastAsia="TTE18B3D70t00"/>
        </w:rPr>
        <w:t xml:space="preserve"> </w:t>
      </w:r>
      <w:r w:rsidR="003637A9">
        <w:rPr>
          <w:rFonts w:eastAsia="TTE18B3D70t00"/>
        </w:rPr>
        <w:t>przeciwpożarowych</w:t>
      </w:r>
      <w:r w:rsidR="003637A9">
        <w:t xml:space="preserve"> i </w:t>
      </w:r>
      <w:r w:rsidR="00BC3B01">
        <w:t>rzeczoznawcą ds. higieniczno-sanitarnych</w:t>
      </w:r>
      <w:r w:rsidR="003637A9">
        <w:t>.</w:t>
      </w:r>
    </w:p>
    <w:p w14:paraId="61E9C96E" w14:textId="77777777" w:rsidR="003637A9" w:rsidRPr="0079095F" w:rsidRDefault="003637A9" w:rsidP="000D1E6D">
      <w:pPr>
        <w:pStyle w:val="Spispoz1"/>
        <w:numPr>
          <w:ilvl w:val="1"/>
          <w:numId w:val="8"/>
        </w:numPr>
        <w:jc w:val="left"/>
      </w:pPr>
      <w:bookmarkStart w:id="107" w:name="_Toc58878284"/>
      <w:bookmarkStart w:id="108" w:name="_Toc65082259"/>
      <w:r>
        <w:t>WYKAZ NORM I AKTÓW PRAWNYCH</w:t>
      </w:r>
      <w:bookmarkEnd w:id="107"/>
      <w:bookmarkEnd w:id="108"/>
    </w:p>
    <w:p w14:paraId="60E15E52" w14:textId="77777777" w:rsidR="003637A9" w:rsidRDefault="003637A9">
      <w:pPr>
        <w:rPr>
          <w:rFonts w:eastAsia="Arial"/>
        </w:rPr>
      </w:pPr>
    </w:p>
    <w:p w14:paraId="10562A89" w14:textId="77777777" w:rsidR="00B2204D" w:rsidRDefault="00B2204D" w:rsidP="000D1E6D">
      <w:pPr>
        <w:numPr>
          <w:ilvl w:val="0"/>
          <w:numId w:val="6"/>
        </w:numPr>
        <w:rPr>
          <w:rFonts w:cs="Arial"/>
          <w:szCs w:val="20"/>
        </w:rPr>
      </w:pPr>
      <w:r>
        <w:rPr>
          <w:rFonts w:cs="Arial"/>
          <w:szCs w:val="20"/>
        </w:rPr>
        <w:t>Dz.U. 2019 poz. 1065 – Rozporządzenie Ministra Infrastruktury z dnia 12 kwietnia 2002 r. w sprawie warunków technicznych, jakim powinny odpowiadać budynki i ich usytuowanie;</w:t>
      </w:r>
    </w:p>
    <w:p w14:paraId="0B85EFFB" w14:textId="77777777" w:rsidR="00FB3F17" w:rsidRDefault="00FB3F17" w:rsidP="000D1E6D">
      <w:pPr>
        <w:numPr>
          <w:ilvl w:val="0"/>
          <w:numId w:val="6"/>
        </w:numPr>
        <w:rPr>
          <w:rFonts w:cs="Arial"/>
          <w:szCs w:val="20"/>
        </w:rPr>
      </w:pPr>
      <w:r>
        <w:rPr>
          <w:rFonts w:cs="Arial"/>
          <w:szCs w:val="20"/>
        </w:rPr>
        <w:t>Dz.U. 2020 poz. 1333 - Ustawa z dnia 7 lipca 1994 r. Prawo budowlane;</w:t>
      </w:r>
    </w:p>
    <w:p w14:paraId="2C5437BE" w14:textId="77777777" w:rsidR="00FB3F17" w:rsidRDefault="00FB3F17" w:rsidP="000D1E6D">
      <w:pPr>
        <w:numPr>
          <w:ilvl w:val="0"/>
          <w:numId w:val="6"/>
        </w:numPr>
        <w:rPr>
          <w:rFonts w:cs="Arial"/>
          <w:szCs w:val="20"/>
        </w:rPr>
      </w:pPr>
      <w:r>
        <w:rPr>
          <w:rFonts w:cs="Arial"/>
          <w:szCs w:val="20"/>
        </w:rPr>
        <w:t>Dz.U. 2019 poz. 1186 - Ustawa z dnia 7 lipca 1994 r. Prawo budowlane;</w:t>
      </w:r>
    </w:p>
    <w:p w14:paraId="35EB3968" w14:textId="77777777" w:rsidR="00FB3F17" w:rsidRPr="00FB3F17" w:rsidRDefault="00FB3F17" w:rsidP="000D1E6D">
      <w:pPr>
        <w:numPr>
          <w:ilvl w:val="0"/>
          <w:numId w:val="6"/>
        </w:numPr>
        <w:rPr>
          <w:rFonts w:cs="Arial"/>
          <w:szCs w:val="20"/>
        </w:rPr>
      </w:pPr>
      <w:r>
        <w:rPr>
          <w:rFonts w:cs="Arial"/>
          <w:szCs w:val="20"/>
        </w:rPr>
        <w:t>Dz.U. 2018 poz. 1935 – Rozporządzenie Ministra Transportu, Budownictwa i Gospodarki Morskiej z dnia 25 kwietnia 2012 r. w sprawie szczegółowego zakresu i formy projektu budowlanego;</w:t>
      </w:r>
    </w:p>
    <w:p w14:paraId="061905B6" w14:textId="77777777" w:rsidR="00B2204D" w:rsidRDefault="00B2204D" w:rsidP="000D1E6D">
      <w:pPr>
        <w:numPr>
          <w:ilvl w:val="0"/>
          <w:numId w:val="6"/>
        </w:numPr>
        <w:rPr>
          <w:rFonts w:cs="Arial"/>
          <w:szCs w:val="20"/>
        </w:rPr>
      </w:pPr>
      <w:r>
        <w:rPr>
          <w:rFonts w:cs="Arial"/>
          <w:szCs w:val="20"/>
        </w:rPr>
        <w:t>Dz.U. 2010 nr 109 poz. 719 – Rozporządzenie Ministra Spraw Wewnętrznych i Administracji z dnia 7 czerwca 2010 r. w sprawie ochrony przeciwpożarowej budynków, innych obiektów budowlanych i terenów;</w:t>
      </w:r>
    </w:p>
    <w:p w14:paraId="63570D83" w14:textId="687BBD86" w:rsidR="00B2204D" w:rsidRPr="00B2204D" w:rsidRDefault="00B2204D" w:rsidP="000D1E6D">
      <w:pPr>
        <w:numPr>
          <w:ilvl w:val="0"/>
          <w:numId w:val="6"/>
        </w:numPr>
        <w:rPr>
          <w:rFonts w:cs="Arial"/>
          <w:szCs w:val="20"/>
        </w:rPr>
      </w:pPr>
      <w:r>
        <w:rPr>
          <w:rFonts w:cs="Arial"/>
          <w:szCs w:val="20"/>
        </w:rPr>
        <w:t>Dz.U. 2009 nr 124 poz. 1030 – Rozporządzenie Ministra Spraw Wewnętrznych i Administracji z dnia 24 lipca 2009 r. w sprawie przeciwpożarowego zaopatrzenia w wodę oraz dróg pożarowych</w:t>
      </w:r>
    </w:p>
    <w:p w14:paraId="1DAE45F7" w14:textId="77777777" w:rsidR="00B2204D" w:rsidRDefault="00B2204D" w:rsidP="000D1E6D">
      <w:pPr>
        <w:numPr>
          <w:ilvl w:val="0"/>
          <w:numId w:val="6"/>
        </w:numPr>
        <w:rPr>
          <w:rFonts w:cs="Arial"/>
          <w:szCs w:val="20"/>
        </w:rPr>
      </w:pPr>
      <w:r>
        <w:rPr>
          <w:rFonts w:cs="Arial"/>
          <w:szCs w:val="20"/>
        </w:rPr>
        <w:t>Dz.U. 2003 nr 80 poz. 717 – Ustawa z dnia 27 marca 2003 r. o planowaniu i zagospodarowaniu przestrzennym;</w:t>
      </w:r>
    </w:p>
    <w:p w14:paraId="41BED35F" w14:textId="77777777" w:rsidR="00B2204D" w:rsidRPr="00652897" w:rsidRDefault="00B2204D" w:rsidP="000D1E6D">
      <w:pPr>
        <w:numPr>
          <w:ilvl w:val="0"/>
          <w:numId w:val="6"/>
        </w:numPr>
        <w:rPr>
          <w:rFonts w:cs="Arial"/>
          <w:szCs w:val="20"/>
        </w:rPr>
      </w:pPr>
      <w:r>
        <w:rPr>
          <w:rFonts w:cs="Arial"/>
          <w:szCs w:val="20"/>
        </w:rPr>
        <w:t xml:space="preserve">Dz.U. 1999 nr 43 poz. 430 – Rozporządzenie Ministra Transportu </w:t>
      </w:r>
      <w:r w:rsidRPr="00652897">
        <w:rPr>
          <w:rFonts w:cs="Arial"/>
          <w:szCs w:val="20"/>
        </w:rPr>
        <w:t xml:space="preserve">i Gospodarki Morskiej </w:t>
      </w:r>
      <w:r>
        <w:rPr>
          <w:rFonts w:cs="Arial"/>
          <w:szCs w:val="20"/>
        </w:rPr>
        <w:t xml:space="preserve">z dnia 2 marca 1999 r. </w:t>
      </w:r>
      <w:r w:rsidRPr="00652897">
        <w:rPr>
          <w:rFonts w:cs="Arial"/>
          <w:szCs w:val="20"/>
        </w:rPr>
        <w:t>w sprawie warunków technicznych jakim powinny odpowiadać drogi publiczne i ich</w:t>
      </w:r>
      <w:r>
        <w:rPr>
          <w:rFonts w:cs="Arial"/>
          <w:szCs w:val="20"/>
        </w:rPr>
        <w:t xml:space="preserve"> </w:t>
      </w:r>
      <w:r w:rsidRPr="00652897">
        <w:rPr>
          <w:rFonts w:cs="Arial"/>
          <w:szCs w:val="20"/>
        </w:rPr>
        <w:t>usytuowanie;</w:t>
      </w:r>
    </w:p>
    <w:p w14:paraId="65F58132" w14:textId="77777777" w:rsidR="00B2204D" w:rsidRDefault="00B2204D" w:rsidP="000D1E6D">
      <w:pPr>
        <w:numPr>
          <w:ilvl w:val="0"/>
          <w:numId w:val="6"/>
        </w:numPr>
        <w:rPr>
          <w:rFonts w:cs="Arial"/>
          <w:szCs w:val="20"/>
        </w:rPr>
      </w:pPr>
      <w:r>
        <w:rPr>
          <w:rFonts w:cs="Arial"/>
          <w:szCs w:val="20"/>
        </w:rPr>
        <w:t>PN – ISO 9836:1997 – Właściwości użytkowe w budownictwie. Określanie i obliczanie wskaźników powierzchniowych i kubaturowych.</w:t>
      </w:r>
    </w:p>
    <w:p w14:paraId="722F2EAA" w14:textId="77777777" w:rsidR="003637A9" w:rsidRDefault="003637A9"/>
    <w:p w14:paraId="171E29E5" w14:textId="77777777" w:rsidR="003637A9" w:rsidRDefault="003637A9"/>
    <w:p w14:paraId="7B39ECA9" w14:textId="77777777" w:rsidR="003637A9" w:rsidRDefault="003637A9">
      <w:pPr>
        <w:jc w:val="right"/>
      </w:pPr>
      <w:r>
        <w:t>Opracował:</w:t>
      </w:r>
    </w:p>
    <w:bookmarkEnd w:id="0"/>
    <w:p w14:paraId="7839119E" w14:textId="1D753E89" w:rsidR="003637A9" w:rsidRDefault="003637A9">
      <w:pPr>
        <w:jc w:val="right"/>
      </w:pPr>
    </w:p>
    <w:p w14:paraId="16819E81" w14:textId="73171A38" w:rsidR="00BC3B01" w:rsidRDefault="00B2204D" w:rsidP="00B2204D">
      <w:pPr>
        <w:jc w:val="right"/>
      </w:pPr>
      <w:r>
        <w:t>mgr inż. arch</w:t>
      </w:r>
      <w:r w:rsidR="00AB74D1">
        <w:t>.</w:t>
      </w:r>
      <w:r>
        <w:t xml:space="preserve"> Łukasz Bigas</w:t>
      </w:r>
    </w:p>
    <w:p w14:paraId="791531B8" w14:textId="3D215781" w:rsidR="00BC3B01" w:rsidRDefault="00BC3B01">
      <w:pPr>
        <w:jc w:val="right"/>
      </w:pPr>
    </w:p>
    <w:p w14:paraId="4326CCD9" w14:textId="428D8AA2" w:rsidR="00BC3B01" w:rsidRDefault="00BC3B01">
      <w:pPr>
        <w:jc w:val="right"/>
      </w:pPr>
    </w:p>
    <w:p w14:paraId="7BA65ADD" w14:textId="342FFAB2" w:rsidR="00720C3C" w:rsidRDefault="00720C3C">
      <w:pPr>
        <w:jc w:val="right"/>
      </w:pPr>
    </w:p>
    <w:p w14:paraId="2FB146F9" w14:textId="12A7F870" w:rsidR="00AB74D1" w:rsidRDefault="00AB74D1">
      <w:pPr>
        <w:jc w:val="right"/>
      </w:pPr>
    </w:p>
    <w:p w14:paraId="50F2A339" w14:textId="076CA6F0" w:rsidR="00913C5C" w:rsidRDefault="00913C5C">
      <w:pPr>
        <w:jc w:val="right"/>
      </w:pPr>
    </w:p>
    <w:p w14:paraId="6E4D07DF" w14:textId="77777777" w:rsidR="00913C5C" w:rsidRDefault="00913C5C">
      <w:pPr>
        <w:jc w:val="right"/>
      </w:pPr>
    </w:p>
    <w:p w14:paraId="607FA7BA" w14:textId="28DDB9E9" w:rsidR="00F50C90" w:rsidRDefault="00F50C90">
      <w:pPr>
        <w:jc w:val="right"/>
      </w:pPr>
    </w:p>
    <w:p w14:paraId="05720F7D" w14:textId="77777777" w:rsidR="003637A9" w:rsidRDefault="00630697" w:rsidP="00630697">
      <w:pPr>
        <w:pStyle w:val="Spispoz1"/>
      </w:pPr>
      <w:bookmarkStart w:id="109" w:name="_Toc58878285"/>
      <w:bookmarkStart w:id="110" w:name="_Toc65082260"/>
      <w:r>
        <w:lastRenderedPageBreak/>
        <w:t>PROJEK</w:t>
      </w:r>
      <w:bookmarkStart w:id="111" w:name="_Toc58158262"/>
      <w:r>
        <w:t xml:space="preserve"> </w:t>
      </w:r>
      <w:r w:rsidR="003637A9">
        <w:t xml:space="preserve">ARCHITEKTONICZNO </w:t>
      </w:r>
      <w:r>
        <w:t>–</w:t>
      </w:r>
      <w:r w:rsidR="003637A9">
        <w:t xml:space="preserve"> </w:t>
      </w:r>
      <w:r w:rsidR="007F7494">
        <w:t>BUDOWLANY</w:t>
      </w:r>
      <w:bookmarkEnd w:id="109"/>
      <w:bookmarkEnd w:id="110"/>
      <w:bookmarkEnd w:id="111"/>
    </w:p>
    <w:p w14:paraId="03C8D693" w14:textId="77777777" w:rsidR="003637A9" w:rsidRDefault="003637A9" w:rsidP="000D1E6D">
      <w:pPr>
        <w:pStyle w:val="Spispoz1"/>
        <w:numPr>
          <w:ilvl w:val="1"/>
          <w:numId w:val="8"/>
        </w:numPr>
      </w:pPr>
      <w:bookmarkStart w:id="112" w:name="_Toc58878286"/>
      <w:bookmarkStart w:id="113" w:name="_Hlk58145743"/>
      <w:bookmarkStart w:id="114" w:name="_Toc65082261"/>
      <w:r>
        <w:t>OPIS TECHNICZNY – CZĘŚĆ ARCHITEKTONICZO –</w:t>
      </w:r>
      <w:r w:rsidR="00350F6A">
        <w:t xml:space="preserve"> BUDOWLANA</w:t>
      </w:r>
      <w:bookmarkEnd w:id="112"/>
      <w:bookmarkEnd w:id="114"/>
    </w:p>
    <w:p w14:paraId="4ADC86AA" w14:textId="77777777" w:rsidR="003637A9" w:rsidRDefault="003637A9" w:rsidP="000D1E6D">
      <w:pPr>
        <w:pStyle w:val="Spispoz3"/>
        <w:numPr>
          <w:ilvl w:val="2"/>
          <w:numId w:val="8"/>
        </w:numPr>
        <w:rPr>
          <w:rFonts w:eastAsia="Times New Roman"/>
          <w:lang w:eastAsia="pl-PL" w:bidi="ar-SA"/>
        </w:rPr>
      </w:pPr>
      <w:bookmarkStart w:id="115" w:name="_Toc58158263"/>
      <w:bookmarkStart w:id="116" w:name="_Toc58878287"/>
      <w:bookmarkStart w:id="117" w:name="_Toc65082262"/>
      <w:bookmarkEnd w:id="113"/>
      <w:r>
        <w:t>Przeznaczenie, program użytkowy oraz parametry techniczne projektowanego obiektu.</w:t>
      </w:r>
      <w:bookmarkEnd w:id="115"/>
      <w:bookmarkEnd w:id="116"/>
      <w:bookmarkEnd w:id="117"/>
    </w:p>
    <w:p w14:paraId="0927099E" w14:textId="48E53809" w:rsidR="003637A9" w:rsidRPr="004B747C" w:rsidRDefault="003637A9">
      <w:pPr>
        <w:ind w:firstLine="709"/>
        <w:rPr>
          <w:rFonts w:eastAsia="Times New Roman" w:cs="Arial"/>
          <w:color w:val="FF3333"/>
          <w:szCs w:val="20"/>
          <w:shd w:val="clear" w:color="auto" w:fill="FFFF00"/>
          <w:lang w:eastAsia="pl-PL" w:bidi="ar-SA"/>
        </w:rPr>
      </w:pPr>
      <w:r>
        <w:rPr>
          <w:rFonts w:eastAsia="Times New Roman"/>
          <w:lang w:eastAsia="pl-PL" w:bidi="ar-SA"/>
        </w:rPr>
        <w:t>Planowanym przedsięwzięciem jest</w:t>
      </w:r>
      <w:r>
        <w:rPr>
          <w:lang w:eastAsia="pl-PL" w:bidi="ar-SA"/>
        </w:rPr>
        <w:t xml:space="preserve"> </w:t>
      </w:r>
      <w:r w:rsidRPr="004B747C">
        <w:rPr>
          <w:lang w:eastAsia="pl-PL" w:bidi="ar-SA"/>
        </w:rPr>
        <w:t>„</w:t>
      </w:r>
      <w:r w:rsidR="004B747C" w:rsidRPr="004B747C">
        <w:rPr>
          <w:rFonts w:cs="Arial"/>
          <w:szCs w:val="20"/>
        </w:rPr>
        <w:t>Przebudowa części pomieszczeń Pawilonu PK nr 246/51.5 należącego do zespołu szpitalnego Szpitala Specjalistycznego im. Stefana Żeromskiego dla potrzeb archiwum Szpitala, Poradni Dermatologicznej Dorosłych i Dzieci oraz zaplecza socjalnego dla potrzeb Kuchni wraz z instalacjami wewnętrznymi (</w:t>
      </w:r>
      <w:proofErr w:type="spellStart"/>
      <w:r w:rsidR="004B747C" w:rsidRPr="004B747C">
        <w:rPr>
          <w:rFonts w:cs="Arial"/>
          <w:szCs w:val="20"/>
        </w:rPr>
        <w:t>wod-kan</w:t>
      </w:r>
      <w:proofErr w:type="spellEnd"/>
      <w:r w:rsidR="004B747C" w:rsidRPr="004B747C">
        <w:rPr>
          <w:rFonts w:cs="Arial"/>
          <w:szCs w:val="20"/>
        </w:rPr>
        <w:t>, c.o., wentylacją mechaniczną, klimatyzacją, inst. hydrantową, inst. elektryczną i teletechniczną), wymianą pokrycia dachowego</w:t>
      </w:r>
      <w:r w:rsidR="00A93146">
        <w:rPr>
          <w:rFonts w:cs="Arial"/>
          <w:szCs w:val="20"/>
        </w:rPr>
        <w:t xml:space="preserve"> </w:t>
      </w:r>
      <w:r w:rsidR="004B747C" w:rsidRPr="004B747C">
        <w:rPr>
          <w:rFonts w:cs="Arial"/>
          <w:szCs w:val="20"/>
        </w:rPr>
        <w:t>na działce nr 246/58, obręb NH-47, os. Na Skarpie 66 w Krakowie.”</w:t>
      </w:r>
    </w:p>
    <w:p w14:paraId="39A8AE6B" w14:textId="77777777" w:rsidR="003637A9" w:rsidRDefault="003637A9">
      <w:pPr>
        <w:autoSpaceDE w:val="0"/>
        <w:snapToGrid w:val="0"/>
        <w:spacing w:before="60"/>
        <w:rPr>
          <w:rFonts w:eastAsia="Times New Roman" w:cs="Arial"/>
          <w:color w:val="FF3333"/>
          <w:szCs w:val="20"/>
          <w:shd w:val="clear" w:color="auto" w:fill="FFFF00"/>
          <w:lang w:eastAsia="pl-PL" w:bidi="ar-SA"/>
        </w:rPr>
      </w:pPr>
    </w:p>
    <w:p w14:paraId="2B29644E" w14:textId="77777777" w:rsidR="004B747C" w:rsidRDefault="004B747C" w:rsidP="004B747C">
      <w:r>
        <w:t>Dane ogólne i powierzchniowe istniejącego budynku</w:t>
      </w:r>
    </w:p>
    <w:p w14:paraId="6DF9CD8A" w14:textId="77777777" w:rsidR="004B747C" w:rsidRDefault="004B747C" w:rsidP="004B747C">
      <w:pPr>
        <w:rPr>
          <w:b/>
          <w:bCs/>
        </w:rPr>
      </w:pPr>
      <w:r>
        <w:tab/>
      </w:r>
    </w:p>
    <w:p w14:paraId="234F12BB" w14:textId="1FBDB828" w:rsidR="004B747C" w:rsidRDefault="004B747C" w:rsidP="004B747C">
      <w:pPr>
        <w:rPr>
          <w:b/>
          <w:bCs/>
          <w:u w:val="single"/>
          <w:shd w:val="clear" w:color="auto" w:fill="FFFF00"/>
        </w:rPr>
      </w:pPr>
      <w:r>
        <w:rPr>
          <w:b/>
          <w:u w:val="single"/>
        </w:rPr>
        <w:t>Budynek pawilonu PK</w:t>
      </w:r>
      <w:r w:rsidR="00AB15DA">
        <w:rPr>
          <w:b/>
          <w:u w:val="single"/>
        </w:rPr>
        <w:t xml:space="preserve"> </w:t>
      </w:r>
    </w:p>
    <w:p w14:paraId="2B8E637B" w14:textId="77777777" w:rsidR="004B747C" w:rsidRDefault="004B747C" w:rsidP="004B747C">
      <w:pPr>
        <w:rPr>
          <w:b/>
          <w:bCs/>
          <w:u w:val="single"/>
          <w:shd w:val="clear" w:color="auto" w:fill="FFFF00"/>
        </w:rPr>
      </w:pPr>
    </w:p>
    <w:tbl>
      <w:tblPr>
        <w:tblW w:w="9564" w:type="dxa"/>
        <w:tblInd w:w="70" w:type="dxa"/>
        <w:tblLayout w:type="fixed"/>
        <w:tblCellMar>
          <w:left w:w="70" w:type="dxa"/>
          <w:right w:w="70" w:type="dxa"/>
        </w:tblCellMar>
        <w:tblLook w:val="0000" w:firstRow="0" w:lastRow="0" w:firstColumn="0" w:lastColumn="0" w:noHBand="0" w:noVBand="0"/>
      </w:tblPr>
      <w:tblGrid>
        <w:gridCol w:w="7995"/>
        <w:gridCol w:w="1569"/>
      </w:tblGrid>
      <w:tr w:rsidR="004B747C" w14:paraId="53BFAB6F" w14:textId="77777777" w:rsidTr="008832B7">
        <w:tc>
          <w:tcPr>
            <w:tcW w:w="7995" w:type="dxa"/>
            <w:tcBorders>
              <w:top w:val="single" w:sz="4" w:space="0" w:color="000000"/>
              <w:left w:val="single" w:sz="4" w:space="0" w:color="000000"/>
              <w:bottom w:val="single" w:sz="4" w:space="0" w:color="000000"/>
            </w:tcBorders>
            <w:shd w:val="clear" w:color="auto" w:fill="auto"/>
            <w:vAlign w:val="center"/>
          </w:tcPr>
          <w:p w14:paraId="108B2D78" w14:textId="77777777" w:rsidR="004B747C" w:rsidRDefault="004B747C" w:rsidP="008832B7">
            <w:pPr>
              <w:snapToGrid w:val="0"/>
              <w:rPr>
                <w:rFonts w:cs="Arial"/>
                <w:szCs w:val="20"/>
              </w:rPr>
            </w:pPr>
            <w:r>
              <w:rPr>
                <w:rFonts w:cs="Arial"/>
                <w:bCs/>
                <w:szCs w:val="20"/>
              </w:rPr>
              <w:t>Powierzchnia zabudowy:</w:t>
            </w:r>
          </w:p>
        </w:tc>
        <w:tc>
          <w:tcPr>
            <w:tcW w:w="156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5C0885" w14:textId="77777777" w:rsidR="004B747C" w:rsidRDefault="004B747C" w:rsidP="008832B7">
            <w:pPr>
              <w:snapToGrid w:val="0"/>
              <w:jc w:val="right"/>
            </w:pPr>
            <w:r>
              <w:rPr>
                <w:rFonts w:cs="Arial"/>
                <w:szCs w:val="20"/>
              </w:rPr>
              <w:t>1 531,71 m</w:t>
            </w:r>
            <w:r>
              <w:rPr>
                <w:rFonts w:cs="Arial"/>
                <w:szCs w:val="20"/>
                <w:vertAlign w:val="superscript"/>
              </w:rPr>
              <w:t>2</w:t>
            </w:r>
          </w:p>
        </w:tc>
      </w:tr>
      <w:tr w:rsidR="004B747C" w14:paraId="7BBB2FC1" w14:textId="77777777" w:rsidTr="008832B7">
        <w:tc>
          <w:tcPr>
            <w:tcW w:w="7995" w:type="dxa"/>
            <w:tcBorders>
              <w:top w:val="single" w:sz="4" w:space="0" w:color="000000"/>
              <w:left w:val="single" w:sz="4" w:space="0" w:color="000000"/>
              <w:bottom w:val="single" w:sz="4" w:space="0" w:color="000000"/>
            </w:tcBorders>
            <w:shd w:val="clear" w:color="auto" w:fill="auto"/>
            <w:vAlign w:val="center"/>
          </w:tcPr>
          <w:p w14:paraId="7B20A859" w14:textId="2A837274" w:rsidR="004B747C" w:rsidRDefault="004B747C" w:rsidP="008832B7">
            <w:pPr>
              <w:snapToGrid w:val="0"/>
              <w:rPr>
                <w:rFonts w:eastAsia="Arial" w:cs="Arial"/>
                <w:szCs w:val="20"/>
              </w:rPr>
            </w:pPr>
            <w:r>
              <w:rPr>
                <w:rFonts w:cs="Arial"/>
                <w:bCs/>
                <w:szCs w:val="20"/>
              </w:rPr>
              <w:t xml:space="preserve">Powierzchnia netto </w:t>
            </w:r>
            <w:r w:rsidR="00AB15DA">
              <w:rPr>
                <w:rFonts w:cs="Arial"/>
                <w:bCs/>
                <w:szCs w:val="20"/>
              </w:rPr>
              <w:t xml:space="preserve">części pomieszczeń </w:t>
            </w:r>
            <w:r>
              <w:rPr>
                <w:rFonts w:cs="Arial"/>
                <w:bCs/>
                <w:szCs w:val="20"/>
              </w:rPr>
              <w:t>budynku</w:t>
            </w:r>
            <w:r w:rsidR="00AB15DA">
              <w:rPr>
                <w:rFonts w:cs="Arial"/>
                <w:bCs/>
                <w:szCs w:val="20"/>
              </w:rPr>
              <w:t xml:space="preserve"> objętych opracowaniem (parter)</w:t>
            </w:r>
            <w:r>
              <w:rPr>
                <w:rFonts w:cs="Arial"/>
                <w:bCs/>
                <w:szCs w:val="20"/>
              </w:rPr>
              <w:t>:</w:t>
            </w:r>
          </w:p>
        </w:tc>
        <w:tc>
          <w:tcPr>
            <w:tcW w:w="156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E7552B" w14:textId="122D65AD" w:rsidR="004B747C" w:rsidRDefault="00CF3F89" w:rsidP="008832B7">
            <w:pPr>
              <w:snapToGrid w:val="0"/>
              <w:jc w:val="right"/>
            </w:pPr>
            <w:r w:rsidRPr="00CF3F89">
              <w:rPr>
                <w:rFonts w:cs="Arial"/>
                <w:szCs w:val="20"/>
              </w:rPr>
              <w:t xml:space="preserve">898,95 </w:t>
            </w:r>
            <w:r w:rsidR="004B747C">
              <w:rPr>
                <w:rFonts w:cs="Arial"/>
                <w:szCs w:val="20"/>
              </w:rPr>
              <w:t>m</w:t>
            </w:r>
            <w:r w:rsidR="004B747C">
              <w:rPr>
                <w:rFonts w:cs="Arial"/>
                <w:szCs w:val="20"/>
                <w:vertAlign w:val="superscript"/>
              </w:rPr>
              <w:t>2</w:t>
            </w:r>
          </w:p>
        </w:tc>
      </w:tr>
      <w:tr w:rsidR="004B747C" w14:paraId="39F6D292" w14:textId="77777777" w:rsidTr="008832B7">
        <w:tc>
          <w:tcPr>
            <w:tcW w:w="7995" w:type="dxa"/>
            <w:tcBorders>
              <w:top w:val="single" w:sz="4" w:space="0" w:color="000000"/>
              <w:left w:val="single" w:sz="4" w:space="0" w:color="000000"/>
              <w:bottom w:val="single" w:sz="4" w:space="0" w:color="000000"/>
            </w:tcBorders>
            <w:shd w:val="clear" w:color="auto" w:fill="auto"/>
            <w:vAlign w:val="center"/>
          </w:tcPr>
          <w:p w14:paraId="5723F6D9" w14:textId="77777777" w:rsidR="004B747C" w:rsidRDefault="004B747C" w:rsidP="008832B7">
            <w:pPr>
              <w:snapToGrid w:val="0"/>
              <w:rPr>
                <w:rFonts w:cs="Arial"/>
                <w:bCs/>
                <w:szCs w:val="20"/>
              </w:rPr>
            </w:pPr>
            <w:r>
              <w:rPr>
                <w:rFonts w:cs="Arial"/>
                <w:bCs/>
                <w:szCs w:val="20"/>
              </w:rPr>
              <w:t>Powierzchnia całkowita budynku:</w:t>
            </w:r>
          </w:p>
        </w:tc>
        <w:tc>
          <w:tcPr>
            <w:tcW w:w="156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C1C6DD" w14:textId="77777777" w:rsidR="004B747C" w:rsidRDefault="004B747C" w:rsidP="008832B7">
            <w:pPr>
              <w:snapToGrid w:val="0"/>
              <w:jc w:val="right"/>
              <w:rPr>
                <w:rFonts w:eastAsia="Arial" w:cs="Arial"/>
                <w:szCs w:val="20"/>
              </w:rPr>
            </w:pPr>
            <w:r>
              <w:rPr>
                <w:rFonts w:eastAsia="Arial" w:cs="Arial"/>
                <w:szCs w:val="20"/>
              </w:rPr>
              <w:t xml:space="preserve">3 520,91 </w:t>
            </w:r>
            <w:r>
              <w:rPr>
                <w:rFonts w:cs="Arial"/>
                <w:szCs w:val="20"/>
              </w:rPr>
              <w:t>m</w:t>
            </w:r>
            <w:r>
              <w:rPr>
                <w:rFonts w:cs="Arial"/>
                <w:szCs w:val="20"/>
                <w:vertAlign w:val="superscript"/>
              </w:rPr>
              <w:t>2</w:t>
            </w:r>
            <w:r>
              <w:rPr>
                <w:rFonts w:eastAsia="Arial" w:cs="Arial"/>
                <w:szCs w:val="20"/>
              </w:rPr>
              <w:t xml:space="preserve"> </w:t>
            </w:r>
          </w:p>
        </w:tc>
      </w:tr>
      <w:tr w:rsidR="004B747C" w14:paraId="2B5AF54E" w14:textId="77777777" w:rsidTr="008832B7">
        <w:tc>
          <w:tcPr>
            <w:tcW w:w="7995" w:type="dxa"/>
            <w:tcBorders>
              <w:top w:val="single" w:sz="4" w:space="0" w:color="000000"/>
              <w:left w:val="single" w:sz="4" w:space="0" w:color="000000"/>
              <w:bottom w:val="single" w:sz="4" w:space="0" w:color="000000"/>
            </w:tcBorders>
            <w:shd w:val="clear" w:color="auto" w:fill="auto"/>
            <w:vAlign w:val="center"/>
          </w:tcPr>
          <w:p w14:paraId="4CF8ED0D" w14:textId="77777777" w:rsidR="004B747C" w:rsidRDefault="004B747C" w:rsidP="008832B7">
            <w:pPr>
              <w:snapToGrid w:val="0"/>
              <w:rPr>
                <w:rFonts w:eastAsia="Arial" w:cs="Arial"/>
                <w:szCs w:val="20"/>
              </w:rPr>
            </w:pPr>
            <w:r>
              <w:rPr>
                <w:rFonts w:cs="Arial"/>
                <w:bCs/>
                <w:szCs w:val="20"/>
              </w:rPr>
              <w:t>Kubatura:</w:t>
            </w:r>
          </w:p>
        </w:tc>
        <w:tc>
          <w:tcPr>
            <w:tcW w:w="156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AAE68A" w14:textId="77777777" w:rsidR="004B747C" w:rsidRDefault="004B747C" w:rsidP="008832B7">
            <w:pPr>
              <w:snapToGrid w:val="0"/>
              <w:jc w:val="right"/>
            </w:pPr>
            <w:r>
              <w:rPr>
                <w:rFonts w:eastAsia="Arial" w:cs="Arial"/>
                <w:szCs w:val="20"/>
              </w:rPr>
              <w:t xml:space="preserve">8 381,12 </w:t>
            </w:r>
            <w:r>
              <w:rPr>
                <w:rFonts w:cs="Arial"/>
                <w:szCs w:val="20"/>
              </w:rPr>
              <w:t>m</w:t>
            </w:r>
            <w:r>
              <w:rPr>
                <w:rFonts w:cs="Arial"/>
                <w:szCs w:val="20"/>
                <w:vertAlign w:val="superscript"/>
              </w:rPr>
              <w:t>3</w:t>
            </w:r>
          </w:p>
        </w:tc>
      </w:tr>
      <w:tr w:rsidR="004B747C" w14:paraId="02619910" w14:textId="77777777" w:rsidTr="008832B7">
        <w:tc>
          <w:tcPr>
            <w:tcW w:w="7995" w:type="dxa"/>
            <w:tcBorders>
              <w:top w:val="single" w:sz="4" w:space="0" w:color="000000"/>
              <w:left w:val="single" w:sz="4" w:space="0" w:color="000000"/>
              <w:bottom w:val="single" w:sz="4" w:space="0" w:color="000000"/>
            </w:tcBorders>
            <w:shd w:val="clear" w:color="auto" w:fill="auto"/>
            <w:vAlign w:val="center"/>
          </w:tcPr>
          <w:p w14:paraId="5B817B83" w14:textId="77777777" w:rsidR="004B747C" w:rsidRDefault="004B747C" w:rsidP="008832B7">
            <w:pPr>
              <w:snapToGrid w:val="0"/>
              <w:rPr>
                <w:rFonts w:cs="Arial"/>
                <w:szCs w:val="20"/>
              </w:rPr>
            </w:pPr>
            <w:r>
              <w:rPr>
                <w:rFonts w:cs="Arial"/>
                <w:bCs/>
                <w:szCs w:val="20"/>
              </w:rPr>
              <w:t>Wysokość:</w:t>
            </w:r>
          </w:p>
        </w:tc>
        <w:tc>
          <w:tcPr>
            <w:tcW w:w="156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6C4A0D" w14:textId="77777777" w:rsidR="004B747C" w:rsidRDefault="004B747C" w:rsidP="008832B7">
            <w:pPr>
              <w:snapToGrid w:val="0"/>
              <w:jc w:val="right"/>
            </w:pPr>
            <w:r>
              <w:rPr>
                <w:rFonts w:cs="Arial"/>
                <w:szCs w:val="20"/>
              </w:rPr>
              <w:t>7,22 m (</w:t>
            </w:r>
            <w:r>
              <w:rPr>
                <w:rFonts w:cs="Arial"/>
                <w:szCs w:val="20"/>
                <w:vertAlign w:val="superscript"/>
              </w:rPr>
              <w:t>1</w:t>
            </w:r>
            <w:r>
              <w:rPr>
                <w:rFonts w:cs="Arial"/>
                <w:szCs w:val="20"/>
              </w:rPr>
              <w:t xml:space="preserve">)    </w:t>
            </w:r>
          </w:p>
        </w:tc>
      </w:tr>
      <w:tr w:rsidR="004B747C" w14:paraId="2098514D" w14:textId="77777777" w:rsidTr="008832B7">
        <w:tc>
          <w:tcPr>
            <w:tcW w:w="7995" w:type="dxa"/>
            <w:tcBorders>
              <w:top w:val="single" w:sz="4" w:space="0" w:color="000000"/>
              <w:left w:val="single" w:sz="4" w:space="0" w:color="000000"/>
              <w:bottom w:val="single" w:sz="4" w:space="0" w:color="000000"/>
            </w:tcBorders>
            <w:shd w:val="clear" w:color="auto" w:fill="auto"/>
            <w:vAlign w:val="center"/>
          </w:tcPr>
          <w:p w14:paraId="7539A119" w14:textId="77777777" w:rsidR="004B747C" w:rsidRDefault="004B747C" w:rsidP="008832B7">
            <w:pPr>
              <w:snapToGrid w:val="0"/>
              <w:rPr>
                <w:rFonts w:cs="Arial"/>
                <w:szCs w:val="20"/>
              </w:rPr>
            </w:pPr>
            <w:r>
              <w:rPr>
                <w:rFonts w:cs="Arial"/>
                <w:bCs/>
                <w:szCs w:val="20"/>
              </w:rPr>
              <w:t>Grupa wysokości:</w:t>
            </w:r>
          </w:p>
        </w:tc>
        <w:tc>
          <w:tcPr>
            <w:tcW w:w="156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E63552" w14:textId="77777777" w:rsidR="004B747C" w:rsidRDefault="004B747C" w:rsidP="008832B7">
            <w:pPr>
              <w:snapToGrid w:val="0"/>
              <w:jc w:val="right"/>
            </w:pPr>
            <w:r>
              <w:rPr>
                <w:rFonts w:cs="Arial"/>
                <w:szCs w:val="20"/>
              </w:rPr>
              <w:t>Niski (N)</w:t>
            </w:r>
          </w:p>
        </w:tc>
      </w:tr>
      <w:tr w:rsidR="004B747C" w14:paraId="318F266F" w14:textId="77777777" w:rsidTr="008832B7">
        <w:tc>
          <w:tcPr>
            <w:tcW w:w="7995" w:type="dxa"/>
            <w:tcBorders>
              <w:top w:val="single" w:sz="4" w:space="0" w:color="000000"/>
              <w:left w:val="single" w:sz="4" w:space="0" w:color="000000"/>
              <w:bottom w:val="single" w:sz="4" w:space="0" w:color="000000"/>
            </w:tcBorders>
            <w:shd w:val="clear" w:color="auto" w:fill="auto"/>
            <w:vAlign w:val="center"/>
          </w:tcPr>
          <w:p w14:paraId="0E73A788" w14:textId="77777777" w:rsidR="004B747C" w:rsidRDefault="004B747C" w:rsidP="008832B7">
            <w:pPr>
              <w:snapToGrid w:val="0"/>
              <w:rPr>
                <w:rFonts w:cs="Arial"/>
                <w:bCs/>
                <w:szCs w:val="20"/>
              </w:rPr>
            </w:pPr>
            <w:r>
              <w:rPr>
                <w:rFonts w:cs="Arial"/>
                <w:bCs/>
                <w:szCs w:val="20"/>
              </w:rPr>
              <w:t>Ilość kondygnacji nadziemnych:</w:t>
            </w:r>
          </w:p>
        </w:tc>
        <w:tc>
          <w:tcPr>
            <w:tcW w:w="156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EEB47F" w14:textId="77777777" w:rsidR="004B747C" w:rsidRDefault="004B747C" w:rsidP="008832B7">
            <w:pPr>
              <w:snapToGrid w:val="0"/>
              <w:jc w:val="right"/>
              <w:rPr>
                <w:rFonts w:cs="Arial"/>
                <w:szCs w:val="20"/>
              </w:rPr>
            </w:pPr>
            <w:r>
              <w:t>1</w:t>
            </w:r>
          </w:p>
        </w:tc>
      </w:tr>
      <w:tr w:rsidR="004B747C" w14:paraId="0131D775" w14:textId="77777777" w:rsidTr="008832B7">
        <w:tc>
          <w:tcPr>
            <w:tcW w:w="7995" w:type="dxa"/>
            <w:tcBorders>
              <w:left w:val="single" w:sz="4" w:space="0" w:color="000000"/>
              <w:bottom w:val="single" w:sz="4" w:space="0" w:color="000000"/>
            </w:tcBorders>
            <w:shd w:val="clear" w:color="auto" w:fill="auto"/>
            <w:vAlign w:val="center"/>
          </w:tcPr>
          <w:p w14:paraId="5BC22FF0" w14:textId="77777777" w:rsidR="004B747C" w:rsidRDefault="004B747C" w:rsidP="008832B7">
            <w:pPr>
              <w:snapToGrid w:val="0"/>
              <w:rPr>
                <w:rFonts w:cs="Arial"/>
                <w:bCs/>
                <w:szCs w:val="20"/>
              </w:rPr>
            </w:pPr>
            <w:r>
              <w:rPr>
                <w:rFonts w:cs="Arial"/>
                <w:bCs/>
                <w:szCs w:val="20"/>
              </w:rPr>
              <w:t xml:space="preserve">Ilość kondygnacji podziemnych: </w:t>
            </w:r>
          </w:p>
          <w:p w14:paraId="43B5EC32" w14:textId="77777777" w:rsidR="004B747C" w:rsidRDefault="004B747C" w:rsidP="008832B7">
            <w:pPr>
              <w:snapToGrid w:val="0"/>
              <w:rPr>
                <w:rFonts w:cs="Arial"/>
                <w:szCs w:val="20"/>
              </w:rPr>
            </w:pPr>
            <w:r>
              <w:rPr>
                <w:rFonts w:cs="Arial"/>
                <w:bCs/>
                <w:szCs w:val="20"/>
              </w:rPr>
              <w:t>(poza zakresem opracowania)</w:t>
            </w:r>
          </w:p>
        </w:tc>
        <w:tc>
          <w:tcPr>
            <w:tcW w:w="1569" w:type="dxa"/>
            <w:tcBorders>
              <w:left w:val="single" w:sz="4" w:space="0" w:color="000000"/>
              <w:bottom w:val="single" w:sz="4" w:space="0" w:color="000000"/>
              <w:right w:val="single" w:sz="4" w:space="0" w:color="000000"/>
            </w:tcBorders>
            <w:shd w:val="clear" w:color="auto" w:fill="auto"/>
            <w:vAlign w:val="center"/>
          </w:tcPr>
          <w:p w14:paraId="3533041F" w14:textId="77777777" w:rsidR="004B747C" w:rsidRDefault="004B747C" w:rsidP="008832B7">
            <w:pPr>
              <w:snapToGrid w:val="0"/>
              <w:jc w:val="right"/>
            </w:pPr>
            <w:r>
              <w:t>1</w:t>
            </w:r>
          </w:p>
        </w:tc>
      </w:tr>
    </w:tbl>
    <w:p w14:paraId="70234DD6" w14:textId="77777777" w:rsidR="004B747C" w:rsidRDefault="004B747C" w:rsidP="004B747C">
      <w:pPr>
        <w:rPr>
          <w:rFonts w:eastAsia="Helvetica"/>
          <w:color w:val="000000"/>
          <w:szCs w:val="20"/>
          <w:shd w:val="clear" w:color="auto" w:fill="FFFF00"/>
        </w:rPr>
      </w:pPr>
    </w:p>
    <w:p w14:paraId="2D60C2A4" w14:textId="77C25EC2" w:rsidR="003637A9" w:rsidRPr="004B747C" w:rsidRDefault="004B747C" w:rsidP="004B747C">
      <w:pPr>
        <w:rPr>
          <w:sz w:val="18"/>
          <w:szCs w:val="18"/>
        </w:rPr>
      </w:pPr>
      <w:r w:rsidRPr="004B747C">
        <w:rPr>
          <w:color w:val="000000"/>
          <w:sz w:val="18"/>
          <w:szCs w:val="18"/>
        </w:rPr>
        <w:t>(</w:t>
      </w:r>
      <w:r w:rsidRPr="004B747C">
        <w:rPr>
          <w:color w:val="000000"/>
          <w:sz w:val="18"/>
          <w:szCs w:val="18"/>
          <w:vertAlign w:val="superscript"/>
        </w:rPr>
        <w:t>1</w:t>
      </w:r>
      <w:r w:rsidRPr="004B747C">
        <w:rPr>
          <w:color w:val="000000"/>
          <w:sz w:val="18"/>
          <w:szCs w:val="18"/>
        </w:rPr>
        <w:t xml:space="preserve">)  </w:t>
      </w:r>
      <w:r w:rsidRPr="004B747C">
        <w:rPr>
          <w:sz w:val="18"/>
          <w:szCs w:val="18"/>
        </w:rPr>
        <w:t>Wysokość budynku mierzona od poziomu terenu przy najniżej położonym wejściu do budynku, znajdującym się na pierwszej kondygnacji nadziemnej budynku, do górnej krawędzi attyki.</w:t>
      </w:r>
    </w:p>
    <w:p w14:paraId="6226D437" w14:textId="77777777" w:rsidR="003637A9" w:rsidRDefault="003637A9" w:rsidP="000D1E6D">
      <w:pPr>
        <w:pStyle w:val="Spispoz3"/>
        <w:numPr>
          <w:ilvl w:val="2"/>
          <w:numId w:val="8"/>
        </w:numPr>
      </w:pPr>
      <w:bookmarkStart w:id="118" w:name="_Toc58158264"/>
      <w:bookmarkStart w:id="119" w:name="_Toc58878288"/>
      <w:bookmarkStart w:id="120" w:name="_Toc65082263"/>
      <w:r>
        <w:t>Forma architektoniczna.</w:t>
      </w:r>
      <w:bookmarkEnd w:id="118"/>
      <w:bookmarkEnd w:id="119"/>
      <w:bookmarkEnd w:id="120"/>
    </w:p>
    <w:p w14:paraId="06A83CA4" w14:textId="77777777" w:rsidR="003637A9" w:rsidRDefault="003637A9" w:rsidP="000D1E6D">
      <w:pPr>
        <w:pStyle w:val="Spispoz4"/>
        <w:numPr>
          <w:ilvl w:val="3"/>
          <w:numId w:val="8"/>
        </w:numPr>
        <w:rPr>
          <w:shd w:val="clear" w:color="auto" w:fill="FFFFFF"/>
        </w:rPr>
      </w:pPr>
      <w:r>
        <w:t>Forma architektoniczna.</w:t>
      </w:r>
    </w:p>
    <w:p w14:paraId="56CD98A3" w14:textId="4A75B55A" w:rsidR="00CC6B2F" w:rsidRDefault="00CC6B2F">
      <w:pPr>
        <w:ind w:firstLine="680"/>
        <w:rPr>
          <w:rFonts w:cs="Arial"/>
        </w:rPr>
      </w:pPr>
      <w:r w:rsidRPr="00CC6B2F">
        <w:rPr>
          <w:shd w:val="clear" w:color="auto" w:fill="FFFFFF"/>
        </w:rPr>
        <w:t xml:space="preserve">Istniejący budynek pawilonu PK zlokalizowany jest na terenie zespołu szpitalnego Szpitala Specjalistycznego im. Stefana Żeromskiego w Krakowie. Obiekt rozplanowany na rzucie prostokąta o wymiarach </w:t>
      </w:r>
      <w:r>
        <w:rPr>
          <w:rFonts w:cs="Arial"/>
        </w:rPr>
        <w:t xml:space="preserve">22,00x68,48 m i wysokościach 4,45 m oraz 7,22 m. Posiada jedną kondygnację nadziemną i jedną kondygnację podziemną. </w:t>
      </w:r>
    </w:p>
    <w:p w14:paraId="20BB2BEB" w14:textId="4F4864A5" w:rsidR="00CC6B2F" w:rsidRPr="00CC6B2F" w:rsidRDefault="00CC6B2F">
      <w:pPr>
        <w:ind w:firstLine="680"/>
        <w:rPr>
          <w:shd w:val="clear" w:color="auto" w:fill="FFFFFF"/>
        </w:rPr>
      </w:pPr>
      <w:r>
        <w:rPr>
          <w:rFonts w:cs="Arial"/>
        </w:rPr>
        <w:t>W ramach projektu przewiduje się budowę pochylni dla niepełnosprawnych, która będzie zlokalizowana od strony wschodniej i w komponowana w strefę wejściową. Na dachu zaprojektowano systemową obudowę akustyczną między wyższymi częściami budynku zgodnie z wytycznymi Miejskiego Konserwatora Zabytków.</w:t>
      </w:r>
    </w:p>
    <w:p w14:paraId="37D90F97" w14:textId="77777777" w:rsidR="003637A9" w:rsidRDefault="003637A9" w:rsidP="000D1E6D">
      <w:pPr>
        <w:pStyle w:val="Spispoz4"/>
        <w:numPr>
          <w:ilvl w:val="3"/>
          <w:numId w:val="8"/>
        </w:numPr>
      </w:pPr>
      <w:r>
        <w:t>Sposób dostosowania do krajobrazu i otaczającej zabudowy.</w:t>
      </w:r>
    </w:p>
    <w:p w14:paraId="1D37DEA3" w14:textId="02B61D81" w:rsidR="003637A9" w:rsidRDefault="003637A9">
      <w:pPr>
        <w:ind w:firstLine="680"/>
      </w:pPr>
      <w:r>
        <w:t>Bryła budynk</w:t>
      </w:r>
      <w:r w:rsidR="00AB15DA">
        <w:t>u</w:t>
      </w:r>
      <w:r>
        <w:t xml:space="preserve"> nawiązuje do kontekstu istniejących budynków poprzez gabaryty oraz kontynuację.</w:t>
      </w:r>
    </w:p>
    <w:p w14:paraId="0364D156" w14:textId="77777777" w:rsidR="003637A9" w:rsidRDefault="003637A9" w:rsidP="000D1E6D">
      <w:pPr>
        <w:pStyle w:val="Spispoz4"/>
        <w:numPr>
          <w:ilvl w:val="3"/>
          <w:numId w:val="8"/>
        </w:numPr>
      </w:pPr>
      <w:r>
        <w:t xml:space="preserve">Sposób spełnienia wymagań o których mowa w art. 5 ust. 1 ustawy </w:t>
      </w:r>
      <w:r>
        <w:rPr>
          <w:i/>
        </w:rPr>
        <w:t>Prawo Budowlane.</w:t>
      </w:r>
    </w:p>
    <w:p w14:paraId="4DBF739C" w14:textId="77777777" w:rsidR="003637A9" w:rsidRDefault="003637A9">
      <w:pPr>
        <w:ind w:firstLine="680"/>
      </w:pPr>
      <w:r>
        <w:t xml:space="preserve">Projektowana inwestycja respektuje zasady określone w art. 5 ust. 1 ustawy </w:t>
      </w:r>
      <w:r>
        <w:rPr>
          <w:i/>
          <w:iCs/>
        </w:rPr>
        <w:t>Prawo Budowlane</w:t>
      </w:r>
      <w:r>
        <w:t xml:space="preserve"> w następujący sposób:</w:t>
      </w:r>
    </w:p>
    <w:p w14:paraId="44C2F752" w14:textId="77777777" w:rsidR="003637A9" w:rsidRDefault="003637A9"/>
    <w:p w14:paraId="0696E1DB" w14:textId="77777777" w:rsidR="003637A9" w:rsidRDefault="003637A9">
      <w:pPr>
        <w:rPr>
          <w:rFonts w:eastAsia="ArialNarrow"/>
        </w:rPr>
      </w:pPr>
      <w:r>
        <w:rPr>
          <w:iCs/>
          <w:u w:val="single"/>
        </w:rPr>
        <w:t>Bezpieczeństwo konstrukcji</w:t>
      </w:r>
    </w:p>
    <w:p w14:paraId="65633299" w14:textId="2A7CABB0" w:rsidR="003637A9" w:rsidRDefault="003637A9">
      <w:pPr>
        <w:rPr>
          <w:rFonts w:eastAsia="ArialNarrow"/>
        </w:rPr>
      </w:pPr>
      <w:r>
        <w:rPr>
          <w:rFonts w:eastAsia="ArialNarrow"/>
        </w:rPr>
        <w:t>Bezpieczeństwo konstrukcji: zastosowane rozwiązania projektowe dotyczące konstrukcji obiekt</w:t>
      </w:r>
      <w:r w:rsidR="00AB15DA">
        <w:rPr>
          <w:rFonts w:eastAsia="ArialNarrow"/>
        </w:rPr>
        <w:t>u</w:t>
      </w:r>
      <w:r>
        <w:rPr>
          <w:rFonts w:eastAsia="ArialNarrow"/>
        </w:rPr>
        <w:t xml:space="preserve"> gwarantują bezpieczeństwo zarówno użytkowników budynku, jak i osób trzecich.</w:t>
      </w:r>
    </w:p>
    <w:p w14:paraId="2998FF96" w14:textId="77777777" w:rsidR="003637A9" w:rsidRDefault="003637A9">
      <w:pPr>
        <w:rPr>
          <w:rFonts w:eastAsia="ArialNarrow"/>
        </w:rPr>
      </w:pPr>
    </w:p>
    <w:p w14:paraId="6D91D576" w14:textId="77777777" w:rsidR="003637A9" w:rsidRDefault="003637A9">
      <w:pPr>
        <w:rPr>
          <w:rFonts w:eastAsia="ArialNarrow"/>
        </w:rPr>
      </w:pPr>
      <w:r>
        <w:lastRenderedPageBreak/>
        <w:t>Bezpieczeństwo pożarowe</w:t>
      </w:r>
    </w:p>
    <w:p w14:paraId="0EB70402" w14:textId="7416435B" w:rsidR="003637A9" w:rsidRDefault="003637A9">
      <w:pPr>
        <w:rPr>
          <w:rFonts w:eastAsia="ArialNarrow"/>
        </w:rPr>
      </w:pPr>
      <w:r>
        <w:rPr>
          <w:rFonts w:eastAsia="ArialNarrow"/>
        </w:rPr>
        <w:t>Na etapie prac projektowych rozwiązano problematykę związaną z bezpieczeństwem pożarowym obiek</w:t>
      </w:r>
      <w:r w:rsidR="00AB15DA">
        <w:rPr>
          <w:rFonts w:eastAsia="ArialNarrow"/>
        </w:rPr>
        <w:t>tu</w:t>
      </w:r>
      <w:r>
        <w:rPr>
          <w:rFonts w:eastAsia="ArialNarrow"/>
        </w:rPr>
        <w:t xml:space="preserve">. Zastosowano materiały niepalne i spełniające inne wymogi szczegółowe. </w:t>
      </w:r>
    </w:p>
    <w:p w14:paraId="1E21892F" w14:textId="77777777" w:rsidR="003637A9" w:rsidRDefault="003637A9">
      <w:pPr>
        <w:rPr>
          <w:rFonts w:eastAsia="ArialNarrow"/>
        </w:rPr>
      </w:pPr>
      <w:r>
        <w:rPr>
          <w:rFonts w:eastAsia="ArialNarrow"/>
        </w:rPr>
        <w:t>Rozwiązania funkcjonalne, techniczne i przestrzenne zostały pozytywnie zaopiniowane przez rzeczoznawcę do spraw zabezpieczeń przeciwpożarowych.</w:t>
      </w:r>
    </w:p>
    <w:p w14:paraId="07989C5B" w14:textId="77777777" w:rsidR="003637A9" w:rsidRDefault="003637A9">
      <w:pPr>
        <w:rPr>
          <w:rFonts w:eastAsia="ArialNarrow"/>
        </w:rPr>
      </w:pPr>
    </w:p>
    <w:p w14:paraId="04B2FF17" w14:textId="77777777" w:rsidR="003637A9" w:rsidRDefault="003637A9">
      <w:r>
        <w:rPr>
          <w:rFonts w:eastAsia="ArialNarrow"/>
        </w:rPr>
        <w:t>Bezpieczeństwo użytkowania</w:t>
      </w:r>
    </w:p>
    <w:p w14:paraId="61F0D963" w14:textId="6D5DB9FE" w:rsidR="003637A9" w:rsidRDefault="003637A9">
      <w:pPr>
        <w:rPr>
          <w:rFonts w:eastAsia="ArialNarrow"/>
        </w:rPr>
      </w:pPr>
      <w:r>
        <w:t>Budyn</w:t>
      </w:r>
      <w:r w:rsidR="00AB15DA">
        <w:t>ek</w:t>
      </w:r>
      <w:r>
        <w:t xml:space="preserve"> został zaprojektowan</w:t>
      </w:r>
      <w:r w:rsidR="00AB15DA">
        <w:t>y</w:t>
      </w:r>
      <w:r>
        <w:t xml:space="preserve"> z elementów bezpiecznych dla użytkowania. Zaprojektowano materiały wykończeniowe posadzek, niepowodujące niebezpieczeństwa poślizgu. Wysokości </w:t>
      </w:r>
      <w:r w:rsidR="00AB15DA">
        <w:t>balustrad</w:t>
      </w:r>
      <w:r>
        <w:t xml:space="preserve"> - zgodnie z Rozporządzeniem Ministra Infrastruktury z dnia 12 kwietnia 2002 r. </w:t>
      </w:r>
      <w:r w:rsidRPr="00AB15DA">
        <w:rPr>
          <w:iCs/>
        </w:rPr>
        <w:t xml:space="preserve">w sprawie warunków technicznych, jakim powinny odpowiadać budynki i ich usytuowanie </w:t>
      </w:r>
      <w:r w:rsidR="00AB15DA">
        <w:rPr>
          <w:iCs/>
        </w:rPr>
        <w:t>(</w:t>
      </w:r>
      <w:r w:rsidRPr="00AB15DA">
        <w:rPr>
          <w:iCs/>
        </w:rPr>
        <w:t>Dz. U.</w:t>
      </w:r>
      <w:r w:rsidR="00AB15DA" w:rsidRPr="00AB15DA">
        <w:rPr>
          <w:iCs/>
        </w:rPr>
        <w:t xml:space="preserve"> 2019 poz. 1065</w:t>
      </w:r>
      <w:r w:rsidR="00AB15DA">
        <w:t>).</w:t>
      </w:r>
      <w:r>
        <w:t xml:space="preserve"> </w:t>
      </w:r>
    </w:p>
    <w:p w14:paraId="6FD0A878" w14:textId="77777777" w:rsidR="003637A9" w:rsidRDefault="003637A9">
      <w:pPr>
        <w:rPr>
          <w:rFonts w:eastAsia="ArialNarrow"/>
        </w:rPr>
      </w:pPr>
    </w:p>
    <w:p w14:paraId="32DBE6F3" w14:textId="77777777" w:rsidR="003637A9" w:rsidRDefault="003637A9">
      <w:pPr>
        <w:rPr>
          <w:rFonts w:eastAsia="ArialNarrow"/>
        </w:rPr>
      </w:pPr>
      <w:r>
        <w:rPr>
          <w:rFonts w:eastAsia="ArialNarrow"/>
        </w:rPr>
        <w:t>Spełnienie warunków higienicznych i zdrowotnych oraz ochrony środowiska</w:t>
      </w:r>
    </w:p>
    <w:p w14:paraId="3937CCB9" w14:textId="4A9ECB02" w:rsidR="003637A9" w:rsidRDefault="003637A9">
      <w:pPr>
        <w:rPr>
          <w:rFonts w:eastAsia="ArialNarrow"/>
        </w:rPr>
      </w:pPr>
      <w:r>
        <w:rPr>
          <w:rFonts w:eastAsia="ArialNarrow"/>
        </w:rPr>
        <w:t>Materiały i wyroby zastosowane w projekcie nie stanowią zagrożenia dla higieny i zdrowia użytkowników. W projekcie przewidziano zastosowanie takich materiałów, stałego wyposażenia oraz technologii, które zapewniają nieprzekraczalność dopuszczalnych stężeń i natężeń czynników szkodliwych dla zdrowia - pod warunkiem użytkowania zgodnie z przeznaczeniem. Obiek</w:t>
      </w:r>
      <w:r w:rsidR="00AB15DA">
        <w:rPr>
          <w:rFonts w:eastAsia="ArialNarrow"/>
        </w:rPr>
        <w:t>t</w:t>
      </w:r>
      <w:r>
        <w:rPr>
          <w:rFonts w:eastAsia="ArialNarrow"/>
        </w:rPr>
        <w:t xml:space="preserve"> został zabezpieczon</w:t>
      </w:r>
      <w:r w:rsidR="00AB15DA">
        <w:rPr>
          <w:rFonts w:eastAsia="ArialNarrow"/>
        </w:rPr>
        <w:t>y</w:t>
      </w:r>
      <w:r>
        <w:rPr>
          <w:rFonts w:eastAsia="ArialNarrow"/>
        </w:rPr>
        <w:t xml:space="preserve"> przeciwko przenikaniu wilgoci do elementów budowlanych i wnętrza budynk</w:t>
      </w:r>
      <w:r w:rsidR="00AB15DA">
        <w:rPr>
          <w:rFonts w:eastAsia="ArialNarrow"/>
        </w:rPr>
        <w:t>u</w:t>
      </w:r>
      <w:r>
        <w:rPr>
          <w:rFonts w:eastAsia="ArialNarrow"/>
        </w:rPr>
        <w:t xml:space="preserve">. Zapewniono także pełne pokrycie potrzeb </w:t>
      </w:r>
      <w:proofErr w:type="spellStart"/>
      <w:r>
        <w:rPr>
          <w:rFonts w:eastAsia="ArialNarrow"/>
        </w:rPr>
        <w:t>sanitarno</w:t>
      </w:r>
      <w:proofErr w:type="spellEnd"/>
      <w:r>
        <w:rPr>
          <w:rFonts w:eastAsia="ArialNarrow"/>
        </w:rPr>
        <w:t xml:space="preserve"> - higienicznych użytkowników obiektów.</w:t>
      </w:r>
    </w:p>
    <w:p w14:paraId="2CB5A3E2" w14:textId="77777777" w:rsidR="003637A9" w:rsidRDefault="003637A9">
      <w:pPr>
        <w:rPr>
          <w:rFonts w:eastAsia="ArialNarrow"/>
        </w:rPr>
      </w:pPr>
    </w:p>
    <w:p w14:paraId="4F5CE44D" w14:textId="77777777" w:rsidR="003637A9" w:rsidRDefault="003637A9">
      <w:pPr>
        <w:rPr>
          <w:rFonts w:eastAsia="ArialNarrow"/>
        </w:rPr>
      </w:pPr>
      <w:r>
        <w:rPr>
          <w:rFonts w:eastAsia="ArialNarrow"/>
        </w:rPr>
        <w:t xml:space="preserve">Spełnienie wymagań dotyczących odpowiednich warunków higienicznych i zdrowotnych oraz ochrony środowiska naturalnego podczas eksploatowania obiektu realizowane będzie poprzez przestrzeganie przepisów dotyczących warunków </w:t>
      </w:r>
      <w:proofErr w:type="spellStart"/>
      <w:r>
        <w:rPr>
          <w:rFonts w:eastAsia="ArialNarrow"/>
        </w:rPr>
        <w:t>higieniczno</w:t>
      </w:r>
      <w:proofErr w:type="spellEnd"/>
      <w:r>
        <w:rPr>
          <w:rFonts w:eastAsia="ArialNarrow"/>
        </w:rPr>
        <w:t xml:space="preserve"> - sanitarnych oraz ochrony środowiska przez użytkowników.</w:t>
      </w:r>
    </w:p>
    <w:p w14:paraId="39AF3796" w14:textId="77777777" w:rsidR="003637A9" w:rsidRDefault="003637A9">
      <w:pPr>
        <w:rPr>
          <w:rFonts w:eastAsia="ArialNarrow"/>
        </w:rPr>
      </w:pPr>
      <w:r>
        <w:rPr>
          <w:rFonts w:eastAsia="ArialNarrow"/>
        </w:rPr>
        <w:t>Rozwiązania funkcjonalne, techniczne i przestrzenne zostały pozytywnie zaopiniowane przez rzeczoznawcę pod względem wymagań higienicznych i zdrowotnych.</w:t>
      </w:r>
    </w:p>
    <w:p w14:paraId="11F458A0" w14:textId="77777777" w:rsidR="003637A9" w:rsidRDefault="003637A9">
      <w:pPr>
        <w:rPr>
          <w:rFonts w:eastAsia="ArialNarrow"/>
        </w:rPr>
      </w:pPr>
    </w:p>
    <w:p w14:paraId="65F8B183" w14:textId="77777777" w:rsidR="003637A9" w:rsidRDefault="003637A9">
      <w:pPr>
        <w:rPr>
          <w:rFonts w:eastAsia="ArialNarrow" w:cs="Arial"/>
          <w:szCs w:val="20"/>
        </w:rPr>
      </w:pPr>
      <w:r>
        <w:rPr>
          <w:rFonts w:eastAsia="ArialNarrow" w:cs="Arial"/>
          <w:szCs w:val="20"/>
        </w:rPr>
        <w:t>Ochrona przed hałasem i drganiami</w:t>
      </w:r>
    </w:p>
    <w:p w14:paraId="10BEE20F" w14:textId="77777777" w:rsidR="003637A9" w:rsidRDefault="003637A9">
      <w:pPr>
        <w:rPr>
          <w:rFonts w:eastAsia="ArialNarrow" w:cs="Arial"/>
          <w:szCs w:val="20"/>
        </w:rPr>
      </w:pPr>
      <w:r>
        <w:rPr>
          <w:rFonts w:eastAsia="ArialNarrow" w:cs="Arial"/>
          <w:szCs w:val="20"/>
        </w:rPr>
        <w:tab/>
        <w:t xml:space="preserve">Rozwiązania projektowe zapewniają bezpieczne użytkowanie obiektu objętego opracowaniem </w:t>
      </w:r>
    </w:p>
    <w:p w14:paraId="05F30968" w14:textId="171002FC" w:rsidR="003637A9" w:rsidRDefault="003637A9">
      <w:pPr>
        <w:rPr>
          <w:rFonts w:eastAsia="ArialNarrow" w:cs="Arial"/>
          <w:szCs w:val="20"/>
        </w:rPr>
      </w:pPr>
      <w:r>
        <w:rPr>
          <w:rFonts w:eastAsia="ArialNarrow" w:cs="Arial"/>
          <w:szCs w:val="20"/>
        </w:rPr>
        <w:t xml:space="preserve">Na podstawie art. 113 ust. 1 ustawy z dnia 27 kwietnia 2001 r. — Prawo ochrony Środowiska (Dz. U. </w:t>
      </w:r>
      <w:r w:rsidR="00AB15DA">
        <w:rPr>
          <w:rFonts w:eastAsia="ArialNarrow" w:cs="Arial"/>
          <w:szCs w:val="20"/>
        </w:rPr>
        <w:t>2020 poz. 1219</w:t>
      </w:r>
      <w:r>
        <w:rPr>
          <w:rFonts w:eastAsia="ArialNarrow" w:cs="Arial"/>
          <w:szCs w:val="20"/>
        </w:rPr>
        <w:t xml:space="preserve">) dla przedmiotowego terenu nie określa się dopuszczalnych norm hałasów.  </w:t>
      </w:r>
    </w:p>
    <w:p w14:paraId="57BC97D9" w14:textId="77777777" w:rsidR="003637A9" w:rsidRDefault="003637A9">
      <w:pPr>
        <w:rPr>
          <w:rFonts w:eastAsia="ArialNarrow" w:cs="Arial"/>
          <w:szCs w:val="20"/>
        </w:rPr>
      </w:pPr>
    </w:p>
    <w:p w14:paraId="791A3B17" w14:textId="77777777" w:rsidR="003637A9" w:rsidRDefault="003637A9">
      <w:pPr>
        <w:rPr>
          <w:rFonts w:eastAsia="ArialNarrow" w:cs="Arial"/>
          <w:szCs w:val="20"/>
        </w:rPr>
      </w:pPr>
      <w:r>
        <w:rPr>
          <w:rFonts w:eastAsia="ArialNarrow" w:cs="Arial"/>
          <w:szCs w:val="20"/>
        </w:rPr>
        <w:t>Oszczędność energii, izolacyjność cieplna przegród</w:t>
      </w:r>
    </w:p>
    <w:p w14:paraId="7E59EAB2" w14:textId="3FB540D5" w:rsidR="003637A9" w:rsidRDefault="003637A9">
      <w:pPr>
        <w:rPr>
          <w:rFonts w:eastAsia="ArialNarrow" w:cs="Arial"/>
          <w:szCs w:val="20"/>
        </w:rPr>
      </w:pPr>
      <w:r>
        <w:rPr>
          <w:rFonts w:eastAsia="ArialNarrow" w:cs="Arial"/>
          <w:szCs w:val="20"/>
        </w:rPr>
        <w:t xml:space="preserve">Przegrody zewnętrzne </w:t>
      </w:r>
      <w:r w:rsidR="00AB15DA">
        <w:rPr>
          <w:rFonts w:eastAsia="ArialNarrow" w:cs="Arial"/>
          <w:szCs w:val="20"/>
        </w:rPr>
        <w:t>istniejące</w:t>
      </w:r>
      <w:r>
        <w:rPr>
          <w:rFonts w:eastAsia="ArialNarrow" w:cs="Arial"/>
          <w:szCs w:val="20"/>
        </w:rPr>
        <w:t xml:space="preserve"> w budynku mają zapewnioną izolacyjność termiczną zgodną z Rozporządzeniem Ministra Infrastruktury z dnia 12 kwietnia 2002 r. </w:t>
      </w:r>
      <w:r w:rsidRPr="00AB15DA">
        <w:rPr>
          <w:rFonts w:eastAsia="ArialNarrow" w:cs="Arial"/>
          <w:iCs/>
          <w:szCs w:val="20"/>
        </w:rPr>
        <w:t>w sprawie warunków technicznych, jakim powinny odpowiadać budynki i ich usytuowani</w:t>
      </w:r>
      <w:r>
        <w:rPr>
          <w:rFonts w:eastAsia="ArialNarrow" w:cs="Arial"/>
          <w:i/>
          <w:szCs w:val="20"/>
        </w:rPr>
        <w:t>e</w:t>
      </w:r>
      <w:r>
        <w:rPr>
          <w:rFonts w:eastAsia="ArialNarrow" w:cs="Arial"/>
          <w:szCs w:val="20"/>
        </w:rPr>
        <w:t xml:space="preserve"> </w:t>
      </w:r>
      <w:r w:rsidR="00AB15DA">
        <w:rPr>
          <w:rFonts w:eastAsia="ArialNarrow" w:cs="Arial"/>
          <w:szCs w:val="20"/>
        </w:rPr>
        <w:t>(</w:t>
      </w:r>
      <w:r>
        <w:rPr>
          <w:rFonts w:eastAsia="ArialNarrow" w:cs="Arial"/>
          <w:szCs w:val="20"/>
        </w:rPr>
        <w:t>Dz. U</w:t>
      </w:r>
      <w:r w:rsidR="00AB15DA">
        <w:rPr>
          <w:rFonts w:eastAsia="ArialNarrow" w:cs="Arial"/>
          <w:szCs w:val="20"/>
        </w:rPr>
        <w:t>. 2019 poz. 1065).</w:t>
      </w:r>
    </w:p>
    <w:p w14:paraId="5A8DACEB" w14:textId="77777777" w:rsidR="003637A9" w:rsidRDefault="003637A9">
      <w:pPr>
        <w:rPr>
          <w:rFonts w:eastAsia="ArialNarrow" w:cs="Arial"/>
          <w:szCs w:val="20"/>
        </w:rPr>
      </w:pPr>
    </w:p>
    <w:p w14:paraId="082F8FC3" w14:textId="77777777" w:rsidR="003637A9" w:rsidRDefault="003637A9">
      <w:pPr>
        <w:rPr>
          <w:rFonts w:eastAsia="ArialNarrow" w:cs="Arial"/>
          <w:color w:val="000000"/>
          <w:szCs w:val="20"/>
        </w:rPr>
      </w:pPr>
      <w:r>
        <w:rPr>
          <w:rFonts w:eastAsia="ArialNarrow" w:cs="Arial"/>
          <w:color w:val="000000"/>
          <w:szCs w:val="20"/>
        </w:rPr>
        <w:t>Warunki użytkowe zgodne z przeznaczeniem obiektu, w szczególności w zakresie usuwania ścieków, wody opadowej</w:t>
      </w:r>
    </w:p>
    <w:p w14:paraId="23AADDE5" w14:textId="0F4C0279" w:rsidR="003637A9" w:rsidRDefault="003637A9">
      <w:pPr>
        <w:rPr>
          <w:rFonts w:eastAsia="ArialNarrow" w:cs="Arial"/>
          <w:color w:val="000000"/>
          <w:szCs w:val="20"/>
        </w:rPr>
      </w:pPr>
      <w:r>
        <w:rPr>
          <w:rFonts w:eastAsia="ArialNarrow" w:cs="Arial"/>
          <w:color w:val="000000"/>
          <w:szCs w:val="20"/>
        </w:rPr>
        <w:tab/>
        <w:t xml:space="preserve">Usuwanie ścieków i wody opadowej odbywać się będzie w ramach </w:t>
      </w:r>
      <w:r w:rsidR="00AB15DA">
        <w:rPr>
          <w:rFonts w:eastAsia="ArialNarrow" w:cs="Arial"/>
          <w:color w:val="000000"/>
          <w:szCs w:val="20"/>
        </w:rPr>
        <w:t xml:space="preserve">istniejącej </w:t>
      </w:r>
      <w:r>
        <w:rPr>
          <w:rFonts w:eastAsia="ArialNarrow" w:cs="Arial"/>
          <w:color w:val="000000"/>
          <w:szCs w:val="20"/>
        </w:rPr>
        <w:t xml:space="preserve">sieci kanalizacji </w:t>
      </w:r>
      <w:r w:rsidR="00AB15DA">
        <w:rPr>
          <w:rFonts w:eastAsia="ArialNarrow" w:cs="Arial"/>
          <w:color w:val="000000"/>
          <w:szCs w:val="20"/>
        </w:rPr>
        <w:t>sanitarnej i deszczowej.</w:t>
      </w:r>
    </w:p>
    <w:p w14:paraId="6D0F5A8D" w14:textId="77777777" w:rsidR="003637A9" w:rsidRDefault="003637A9">
      <w:pPr>
        <w:rPr>
          <w:rFonts w:eastAsia="ArialNarrow" w:cs="Arial"/>
          <w:color w:val="000000"/>
          <w:szCs w:val="20"/>
        </w:rPr>
      </w:pPr>
    </w:p>
    <w:p w14:paraId="0111D48E" w14:textId="77777777" w:rsidR="003637A9" w:rsidRDefault="003637A9">
      <w:pPr>
        <w:rPr>
          <w:rFonts w:eastAsia="ArialNarrow" w:cs="Arial"/>
          <w:szCs w:val="20"/>
        </w:rPr>
      </w:pPr>
      <w:r>
        <w:rPr>
          <w:rFonts w:eastAsia="ArialNarrow" w:cs="Arial"/>
          <w:szCs w:val="20"/>
        </w:rPr>
        <w:t>Możliwość utrzymania właściwego stanu technicznego</w:t>
      </w:r>
    </w:p>
    <w:p w14:paraId="2413EC7B" w14:textId="77777777" w:rsidR="003637A9" w:rsidRDefault="003637A9">
      <w:pPr>
        <w:rPr>
          <w:rFonts w:eastAsia="ArialNarrow" w:cs="Arial"/>
          <w:szCs w:val="20"/>
        </w:rPr>
      </w:pPr>
      <w:r>
        <w:rPr>
          <w:rFonts w:eastAsia="ArialNarrow" w:cs="Arial"/>
          <w:szCs w:val="20"/>
        </w:rPr>
        <w:t xml:space="preserve">Rozwiązania projektowe zapewniają możliwość utrzymania właściwego stanu technicznego budynku. Nie stosuje się rozwiązań z zakresu budownictwa ogólnego oraz instalacji sanitarnych i elektroenergetycznych, które nie są w zgodzie z obowiązującymi przepisami prawa i zasadami wiedzy technicznej. Do obowiązku użytkownika i zarządcy obiektów należy utrzymanie właściwego stanu technicznego obiektu, po przekazaniu go do użytkowania, przeprowadzanie odpowiednich przeglądów, ocen oraz bieżących remontów wymaganych przez prawo. Ponadto do obowiązków zarządcy należy prowadzenie </w:t>
      </w:r>
      <w:r>
        <w:rPr>
          <w:rFonts w:eastAsia="ArialNarrow" w:cs="Arial"/>
          <w:i/>
          <w:szCs w:val="20"/>
        </w:rPr>
        <w:t>Książki Obiektu Budowlanego</w:t>
      </w:r>
      <w:r>
        <w:rPr>
          <w:rFonts w:eastAsia="ArialNarrow" w:cs="Arial"/>
          <w:szCs w:val="20"/>
        </w:rPr>
        <w:t>, zgodnie z wytycznymi określonymi przez prawo.</w:t>
      </w:r>
    </w:p>
    <w:p w14:paraId="2B63FA8F" w14:textId="77777777" w:rsidR="003637A9" w:rsidRDefault="003637A9">
      <w:pPr>
        <w:rPr>
          <w:rFonts w:eastAsia="ArialNarrow" w:cs="Arial"/>
          <w:szCs w:val="20"/>
        </w:rPr>
      </w:pPr>
    </w:p>
    <w:p w14:paraId="3590170E" w14:textId="1BC892F4" w:rsidR="003637A9" w:rsidRDefault="003637A9">
      <w:pPr>
        <w:rPr>
          <w:rFonts w:cs="Arial"/>
        </w:rPr>
      </w:pPr>
      <w:r>
        <w:rPr>
          <w:rFonts w:cs="Arial"/>
          <w:szCs w:val="20"/>
        </w:rPr>
        <w:t>Niezbędne warunki do korzystania z obiekt</w:t>
      </w:r>
      <w:r w:rsidR="00611C03">
        <w:rPr>
          <w:rFonts w:cs="Arial"/>
          <w:szCs w:val="20"/>
        </w:rPr>
        <w:t>u</w:t>
      </w:r>
      <w:r>
        <w:rPr>
          <w:rFonts w:cs="Arial"/>
          <w:szCs w:val="20"/>
        </w:rPr>
        <w:t xml:space="preserve"> przez osoby niepełnosprawne, w szczególności poruszające się na wózkach inwalidzkich</w:t>
      </w:r>
    </w:p>
    <w:p w14:paraId="73D140C6" w14:textId="77777777" w:rsidR="003637A9" w:rsidRDefault="003637A9">
      <w:pPr>
        <w:rPr>
          <w:rFonts w:cs="Arial"/>
        </w:rPr>
      </w:pPr>
      <w:r>
        <w:rPr>
          <w:rFonts w:cs="Arial"/>
        </w:rPr>
        <w:lastRenderedPageBreak/>
        <w:t xml:space="preserve">Rozwiązania projektowe określające dostępność budynku dla osób niepełnosprawnych oraz zapewniające osobom niepełnosprawnym swobodne korzystanie z obiektu przedstawione zostały w dalszej części opracowania (opis projektu </w:t>
      </w:r>
      <w:proofErr w:type="spellStart"/>
      <w:r>
        <w:rPr>
          <w:rFonts w:cs="Arial"/>
        </w:rPr>
        <w:t>architektoniczno</w:t>
      </w:r>
      <w:proofErr w:type="spellEnd"/>
      <w:r>
        <w:rPr>
          <w:rFonts w:cs="Arial"/>
        </w:rPr>
        <w:t xml:space="preserve"> – budowlanego, pkt 6). </w:t>
      </w:r>
    </w:p>
    <w:p w14:paraId="3DAED56E" w14:textId="77777777" w:rsidR="003637A9" w:rsidRDefault="003637A9">
      <w:pPr>
        <w:rPr>
          <w:rFonts w:cs="Arial"/>
        </w:rPr>
      </w:pPr>
    </w:p>
    <w:p w14:paraId="773EAD35" w14:textId="77777777" w:rsidR="003637A9" w:rsidRDefault="003637A9">
      <w:pPr>
        <w:rPr>
          <w:rFonts w:eastAsia="ArialNarrow" w:cs="Arial"/>
          <w:szCs w:val="20"/>
        </w:rPr>
      </w:pPr>
      <w:r>
        <w:rPr>
          <w:rFonts w:eastAsia="ArialNarrow" w:cs="Arial"/>
        </w:rPr>
        <w:t>Warunki bezpieczeństwa i higieny pracy</w:t>
      </w:r>
    </w:p>
    <w:p w14:paraId="3A87B8B3" w14:textId="77777777" w:rsidR="003637A9" w:rsidRDefault="003637A9">
      <w:pPr>
        <w:rPr>
          <w:rFonts w:eastAsia="ArialNarrow" w:cs="Arial"/>
          <w:szCs w:val="20"/>
        </w:rPr>
      </w:pPr>
      <w:r>
        <w:rPr>
          <w:rFonts w:eastAsia="ArialNarrow" w:cs="Arial"/>
          <w:szCs w:val="20"/>
        </w:rPr>
        <w:t>W obiekcie zostały spełnione warunki bezpieczeństwa i higieny pracy.</w:t>
      </w:r>
    </w:p>
    <w:p w14:paraId="03C57AFB" w14:textId="77777777" w:rsidR="003637A9" w:rsidRDefault="003637A9">
      <w:pPr>
        <w:rPr>
          <w:rFonts w:eastAsia="ArialNarrow" w:cs="Arial"/>
          <w:szCs w:val="20"/>
        </w:rPr>
      </w:pPr>
    </w:p>
    <w:p w14:paraId="4A0B9B64" w14:textId="77777777" w:rsidR="003637A9" w:rsidRDefault="003637A9">
      <w:pPr>
        <w:rPr>
          <w:rFonts w:eastAsia="ArialNarrow" w:cs="Arial"/>
          <w:szCs w:val="20"/>
        </w:rPr>
      </w:pPr>
      <w:r>
        <w:rPr>
          <w:rFonts w:eastAsia="ArialNarrow" w:cs="Arial"/>
          <w:szCs w:val="20"/>
        </w:rPr>
        <w:t>Ochrona ludności (zgodnie z wymaganiami obrony cywilnej)</w:t>
      </w:r>
    </w:p>
    <w:p w14:paraId="3A552B9D" w14:textId="77777777" w:rsidR="003637A9" w:rsidRDefault="003637A9">
      <w:pPr>
        <w:rPr>
          <w:rFonts w:eastAsia="ArialNarrow" w:cs="Arial"/>
          <w:szCs w:val="20"/>
        </w:rPr>
      </w:pPr>
      <w:r>
        <w:rPr>
          <w:rFonts w:eastAsia="ArialNarrow" w:cs="Arial"/>
          <w:szCs w:val="20"/>
        </w:rPr>
        <w:t>Nie dotyczy.</w:t>
      </w:r>
    </w:p>
    <w:p w14:paraId="7076E92B" w14:textId="77777777" w:rsidR="003637A9" w:rsidRDefault="003637A9">
      <w:pPr>
        <w:rPr>
          <w:rFonts w:eastAsia="ArialNarrow" w:cs="Arial"/>
          <w:szCs w:val="20"/>
        </w:rPr>
      </w:pPr>
    </w:p>
    <w:p w14:paraId="1CDC0D3C" w14:textId="77777777" w:rsidR="003637A9" w:rsidRDefault="003637A9">
      <w:pPr>
        <w:rPr>
          <w:rFonts w:eastAsia="ArialNarrow" w:cs="Arial"/>
          <w:szCs w:val="20"/>
        </w:rPr>
      </w:pPr>
      <w:r>
        <w:rPr>
          <w:rFonts w:eastAsia="ArialNarrow" w:cs="Arial"/>
          <w:szCs w:val="20"/>
        </w:rPr>
        <w:t>Ochrona obiektów wpisanych do rejestru zabytków oraz obiektów objętych ochroną konserwatorską</w:t>
      </w:r>
    </w:p>
    <w:p w14:paraId="40F47EF4" w14:textId="64173CE9" w:rsidR="003637A9" w:rsidRDefault="00611C03">
      <w:r>
        <w:t>Planowana inwestycja została uzgodniona z Miejskim Konserwatorem Zabytków.</w:t>
      </w:r>
    </w:p>
    <w:p w14:paraId="1962B9F0" w14:textId="77777777" w:rsidR="00E201EB" w:rsidRDefault="00E201EB" w:rsidP="00E201EB">
      <w:pPr>
        <w:ind w:firstLine="680"/>
      </w:pPr>
      <w:r>
        <w:t>Uzyskano Pozwolenie nr 1338/20 na prowadzenie robót budowlanych przy zabytku wpisanym do rejestru wydane przez Miejskiego Konserwatora Zabytków.</w:t>
      </w:r>
    </w:p>
    <w:p w14:paraId="7B83F2D7" w14:textId="77777777" w:rsidR="00E201EB" w:rsidRDefault="00E201EB" w:rsidP="00E201EB">
      <w:pPr>
        <w:ind w:firstLine="680"/>
      </w:pPr>
      <w:r>
        <w:t>Pozwolenie zostało wydane z jednoczesnym nałożeniem zobowiązań do przestrzegania następujących warunków:</w:t>
      </w:r>
    </w:p>
    <w:p w14:paraId="10082D53" w14:textId="77777777" w:rsidR="00E201EB" w:rsidRDefault="00E201EB" w:rsidP="00E201EB">
      <w:pPr>
        <w:ind w:firstLine="680"/>
      </w:pPr>
      <w:r>
        <w:t>1. zawiadomienia Miejskiego Konserwatora Zabytków w Krakowie o terminie rozpoczęcia i zakończenia robót budowlanych</w:t>
      </w:r>
    </w:p>
    <w:p w14:paraId="24BF8F83" w14:textId="77777777" w:rsidR="00E201EB" w:rsidRDefault="00E201EB" w:rsidP="00E201EB">
      <w:pPr>
        <w:ind w:firstLine="680"/>
      </w:pPr>
      <w:r>
        <w:t>2. zawiadomienia Miejskiego Konserwatora Zabytków w Krakowie o terminie podjęcia określonych czynności związanych z wydanym pozwoleniem przynajmniej 3 dni przed rozpoczęciem tych czynności</w:t>
      </w:r>
    </w:p>
    <w:p w14:paraId="63F15D91" w14:textId="77777777" w:rsidR="00E201EB" w:rsidRDefault="00E201EB" w:rsidP="00E201EB">
      <w:pPr>
        <w:ind w:firstLine="680"/>
      </w:pPr>
      <w:r>
        <w:t>3. niezwłocznego zawiadomienia Miejskiego Konserwatora Zabytków o zagrożeniach lub nowych okolicznościach ujawnionych w trakcie prowadzenia robót budowlanych</w:t>
      </w:r>
    </w:p>
    <w:p w14:paraId="3D9F80BB" w14:textId="77777777" w:rsidR="00E201EB" w:rsidRDefault="00E201EB" w:rsidP="00E201EB">
      <w:pPr>
        <w:ind w:firstLine="680"/>
      </w:pPr>
      <w:r>
        <w:t>4. dokonywania odbioru częściowego i końcowego wykonanych robót budowlanych z udziałem Miejskiego Konserwatora Zabytków</w:t>
      </w:r>
    </w:p>
    <w:p w14:paraId="2B1A65D8" w14:textId="77777777" w:rsidR="00E201EB" w:rsidRDefault="00E201EB" w:rsidP="00E201EB">
      <w:pPr>
        <w:ind w:firstLine="680"/>
      </w:pPr>
    </w:p>
    <w:p w14:paraId="2EC1D621" w14:textId="77777777" w:rsidR="00E201EB" w:rsidRDefault="00E201EB" w:rsidP="00E201EB">
      <w:pPr>
        <w:ind w:firstLine="680"/>
      </w:pPr>
      <w:r>
        <w:t>Warunki dodatkowe:</w:t>
      </w:r>
    </w:p>
    <w:p w14:paraId="5D406E7A" w14:textId="77777777" w:rsidR="00E201EB" w:rsidRDefault="00E201EB" w:rsidP="00E201EB">
      <w:pPr>
        <w:ind w:firstLine="680"/>
      </w:pPr>
      <w:r>
        <w:t>1. Przed rozpoczęciem prac oraz na etapach przejściowych należy zwoływać komisje konserwatorskie przy udziale Miejskiego Konserwatora Zabytków celem dokonywania uzgodnień szczegółowych</w:t>
      </w:r>
    </w:p>
    <w:p w14:paraId="0BDB2AE5" w14:textId="77777777" w:rsidR="00E201EB" w:rsidRDefault="00E201EB" w:rsidP="00E201EB">
      <w:pPr>
        <w:ind w:firstLine="680"/>
      </w:pPr>
      <w:r>
        <w:t>2. Okładzinę schodów i pochylni wykonać z lastryka</w:t>
      </w:r>
    </w:p>
    <w:p w14:paraId="72094E3B" w14:textId="77777777" w:rsidR="00E201EB" w:rsidRDefault="00E201EB" w:rsidP="00E201EB">
      <w:pPr>
        <w:ind w:firstLine="680"/>
      </w:pPr>
      <w:r>
        <w:t>3. Ślusarkę drzwiową wykonać na wzór istniejącej z zachowaniem plastyki profili oraz kolorystyki</w:t>
      </w:r>
    </w:p>
    <w:p w14:paraId="6A0B32BB" w14:textId="77777777" w:rsidR="00E201EB" w:rsidRDefault="00E201EB" w:rsidP="00E201EB">
      <w:pPr>
        <w:ind w:firstLine="680"/>
      </w:pPr>
      <w:r>
        <w:t>4. z MKZ należy uzgodnić na etapie wykonawczym:</w:t>
      </w:r>
    </w:p>
    <w:p w14:paraId="4AA60F2B" w14:textId="77777777" w:rsidR="00E201EB" w:rsidRDefault="00E201EB" w:rsidP="00E201EB">
      <w:pPr>
        <w:ind w:firstLine="680"/>
      </w:pPr>
      <w:r>
        <w:t>- próbkę okładziny lastrykowej</w:t>
      </w:r>
    </w:p>
    <w:p w14:paraId="5FA0B94A" w14:textId="77777777" w:rsidR="00E201EB" w:rsidRDefault="00E201EB" w:rsidP="00E201EB">
      <w:pPr>
        <w:ind w:firstLine="680"/>
      </w:pPr>
      <w:r>
        <w:t>- kolorystykę balustrady i żaluzji maskującej na dachu</w:t>
      </w:r>
    </w:p>
    <w:p w14:paraId="33F12F77" w14:textId="77777777" w:rsidR="00E201EB" w:rsidRDefault="00E201EB" w:rsidP="00E201EB">
      <w:pPr>
        <w:ind w:firstLine="680"/>
      </w:pPr>
      <w:r>
        <w:t>- kolorystykę obróbek blacharskich i warstw malarskich lub tynków.</w:t>
      </w:r>
    </w:p>
    <w:p w14:paraId="7EB72D67" w14:textId="77777777" w:rsidR="003637A9" w:rsidRDefault="003637A9">
      <w:pPr>
        <w:rPr>
          <w:rFonts w:eastAsia="ArialNarrow" w:cs="Arial"/>
          <w:szCs w:val="20"/>
        </w:rPr>
      </w:pPr>
    </w:p>
    <w:p w14:paraId="5455D5A8" w14:textId="77777777" w:rsidR="003637A9" w:rsidRDefault="003637A9">
      <w:pPr>
        <w:rPr>
          <w:rFonts w:eastAsia="ArialNarrow" w:cs="Arial"/>
          <w:color w:val="000000"/>
          <w:szCs w:val="20"/>
        </w:rPr>
      </w:pPr>
      <w:r>
        <w:rPr>
          <w:rFonts w:eastAsia="ArialNarrow" w:cs="Arial"/>
          <w:color w:val="000000"/>
          <w:szCs w:val="20"/>
        </w:rPr>
        <w:t xml:space="preserve">Warunki bezpieczeństwa i ochrony zdrowia osób przebywających na terenie budowy </w:t>
      </w:r>
    </w:p>
    <w:p w14:paraId="7BF27701" w14:textId="77777777" w:rsidR="003637A9" w:rsidRDefault="003637A9">
      <w:r>
        <w:rPr>
          <w:rFonts w:eastAsia="ArialNarrow" w:cs="Arial"/>
          <w:color w:val="000000"/>
          <w:szCs w:val="20"/>
        </w:rPr>
        <w:t>Opracowano informację BIOZ, stanowiącą integralną część projektu - zgodnie z Prawem Budowlanym, Art. 20, ust.1, pkt.1b, Art.21a., ust. 1a, pkt. 1,2.</w:t>
      </w:r>
    </w:p>
    <w:p w14:paraId="1FCC4D90" w14:textId="77777777" w:rsidR="003637A9" w:rsidRDefault="003637A9" w:rsidP="000D1E6D">
      <w:pPr>
        <w:pStyle w:val="Spispoz3"/>
        <w:numPr>
          <w:ilvl w:val="2"/>
          <w:numId w:val="8"/>
        </w:numPr>
      </w:pPr>
      <w:bookmarkStart w:id="121" w:name="_Toc58158265"/>
      <w:bookmarkStart w:id="122" w:name="_Toc58878289"/>
      <w:bookmarkStart w:id="123" w:name="_Toc65082264"/>
      <w:r>
        <w:t>Charakterystyka konstrukcji obiektu.</w:t>
      </w:r>
      <w:bookmarkEnd w:id="121"/>
      <w:bookmarkEnd w:id="122"/>
      <w:bookmarkEnd w:id="123"/>
    </w:p>
    <w:p w14:paraId="6138D94E" w14:textId="6B661944" w:rsidR="006560A9" w:rsidRPr="006560A9" w:rsidRDefault="003637A9" w:rsidP="000D1E6D">
      <w:pPr>
        <w:pStyle w:val="Spispoz4"/>
        <w:numPr>
          <w:ilvl w:val="3"/>
          <w:numId w:val="8"/>
        </w:numPr>
        <w:rPr>
          <w:u w:val="single"/>
          <w:shd w:val="clear" w:color="auto" w:fill="FFFFFF"/>
        </w:rPr>
      </w:pPr>
      <w:r>
        <w:t xml:space="preserve">Układ konstrukcyjny </w:t>
      </w:r>
    </w:p>
    <w:p w14:paraId="4D428828" w14:textId="6269A8A2" w:rsidR="006560A9" w:rsidRPr="006560A9" w:rsidRDefault="006560A9" w:rsidP="006560A9">
      <w:pPr>
        <w:spacing w:after="120" w:line="360" w:lineRule="auto"/>
        <w:ind w:firstLine="680"/>
        <w:rPr>
          <w:rFonts w:cs="Arial"/>
        </w:rPr>
      </w:pPr>
      <w:r>
        <w:rPr>
          <w:rFonts w:cs="Arial"/>
        </w:rPr>
        <w:t xml:space="preserve">Istniejący budynek pawilonu PK jest rozplanowany na rzucie prostokąta o wymiarach 22,00x68,48 m i wysokościach 4,45 m oraz 7,22 m. Posiada jedną kondygnację nadziemną i jedną kondygnację podziemną (budynek jest w całości podpiwniczony). Budynek wzniesiono w technologii żelbetowo - murowanej. Konstrukcję piwnic stanowią murowane ściany zewnętrzne i wewnętrzne, natomiast konstrukcję parteru stanowią żelbetowe ramy rozmieszczone co 3,0 m z wypełnieniem murowanym. Budynek podzielono dwoma dylatacjami na części o długościach: 27,33 m, 13,78 m oraz 27,33 m. W przekroju poprzecznym w budynku wydzielono 3 nawy. Nawy skrajne o wysokościach 4,45 m oraz wyższą nawę środkową o wysokości 7,22 m.  Ściany piwnic wykonano z cegły pełnej. Stropy nad piwnicą wykonano częściowo jako żelbetowe wsparte na </w:t>
      </w:r>
      <w:r>
        <w:rPr>
          <w:rFonts w:cs="Arial"/>
        </w:rPr>
        <w:lastRenderedPageBreak/>
        <w:t xml:space="preserve">ścianach murowanych i słupach żelbetowych oraz częściowo jako </w:t>
      </w:r>
      <w:proofErr w:type="spellStart"/>
      <w:r>
        <w:rPr>
          <w:rFonts w:cs="Arial"/>
        </w:rPr>
        <w:t>gęstożebrowe</w:t>
      </w:r>
      <w:proofErr w:type="spellEnd"/>
      <w:r>
        <w:rPr>
          <w:rFonts w:cs="Arial"/>
        </w:rPr>
        <w:t xml:space="preserve"> stropy </w:t>
      </w:r>
      <w:proofErr w:type="spellStart"/>
      <w:r>
        <w:rPr>
          <w:rFonts w:cs="Arial"/>
        </w:rPr>
        <w:t>Ackermana</w:t>
      </w:r>
      <w:proofErr w:type="spellEnd"/>
      <w:r>
        <w:rPr>
          <w:rFonts w:cs="Arial"/>
        </w:rPr>
        <w:t xml:space="preserve">. Stropodach stanowi płyta żelbetowa. </w:t>
      </w:r>
    </w:p>
    <w:p w14:paraId="60ABD001" w14:textId="77777777" w:rsidR="003637A9" w:rsidRDefault="003637A9" w:rsidP="000D1E6D">
      <w:pPr>
        <w:pStyle w:val="Spispoz4"/>
        <w:numPr>
          <w:ilvl w:val="3"/>
          <w:numId w:val="8"/>
        </w:numPr>
        <w:rPr>
          <w:shd w:val="clear" w:color="auto" w:fill="FFFFFF"/>
          <w:lang w:eastAsia="pl-PL"/>
        </w:rPr>
      </w:pPr>
      <w:r>
        <w:t>Kategoria geotechniczna.</w:t>
      </w:r>
    </w:p>
    <w:p w14:paraId="3A5796A6" w14:textId="309A6B5E" w:rsidR="003637A9" w:rsidRDefault="003637A9">
      <w:pPr>
        <w:ind w:firstLine="680"/>
      </w:pPr>
      <w:r>
        <w:rPr>
          <w:shd w:val="clear" w:color="auto" w:fill="FFFFFF"/>
          <w:lang w:eastAsia="pl-PL"/>
        </w:rPr>
        <w:t xml:space="preserve">Przedmiotową inwestycję zaliczono do I kategorii geotechnicznej, </w:t>
      </w:r>
      <w:r w:rsidR="00611C03">
        <w:rPr>
          <w:shd w:val="clear" w:color="auto" w:fill="FFFFFF"/>
          <w:lang w:eastAsia="pl-PL"/>
        </w:rPr>
        <w:t>proste</w:t>
      </w:r>
      <w:r>
        <w:rPr>
          <w:shd w:val="clear" w:color="auto" w:fill="FFFFFF"/>
          <w:lang w:eastAsia="pl-PL"/>
        </w:rPr>
        <w:t xml:space="preserve"> warunki gruntowe.</w:t>
      </w:r>
    </w:p>
    <w:p w14:paraId="4D3B2171" w14:textId="77777777" w:rsidR="003637A9" w:rsidRDefault="003637A9" w:rsidP="000D1E6D">
      <w:pPr>
        <w:pStyle w:val="Spispoz4"/>
        <w:numPr>
          <w:ilvl w:val="3"/>
          <w:numId w:val="8"/>
        </w:numPr>
        <w:rPr>
          <w:u w:val="single"/>
          <w:shd w:val="clear" w:color="auto" w:fill="FFFFFF"/>
        </w:rPr>
      </w:pPr>
      <w:r>
        <w:t>Sposób posadowienia.</w:t>
      </w:r>
    </w:p>
    <w:p w14:paraId="380ADED7" w14:textId="052A9C24" w:rsidR="003637A9" w:rsidRDefault="003637A9" w:rsidP="006560A9">
      <w:pPr>
        <w:ind w:left="680"/>
        <w:rPr>
          <w:rFonts w:cs="Times New Roman"/>
          <w:lang w:eastAsia="en-US"/>
        </w:rPr>
      </w:pPr>
      <w:bookmarkStart w:id="124" w:name="_Hlk530431975"/>
      <w:r w:rsidRPr="006560A9">
        <w:rPr>
          <w:shd w:val="clear" w:color="auto" w:fill="FFFFFF"/>
        </w:rPr>
        <w:t>F</w:t>
      </w:r>
      <w:r w:rsidRPr="006560A9">
        <w:t>un</w:t>
      </w:r>
      <w:r w:rsidR="006560A9" w:rsidRPr="006560A9">
        <w:t>damenty istniejące, bez zmian.</w:t>
      </w:r>
      <w:r w:rsidR="006560A9">
        <w:t xml:space="preserve"> </w:t>
      </w:r>
      <w:bookmarkEnd w:id="124"/>
    </w:p>
    <w:p w14:paraId="547BC577" w14:textId="77777777" w:rsidR="003637A9" w:rsidRDefault="003637A9" w:rsidP="000D1E6D">
      <w:pPr>
        <w:pStyle w:val="Spispoz3"/>
        <w:numPr>
          <w:ilvl w:val="2"/>
          <w:numId w:val="8"/>
        </w:numPr>
        <w:rPr>
          <w:vanish/>
          <w:szCs w:val="20"/>
          <w:shd w:val="clear" w:color="auto" w:fill="FFFF00"/>
        </w:rPr>
      </w:pPr>
      <w:bookmarkStart w:id="125" w:name="_Toc58158266"/>
      <w:bookmarkStart w:id="126" w:name="_Toc58878290"/>
      <w:bookmarkStart w:id="127" w:name="_Toc65082265"/>
      <w:r>
        <w:t xml:space="preserve">Rozwiązania </w:t>
      </w:r>
      <w:proofErr w:type="spellStart"/>
      <w:r>
        <w:t>konstrukcyjno</w:t>
      </w:r>
      <w:proofErr w:type="spellEnd"/>
      <w:r>
        <w:t xml:space="preserve"> – materiałowe.</w:t>
      </w:r>
      <w:bookmarkEnd w:id="125"/>
      <w:bookmarkEnd w:id="126"/>
      <w:bookmarkEnd w:id="127"/>
    </w:p>
    <w:p w14:paraId="2B53367B" w14:textId="77777777" w:rsidR="003637A9" w:rsidRDefault="003637A9">
      <w:pPr>
        <w:pStyle w:val="Akapitzlist"/>
        <w:numPr>
          <w:ilvl w:val="0"/>
          <w:numId w:val="3"/>
        </w:numPr>
        <w:rPr>
          <w:rFonts w:cs="Arial"/>
          <w:vanish/>
          <w:szCs w:val="20"/>
          <w:u w:val="single"/>
          <w:shd w:val="clear" w:color="auto" w:fill="FFFF00"/>
        </w:rPr>
      </w:pPr>
    </w:p>
    <w:p w14:paraId="325DD4C4" w14:textId="77777777" w:rsidR="003637A9" w:rsidRDefault="003637A9">
      <w:pPr>
        <w:pStyle w:val="Akapitzlist"/>
        <w:numPr>
          <w:ilvl w:val="0"/>
          <w:numId w:val="3"/>
        </w:numPr>
        <w:rPr>
          <w:rFonts w:cs="Arial"/>
          <w:vanish/>
          <w:szCs w:val="20"/>
          <w:u w:val="single"/>
          <w:shd w:val="clear" w:color="auto" w:fill="FFFF00"/>
        </w:rPr>
      </w:pPr>
    </w:p>
    <w:p w14:paraId="256A96AF" w14:textId="77777777" w:rsidR="00BA516C" w:rsidRPr="00BA516C" w:rsidRDefault="00611C03" w:rsidP="000D1E6D">
      <w:pPr>
        <w:pStyle w:val="Spispoz4"/>
        <w:numPr>
          <w:ilvl w:val="3"/>
          <w:numId w:val="8"/>
        </w:numPr>
        <w:rPr>
          <w:shd w:val="clear" w:color="auto" w:fill="FFFFFF"/>
        </w:rPr>
      </w:pPr>
      <w:r>
        <w:t xml:space="preserve"> </w:t>
      </w:r>
    </w:p>
    <w:p w14:paraId="54B83300" w14:textId="5F2EE741" w:rsidR="003637A9" w:rsidRDefault="003637A9" w:rsidP="000D1E6D">
      <w:pPr>
        <w:pStyle w:val="Spispoz4"/>
        <w:numPr>
          <w:ilvl w:val="3"/>
          <w:numId w:val="33"/>
        </w:numPr>
        <w:rPr>
          <w:shd w:val="clear" w:color="auto" w:fill="FFFFFF"/>
        </w:rPr>
      </w:pPr>
      <w:r>
        <w:t>Założenia projektowe – program funkcjonalny obiektu.</w:t>
      </w:r>
    </w:p>
    <w:p w14:paraId="39897200" w14:textId="05238AE6" w:rsidR="003637A9" w:rsidRDefault="003637A9" w:rsidP="00BA516C">
      <w:pPr>
        <w:ind w:firstLine="680"/>
        <w:rPr>
          <w:shd w:val="clear" w:color="auto" w:fill="FFFFFF"/>
        </w:rPr>
      </w:pPr>
      <w:r>
        <w:rPr>
          <w:shd w:val="clear" w:color="auto" w:fill="FFFFFF"/>
        </w:rPr>
        <w:t>Program funkcjonalny obiekt</w:t>
      </w:r>
      <w:r w:rsidR="00611C03">
        <w:rPr>
          <w:shd w:val="clear" w:color="auto" w:fill="FFFFFF"/>
        </w:rPr>
        <w:t>u</w:t>
      </w:r>
      <w:r>
        <w:rPr>
          <w:shd w:val="clear" w:color="auto" w:fill="FFFFFF"/>
        </w:rPr>
        <w:t xml:space="preserve"> powstał w oparciu o </w:t>
      </w:r>
      <w:r w:rsidR="00611C03">
        <w:rPr>
          <w:shd w:val="clear" w:color="auto" w:fill="FFFFFF"/>
        </w:rPr>
        <w:t xml:space="preserve">wytyczne Inwestora oraz </w:t>
      </w:r>
      <w:r>
        <w:rPr>
          <w:shd w:val="clear" w:color="auto" w:fill="FFFFFF"/>
        </w:rPr>
        <w:t>późniejsze konsultacje</w:t>
      </w:r>
      <w:r w:rsidR="00611C03">
        <w:rPr>
          <w:shd w:val="clear" w:color="auto" w:fill="FFFFFF"/>
        </w:rPr>
        <w:t xml:space="preserve">. </w:t>
      </w:r>
    </w:p>
    <w:p w14:paraId="3459A8D7" w14:textId="77777777" w:rsidR="00611C03" w:rsidRDefault="003637A9">
      <w:pPr>
        <w:rPr>
          <w:shd w:val="clear" w:color="auto" w:fill="FFFFFF"/>
        </w:rPr>
      </w:pPr>
      <w:r>
        <w:rPr>
          <w:shd w:val="clear" w:color="auto" w:fill="FFFFFF"/>
        </w:rPr>
        <w:tab/>
      </w:r>
    </w:p>
    <w:p w14:paraId="7D375742" w14:textId="49125698" w:rsidR="000C3E89" w:rsidRDefault="003637A9" w:rsidP="00611C03">
      <w:pPr>
        <w:ind w:firstLine="709"/>
        <w:rPr>
          <w:shd w:val="clear" w:color="auto" w:fill="FFFFFF"/>
        </w:rPr>
      </w:pPr>
      <w:r>
        <w:rPr>
          <w:shd w:val="clear" w:color="auto" w:fill="FFFFFF"/>
        </w:rPr>
        <w:t>Projekt architektoniczno-budowlany opracowany został z uwzględnieniem zapotrzebowania Inwestora na pomieszczenia związanie z funkcjonowaniem</w:t>
      </w:r>
      <w:r w:rsidR="00611C03">
        <w:rPr>
          <w:shd w:val="clear" w:color="auto" w:fill="FFFFFF"/>
        </w:rPr>
        <w:t xml:space="preserve"> Szpitala. W związku z wyeksploatowaniem obiektu i zmianą dotyczącą systemu żywienia pacjentów </w:t>
      </w:r>
      <w:r w:rsidR="000C3E89">
        <w:rPr>
          <w:shd w:val="clear" w:color="auto" w:fill="FFFFFF"/>
        </w:rPr>
        <w:t xml:space="preserve">część kuchenna w </w:t>
      </w:r>
      <w:r w:rsidR="00611C03">
        <w:rPr>
          <w:shd w:val="clear" w:color="auto" w:fill="FFFFFF"/>
        </w:rPr>
        <w:t>istniejący</w:t>
      </w:r>
      <w:r w:rsidR="000C3E89">
        <w:rPr>
          <w:shd w:val="clear" w:color="auto" w:fill="FFFFFF"/>
        </w:rPr>
        <w:t>m</w:t>
      </w:r>
      <w:r w:rsidR="00611C03">
        <w:rPr>
          <w:shd w:val="clear" w:color="auto" w:fill="FFFFFF"/>
        </w:rPr>
        <w:t xml:space="preserve"> budyn</w:t>
      </w:r>
      <w:r w:rsidR="000C3E89">
        <w:rPr>
          <w:shd w:val="clear" w:color="auto" w:fill="FFFFFF"/>
        </w:rPr>
        <w:t>ku</w:t>
      </w:r>
      <w:r w:rsidR="00611C03">
        <w:rPr>
          <w:shd w:val="clear" w:color="auto" w:fill="FFFFFF"/>
        </w:rPr>
        <w:t xml:space="preserve"> pawilonu PK w chwili obecnej w znacznej części jest użytkowan</w:t>
      </w:r>
      <w:r w:rsidR="000C3E89">
        <w:rPr>
          <w:shd w:val="clear" w:color="auto" w:fill="FFFFFF"/>
        </w:rPr>
        <w:t>a</w:t>
      </w:r>
      <w:r w:rsidR="00611C03">
        <w:rPr>
          <w:shd w:val="clear" w:color="auto" w:fill="FFFFFF"/>
        </w:rPr>
        <w:t xml:space="preserve"> ekstensywnie</w:t>
      </w:r>
      <w:r w:rsidR="000C3E89">
        <w:rPr>
          <w:shd w:val="clear" w:color="auto" w:fill="FFFFFF"/>
        </w:rPr>
        <w:t>, a posiłki w znacznym stopniu przygotowywane są poza Szpitalem</w:t>
      </w:r>
      <w:r w:rsidR="00611C03">
        <w:rPr>
          <w:shd w:val="clear" w:color="auto" w:fill="FFFFFF"/>
        </w:rPr>
        <w:t>.</w:t>
      </w:r>
      <w:r w:rsidR="000C3E89">
        <w:rPr>
          <w:shd w:val="clear" w:color="auto" w:fill="FFFFFF"/>
        </w:rPr>
        <w:t xml:space="preserve"> W innej części budynku znajduje się archiwum dokumentacji medycznej, księgowej, dokumentacja osobowa i zamówień publicznych. Pozostała powierzchnia budynku przeznaczona jest dla potrzeb Pralni i jest dzierżawiona przez firmę świadczącą usługi pralnicze – przyjmowanie pościeli brudnej, przechowywanie i wydawanie czystej bielizny pościelowej. </w:t>
      </w:r>
    </w:p>
    <w:p w14:paraId="68E72C29" w14:textId="1D2E2E0E" w:rsidR="003637A9" w:rsidRDefault="00611C03" w:rsidP="00611C03">
      <w:pPr>
        <w:ind w:firstLine="709"/>
        <w:rPr>
          <w:shd w:val="clear" w:color="auto" w:fill="FFFFFF"/>
        </w:rPr>
      </w:pPr>
      <w:r>
        <w:rPr>
          <w:shd w:val="clear" w:color="auto" w:fill="FFFFFF"/>
        </w:rPr>
        <w:t xml:space="preserve"> </w:t>
      </w:r>
      <w:r w:rsidR="000C3E89">
        <w:rPr>
          <w:shd w:val="clear" w:color="auto" w:fill="FFFFFF"/>
        </w:rPr>
        <w:t>Planowana inwestycja zakłada przebudowanie i wykorzystanie większej części</w:t>
      </w:r>
      <w:r w:rsidR="00AF47C8">
        <w:rPr>
          <w:shd w:val="clear" w:color="auto" w:fill="FFFFFF"/>
        </w:rPr>
        <w:t xml:space="preserve"> pomieszczeń budynku pawilonu PK</w:t>
      </w:r>
      <w:r w:rsidR="000C3E89">
        <w:rPr>
          <w:shd w:val="clear" w:color="auto" w:fill="FFFFFF"/>
        </w:rPr>
        <w:t xml:space="preserve"> </w:t>
      </w:r>
      <w:r w:rsidR="00452317">
        <w:rPr>
          <w:shd w:val="clear" w:color="auto" w:fill="FFFFFF"/>
        </w:rPr>
        <w:t xml:space="preserve">na poziomie parteru </w:t>
      </w:r>
      <w:r w:rsidR="00AF47C8">
        <w:rPr>
          <w:shd w:val="clear" w:color="auto" w:fill="FFFFFF"/>
        </w:rPr>
        <w:t xml:space="preserve">dla potrzeb archiwum Szpitala, część dla potrzeb Poradni Dermatologicznej Dorosłych i Dzieci oraz zaplecza socjalnego dla potrzeb istniejącej kuchni. </w:t>
      </w:r>
      <w:r w:rsidR="001B1676">
        <w:rPr>
          <w:shd w:val="clear" w:color="auto" w:fill="FFFFFF"/>
        </w:rPr>
        <w:t>Istniejąca część kuchni oraz sortownia bielizny</w:t>
      </w:r>
      <w:r w:rsidR="00543A05">
        <w:rPr>
          <w:shd w:val="clear" w:color="auto" w:fill="FFFFFF"/>
        </w:rPr>
        <w:t xml:space="preserve"> szpitalnej na poziomie parteru oraz </w:t>
      </w:r>
      <w:r w:rsidR="0052505B">
        <w:rPr>
          <w:shd w:val="clear" w:color="auto" w:fill="FFFFFF"/>
        </w:rPr>
        <w:t>poziom piwnic</w:t>
      </w:r>
      <w:r w:rsidR="001B1676">
        <w:rPr>
          <w:shd w:val="clear" w:color="auto" w:fill="FFFFFF"/>
        </w:rPr>
        <w:t xml:space="preserve"> nie jest objęta opracowaniem.</w:t>
      </w:r>
    </w:p>
    <w:p w14:paraId="022A698E" w14:textId="77777777" w:rsidR="00AF47C8" w:rsidRDefault="00AF47C8">
      <w:pPr>
        <w:rPr>
          <w:shd w:val="clear" w:color="auto" w:fill="FFFFFF"/>
        </w:rPr>
      </w:pPr>
    </w:p>
    <w:p w14:paraId="21FCD63C" w14:textId="0806A667" w:rsidR="003637A9" w:rsidRDefault="003637A9">
      <w:pPr>
        <w:rPr>
          <w:b/>
          <w:shd w:val="clear" w:color="auto" w:fill="FFFFFF"/>
        </w:rPr>
      </w:pPr>
      <w:r>
        <w:rPr>
          <w:shd w:val="clear" w:color="auto" w:fill="FFFFFF"/>
        </w:rPr>
        <w:tab/>
        <w:t>Na program funkcjonalno-użytkowy składają się następujące pomieszczenia:</w:t>
      </w:r>
    </w:p>
    <w:p w14:paraId="7BB386B9" w14:textId="77777777" w:rsidR="003637A9" w:rsidRDefault="003637A9">
      <w:pPr>
        <w:rPr>
          <w:u w:val="single"/>
        </w:rPr>
      </w:pPr>
    </w:p>
    <w:p w14:paraId="314459A0" w14:textId="2A6CC4C2" w:rsidR="003637A9" w:rsidRDefault="00AF47C8">
      <w:pPr>
        <w:rPr>
          <w:rFonts w:cs="Arial"/>
          <w:color w:val="FF3333"/>
          <w:szCs w:val="20"/>
          <w:u w:val="single"/>
          <w:shd w:val="clear" w:color="auto" w:fill="FFFF00"/>
        </w:rPr>
      </w:pPr>
      <w:r>
        <w:rPr>
          <w:u w:val="single"/>
        </w:rPr>
        <w:t>Archiwum</w:t>
      </w:r>
    </w:p>
    <w:p w14:paraId="262F10B0" w14:textId="77777777" w:rsidR="003637A9" w:rsidRDefault="003637A9">
      <w:pPr>
        <w:autoSpaceDE w:val="0"/>
        <w:rPr>
          <w:rFonts w:cs="Arial"/>
          <w:color w:val="FF3333"/>
          <w:szCs w:val="20"/>
          <w:u w:val="single"/>
          <w:shd w:val="clear" w:color="auto" w:fill="FFFF00"/>
        </w:rPr>
      </w:pPr>
    </w:p>
    <w:tbl>
      <w:tblPr>
        <w:tblW w:w="9636" w:type="dxa"/>
        <w:tblInd w:w="18" w:type="dxa"/>
        <w:tblLayout w:type="fixed"/>
        <w:tblCellMar>
          <w:top w:w="15" w:type="dxa"/>
          <w:left w:w="15" w:type="dxa"/>
          <w:bottom w:w="15" w:type="dxa"/>
          <w:right w:w="15" w:type="dxa"/>
        </w:tblCellMar>
        <w:tblLook w:val="0000" w:firstRow="0" w:lastRow="0" w:firstColumn="0" w:lastColumn="0" w:noHBand="0" w:noVBand="0"/>
      </w:tblPr>
      <w:tblGrid>
        <w:gridCol w:w="700"/>
        <w:gridCol w:w="4283"/>
        <w:gridCol w:w="2100"/>
        <w:gridCol w:w="2553"/>
      </w:tblGrid>
      <w:tr w:rsidR="003637A9" w14:paraId="7F59406A" w14:textId="77777777" w:rsidTr="001B1676">
        <w:trPr>
          <w:trHeight w:val="255"/>
        </w:trPr>
        <w:tc>
          <w:tcPr>
            <w:tcW w:w="700" w:type="dxa"/>
            <w:tcBorders>
              <w:top w:val="single" w:sz="4" w:space="0" w:color="000000"/>
              <w:left w:val="single" w:sz="4" w:space="0" w:color="000000"/>
              <w:bottom w:val="single" w:sz="4" w:space="0" w:color="000000"/>
            </w:tcBorders>
            <w:shd w:val="clear" w:color="auto" w:fill="B3B3B3"/>
            <w:vAlign w:val="center"/>
          </w:tcPr>
          <w:p w14:paraId="76A0074D" w14:textId="77777777" w:rsidR="003637A9" w:rsidRDefault="003637A9">
            <w:pPr>
              <w:snapToGrid w:val="0"/>
              <w:spacing w:line="360" w:lineRule="auto"/>
              <w:jc w:val="center"/>
              <w:rPr>
                <w:rFonts w:cs="Arial"/>
                <w:b/>
                <w:bCs/>
                <w:color w:val="FF3333"/>
                <w:szCs w:val="20"/>
              </w:rPr>
            </w:pPr>
          </w:p>
        </w:tc>
        <w:tc>
          <w:tcPr>
            <w:tcW w:w="4283" w:type="dxa"/>
            <w:tcBorders>
              <w:top w:val="single" w:sz="4" w:space="0" w:color="000000"/>
              <w:left w:val="single" w:sz="4" w:space="0" w:color="000000"/>
              <w:bottom w:val="single" w:sz="4" w:space="0" w:color="000000"/>
            </w:tcBorders>
            <w:shd w:val="clear" w:color="auto" w:fill="B3B3B3"/>
            <w:vAlign w:val="center"/>
          </w:tcPr>
          <w:p w14:paraId="74450D3B" w14:textId="77777777" w:rsidR="003637A9" w:rsidRDefault="003637A9" w:rsidP="00EE774B">
            <w:pPr>
              <w:snapToGrid w:val="0"/>
              <w:spacing w:line="360" w:lineRule="auto"/>
              <w:jc w:val="center"/>
              <w:rPr>
                <w:rFonts w:cs="Arial"/>
                <w:b/>
                <w:bCs/>
                <w:color w:val="FF3333"/>
                <w:szCs w:val="20"/>
              </w:rPr>
            </w:pPr>
            <w:r>
              <w:rPr>
                <w:rFonts w:cs="Arial"/>
                <w:b/>
                <w:bCs/>
                <w:color w:val="000000"/>
                <w:szCs w:val="20"/>
              </w:rPr>
              <w:t>PARTER</w:t>
            </w:r>
          </w:p>
        </w:tc>
        <w:tc>
          <w:tcPr>
            <w:tcW w:w="2100" w:type="dxa"/>
            <w:tcBorders>
              <w:top w:val="single" w:sz="4" w:space="0" w:color="000000"/>
              <w:left w:val="single" w:sz="4" w:space="0" w:color="000000"/>
              <w:bottom w:val="single" w:sz="4" w:space="0" w:color="000000"/>
            </w:tcBorders>
            <w:shd w:val="clear" w:color="auto" w:fill="B3B3B3"/>
            <w:vAlign w:val="center"/>
          </w:tcPr>
          <w:p w14:paraId="25226DBE" w14:textId="77777777" w:rsidR="003637A9" w:rsidRDefault="003637A9">
            <w:pPr>
              <w:snapToGrid w:val="0"/>
              <w:spacing w:line="360" w:lineRule="auto"/>
              <w:jc w:val="center"/>
              <w:rPr>
                <w:rFonts w:cs="Arial"/>
                <w:b/>
                <w:bCs/>
                <w:color w:val="FF3333"/>
                <w:szCs w:val="20"/>
              </w:rPr>
            </w:pPr>
          </w:p>
        </w:tc>
        <w:tc>
          <w:tcPr>
            <w:tcW w:w="2553" w:type="dxa"/>
            <w:tcBorders>
              <w:top w:val="single" w:sz="4" w:space="0" w:color="000000"/>
              <w:left w:val="single" w:sz="4" w:space="0" w:color="000000"/>
              <w:bottom w:val="single" w:sz="4" w:space="0" w:color="000000"/>
              <w:right w:val="single" w:sz="4" w:space="0" w:color="000000"/>
            </w:tcBorders>
            <w:shd w:val="clear" w:color="auto" w:fill="B3B3B3"/>
          </w:tcPr>
          <w:p w14:paraId="34D8E1C0" w14:textId="77777777" w:rsidR="003637A9" w:rsidRDefault="003637A9">
            <w:pPr>
              <w:snapToGrid w:val="0"/>
              <w:spacing w:line="360" w:lineRule="auto"/>
              <w:jc w:val="center"/>
              <w:rPr>
                <w:rFonts w:cs="Arial"/>
                <w:b/>
                <w:bCs/>
                <w:color w:val="FF3333"/>
                <w:szCs w:val="20"/>
              </w:rPr>
            </w:pPr>
          </w:p>
        </w:tc>
      </w:tr>
      <w:tr w:rsidR="003637A9" w14:paraId="591DEC61" w14:textId="77777777" w:rsidTr="001B1676">
        <w:trPr>
          <w:trHeight w:val="255"/>
        </w:trPr>
        <w:tc>
          <w:tcPr>
            <w:tcW w:w="700" w:type="dxa"/>
            <w:tcBorders>
              <w:top w:val="single" w:sz="4" w:space="0" w:color="000000"/>
              <w:left w:val="single" w:sz="4" w:space="0" w:color="000000"/>
              <w:bottom w:val="single" w:sz="4" w:space="0" w:color="000000"/>
            </w:tcBorders>
            <w:shd w:val="clear" w:color="auto" w:fill="B3B3B3"/>
            <w:vAlign w:val="center"/>
          </w:tcPr>
          <w:p w14:paraId="1E090F28" w14:textId="4AC04CE8" w:rsidR="003637A9" w:rsidRDefault="00EE774B">
            <w:pPr>
              <w:snapToGrid w:val="0"/>
              <w:spacing w:line="360" w:lineRule="auto"/>
              <w:jc w:val="center"/>
              <w:rPr>
                <w:rFonts w:cs="Arial"/>
                <w:b/>
                <w:bCs/>
                <w:color w:val="000000"/>
                <w:szCs w:val="20"/>
              </w:rPr>
            </w:pPr>
            <w:r>
              <w:rPr>
                <w:rFonts w:cs="Arial"/>
                <w:b/>
                <w:bCs/>
                <w:color w:val="000000"/>
                <w:szCs w:val="20"/>
              </w:rPr>
              <w:t>L.P.</w:t>
            </w:r>
          </w:p>
        </w:tc>
        <w:tc>
          <w:tcPr>
            <w:tcW w:w="4283" w:type="dxa"/>
            <w:tcBorders>
              <w:top w:val="single" w:sz="4" w:space="0" w:color="000000"/>
              <w:left w:val="single" w:sz="4" w:space="0" w:color="000000"/>
              <w:bottom w:val="single" w:sz="4" w:space="0" w:color="000000"/>
            </w:tcBorders>
            <w:shd w:val="clear" w:color="auto" w:fill="B3B3B3"/>
            <w:vAlign w:val="center"/>
          </w:tcPr>
          <w:p w14:paraId="5C9733B1" w14:textId="77777777" w:rsidR="003637A9" w:rsidRDefault="003637A9">
            <w:pPr>
              <w:snapToGrid w:val="0"/>
              <w:spacing w:line="360" w:lineRule="auto"/>
              <w:jc w:val="center"/>
              <w:rPr>
                <w:rFonts w:cs="Arial"/>
                <w:b/>
                <w:bCs/>
                <w:color w:val="000000"/>
                <w:szCs w:val="20"/>
              </w:rPr>
            </w:pPr>
            <w:r>
              <w:rPr>
                <w:rFonts w:cs="Arial"/>
                <w:b/>
                <w:bCs/>
                <w:color w:val="000000"/>
                <w:szCs w:val="20"/>
              </w:rPr>
              <w:t>NAZWA POMIESZCZENIA</w:t>
            </w:r>
          </w:p>
        </w:tc>
        <w:tc>
          <w:tcPr>
            <w:tcW w:w="2100" w:type="dxa"/>
            <w:tcBorders>
              <w:top w:val="single" w:sz="4" w:space="0" w:color="000000"/>
              <w:left w:val="single" w:sz="4" w:space="0" w:color="000000"/>
              <w:bottom w:val="single" w:sz="4" w:space="0" w:color="000000"/>
            </w:tcBorders>
            <w:shd w:val="clear" w:color="auto" w:fill="B3B3B3"/>
            <w:vAlign w:val="center"/>
          </w:tcPr>
          <w:p w14:paraId="2FA6F60D" w14:textId="55A6A564" w:rsidR="003637A9" w:rsidRDefault="003637A9">
            <w:pPr>
              <w:snapToGrid w:val="0"/>
              <w:spacing w:line="360" w:lineRule="auto"/>
              <w:jc w:val="center"/>
              <w:rPr>
                <w:rFonts w:cs="Arial"/>
                <w:b/>
                <w:bCs/>
                <w:color w:val="000000"/>
                <w:szCs w:val="20"/>
              </w:rPr>
            </w:pPr>
            <w:r>
              <w:rPr>
                <w:rFonts w:cs="Arial"/>
                <w:b/>
                <w:bCs/>
                <w:color w:val="000000"/>
                <w:szCs w:val="20"/>
              </w:rPr>
              <w:t>POWIERZCHNIA (</w:t>
            </w:r>
            <w:r w:rsidR="001B1676">
              <w:rPr>
                <w:rFonts w:cs="Arial"/>
                <w:b/>
                <w:bCs/>
                <w:color w:val="000000"/>
                <w:szCs w:val="20"/>
              </w:rPr>
              <w:t>m</w:t>
            </w:r>
            <w:r w:rsidR="001B1676">
              <w:rPr>
                <w:rFonts w:cs="Arial"/>
                <w:b/>
                <w:bCs/>
                <w:color w:val="000000"/>
                <w:szCs w:val="20"/>
                <w:vertAlign w:val="superscript"/>
              </w:rPr>
              <w:t>2</w:t>
            </w:r>
            <w:r>
              <w:rPr>
                <w:rFonts w:cs="Arial"/>
                <w:b/>
                <w:bCs/>
                <w:color w:val="000000"/>
                <w:szCs w:val="20"/>
              </w:rPr>
              <w:t>)</w:t>
            </w:r>
          </w:p>
        </w:tc>
        <w:tc>
          <w:tcPr>
            <w:tcW w:w="2553" w:type="dxa"/>
            <w:tcBorders>
              <w:top w:val="single" w:sz="4" w:space="0" w:color="000000"/>
              <w:left w:val="single" w:sz="4" w:space="0" w:color="000000"/>
              <w:bottom w:val="single" w:sz="4" w:space="0" w:color="000000"/>
              <w:right w:val="single" w:sz="4" w:space="0" w:color="000000"/>
            </w:tcBorders>
            <w:shd w:val="clear" w:color="auto" w:fill="B3B3B3"/>
          </w:tcPr>
          <w:p w14:paraId="333A2804" w14:textId="77777777" w:rsidR="003637A9" w:rsidRDefault="003637A9">
            <w:pPr>
              <w:snapToGrid w:val="0"/>
              <w:spacing w:line="360" w:lineRule="auto"/>
              <w:jc w:val="center"/>
              <w:rPr>
                <w:rFonts w:cs="Arial"/>
                <w:b/>
                <w:bCs/>
                <w:color w:val="000000"/>
                <w:szCs w:val="20"/>
              </w:rPr>
            </w:pPr>
          </w:p>
        </w:tc>
      </w:tr>
      <w:tr w:rsidR="003637A9" w14:paraId="4FB17ED6" w14:textId="77777777" w:rsidTr="001B1676">
        <w:trPr>
          <w:trHeight w:val="255"/>
        </w:trPr>
        <w:tc>
          <w:tcPr>
            <w:tcW w:w="700" w:type="dxa"/>
            <w:tcBorders>
              <w:top w:val="single" w:sz="4" w:space="0" w:color="000000"/>
              <w:left w:val="single" w:sz="4" w:space="0" w:color="000000"/>
              <w:bottom w:val="single" w:sz="4" w:space="0" w:color="000000"/>
            </w:tcBorders>
            <w:shd w:val="clear" w:color="auto" w:fill="auto"/>
            <w:vAlign w:val="center"/>
          </w:tcPr>
          <w:p w14:paraId="6C0237A7" w14:textId="0598806C" w:rsidR="003637A9" w:rsidRDefault="001B1676">
            <w:pPr>
              <w:snapToGrid w:val="0"/>
              <w:spacing w:line="360" w:lineRule="auto"/>
              <w:rPr>
                <w:rFonts w:cs="Arial"/>
                <w:color w:val="000000"/>
                <w:szCs w:val="20"/>
              </w:rPr>
            </w:pPr>
            <w:r>
              <w:rPr>
                <w:rFonts w:cs="Arial"/>
                <w:color w:val="000000"/>
                <w:szCs w:val="20"/>
              </w:rPr>
              <w:t>A.</w:t>
            </w:r>
            <w:r w:rsidR="003637A9">
              <w:rPr>
                <w:rFonts w:cs="Arial"/>
                <w:color w:val="000000"/>
                <w:szCs w:val="20"/>
              </w:rPr>
              <w:t>0.1</w:t>
            </w:r>
          </w:p>
        </w:tc>
        <w:tc>
          <w:tcPr>
            <w:tcW w:w="4283" w:type="dxa"/>
            <w:tcBorders>
              <w:top w:val="single" w:sz="4" w:space="0" w:color="000000"/>
              <w:left w:val="single" w:sz="4" w:space="0" w:color="000000"/>
              <w:bottom w:val="single" w:sz="4" w:space="0" w:color="000000"/>
            </w:tcBorders>
            <w:shd w:val="clear" w:color="auto" w:fill="auto"/>
            <w:vAlign w:val="center"/>
          </w:tcPr>
          <w:p w14:paraId="2C1DE985" w14:textId="73392C17" w:rsidR="003637A9" w:rsidRDefault="00EE774B">
            <w:pPr>
              <w:snapToGrid w:val="0"/>
              <w:spacing w:line="360" w:lineRule="auto"/>
              <w:rPr>
                <w:rFonts w:cs="Arial"/>
                <w:color w:val="000000"/>
                <w:szCs w:val="20"/>
              </w:rPr>
            </w:pPr>
            <w:r>
              <w:rPr>
                <w:rFonts w:cs="Arial"/>
                <w:color w:val="000000"/>
                <w:szCs w:val="20"/>
              </w:rPr>
              <w:t>PRZEDSIONEK</w:t>
            </w:r>
          </w:p>
        </w:tc>
        <w:tc>
          <w:tcPr>
            <w:tcW w:w="2100" w:type="dxa"/>
            <w:tcBorders>
              <w:top w:val="single" w:sz="4" w:space="0" w:color="000000"/>
              <w:left w:val="single" w:sz="4" w:space="0" w:color="000000"/>
              <w:bottom w:val="single" w:sz="4" w:space="0" w:color="000000"/>
            </w:tcBorders>
            <w:shd w:val="clear" w:color="auto" w:fill="auto"/>
            <w:vAlign w:val="center"/>
          </w:tcPr>
          <w:p w14:paraId="129463DE" w14:textId="66115248" w:rsidR="003637A9" w:rsidRDefault="00EE774B">
            <w:pPr>
              <w:snapToGrid w:val="0"/>
              <w:spacing w:line="360" w:lineRule="auto"/>
              <w:jc w:val="right"/>
              <w:rPr>
                <w:rFonts w:cs="Arial"/>
                <w:color w:val="000000"/>
                <w:szCs w:val="20"/>
              </w:rPr>
            </w:pPr>
            <w:r>
              <w:rPr>
                <w:rFonts w:cs="Arial"/>
                <w:color w:val="000000"/>
                <w:szCs w:val="20"/>
              </w:rPr>
              <w:t>4,95</w:t>
            </w:r>
          </w:p>
        </w:tc>
        <w:tc>
          <w:tcPr>
            <w:tcW w:w="2553" w:type="dxa"/>
            <w:tcBorders>
              <w:top w:val="single" w:sz="4" w:space="0" w:color="000000"/>
              <w:left w:val="single" w:sz="4" w:space="0" w:color="000000"/>
              <w:bottom w:val="single" w:sz="4" w:space="0" w:color="000000"/>
              <w:right w:val="single" w:sz="4" w:space="0" w:color="000000"/>
            </w:tcBorders>
            <w:shd w:val="clear" w:color="auto" w:fill="auto"/>
          </w:tcPr>
          <w:p w14:paraId="61C7F93D" w14:textId="46B7E635" w:rsidR="003637A9" w:rsidRDefault="00F462BA">
            <w:pPr>
              <w:tabs>
                <w:tab w:val="left" w:pos="1953"/>
              </w:tabs>
              <w:snapToGrid w:val="0"/>
              <w:spacing w:line="360" w:lineRule="auto"/>
              <w:jc w:val="right"/>
            </w:pPr>
            <w:r>
              <w:rPr>
                <w:rFonts w:cs="Arial"/>
                <w:color w:val="000000"/>
                <w:szCs w:val="20"/>
              </w:rPr>
              <w:t>PŁYTKI GRESOWE</w:t>
            </w:r>
          </w:p>
        </w:tc>
      </w:tr>
      <w:tr w:rsidR="00F462BA" w14:paraId="4E34B739" w14:textId="77777777" w:rsidTr="001B1676">
        <w:trPr>
          <w:trHeight w:val="255"/>
        </w:trPr>
        <w:tc>
          <w:tcPr>
            <w:tcW w:w="700" w:type="dxa"/>
            <w:tcBorders>
              <w:top w:val="single" w:sz="4" w:space="0" w:color="000000"/>
              <w:left w:val="single" w:sz="4" w:space="0" w:color="000000"/>
              <w:bottom w:val="single" w:sz="4" w:space="0" w:color="000000"/>
            </w:tcBorders>
            <w:shd w:val="clear" w:color="auto" w:fill="auto"/>
            <w:vAlign w:val="center"/>
          </w:tcPr>
          <w:p w14:paraId="675BC43C" w14:textId="63BD75C6" w:rsidR="00F462BA" w:rsidRDefault="00F462BA" w:rsidP="00F462BA">
            <w:pPr>
              <w:snapToGrid w:val="0"/>
              <w:spacing w:line="360" w:lineRule="auto"/>
              <w:rPr>
                <w:rFonts w:cs="Arial"/>
                <w:color w:val="000000"/>
                <w:szCs w:val="20"/>
              </w:rPr>
            </w:pPr>
            <w:r>
              <w:rPr>
                <w:rFonts w:cs="Arial"/>
                <w:color w:val="000000"/>
                <w:szCs w:val="20"/>
              </w:rPr>
              <w:t>A.0.2</w:t>
            </w:r>
          </w:p>
        </w:tc>
        <w:tc>
          <w:tcPr>
            <w:tcW w:w="4283" w:type="dxa"/>
            <w:tcBorders>
              <w:top w:val="single" w:sz="4" w:space="0" w:color="000000"/>
              <w:left w:val="single" w:sz="4" w:space="0" w:color="000000"/>
              <w:bottom w:val="single" w:sz="4" w:space="0" w:color="000000"/>
            </w:tcBorders>
            <w:shd w:val="clear" w:color="auto" w:fill="auto"/>
            <w:vAlign w:val="center"/>
          </w:tcPr>
          <w:p w14:paraId="46843299" w14:textId="229E5131" w:rsidR="00F462BA" w:rsidRDefault="008F070E" w:rsidP="00F462BA">
            <w:pPr>
              <w:snapToGrid w:val="0"/>
              <w:spacing w:line="360" w:lineRule="auto"/>
              <w:rPr>
                <w:rFonts w:cs="Arial"/>
                <w:color w:val="000000"/>
                <w:szCs w:val="20"/>
              </w:rPr>
            </w:pPr>
            <w:r>
              <w:rPr>
                <w:rFonts w:cs="Arial"/>
                <w:color w:val="000000"/>
                <w:szCs w:val="20"/>
              </w:rPr>
              <w:t>KORYTARZ</w:t>
            </w:r>
          </w:p>
        </w:tc>
        <w:tc>
          <w:tcPr>
            <w:tcW w:w="2100" w:type="dxa"/>
            <w:tcBorders>
              <w:top w:val="single" w:sz="4" w:space="0" w:color="000000"/>
              <w:left w:val="single" w:sz="4" w:space="0" w:color="000000"/>
              <w:bottom w:val="single" w:sz="4" w:space="0" w:color="000000"/>
            </w:tcBorders>
            <w:shd w:val="clear" w:color="auto" w:fill="auto"/>
            <w:vAlign w:val="center"/>
          </w:tcPr>
          <w:p w14:paraId="5895FAA3" w14:textId="65E08952" w:rsidR="00F462BA" w:rsidRDefault="008F070E" w:rsidP="00F462BA">
            <w:pPr>
              <w:snapToGrid w:val="0"/>
              <w:spacing w:line="360" w:lineRule="auto"/>
              <w:jc w:val="right"/>
              <w:rPr>
                <w:rFonts w:cs="Arial"/>
                <w:color w:val="000000"/>
                <w:szCs w:val="20"/>
              </w:rPr>
            </w:pPr>
            <w:r>
              <w:rPr>
                <w:rFonts w:cs="Arial"/>
                <w:color w:val="000000"/>
                <w:szCs w:val="20"/>
              </w:rPr>
              <w:t>9,41</w:t>
            </w:r>
          </w:p>
        </w:tc>
        <w:tc>
          <w:tcPr>
            <w:tcW w:w="2553" w:type="dxa"/>
            <w:tcBorders>
              <w:top w:val="single" w:sz="4" w:space="0" w:color="000000"/>
              <w:left w:val="single" w:sz="4" w:space="0" w:color="000000"/>
              <w:bottom w:val="single" w:sz="4" w:space="0" w:color="000000"/>
              <w:right w:val="single" w:sz="4" w:space="0" w:color="000000"/>
            </w:tcBorders>
            <w:shd w:val="clear" w:color="auto" w:fill="auto"/>
          </w:tcPr>
          <w:p w14:paraId="0CBD1E01" w14:textId="7467BB94" w:rsidR="00F462BA" w:rsidRDefault="00F462BA" w:rsidP="00F462BA">
            <w:pPr>
              <w:snapToGrid w:val="0"/>
              <w:spacing w:line="360" w:lineRule="auto"/>
              <w:jc w:val="right"/>
            </w:pPr>
            <w:r>
              <w:rPr>
                <w:rFonts w:cs="Arial"/>
                <w:color w:val="000000"/>
                <w:szCs w:val="20"/>
              </w:rPr>
              <w:t>PŁYTKI GRESOWE</w:t>
            </w:r>
          </w:p>
        </w:tc>
      </w:tr>
      <w:tr w:rsidR="00F462BA" w14:paraId="764844AD" w14:textId="77777777" w:rsidTr="008832B7">
        <w:trPr>
          <w:trHeight w:val="255"/>
        </w:trPr>
        <w:tc>
          <w:tcPr>
            <w:tcW w:w="700" w:type="dxa"/>
            <w:tcBorders>
              <w:top w:val="single" w:sz="4" w:space="0" w:color="000000"/>
              <w:left w:val="single" w:sz="4" w:space="0" w:color="000000"/>
              <w:bottom w:val="single" w:sz="4" w:space="0" w:color="000000"/>
            </w:tcBorders>
            <w:shd w:val="clear" w:color="auto" w:fill="auto"/>
          </w:tcPr>
          <w:p w14:paraId="5765DBA6" w14:textId="14EAA304" w:rsidR="00F462BA" w:rsidRDefault="00F462BA" w:rsidP="00F462BA">
            <w:pPr>
              <w:snapToGrid w:val="0"/>
              <w:spacing w:line="360" w:lineRule="auto"/>
              <w:rPr>
                <w:rFonts w:cs="Arial"/>
                <w:color w:val="000000"/>
                <w:szCs w:val="20"/>
              </w:rPr>
            </w:pPr>
            <w:r w:rsidRPr="00D0730E">
              <w:rPr>
                <w:rFonts w:cs="Arial"/>
                <w:color w:val="000000"/>
                <w:szCs w:val="20"/>
              </w:rPr>
              <w:t>A.0.</w:t>
            </w:r>
            <w:r>
              <w:rPr>
                <w:rFonts w:cs="Arial"/>
                <w:color w:val="000000"/>
                <w:szCs w:val="20"/>
              </w:rPr>
              <w:t>3</w:t>
            </w:r>
          </w:p>
        </w:tc>
        <w:tc>
          <w:tcPr>
            <w:tcW w:w="4283" w:type="dxa"/>
            <w:tcBorders>
              <w:top w:val="single" w:sz="4" w:space="0" w:color="000000"/>
              <w:left w:val="single" w:sz="4" w:space="0" w:color="000000"/>
              <w:bottom w:val="single" w:sz="4" w:space="0" w:color="000000"/>
            </w:tcBorders>
            <w:shd w:val="clear" w:color="auto" w:fill="auto"/>
            <w:vAlign w:val="center"/>
          </w:tcPr>
          <w:p w14:paraId="79A85641" w14:textId="600C07B6" w:rsidR="00F462BA" w:rsidRDefault="008F070E" w:rsidP="00F462BA">
            <w:pPr>
              <w:snapToGrid w:val="0"/>
              <w:spacing w:line="360" w:lineRule="auto"/>
              <w:rPr>
                <w:rFonts w:cs="Arial"/>
                <w:color w:val="000000"/>
                <w:szCs w:val="20"/>
              </w:rPr>
            </w:pPr>
            <w:r>
              <w:rPr>
                <w:rFonts w:cs="Arial"/>
                <w:color w:val="000000"/>
                <w:szCs w:val="20"/>
              </w:rPr>
              <w:t>KORYTARZ</w:t>
            </w:r>
          </w:p>
        </w:tc>
        <w:tc>
          <w:tcPr>
            <w:tcW w:w="2100" w:type="dxa"/>
            <w:tcBorders>
              <w:top w:val="single" w:sz="4" w:space="0" w:color="000000"/>
              <w:left w:val="single" w:sz="4" w:space="0" w:color="000000"/>
              <w:bottom w:val="single" w:sz="4" w:space="0" w:color="000000"/>
            </w:tcBorders>
            <w:shd w:val="clear" w:color="auto" w:fill="auto"/>
            <w:vAlign w:val="center"/>
          </w:tcPr>
          <w:p w14:paraId="4A01EB7B" w14:textId="16363C92" w:rsidR="00F462BA" w:rsidRDefault="008F070E" w:rsidP="00F462BA">
            <w:pPr>
              <w:snapToGrid w:val="0"/>
              <w:spacing w:line="360" w:lineRule="auto"/>
              <w:jc w:val="right"/>
              <w:rPr>
                <w:rFonts w:cs="Arial"/>
                <w:color w:val="000000"/>
                <w:szCs w:val="20"/>
              </w:rPr>
            </w:pPr>
            <w:r>
              <w:rPr>
                <w:rFonts w:cs="Arial"/>
                <w:color w:val="000000"/>
                <w:szCs w:val="20"/>
              </w:rPr>
              <w:t>13,61</w:t>
            </w:r>
          </w:p>
        </w:tc>
        <w:tc>
          <w:tcPr>
            <w:tcW w:w="2553" w:type="dxa"/>
            <w:tcBorders>
              <w:top w:val="single" w:sz="4" w:space="0" w:color="000000"/>
              <w:left w:val="single" w:sz="4" w:space="0" w:color="000000"/>
              <w:bottom w:val="single" w:sz="4" w:space="0" w:color="000000"/>
              <w:right w:val="single" w:sz="4" w:space="0" w:color="000000"/>
            </w:tcBorders>
            <w:shd w:val="clear" w:color="auto" w:fill="auto"/>
          </w:tcPr>
          <w:p w14:paraId="46B3AEDE" w14:textId="2EE04B26" w:rsidR="00F462BA" w:rsidRDefault="00F462BA" w:rsidP="00F462BA">
            <w:pPr>
              <w:snapToGrid w:val="0"/>
              <w:spacing w:line="360" w:lineRule="auto"/>
              <w:jc w:val="right"/>
            </w:pPr>
            <w:r>
              <w:rPr>
                <w:rFonts w:cs="Arial"/>
                <w:color w:val="000000"/>
                <w:szCs w:val="20"/>
              </w:rPr>
              <w:t>PŁYTKI GRESOWE</w:t>
            </w:r>
          </w:p>
        </w:tc>
      </w:tr>
      <w:tr w:rsidR="00F462BA" w14:paraId="7D5723BE" w14:textId="77777777" w:rsidTr="008832B7">
        <w:trPr>
          <w:trHeight w:val="255"/>
        </w:trPr>
        <w:tc>
          <w:tcPr>
            <w:tcW w:w="700" w:type="dxa"/>
            <w:tcBorders>
              <w:top w:val="single" w:sz="4" w:space="0" w:color="000000"/>
              <w:left w:val="single" w:sz="4" w:space="0" w:color="000000"/>
              <w:bottom w:val="single" w:sz="4" w:space="0" w:color="000000"/>
            </w:tcBorders>
            <w:shd w:val="clear" w:color="auto" w:fill="auto"/>
          </w:tcPr>
          <w:p w14:paraId="4D7F8C5F" w14:textId="2B6B184F" w:rsidR="00F462BA" w:rsidRDefault="00F462BA" w:rsidP="00F462BA">
            <w:pPr>
              <w:snapToGrid w:val="0"/>
              <w:spacing w:line="360" w:lineRule="auto"/>
              <w:rPr>
                <w:rFonts w:cs="Arial"/>
                <w:color w:val="000000"/>
                <w:szCs w:val="20"/>
              </w:rPr>
            </w:pPr>
            <w:r w:rsidRPr="00D0730E">
              <w:rPr>
                <w:rFonts w:cs="Arial"/>
                <w:color w:val="000000"/>
                <w:szCs w:val="20"/>
              </w:rPr>
              <w:t>A.0.</w:t>
            </w:r>
            <w:r>
              <w:rPr>
                <w:rFonts w:cs="Arial"/>
                <w:color w:val="000000"/>
                <w:szCs w:val="20"/>
              </w:rPr>
              <w:t>4</w:t>
            </w:r>
          </w:p>
        </w:tc>
        <w:tc>
          <w:tcPr>
            <w:tcW w:w="4283" w:type="dxa"/>
            <w:tcBorders>
              <w:top w:val="single" w:sz="4" w:space="0" w:color="000000"/>
              <w:left w:val="single" w:sz="4" w:space="0" w:color="000000"/>
              <w:bottom w:val="single" w:sz="4" w:space="0" w:color="000000"/>
            </w:tcBorders>
            <w:shd w:val="clear" w:color="auto" w:fill="auto"/>
            <w:vAlign w:val="center"/>
          </w:tcPr>
          <w:p w14:paraId="3138E52A" w14:textId="48AC521E" w:rsidR="00F462BA" w:rsidRDefault="008F070E" w:rsidP="00F462BA">
            <w:pPr>
              <w:snapToGrid w:val="0"/>
              <w:spacing w:line="360" w:lineRule="auto"/>
              <w:rPr>
                <w:rFonts w:cs="Arial"/>
                <w:color w:val="000000"/>
                <w:szCs w:val="20"/>
              </w:rPr>
            </w:pPr>
            <w:r>
              <w:rPr>
                <w:rFonts w:cs="Arial"/>
                <w:color w:val="000000"/>
                <w:szCs w:val="20"/>
              </w:rPr>
              <w:t>ARCHIWUM PODRĘCZNE</w:t>
            </w:r>
          </w:p>
        </w:tc>
        <w:tc>
          <w:tcPr>
            <w:tcW w:w="2100" w:type="dxa"/>
            <w:tcBorders>
              <w:top w:val="single" w:sz="4" w:space="0" w:color="000000"/>
              <w:left w:val="single" w:sz="4" w:space="0" w:color="000000"/>
              <w:bottom w:val="single" w:sz="4" w:space="0" w:color="000000"/>
            </w:tcBorders>
            <w:shd w:val="clear" w:color="auto" w:fill="auto"/>
            <w:vAlign w:val="center"/>
          </w:tcPr>
          <w:p w14:paraId="6EBC4F20" w14:textId="6C21F8AF" w:rsidR="00F462BA" w:rsidRDefault="008F070E" w:rsidP="00F462BA">
            <w:pPr>
              <w:snapToGrid w:val="0"/>
              <w:spacing w:line="360" w:lineRule="auto"/>
              <w:jc w:val="right"/>
              <w:rPr>
                <w:rFonts w:cs="Arial"/>
                <w:color w:val="000000"/>
                <w:szCs w:val="20"/>
              </w:rPr>
            </w:pPr>
            <w:r>
              <w:rPr>
                <w:rFonts w:cs="Arial"/>
                <w:color w:val="000000"/>
                <w:szCs w:val="20"/>
              </w:rPr>
              <w:t>20,54</w:t>
            </w:r>
          </w:p>
        </w:tc>
        <w:tc>
          <w:tcPr>
            <w:tcW w:w="2553" w:type="dxa"/>
            <w:tcBorders>
              <w:top w:val="single" w:sz="4" w:space="0" w:color="000000"/>
              <w:left w:val="single" w:sz="4" w:space="0" w:color="000000"/>
              <w:bottom w:val="single" w:sz="4" w:space="0" w:color="000000"/>
              <w:right w:val="single" w:sz="4" w:space="0" w:color="000000"/>
            </w:tcBorders>
            <w:shd w:val="clear" w:color="auto" w:fill="auto"/>
          </w:tcPr>
          <w:p w14:paraId="49347AC8" w14:textId="0C348B29" w:rsidR="00F462BA" w:rsidRDefault="00F462BA" w:rsidP="00F462BA">
            <w:pPr>
              <w:snapToGrid w:val="0"/>
              <w:spacing w:line="360" w:lineRule="auto"/>
              <w:jc w:val="right"/>
            </w:pPr>
            <w:r>
              <w:rPr>
                <w:rFonts w:cs="Arial"/>
                <w:color w:val="000000"/>
                <w:szCs w:val="20"/>
              </w:rPr>
              <w:t>PŁYTKI GRESOWE</w:t>
            </w:r>
          </w:p>
        </w:tc>
      </w:tr>
      <w:tr w:rsidR="00F462BA" w14:paraId="1F2F2542" w14:textId="77777777" w:rsidTr="008832B7">
        <w:trPr>
          <w:trHeight w:val="255"/>
        </w:trPr>
        <w:tc>
          <w:tcPr>
            <w:tcW w:w="700" w:type="dxa"/>
            <w:tcBorders>
              <w:left w:val="single" w:sz="4" w:space="0" w:color="000000"/>
              <w:bottom w:val="single" w:sz="4" w:space="0" w:color="000000"/>
            </w:tcBorders>
            <w:shd w:val="clear" w:color="auto" w:fill="auto"/>
          </w:tcPr>
          <w:p w14:paraId="13032F1B" w14:textId="28EB3724" w:rsidR="00F462BA" w:rsidRDefault="00F462BA" w:rsidP="00F462BA">
            <w:pPr>
              <w:snapToGrid w:val="0"/>
              <w:spacing w:line="360" w:lineRule="auto"/>
              <w:rPr>
                <w:rFonts w:cs="Arial"/>
                <w:color w:val="000000"/>
                <w:szCs w:val="20"/>
              </w:rPr>
            </w:pPr>
            <w:r w:rsidRPr="00D0730E">
              <w:rPr>
                <w:rFonts w:cs="Arial"/>
                <w:color w:val="000000"/>
                <w:szCs w:val="20"/>
              </w:rPr>
              <w:t>A.0.</w:t>
            </w:r>
            <w:r>
              <w:rPr>
                <w:rFonts w:cs="Arial"/>
                <w:color w:val="000000"/>
                <w:szCs w:val="20"/>
              </w:rPr>
              <w:t>5</w:t>
            </w:r>
          </w:p>
        </w:tc>
        <w:tc>
          <w:tcPr>
            <w:tcW w:w="4283" w:type="dxa"/>
            <w:tcBorders>
              <w:left w:val="single" w:sz="4" w:space="0" w:color="000000"/>
              <w:bottom w:val="single" w:sz="4" w:space="0" w:color="000000"/>
            </w:tcBorders>
            <w:shd w:val="clear" w:color="auto" w:fill="auto"/>
            <w:vAlign w:val="center"/>
          </w:tcPr>
          <w:p w14:paraId="7C32D4AE" w14:textId="3F5769F6" w:rsidR="00F462BA" w:rsidRDefault="008F070E" w:rsidP="00F462BA">
            <w:pPr>
              <w:snapToGrid w:val="0"/>
              <w:spacing w:line="360" w:lineRule="auto"/>
              <w:rPr>
                <w:rFonts w:cs="Arial"/>
                <w:color w:val="000000"/>
                <w:szCs w:val="20"/>
              </w:rPr>
            </w:pPr>
            <w:r>
              <w:rPr>
                <w:rFonts w:cs="Arial"/>
                <w:color w:val="000000"/>
                <w:szCs w:val="20"/>
              </w:rPr>
              <w:t>WC PRACOWNIKÓW</w:t>
            </w:r>
          </w:p>
        </w:tc>
        <w:tc>
          <w:tcPr>
            <w:tcW w:w="2100" w:type="dxa"/>
            <w:tcBorders>
              <w:left w:val="single" w:sz="4" w:space="0" w:color="000000"/>
              <w:bottom w:val="single" w:sz="4" w:space="0" w:color="000000"/>
            </w:tcBorders>
            <w:shd w:val="clear" w:color="auto" w:fill="auto"/>
            <w:vAlign w:val="center"/>
          </w:tcPr>
          <w:p w14:paraId="4516080E" w14:textId="54766951" w:rsidR="00F462BA" w:rsidRDefault="008F070E" w:rsidP="00F462BA">
            <w:pPr>
              <w:snapToGrid w:val="0"/>
              <w:spacing w:line="360" w:lineRule="auto"/>
              <w:jc w:val="right"/>
              <w:rPr>
                <w:rFonts w:cs="Arial"/>
                <w:color w:val="000000"/>
                <w:szCs w:val="20"/>
              </w:rPr>
            </w:pPr>
            <w:r>
              <w:rPr>
                <w:rFonts w:cs="Arial"/>
                <w:color w:val="000000"/>
                <w:szCs w:val="20"/>
              </w:rPr>
              <w:t>3,25</w:t>
            </w:r>
          </w:p>
        </w:tc>
        <w:tc>
          <w:tcPr>
            <w:tcW w:w="2553" w:type="dxa"/>
            <w:tcBorders>
              <w:left w:val="single" w:sz="4" w:space="0" w:color="000000"/>
              <w:bottom w:val="single" w:sz="4" w:space="0" w:color="000000"/>
              <w:right w:val="single" w:sz="4" w:space="0" w:color="000000"/>
            </w:tcBorders>
            <w:shd w:val="clear" w:color="auto" w:fill="auto"/>
          </w:tcPr>
          <w:p w14:paraId="793FC9D7" w14:textId="5198EC8C" w:rsidR="00F462BA" w:rsidRDefault="00F462BA" w:rsidP="00F462BA">
            <w:pPr>
              <w:jc w:val="right"/>
            </w:pPr>
            <w:r>
              <w:rPr>
                <w:rFonts w:cs="Arial"/>
                <w:color w:val="000000"/>
                <w:szCs w:val="20"/>
              </w:rPr>
              <w:t>PŁYTKI GRESOWE</w:t>
            </w:r>
          </w:p>
        </w:tc>
      </w:tr>
      <w:tr w:rsidR="00F462BA" w14:paraId="496458B1" w14:textId="77777777" w:rsidTr="008832B7">
        <w:trPr>
          <w:trHeight w:val="255"/>
        </w:trPr>
        <w:tc>
          <w:tcPr>
            <w:tcW w:w="700" w:type="dxa"/>
            <w:tcBorders>
              <w:left w:val="single" w:sz="4" w:space="0" w:color="000000"/>
              <w:bottom w:val="single" w:sz="4" w:space="0" w:color="000000"/>
            </w:tcBorders>
            <w:shd w:val="clear" w:color="auto" w:fill="auto"/>
          </w:tcPr>
          <w:p w14:paraId="6EB51B08" w14:textId="734E6C15" w:rsidR="00F462BA" w:rsidRDefault="00F462BA" w:rsidP="00F462BA">
            <w:pPr>
              <w:snapToGrid w:val="0"/>
              <w:spacing w:line="360" w:lineRule="auto"/>
              <w:rPr>
                <w:rFonts w:cs="Arial"/>
                <w:color w:val="000000"/>
                <w:szCs w:val="20"/>
              </w:rPr>
            </w:pPr>
            <w:r w:rsidRPr="00D0730E">
              <w:rPr>
                <w:rFonts w:cs="Arial"/>
                <w:color w:val="000000"/>
                <w:szCs w:val="20"/>
              </w:rPr>
              <w:t>A.0.</w:t>
            </w:r>
            <w:r>
              <w:rPr>
                <w:rFonts w:cs="Arial"/>
                <w:color w:val="000000"/>
                <w:szCs w:val="20"/>
              </w:rPr>
              <w:t>6</w:t>
            </w:r>
          </w:p>
        </w:tc>
        <w:tc>
          <w:tcPr>
            <w:tcW w:w="4283" w:type="dxa"/>
            <w:tcBorders>
              <w:left w:val="single" w:sz="4" w:space="0" w:color="000000"/>
              <w:bottom w:val="single" w:sz="4" w:space="0" w:color="000000"/>
            </w:tcBorders>
            <w:shd w:val="clear" w:color="auto" w:fill="auto"/>
            <w:vAlign w:val="center"/>
          </w:tcPr>
          <w:p w14:paraId="34DAFBBE" w14:textId="5B8EDF6D" w:rsidR="00F462BA" w:rsidRDefault="008F070E" w:rsidP="00F462BA">
            <w:pPr>
              <w:snapToGrid w:val="0"/>
              <w:spacing w:line="360" w:lineRule="auto"/>
              <w:rPr>
                <w:rFonts w:cs="Arial"/>
                <w:color w:val="000000"/>
                <w:szCs w:val="20"/>
              </w:rPr>
            </w:pPr>
            <w:r>
              <w:rPr>
                <w:rFonts w:cs="Arial"/>
                <w:color w:val="000000"/>
                <w:szCs w:val="20"/>
              </w:rPr>
              <w:t>POMIESZCZENIE SOCJALNE</w:t>
            </w:r>
          </w:p>
        </w:tc>
        <w:tc>
          <w:tcPr>
            <w:tcW w:w="2100" w:type="dxa"/>
            <w:tcBorders>
              <w:left w:val="single" w:sz="4" w:space="0" w:color="000000"/>
              <w:bottom w:val="single" w:sz="4" w:space="0" w:color="000000"/>
            </w:tcBorders>
            <w:shd w:val="clear" w:color="auto" w:fill="auto"/>
            <w:vAlign w:val="center"/>
          </w:tcPr>
          <w:p w14:paraId="4FF868FC" w14:textId="008859FC" w:rsidR="00F462BA" w:rsidRDefault="008F070E" w:rsidP="00F462BA">
            <w:pPr>
              <w:snapToGrid w:val="0"/>
              <w:spacing w:line="360" w:lineRule="auto"/>
              <w:jc w:val="right"/>
              <w:rPr>
                <w:rFonts w:cs="Arial"/>
                <w:color w:val="000000"/>
                <w:szCs w:val="20"/>
              </w:rPr>
            </w:pPr>
            <w:r>
              <w:rPr>
                <w:rFonts w:cs="Arial"/>
                <w:color w:val="000000"/>
                <w:szCs w:val="20"/>
              </w:rPr>
              <w:t>13,23</w:t>
            </w:r>
          </w:p>
        </w:tc>
        <w:tc>
          <w:tcPr>
            <w:tcW w:w="2553" w:type="dxa"/>
            <w:tcBorders>
              <w:left w:val="single" w:sz="4" w:space="0" w:color="000000"/>
              <w:bottom w:val="single" w:sz="4" w:space="0" w:color="000000"/>
              <w:right w:val="single" w:sz="4" w:space="0" w:color="000000"/>
            </w:tcBorders>
            <w:shd w:val="clear" w:color="auto" w:fill="auto"/>
          </w:tcPr>
          <w:p w14:paraId="07E077E6" w14:textId="05F50330" w:rsidR="00F462BA" w:rsidRDefault="00F462BA" w:rsidP="00F462BA">
            <w:pPr>
              <w:jc w:val="right"/>
            </w:pPr>
            <w:r>
              <w:rPr>
                <w:rFonts w:cs="Arial"/>
                <w:color w:val="000000"/>
                <w:szCs w:val="20"/>
              </w:rPr>
              <w:t>PŁYTKI GRESOWE</w:t>
            </w:r>
          </w:p>
        </w:tc>
      </w:tr>
      <w:tr w:rsidR="00F462BA" w14:paraId="1491C511" w14:textId="77777777" w:rsidTr="008832B7">
        <w:trPr>
          <w:trHeight w:val="255"/>
        </w:trPr>
        <w:tc>
          <w:tcPr>
            <w:tcW w:w="700" w:type="dxa"/>
            <w:tcBorders>
              <w:left w:val="single" w:sz="4" w:space="0" w:color="000000"/>
              <w:bottom w:val="single" w:sz="4" w:space="0" w:color="000000"/>
            </w:tcBorders>
            <w:shd w:val="clear" w:color="auto" w:fill="auto"/>
          </w:tcPr>
          <w:p w14:paraId="29AB699A" w14:textId="536A6D14" w:rsidR="00F462BA" w:rsidRDefault="00F462BA" w:rsidP="00F462BA">
            <w:pPr>
              <w:snapToGrid w:val="0"/>
              <w:spacing w:line="360" w:lineRule="auto"/>
              <w:rPr>
                <w:rFonts w:cs="Arial"/>
                <w:color w:val="000000"/>
                <w:szCs w:val="20"/>
              </w:rPr>
            </w:pPr>
            <w:r w:rsidRPr="00D0730E">
              <w:rPr>
                <w:rFonts w:cs="Arial"/>
                <w:color w:val="000000"/>
                <w:szCs w:val="20"/>
              </w:rPr>
              <w:t>A.0.</w:t>
            </w:r>
            <w:r>
              <w:rPr>
                <w:rFonts w:cs="Arial"/>
                <w:color w:val="000000"/>
                <w:szCs w:val="20"/>
              </w:rPr>
              <w:t>7</w:t>
            </w:r>
          </w:p>
        </w:tc>
        <w:tc>
          <w:tcPr>
            <w:tcW w:w="4283" w:type="dxa"/>
            <w:tcBorders>
              <w:left w:val="single" w:sz="4" w:space="0" w:color="000000"/>
              <w:bottom w:val="single" w:sz="4" w:space="0" w:color="000000"/>
            </w:tcBorders>
            <w:shd w:val="clear" w:color="auto" w:fill="auto"/>
            <w:vAlign w:val="center"/>
          </w:tcPr>
          <w:p w14:paraId="2FFEF09E" w14:textId="34D2A117" w:rsidR="00F462BA" w:rsidRDefault="008F070E" w:rsidP="00F462BA">
            <w:pPr>
              <w:snapToGrid w:val="0"/>
              <w:spacing w:line="360" w:lineRule="auto"/>
              <w:rPr>
                <w:rFonts w:cs="Arial"/>
                <w:color w:val="000000"/>
                <w:szCs w:val="20"/>
              </w:rPr>
            </w:pPr>
            <w:r>
              <w:rPr>
                <w:rFonts w:cs="Arial"/>
                <w:color w:val="000000"/>
                <w:szCs w:val="20"/>
              </w:rPr>
              <w:t>WC PETENTÓW</w:t>
            </w:r>
          </w:p>
        </w:tc>
        <w:tc>
          <w:tcPr>
            <w:tcW w:w="2100" w:type="dxa"/>
            <w:tcBorders>
              <w:left w:val="single" w:sz="4" w:space="0" w:color="000000"/>
              <w:bottom w:val="single" w:sz="4" w:space="0" w:color="000000"/>
            </w:tcBorders>
            <w:shd w:val="clear" w:color="auto" w:fill="auto"/>
            <w:vAlign w:val="center"/>
          </w:tcPr>
          <w:p w14:paraId="6261B5AA" w14:textId="1A83504E" w:rsidR="00F462BA" w:rsidRDefault="008F070E" w:rsidP="00F462BA">
            <w:pPr>
              <w:snapToGrid w:val="0"/>
              <w:spacing w:line="360" w:lineRule="auto"/>
              <w:jc w:val="right"/>
              <w:rPr>
                <w:rFonts w:cs="Arial"/>
                <w:color w:val="000000"/>
                <w:szCs w:val="20"/>
              </w:rPr>
            </w:pPr>
            <w:r>
              <w:rPr>
                <w:rFonts w:cs="Arial"/>
                <w:color w:val="000000"/>
                <w:szCs w:val="20"/>
              </w:rPr>
              <w:t>5,27</w:t>
            </w:r>
          </w:p>
        </w:tc>
        <w:tc>
          <w:tcPr>
            <w:tcW w:w="2553" w:type="dxa"/>
            <w:tcBorders>
              <w:left w:val="single" w:sz="4" w:space="0" w:color="000000"/>
              <w:bottom w:val="single" w:sz="4" w:space="0" w:color="000000"/>
              <w:right w:val="single" w:sz="4" w:space="0" w:color="000000"/>
            </w:tcBorders>
            <w:shd w:val="clear" w:color="auto" w:fill="auto"/>
          </w:tcPr>
          <w:p w14:paraId="5983138C" w14:textId="32FA9021" w:rsidR="00F462BA" w:rsidRDefault="00F462BA" w:rsidP="00F462BA">
            <w:pPr>
              <w:jc w:val="right"/>
            </w:pPr>
            <w:r>
              <w:rPr>
                <w:rFonts w:cs="Arial"/>
                <w:color w:val="000000"/>
                <w:szCs w:val="20"/>
              </w:rPr>
              <w:t>PŁYTKI GRESOWE</w:t>
            </w:r>
          </w:p>
        </w:tc>
      </w:tr>
      <w:tr w:rsidR="00F462BA" w14:paraId="4EB9B8E5" w14:textId="77777777" w:rsidTr="008832B7">
        <w:trPr>
          <w:trHeight w:val="255"/>
        </w:trPr>
        <w:tc>
          <w:tcPr>
            <w:tcW w:w="700" w:type="dxa"/>
            <w:tcBorders>
              <w:left w:val="single" w:sz="4" w:space="0" w:color="000000"/>
              <w:bottom w:val="single" w:sz="4" w:space="0" w:color="000000"/>
            </w:tcBorders>
            <w:shd w:val="clear" w:color="auto" w:fill="auto"/>
          </w:tcPr>
          <w:p w14:paraId="3741E389" w14:textId="30E886C3" w:rsidR="00F462BA" w:rsidRDefault="00F462BA" w:rsidP="00F462BA">
            <w:pPr>
              <w:snapToGrid w:val="0"/>
              <w:spacing w:line="360" w:lineRule="auto"/>
              <w:rPr>
                <w:rFonts w:cs="Arial"/>
                <w:color w:val="000000"/>
                <w:szCs w:val="20"/>
              </w:rPr>
            </w:pPr>
            <w:r w:rsidRPr="00D0730E">
              <w:rPr>
                <w:rFonts w:cs="Arial"/>
                <w:color w:val="000000"/>
                <w:szCs w:val="20"/>
              </w:rPr>
              <w:t>A.0.</w:t>
            </w:r>
            <w:r>
              <w:rPr>
                <w:rFonts w:cs="Arial"/>
                <w:color w:val="000000"/>
                <w:szCs w:val="20"/>
              </w:rPr>
              <w:t>8</w:t>
            </w:r>
          </w:p>
        </w:tc>
        <w:tc>
          <w:tcPr>
            <w:tcW w:w="4283" w:type="dxa"/>
            <w:tcBorders>
              <w:left w:val="single" w:sz="4" w:space="0" w:color="000000"/>
              <w:bottom w:val="single" w:sz="4" w:space="0" w:color="000000"/>
            </w:tcBorders>
            <w:shd w:val="clear" w:color="auto" w:fill="auto"/>
            <w:vAlign w:val="center"/>
          </w:tcPr>
          <w:p w14:paraId="75C2C7BF" w14:textId="6D9866B6" w:rsidR="00F462BA" w:rsidRDefault="008F070E" w:rsidP="00F462BA">
            <w:pPr>
              <w:snapToGrid w:val="0"/>
              <w:spacing w:line="360" w:lineRule="auto"/>
              <w:rPr>
                <w:rFonts w:cs="Arial"/>
                <w:color w:val="000000"/>
                <w:szCs w:val="20"/>
              </w:rPr>
            </w:pPr>
            <w:r>
              <w:rPr>
                <w:rFonts w:cs="Arial"/>
                <w:color w:val="000000"/>
                <w:szCs w:val="20"/>
              </w:rPr>
              <w:t>ARCHIWUM PODRĘCZNE</w:t>
            </w:r>
          </w:p>
        </w:tc>
        <w:tc>
          <w:tcPr>
            <w:tcW w:w="2100" w:type="dxa"/>
            <w:tcBorders>
              <w:left w:val="single" w:sz="4" w:space="0" w:color="000000"/>
              <w:bottom w:val="single" w:sz="4" w:space="0" w:color="000000"/>
            </w:tcBorders>
            <w:shd w:val="clear" w:color="auto" w:fill="auto"/>
            <w:vAlign w:val="center"/>
          </w:tcPr>
          <w:p w14:paraId="4C75E771" w14:textId="78D595B3" w:rsidR="00F462BA" w:rsidRDefault="008F070E" w:rsidP="00F462BA">
            <w:pPr>
              <w:snapToGrid w:val="0"/>
              <w:spacing w:line="360" w:lineRule="auto"/>
              <w:jc w:val="right"/>
              <w:rPr>
                <w:rFonts w:cs="Arial"/>
                <w:color w:val="000000"/>
                <w:szCs w:val="20"/>
              </w:rPr>
            </w:pPr>
            <w:r>
              <w:rPr>
                <w:rFonts w:cs="Arial"/>
                <w:color w:val="000000"/>
                <w:szCs w:val="20"/>
              </w:rPr>
              <w:t>6,75</w:t>
            </w:r>
          </w:p>
        </w:tc>
        <w:tc>
          <w:tcPr>
            <w:tcW w:w="2553" w:type="dxa"/>
            <w:tcBorders>
              <w:left w:val="single" w:sz="4" w:space="0" w:color="000000"/>
              <w:bottom w:val="single" w:sz="4" w:space="0" w:color="000000"/>
              <w:right w:val="single" w:sz="4" w:space="0" w:color="000000"/>
            </w:tcBorders>
            <w:shd w:val="clear" w:color="auto" w:fill="auto"/>
          </w:tcPr>
          <w:p w14:paraId="623CBA08" w14:textId="0615B99C" w:rsidR="00F462BA" w:rsidRDefault="00F462BA" w:rsidP="00F462BA">
            <w:pPr>
              <w:jc w:val="right"/>
            </w:pPr>
            <w:r>
              <w:rPr>
                <w:rFonts w:cs="Arial"/>
                <w:color w:val="000000"/>
                <w:szCs w:val="20"/>
              </w:rPr>
              <w:t>PŁYTKI GRESOWE</w:t>
            </w:r>
          </w:p>
        </w:tc>
      </w:tr>
      <w:tr w:rsidR="00F462BA" w14:paraId="2803662E" w14:textId="77777777" w:rsidTr="008832B7">
        <w:trPr>
          <w:trHeight w:val="255"/>
        </w:trPr>
        <w:tc>
          <w:tcPr>
            <w:tcW w:w="700" w:type="dxa"/>
            <w:tcBorders>
              <w:left w:val="single" w:sz="4" w:space="0" w:color="000000"/>
              <w:bottom w:val="single" w:sz="4" w:space="0" w:color="000000"/>
            </w:tcBorders>
            <w:shd w:val="clear" w:color="auto" w:fill="auto"/>
          </w:tcPr>
          <w:p w14:paraId="45F709EC" w14:textId="4283D16D" w:rsidR="00F462BA" w:rsidRDefault="00F462BA" w:rsidP="00F462BA">
            <w:pPr>
              <w:snapToGrid w:val="0"/>
              <w:spacing w:line="360" w:lineRule="auto"/>
              <w:rPr>
                <w:rFonts w:cs="Arial"/>
                <w:color w:val="000000"/>
                <w:szCs w:val="20"/>
              </w:rPr>
            </w:pPr>
            <w:r w:rsidRPr="00D0730E">
              <w:rPr>
                <w:rFonts w:cs="Arial"/>
                <w:color w:val="000000"/>
                <w:szCs w:val="20"/>
              </w:rPr>
              <w:t>A.0.</w:t>
            </w:r>
            <w:r>
              <w:rPr>
                <w:rFonts w:cs="Arial"/>
                <w:color w:val="000000"/>
                <w:szCs w:val="20"/>
              </w:rPr>
              <w:t>9</w:t>
            </w:r>
          </w:p>
        </w:tc>
        <w:tc>
          <w:tcPr>
            <w:tcW w:w="4283" w:type="dxa"/>
            <w:tcBorders>
              <w:left w:val="single" w:sz="4" w:space="0" w:color="000000"/>
              <w:bottom w:val="single" w:sz="4" w:space="0" w:color="000000"/>
            </w:tcBorders>
            <w:shd w:val="clear" w:color="auto" w:fill="auto"/>
            <w:vAlign w:val="center"/>
          </w:tcPr>
          <w:p w14:paraId="31448FAE" w14:textId="36019182" w:rsidR="00F462BA" w:rsidRDefault="008F070E" w:rsidP="00F462BA">
            <w:pPr>
              <w:snapToGrid w:val="0"/>
              <w:spacing w:line="360" w:lineRule="auto"/>
              <w:rPr>
                <w:rFonts w:cs="Arial"/>
                <w:color w:val="000000"/>
                <w:szCs w:val="20"/>
              </w:rPr>
            </w:pPr>
            <w:r>
              <w:rPr>
                <w:rFonts w:cs="Arial"/>
                <w:color w:val="000000"/>
                <w:szCs w:val="20"/>
              </w:rPr>
              <w:t>BIURO / CZYTELNIA</w:t>
            </w:r>
          </w:p>
        </w:tc>
        <w:tc>
          <w:tcPr>
            <w:tcW w:w="2100" w:type="dxa"/>
            <w:tcBorders>
              <w:left w:val="single" w:sz="4" w:space="0" w:color="000000"/>
              <w:bottom w:val="single" w:sz="4" w:space="0" w:color="000000"/>
            </w:tcBorders>
            <w:shd w:val="clear" w:color="auto" w:fill="auto"/>
            <w:vAlign w:val="center"/>
          </w:tcPr>
          <w:p w14:paraId="2E48E419" w14:textId="457FE96A" w:rsidR="00F462BA" w:rsidRDefault="008F070E" w:rsidP="00F462BA">
            <w:pPr>
              <w:snapToGrid w:val="0"/>
              <w:spacing w:line="360" w:lineRule="auto"/>
              <w:jc w:val="right"/>
              <w:rPr>
                <w:rFonts w:cs="Arial"/>
                <w:color w:val="000000"/>
                <w:szCs w:val="20"/>
              </w:rPr>
            </w:pPr>
            <w:r>
              <w:rPr>
                <w:rFonts w:cs="Arial"/>
                <w:color w:val="000000"/>
                <w:szCs w:val="20"/>
              </w:rPr>
              <w:t>22,22</w:t>
            </w:r>
          </w:p>
        </w:tc>
        <w:tc>
          <w:tcPr>
            <w:tcW w:w="2553" w:type="dxa"/>
            <w:tcBorders>
              <w:left w:val="single" w:sz="4" w:space="0" w:color="000000"/>
              <w:bottom w:val="single" w:sz="4" w:space="0" w:color="000000"/>
              <w:right w:val="single" w:sz="4" w:space="0" w:color="000000"/>
            </w:tcBorders>
            <w:shd w:val="clear" w:color="auto" w:fill="auto"/>
          </w:tcPr>
          <w:p w14:paraId="3D635D69" w14:textId="27172784" w:rsidR="00F462BA" w:rsidRDefault="00F462BA" w:rsidP="00F462BA">
            <w:pPr>
              <w:jc w:val="right"/>
            </w:pPr>
            <w:r>
              <w:rPr>
                <w:rFonts w:cs="Arial"/>
                <w:color w:val="000000"/>
                <w:szCs w:val="20"/>
              </w:rPr>
              <w:t>PŁYTKI GRESOWE</w:t>
            </w:r>
          </w:p>
        </w:tc>
      </w:tr>
      <w:tr w:rsidR="00F462BA" w14:paraId="13DD0B53" w14:textId="77777777" w:rsidTr="008832B7">
        <w:trPr>
          <w:trHeight w:val="255"/>
        </w:trPr>
        <w:tc>
          <w:tcPr>
            <w:tcW w:w="700" w:type="dxa"/>
            <w:tcBorders>
              <w:top w:val="single" w:sz="4" w:space="0" w:color="000000"/>
              <w:left w:val="single" w:sz="4" w:space="0" w:color="000000"/>
              <w:bottom w:val="single" w:sz="4" w:space="0" w:color="000000"/>
            </w:tcBorders>
            <w:shd w:val="clear" w:color="auto" w:fill="auto"/>
          </w:tcPr>
          <w:p w14:paraId="2573AECE" w14:textId="52AC03F6" w:rsidR="00F462BA" w:rsidRDefault="00F462BA" w:rsidP="00F462BA">
            <w:pPr>
              <w:snapToGrid w:val="0"/>
              <w:spacing w:line="360" w:lineRule="auto"/>
              <w:rPr>
                <w:rFonts w:cs="Arial"/>
                <w:color w:val="000000"/>
                <w:szCs w:val="20"/>
              </w:rPr>
            </w:pPr>
            <w:r w:rsidRPr="00D0730E">
              <w:rPr>
                <w:rFonts w:cs="Arial"/>
                <w:color w:val="000000"/>
                <w:szCs w:val="20"/>
              </w:rPr>
              <w:t>A.0.</w:t>
            </w:r>
            <w:r>
              <w:rPr>
                <w:rFonts w:cs="Arial"/>
                <w:color w:val="000000"/>
                <w:szCs w:val="20"/>
              </w:rPr>
              <w:t>10</w:t>
            </w:r>
          </w:p>
        </w:tc>
        <w:tc>
          <w:tcPr>
            <w:tcW w:w="4283" w:type="dxa"/>
            <w:tcBorders>
              <w:top w:val="single" w:sz="4" w:space="0" w:color="000000"/>
              <w:left w:val="single" w:sz="4" w:space="0" w:color="000000"/>
              <w:bottom w:val="single" w:sz="4" w:space="0" w:color="000000"/>
            </w:tcBorders>
            <w:shd w:val="clear" w:color="auto" w:fill="auto"/>
            <w:vAlign w:val="center"/>
          </w:tcPr>
          <w:p w14:paraId="6205E23C" w14:textId="3EE3B9EC" w:rsidR="00F462BA" w:rsidRDefault="008F070E" w:rsidP="00F462BA">
            <w:pPr>
              <w:snapToGrid w:val="0"/>
              <w:spacing w:line="360" w:lineRule="auto"/>
              <w:rPr>
                <w:rFonts w:cs="Arial"/>
                <w:color w:val="000000"/>
                <w:szCs w:val="20"/>
              </w:rPr>
            </w:pPr>
            <w:r>
              <w:rPr>
                <w:rFonts w:cs="Arial"/>
                <w:color w:val="000000"/>
                <w:szCs w:val="20"/>
              </w:rPr>
              <w:t>POMIESZCZENIE ARCHIWUM</w:t>
            </w:r>
          </w:p>
        </w:tc>
        <w:tc>
          <w:tcPr>
            <w:tcW w:w="2100" w:type="dxa"/>
            <w:tcBorders>
              <w:top w:val="single" w:sz="4" w:space="0" w:color="000000"/>
              <w:left w:val="single" w:sz="4" w:space="0" w:color="000000"/>
              <w:bottom w:val="single" w:sz="4" w:space="0" w:color="000000"/>
            </w:tcBorders>
            <w:shd w:val="clear" w:color="auto" w:fill="auto"/>
            <w:vAlign w:val="center"/>
          </w:tcPr>
          <w:p w14:paraId="16C509FE" w14:textId="509C5BCA" w:rsidR="00F462BA" w:rsidRDefault="008F070E" w:rsidP="00F462BA">
            <w:pPr>
              <w:snapToGrid w:val="0"/>
              <w:spacing w:line="360" w:lineRule="auto"/>
              <w:jc w:val="right"/>
              <w:rPr>
                <w:rFonts w:cs="Arial"/>
                <w:color w:val="000000"/>
                <w:szCs w:val="20"/>
              </w:rPr>
            </w:pPr>
            <w:r>
              <w:rPr>
                <w:rFonts w:cs="Arial"/>
                <w:color w:val="000000"/>
                <w:szCs w:val="20"/>
              </w:rPr>
              <w:t>440,30</w:t>
            </w:r>
          </w:p>
        </w:tc>
        <w:tc>
          <w:tcPr>
            <w:tcW w:w="2553" w:type="dxa"/>
            <w:tcBorders>
              <w:top w:val="single" w:sz="4" w:space="0" w:color="000000"/>
              <w:left w:val="single" w:sz="4" w:space="0" w:color="000000"/>
              <w:bottom w:val="single" w:sz="4" w:space="0" w:color="000000"/>
              <w:right w:val="single" w:sz="4" w:space="0" w:color="000000"/>
            </w:tcBorders>
            <w:shd w:val="clear" w:color="auto" w:fill="auto"/>
          </w:tcPr>
          <w:p w14:paraId="201D01DC" w14:textId="2E9128AE" w:rsidR="00F462BA" w:rsidRDefault="00F462BA" w:rsidP="00F462BA">
            <w:pPr>
              <w:jc w:val="right"/>
            </w:pPr>
            <w:r>
              <w:rPr>
                <w:rFonts w:cs="Arial"/>
                <w:color w:val="000000"/>
                <w:szCs w:val="20"/>
              </w:rPr>
              <w:t>PŁYTKI GRESOWE</w:t>
            </w:r>
          </w:p>
        </w:tc>
      </w:tr>
      <w:tr w:rsidR="00F462BA" w14:paraId="360FD4C9" w14:textId="77777777" w:rsidTr="008832B7">
        <w:trPr>
          <w:trHeight w:val="255"/>
        </w:trPr>
        <w:tc>
          <w:tcPr>
            <w:tcW w:w="700" w:type="dxa"/>
            <w:tcBorders>
              <w:left w:val="single" w:sz="4" w:space="0" w:color="000000"/>
              <w:bottom w:val="single" w:sz="4" w:space="0" w:color="000000"/>
            </w:tcBorders>
            <w:shd w:val="clear" w:color="auto" w:fill="auto"/>
          </w:tcPr>
          <w:p w14:paraId="22081DAF" w14:textId="5D832823" w:rsidR="00F462BA" w:rsidRDefault="00F462BA" w:rsidP="00F462BA">
            <w:pPr>
              <w:snapToGrid w:val="0"/>
              <w:spacing w:line="360" w:lineRule="auto"/>
              <w:rPr>
                <w:rFonts w:cs="Arial"/>
                <w:color w:val="000000"/>
                <w:szCs w:val="20"/>
              </w:rPr>
            </w:pPr>
            <w:r w:rsidRPr="00D0730E">
              <w:rPr>
                <w:rFonts w:cs="Arial"/>
                <w:color w:val="000000"/>
                <w:szCs w:val="20"/>
              </w:rPr>
              <w:t>A.0.</w:t>
            </w:r>
            <w:r>
              <w:rPr>
                <w:rFonts w:cs="Arial"/>
                <w:color w:val="000000"/>
                <w:szCs w:val="20"/>
              </w:rPr>
              <w:t>11</w:t>
            </w:r>
          </w:p>
        </w:tc>
        <w:tc>
          <w:tcPr>
            <w:tcW w:w="4283" w:type="dxa"/>
            <w:tcBorders>
              <w:left w:val="single" w:sz="4" w:space="0" w:color="000000"/>
              <w:bottom w:val="single" w:sz="4" w:space="0" w:color="000000"/>
            </w:tcBorders>
            <w:shd w:val="clear" w:color="auto" w:fill="auto"/>
            <w:vAlign w:val="center"/>
          </w:tcPr>
          <w:p w14:paraId="2C6794B2" w14:textId="3792BA63" w:rsidR="00F462BA" w:rsidRDefault="008F070E" w:rsidP="00F462BA">
            <w:pPr>
              <w:snapToGrid w:val="0"/>
              <w:spacing w:line="360" w:lineRule="auto"/>
              <w:rPr>
                <w:rFonts w:cs="Arial"/>
                <w:color w:val="000000"/>
                <w:szCs w:val="20"/>
              </w:rPr>
            </w:pPr>
            <w:r>
              <w:rPr>
                <w:rFonts w:cs="Arial"/>
                <w:color w:val="000000"/>
                <w:szCs w:val="20"/>
              </w:rPr>
              <w:t>SERWEROWNIA / UPS</w:t>
            </w:r>
          </w:p>
        </w:tc>
        <w:tc>
          <w:tcPr>
            <w:tcW w:w="2100" w:type="dxa"/>
            <w:tcBorders>
              <w:left w:val="single" w:sz="4" w:space="0" w:color="000000"/>
              <w:bottom w:val="single" w:sz="4" w:space="0" w:color="000000"/>
            </w:tcBorders>
            <w:shd w:val="clear" w:color="auto" w:fill="auto"/>
            <w:vAlign w:val="center"/>
          </w:tcPr>
          <w:p w14:paraId="1CC04D81" w14:textId="7F0F0151" w:rsidR="00F462BA" w:rsidRDefault="008F070E" w:rsidP="00F462BA">
            <w:pPr>
              <w:snapToGrid w:val="0"/>
              <w:spacing w:line="360" w:lineRule="auto"/>
              <w:jc w:val="right"/>
              <w:rPr>
                <w:rFonts w:cs="Arial"/>
                <w:color w:val="000000"/>
                <w:szCs w:val="20"/>
              </w:rPr>
            </w:pPr>
            <w:r>
              <w:rPr>
                <w:rFonts w:cs="Arial"/>
                <w:color w:val="000000"/>
                <w:szCs w:val="20"/>
              </w:rPr>
              <w:t>8,13</w:t>
            </w:r>
          </w:p>
        </w:tc>
        <w:tc>
          <w:tcPr>
            <w:tcW w:w="2553" w:type="dxa"/>
            <w:tcBorders>
              <w:left w:val="single" w:sz="4" w:space="0" w:color="000000"/>
              <w:bottom w:val="single" w:sz="4" w:space="0" w:color="000000"/>
              <w:right w:val="single" w:sz="4" w:space="0" w:color="000000"/>
            </w:tcBorders>
            <w:shd w:val="clear" w:color="auto" w:fill="auto"/>
          </w:tcPr>
          <w:p w14:paraId="186A035D" w14:textId="4FF2DBA3" w:rsidR="00F462BA" w:rsidRDefault="00F462BA" w:rsidP="00F462BA">
            <w:pPr>
              <w:snapToGrid w:val="0"/>
              <w:spacing w:line="360" w:lineRule="auto"/>
              <w:jc w:val="right"/>
            </w:pPr>
            <w:r>
              <w:rPr>
                <w:rFonts w:cs="Arial"/>
                <w:color w:val="000000"/>
                <w:szCs w:val="20"/>
              </w:rPr>
              <w:t>PŁYTKI GRESOWE</w:t>
            </w:r>
          </w:p>
        </w:tc>
      </w:tr>
      <w:tr w:rsidR="00F462BA" w14:paraId="30A71DEA" w14:textId="77777777" w:rsidTr="008832B7">
        <w:trPr>
          <w:trHeight w:val="255"/>
        </w:trPr>
        <w:tc>
          <w:tcPr>
            <w:tcW w:w="700" w:type="dxa"/>
            <w:tcBorders>
              <w:left w:val="single" w:sz="4" w:space="0" w:color="000000"/>
              <w:bottom w:val="single" w:sz="4" w:space="0" w:color="000000"/>
            </w:tcBorders>
            <w:shd w:val="clear" w:color="auto" w:fill="auto"/>
          </w:tcPr>
          <w:p w14:paraId="1863003C" w14:textId="08B3EB13" w:rsidR="00F462BA" w:rsidRDefault="00F462BA" w:rsidP="00F462BA">
            <w:pPr>
              <w:snapToGrid w:val="0"/>
              <w:spacing w:line="360" w:lineRule="auto"/>
              <w:rPr>
                <w:rFonts w:cs="Arial"/>
                <w:color w:val="000000"/>
                <w:szCs w:val="20"/>
              </w:rPr>
            </w:pPr>
            <w:r w:rsidRPr="00D0730E">
              <w:rPr>
                <w:rFonts w:cs="Arial"/>
                <w:color w:val="000000"/>
                <w:szCs w:val="20"/>
              </w:rPr>
              <w:t>A.0.</w:t>
            </w:r>
            <w:r>
              <w:rPr>
                <w:rFonts w:cs="Arial"/>
                <w:color w:val="000000"/>
                <w:szCs w:val="20"/>
              </w:rPr>
              <w:t>12</w:t>
            </w:r>
          </w:p>
        </w:tc>
        <w:tc>
          <w:tcPr>
            <w:tcW w:w="4283" w:type="dxa"/>
            <w:tcBorders>
              <w:left w:val="single" w:sz="4" w:space="0" w:color="000000"/>
              <w:bottom w:val="single" w:sz="4" w:space="0" w:color="000000"/>
            </w:tcBorders>
            <w:shd w:val="clear" w:color="auto" w:fill="auto"/>
            <w:vAlign w:val="center"/>
          </w:tcPr>
          <w:p w14:paraId="290CAFC7" w14:textId="719F8391" w:rsidR="00F462BA" w:rsidRDefault="008F070E" w:rsidP="00F462BA">
            <w:pPr>
              <w:snapToGrid w:val="0"/>
              <w:spacing w:line="360" w:lineRule="auto"/>
              <w:rPr>
                <w:rFonts w:cs="Arial"/>
                <w:color w:val="000000"/>
                <w:szCs w:val="20"/>
              </w:rPr>
            </w:pPr>
            <w:r>
              <w:rPr>
                <w:rFonts w:cs="Arial"/>
                <w:color w:val="000000"/>
                <w:szCs w:val="20"/>
              </w:rPr>
              <w:t>POMIESZCZENIE GOSPODARCZE</w:t>
            </w:r>
          </w:p>
        </w:tc>
        <w:tc>
          <w:tcPr>
            <w:tcW w:w="2100" w:type="dxa"/>
            <w:tcBorders>
              <w:left w:val="single" w:sz="4" w:space="0" w:color="000000"/>
              <w:bottom w:val="single" w:sz="4" w:space="0" w:color="000000"/>
            </w:tcBorders>
            <w:shd w:val="clear" w:color="auto" w:fill="auto"/>
            <w:vAlign w:val="center"/>
          </w:tcPr>
          <w:p w14:paraId="66C01EB0" w14:textId="0375E0A0" w:rsidR="00F462BA" w:rsidRDefault="008F070E" w:rsidP="00F462BA">
            <w:pPr>
              <w:snapToGrid w:val="0"/>
              <w:spacing w:line="360" w:lineRule="auto"/>
              <w:jc w:val="right"/>
              <w:rPr>
                <w:rFonts w:cs="Arial"/>
                <w:color w:val="000000"/>
                <w:szCs w:val="20"/>
              </w:rPr>
            </w:pPr>
            <w:r>
              <w:rPr>
                <w:rFonts w:cs="Arial"/>
                <w:color w:val="000000"/>
                <w:szCs w:val="20"/>
              </w:rPr>
              <w:t>5,59</w:t>
            </w:r>
          </w:p>
        </w:tc>
        <w:tc>
          <w:tcPr>
            <w:tcW w:w="2553" w:type="dxa"/>
            <w:tcBorders>
              <w:left w:val="single" w:sz="4" w:space="0" w:color="000000"/>
              <w:bottom w:val="single" w:sz="4" w:space="0" w:color="000000"/>
              <w:right w:val="single" w:sz="4" w:space="0" w:color="000000"/>
            </w:tcBorders>
            <w:shd w:val="clear" w:color="auto" w:fill="auto"/>
          </w:tcPr>
          <w:p w14:paraId="73662505" w14:textId="792CC9FA" w:rsidR="00F462BA" w:rsidRDefault="00F462BA" w:rsidP="00F462BA">
            <w:pPr>
              <w:snapToGrid w:val="0"/>
              <w:spacing w:line="360" w:lineRule="auto"/>
              <w:jc w:val="right"/>
            </w:pPr>
            <w:r>
              <w:rPr>
                <w:rFonts w:cs="Arial"/>
                <w:color w:val="000000"/>
                <w:szCs w:val="20"/>
              </w:rPr>
              <w:t>PŁYTKI GRESOWE</w:t>
            </w:r>
          </w:p>
        </w:tc>
      </w:tr>
      <w:tr w:rsidR="003637A9" w14:paraId="28AD5D7E" w14:textId="77777777" w:rsidTr="001B1676">
        <w:trPr>
          <w:trHeight w:val="255"/>
        </w:trPr>
        <w:tc>
          <w:tcPr>
            <w:tcW w:w="700" w:type="dxa"/>
            <w:tcBorders>
              <w:top w:val="single" w:sz="4" w:space="0" w:color="000000"/>
              <w:left w:val="single" w:sz="4" w:space="0" w:color="000000"/>
              <w:bottom w:val="single" w:sz="4" w:space="0" w:color="000000"/>
            </w:tcBorders>
            <w:shd w:val="clear" w:color="auto" w:fill="E6E6E6"/>
            <w:vAlign w:val="center"/>
          </w:tcPr>
          <w:p w14:paraId="16335F78" w14:textId="77777777" w:rsidR="003637A9" w:rsidRDefault="003637A9">
            <w:pPr>
              <w:snapToGrid w:val="0"/>
              <w:spacing w:line="360" w:lineRule="auto"/>
              <w:rPr>
                <w:rFonts w:cs="Arial"/>
                <w:b/>
                <w:bCs/>
                <w:color w:val="000000"/>
                <w:szCs w:val="20"/>
              </w:rPr>
            </w:pPr>
          </w:p>
        </w:tc>
        <w:tc>
          <w:tcPr>
            <w:tcW w:w="4283" w:type="dxa"/>
            <w:tcBorders>
              <w:top w:val="single" w:sz="4" w:space="0" w:color="000000"/>
              <w:left w:val="single" w:sz="4" w:space="0" w:color="000000"/>
              <w:bottom w:val="single" w:sz="4" w:space="0" w:color="000000"/>
            </w:tcBorders>
            <w:shd w:val="clear" w:color="auto" w:fill="E6E6E6"/>
            <w:vAlign w:val="center"/>
          </w:tcPr>
          <w:p w14:paraId="4BE240AE" w14:textId="77777777" w:rsidR="003637A9" w:rsidRDefault="003637A9">
            <w:pPr>
              <w:snapToGrid w:val="0"/>
              <w:spacing w:line="360" w:lineRule="auto"/>
              <w:rPr>
                <w:rFonts w:cs="Arial"/>
                <w:b/>
                <w:bCs/>
                <w:color w:val="000000"/>
                <w:szCs w:val="20"/>
              </w:rPr>
            </w:pPr>
            <w:r>
              <w:rPr>
                <w:rFonts w:cs="Arial"/>
                <w:b/>
                <w:bCs/>
                <w:color w:val="000000"/>
                <w:szCs w:val="20"/>
              </w:rPr>
              <w:t>Razem Parter</w:t>
            </w:r>
          </w:p>
        </w:tc>
        <w:tc>
          <w:tcPr>
            <w:tcW w:w="2100" w:type="dxa"/>
            <w:tcBorders>
              <w:top w:val="single" w:sz="4" w:space="0" w:color="000000"/>
              <w:left w:val="single" w:sz="4" w:space="0" w:color="000000"/>
              <w:bottom w:val="single" w:sz="4" w:space="0" w:color="000000"/>
            </w:tcBorders>
            <w:shd w:val="clear" w:color="auto" w:fill="E6E6E6"/>
            <w:vAlign w:val="center"/>
          </w:tcPr>
          <w:p w14:paraId="41D834FE" w14:textId="60DD5F77" w:rsidR="003637A9" w:rsidRDefault="008F070E">
            <w:pPr>
              <w:snapToGrid w:val="0"/>
              <w:spacing w:line="360" w:lineRule="auto"/>
              <w:jc w:val="right"/>
              <w:rPr>
                <w:rFonts w:cs="Arial"/>
                <w:b/>
                <w:bCs/>
                <w:color w:val="000000"/>
                <w:szCs w:val="20"/>
              </w:rPr>
            </w:pPr>
            <w:r>
              <w:rPr>
                <w:rFonts w:cs="Arial"/>
                <w:b/>
                <w:bCs/>
                <w:color w:val="000000"/>
                <w:szCs w:val="20"/>
              </w:rPr>
              <w:t>553,25</w:t>
            </w:r>
          </w:p>
        </w:tc>
        <w:tc>
          <w:tcPr>
            <w:tcW w:w="2553" w:type="dxa"/>
            <w:tcBorders>
              <w:top w:val="single" w:sz="4" w:space="0" w:color="000000"/>
              <w:left w:val="single" w:sz="4" w:space="0" w:color="000000"/>
              <w:bottom w:val="single" w:sz="4" w:space="0" w:color="000000"/>
              <w:right w:val="single" w:sz="4" w:space="0" w:color="000000"/>
            </w:tcBorders>
            <w:shd w:val="clear" w:color="auto" w:fill="E6E6E6"/>
          </w:tcPr>
          <w:p w14:paraId="1E75CFB0" w14:textId="77777777" w:rsidR="003637A9" w:rsidRDefault="003637A9">
            <w:pPr>
              <w:snapToGrid w:val="0"/>
              <w:spacing w:line="360" w:lineRule="auto"/>
              <w:jc w:val="right"/>
              <w:rPr>
                <w:rFonts w:cs="Arial"/>
                <w:b/>
                <w:bCs/>
                <w:color w:val="000000"/>
                <w:szCs w:val="20"/>
              </w:rPr>
            </w:pPr>
          </w:p>
        </w:tc>
      </w:tr>
      <w:tr w:rsidR="003637A9" w14:paraId="26907C66" w14:textId="77777777" w:rsidTr="001B1676">
        <w:trPr>
          <w:trHeight w:val="255"/>
        </w:trPr>
        <w:tc>
          <w:tcPr>
            <w:tcW w:w="700" w:type="dxa"/>
            <w:tcBorders>
              <w:top w:val="single" w:sz="4" w:space="0" w:color="000000"/>
              <w:left w:val="single" w:sz="4" w:space="0" w:color="000000"/>
              <w:bottom w:val="single" w:sz="4" w:space="0" w:color="000000"/>
            </w:tcBorders>
            <w:shd w:val="clear" w:color="auto" w:fill="auto"/>
            <w:vAlign w:val="center"/>
          </w:tcPr>
          <w:p w14:paraId="1DE87A5A" w14:textId="77777777" w:rsidR="003637A9" w:rsidRDefault="003637A9">
            <w:pPr>
              <w:snapToGrid w:val="0"/>
              <w:spacing w:line="360" w:lineRule="auto"/>
              <w:jc w:val="center"/>
              <w:rPr>
                <w:rFonts w:cs="Arial"/>
                <w:b/>
                <w:bCs/>
                <w:color w:val="000000"/>
                <w:szCs w:val="20"/>
                <w:shd w:val="clear" w:color="auto" w:fill="FFFF00"/>
              </w:rPr>
            </w:pPr>
          </w:p>
        </w:tc>
        <w:tc>
          <w:tcPr>
            <w:tcW w:w="4283" w:type="dxa"/>
            <w:tcBorders>
              <w:top w:val="single" w:sz="4" w:space="0" w:color="000000"/>
              <w:left w:val="single" w:sz="4" w:space="0" w:color="000000"/>
              <w:bottom w:val="single" w:sz="4" w:space="0" w:color="000000"/>
            </w:tcBorders>
            <w:shd w:val="clear" w:color="auto" w:fill="auto"/>
            <w:vAlign w:val="center"/>
          </w:tcPr>
          <w:p w14:paraId="7AAA7E6C" w14:textId="77777777" w:rsidR="003637A9" w:rsidRDefault="003637A9">
            <w:pPr>
              <w:snapToGrid w:val="0"/>
              <w:spacing w:line="360" w:lineRule="auto"/>
              <w:jc w:val="center"/>
              <w:rPr>
                <w:rFonts w:cs="Arial"/>
                <w:b/>
                <w:bCs/>
                <w:color w:val="000000"/>
                <w:szCs w:val="20"/>
                <w:shd w:val="clear" w:color="auto" w:fill="FFFF00"/>
              </w:rPr>
            </w:pPr>
          </w:p>
        </w:tc>
        <w:tc>
          <w:tcPr>
            <w:tcW w:w="2100" w:type="dxa"/>
            <w:tcBorders>
              <w:top w:val="single" w:sz="4" w:space="0" w:color="000000"/>
              <w:left w:val="single" w:sz="4" w:space="0" w:color="000000"/>
              <w:bottom w:val="single" w:sz="4" w:space="0" w:color="000000"/>
            </w:tcBorders>
            <w:shd w:val="clear" w:color="auto" w:fill="auto"/>
            <w:vAlign w:val="center"/>
          </w:tcPr>
          <w:p w14:paraId="79C0EA1F" w14:textId="77777777" w:rsidR="003637A9" w:rsidRDefault="003637A9">
            <w:pPr>
              <w:snapToGrid w:val="0"/>
              <w:spacing w:line="360" w:lineRule="auto"/>
              <w:jc w:val="center"/>
              <w:rPr>
                <w:rFonts w:cs="Arial"/>
                <w:b/>
                <w:bCs/>
                <w:color w:val="000000"/>
                <w:szCs w:val="20"/>
                <w:shd w:val="clear" w:color="auto" w:fill="FFFF00"/>
              </w:rPr>
            </w:pPr>
          </w:p>
        </w:tc>
        <w:tc>
          <w:tcPr>
            <w:tcW w:w="2553" w:type="dxa"/>
            <w:tcBorders>
              <w:top w:val="single" w:sz="4" w:space="0" w:color="000000"/>
              <w:left w:val="single" w:sz="4" w:space="0" w:color="000000"/>
              <w:bottom w:val="single" w:sz="4" w:space="0" w:color="000000"/>
              <w:right w:val="single" w:sz="4" w:space="0" w:color="000000"/>
            </w:tcBorders>
            <w:shd w:val="clear" w:color="auto" w:fill="auto"/>
          </w:tcPr>
          <w:p w14:paraId="78E28EE2" w14:textId="77777777" w:rsidR="003637A9" w:rsidRDefault="003637A9">
            <w:pPr>
              <w:snapToGrid w:val="0"/>
              <w:spacing w:line="360" w:lineRule="auto"/>
              <w:jc w:val="center"/>
              <w:rPr>
                <w:rFonts w:cs="Arial"/>
                <w:b/>
                <w:bCs/>
                <w:color w:val="000000"/>
                <w:szCs w:val="20"/>
                <w:shd w:val="clear" w:color="auto" w:fill="FFFF00"/>
              </w:rPr>
            </w:pPr>
          </w:p>
        </w:tc>
      </w:tr>
      <w:tr w:rsidR="003637A9" w14:paraId="6539B84A" w14:textId="77777777" w:rsidTr="001B1676">
        <w:trPr>
          <w:trHeight w:val="322"/>
        </w:trPr>
        <w:tc>
          <w:tcPr>
            <w:tcW w:w="700" w:type="dxa"/>
            <w:tcBorders>
              <w:left w:val="single" w:sz="4" w:space="0" w:color="000000"/>
              <w:bottom w:val="single" w:sz="4" w:space="0" w:color="000000"/>
            </w:tcBorders>
            <w:shd w:val="clear" w:color="auto" w:fill="DDDDDD"/>
            <w:vAlign w:val="center"/>
          </w:tcPr>
          <w:p w14:paraId="07F94603" w14:textId="77777777" w:rsidR="003637A9" w:rsidRDefault="003637A9">
            <w:pPr>
              <w:snapToGrid w:val="0"/>
              <w:spacing w:line="360" w:lineRule="auto"/>
              <w:rPr>
                <w:rFonts w:cs="Arial"/>
                <w:b/>
                <w:bCs/>
                <w:color w:val="000000"/>
                <w:szCs w:val="20"/>
                <w:shd w:val="clear" w:color="auto" w:fill="FFFFFF"/>
              </w:rPr>
            </w:pPr>
          </w:p>
        </w:tc>
        <w:tc>
          <w:tcPr>
            <w:tcW w:w="4283" w:type="dxa"/>
            <w:tcBorders>
              <w:left w:val="single" w:sz="4" w:space="0" w:color="000000"/>
              <w:bottom w:val="single" w:sz="4" w:space="0" w:color="000000"/>
            </w:tcBorders>
            <w:shd w:val="clear" w:color="auto" w:fill="DDDDDD"/>
            <w:vAlign w:val="center"/>
          </w:tcPr>
          <w:p w14:paraId="00FF89A1" w14:textId="36181CC9" w:rsidR="003637A9" w:rsidRDefault="003637A9">
            <w:pPr>
              <w:snapToGrid w:val="0"/>
              <w:spacing w:line="360" w:lineRule="auto"/>
              <w:rPr>
                <w:rFonts w:cs="Arial"/>
                <w:b/>
                <w:bCs/>
                <w:color w:val="000000"/>
                <w:szCs w:val="20"/>
              </w:rPr>
            </w:pPr>
            <w:r>
              <w:rPr>
                <w:rFonts w:cs="Arial"/>
                <w:b/>
                <w:bCs/>
                <w:color w:val="000000"/>
                <w:szCs w:val="20"/>
              </w:rPr>
              <w:t xml:space="preserve">Łączna powierzchnia </w:t>
            </w:r>
            <w:r w:rsidR="008832B7">
              <w:rPr>
                <w:rFonts w:cs="Arial"/>
                <w:b/>
                <w:bCs/>
                <w:color w:val="000000"/>
                <w:szCs w:val="20"/>
              </w:rPr>
              <w:t>netto</w:t>
            </w:r>
          </w:p>
        </w:tc>
        <w:tc>
          <w:tcPr>
            <w:tcW w:w="2100" w:type="dxa"/>
            <w:tcBorders>
              <w:left w:val="single" w:sz="4" w:space="0" w:color="000000"/>
              <w:bottom w:val="single" w:sz="4" w:space="0" w:color="000000"/>
            </w:tcBorders>
            <w:shd w:val="clear" w:color="auto" w:fill="DDDDDD"/>
            <w:vAlign w:val="center"/>
          </w:tcPr>
          <w:p w14:paraId="664FA33A" w14:textId="4FA5281D" w:rsidR="003637A9" w:rsidRDefault="008F070E">
            <w:pPr>
              <w:snapToGrid w:val="0"/>
              <w:spacing w:line="360" w:lineRule="auto"/>
              <w:jc w:val="right"/>
              <w:rPr>
                <w:rFonts w:cs="Arial"/>
                <w:b/>
                <w:bCs/>
                <w:color w:val="000000"/>
                <w:szCs w:val="20"/>
              </w:rPr>
            </w:pPr>
            <w:r>
              <w:rPr>
                <w:rFonts w:cs="Arial"/>
                <w:b/>
                <w:bCs/>
                <w:color w:val="000000"/>
                <w:szCs w:val="20"/>
              </w:rPr>
              <w:t>553,25</w:t>
            </w:r>
          </w:p>
        </w:tc>
        <w:tc>
          <w:tcPr>
            <w:tcW w:w="2553" w:type="dxa"/>
            <w:tcBorders>
              <w:left w:val="single" w:sz="4" w:space="0" w:color="000000"/>
              <w:bottom w:val="single" w:sz="4" w:space="0" w:color="000000"/>
              <w:right w:val="single" w:sz="4" w:space="0" w:color="000000"/>
            </w:tcBorders>
            <w:shd w:val="clear" w:color="auto" w:fill="DDDDDD"/>
          </w:tcPr>
          <w:p w14:paraId="1835DBB0" w14:textId="77777777" w:rsidR="003637A9" w:rsidRDefault="003637A9">
            <w:pPr>
              <w:snapToGrid w:val="0"/>
              <w:spacing w:line="360" w:lineRule="auto"/>
              <w:jc w:val="right"/>
              <w:rPr>
                <w:rFonts w:cs="Arial"/>
                <w:b/>
                <w:bCs/>
                <w:color w:val="000000"/>
                <w:szCs w:val="20"/>
              </w:rPr>
            </w:pPr>
          </w:p>
        </w:tc>
      </w:tr>
    </w:tbl>
    <w:p w14:paraId="725FE86A" w14:textId="77777777" w:rsidR="003637A9" w:rsidRDefault="003637A9">
      <w:pPr>
        <w:rPr>
          <w:u w:val="single"/>
          <w:shd w:val="clear" w:color="auto" w:fill="FFFFFF"/>
        </w:rPr>
      </w:pPr>
    </w:p>
    <w:p w14:paraId="64641C2C" w14:textId="3F30005D" w:rsidR="003637A9" w:rsidRDefault="00AF47C8">
      <w:pPr>
        <w:rPr>
          <w:rFonts w:cs="Arial"/>
          <w:color w:val="FF3333"/>
          <w:szCs w:val="20"/>
          <w:u w:val="single"/>
          <w:shd w:val="clear" w:color="auto" w:fill="FFFF00"/>
        </w:rPr>
      </w:pPr>
      <w:r>
        <w:rPr>
          <w:u w:val="single"/>
          <w:shd w:val="clear" w:color="auto" w:fill="FFFFFF"/>
        </w:rPr>
        <w:t>Poradnia Dermatologiczna Dorosłych i Dzieci</w:t>
      </w:r>
    </w:p>
    <w:p w14:paraId="6F99B2F3" w14:textId="77777777" w:rsidR="003637A9" w:rsidRDefault="003637A9">
      <w:pPr>
        <w:autoSpaceDE w:val="0"/>
        <w:rPr>
          <w:rFonts w:cs="Arial"/>
          <w:color w:val="FF3333"/>
          <w:szCs w:val="20"/>
          <w:u w:val="single"/>
          <w:shd w:val="clear" w:color="auto" w:fill="FFFF00"/>
        </w:rPr>
      </w:pPr>
    </w:p>
    <w:tbl>
      <w:tblPr>
        <w:tblW w:w="9600" w:type="dxa"/>
        <w:tblInd w:w="34" w:type="dxa"/>
        <w:tblLayout w:type="fixed"/>
        <w:tblCellMar>
          <w:top w:w="15" w:type="dxa"/>
          <w:left w:w="15" w:type="dxa"/>
          <w:bottom w:w="15" w:type="dxa"/>
          <w:right w:w="15" w:type="dxa"/>
        </w:tblCellMar>
        <w:tblLook w:val="0000" w:firstRow="0" w:lastRow="0" w:firstColumn="0" w:lastColumn="0" w:noHBand="0" w:noVBand="0"/>
      </w:tblPr>
      <w:tblGrid>
        <w:gridCol w:w="683"/>
        <w:gridCol w:w="4317"/>
        <w:gridCol w:w="2067"/>
        <w:gridCol w:w="2533"/>
      </w:tblGrid>
      <w:tr w:rsidR="003637A9" w14:paraId="1CD5DD9D" w14:textId="77777777" w:rsidTr="003328DA">
        <w:trPr>
          <w:trHeight w:val="255"/>
        </w:trPr>
        <w:tc>
          <w:tcPr>
            <w:tcW w:w="683" w:type="dxa"/>
            <w:tcBorders>
              <w:top w:val="single" w:sz="4" w:space="0" w:color="000000"/>
              <w:left w:val="single" w:sz="4" w:space="0" w:color="000000"/>
              <w:bottom w:val="single" w:sz="4" w:space="0" w:color="000000"/>
            </w:tcBorders>
            <w:shd w:val="clear" w:color="auto" w:fill="B3B3B3"/>
            <w:vAlign w:val="center"/>
          </w:tcPr>
          <w:p w14:paraId="767314DA" w14:textId="77777777" w:rsidR="003637A9" w:rsidRDefault="003637A9">
            <w:pPr>
              <w:snapToGrid w:val="0"/>
              <w:spacing w:line="360" w:lineRule="auto"/>
              <w:jc w:val="center"/>
              <w:rPr>
                <w:rFonts w:cs="Arial"/>
                <w:b/>
                <w:bCs/>
                <w:color w:val="FF3333"/>
                <w:szCs w:val="20"/>
              </w:rPr>
            </w:pPr>
          </w:p>
        </w:tc>
        <w:tc>
          <w:tcPr>
            <w:tcW w:w="4317" w:type="dxa"/>
            <w:tcBorders>
              <w:top w:val="single" w:sz="4" w:space="0" w:color="000000"/>
              <w:left w:val="single" w:sz="4" w:space="0" w:color="000000"/>
              <w:bottom w:val="single" w:sz="4" w:space="0" w:color="000000"/>
            </w:tcBorders>
            <w:shd w:val="clear" w:color="auto" w:fill="B3B3B3"/>
            <w:vAlign w:val="center"/>
          </w:tcPr>
          <w:p w14:paraId="37F3E3B6" w14:textId="77777777" w:rsidR="003637A9" w:rsidRDefault="003637A9">
            <w:pPr>
              <w:snapToGrid w:val="0"/>
              <w:spacing w:line="360" w:lineRule="auto"/>
              <w:jc w:val="center"/>
              <w:rPr>
                <w:rFonts w:cs="Arial"/>
                <w:b/>
                <w:bCs/>
                <w:color w:val="FF3333"/>
                <w:szCs w:val="20"/>
              </w:rPr>
            </w:pPr>
            <w:r>
              <w:rPr>
                <w:rFonts w:cs="Arial"/>
                <w:b/>
                <w:bCs/>
                <w:color w:val="000000"/>
                <w:szCs w:val="20"/>
              </w:rPr>
              <w:t>PARTER</w:t>
            </w:r>
          </w:p>
        </w:tc>
        <w:tc>
          <w:tcPr>
            <w:tcW w:w="2067" w:type="dxa"/>
            <w:tcBorders>
              <w:top w:val="single" w:sz="4" w:space="0" w:color="000000"/>
              <w:left w:val="single" w:sz="4" w:space="0" w:color="000000"/>
              <w:bottom w:val="single" w:sz="4" w:space="0" w:color="000000"/>
            </w:tcBorders>
            <w:shd w:val="clear" w:color="auto" w:fill="B3B3B3"/>
            <w:vAlign w:val="center"/>
          </w:tcPr>
          <w:p w14:paraId="444E2AE3" w14:textId="77777777" w:rsidR="003637A9" w:rsidRDefault="003637A9">
            <w:pPr>
              <w:snapToGrid w:val="0"/>
              <w:spacing w:line="360" w:lineRule="auto"/>
              <w:jc w:val="center"/>
              <w:rPr>
                <w:rFonts w:cs="Arial"/>
                <w:b/>
                <w:bCs/>
                <w:color w:val="FF3333"/>
                <w:szCs w:val="20"/>
              </w:rPr>
            </w:pPr>
          </w:p>
        </w:tc>
        <w:tc>
          <w:tcPr>
            <w:tcW w:w="2533" w:type="dxa"/>
            <w:tcBorders>
              <w:top w:val="single" w:sz="4" w:space="0" w:color="000000"/>
              <w:left w:val="single" w:sz="4" w:space="0" w:color="000000"/>
              <w:bottom w:val="single" w:sz="4" w:space="0" w:color="000000"/>
              <w:right w:val="single" w:sz="4" w:space="0" w:color="000000"/>
            </w:tcBorders>
            <w:shd w:val="clear" w:color="auto" w:fill="B3B3B3"/>
          </w:tcPr>
          <w:p w14:paraId="05D022DB" w14:textId="77777777" w:rsidR="003637A9" w:rsidRDefault="003637A9">
            <w:pPr>
              <w:snapToGrid w:val="0"/>
              <w:spacing w:line="360" w:lineRule="auto"/>
              <w:jc w:val="center"/>
              <w:rPr>
                <w:rFonts w:cs="Arial"/>
                <w:b/>
                <w:bCs/>
                <w:color w:val="FF3333"/>
                <w:szCs w:val="20"/>
              </w:rPr>
            </w:pPr>
          </w:p>
        </w:tc>
      </w:tr>
      <w:tr w:rsidR="003328DA" w14:paraId="20AD151E" w14:textId="77777777" w:rsidTr="003328DA">
        <w:trPr>
          <w:trHeight w:val="255"/>
        </w:trPr>
        <w:tc>
          <w:tcPr>
            <w:tcW w:w="683" w:type="dxa"/>
            <w:tcBorders>
              <w:top w:val="single" w:sz="4" w:space="0" w:color="000000"/>
              <w:left w:val="single" w:sz="4" w:space="0" w:color="000000"/>
              <w:bottom w:val="single" w:sz="4" w:space="0" w:color="000000"/>
            </w:tcBorders>
            <w:shd w:val="clear" w:color="auto" w:fill="B3B3B3"/>
            <w:vAlign w:val="center"/>
          </w:tcPr>
          <w:p w14:paraId="53A39066" w14:textId="40879B86" w:rsidR="003328DA" w:rsidRDefault="003328DA" w:rsidP="003328DA">
            <w:pPr>
              <w:snapToGrid w:val="0"/>
              <w:spacing w:line="360" w:lineRule="auto"/>
              <w:jc w:val="center"/>
              <w:rPr>
                <w:rFonts w:cs="Arial"/>
                <w:b/>
                <w:bCs/>
                <w:color w:val="000000"/>
                <w:szCs w:val="20"/>
              </w:rPr>
            </w:pPr>
            <w:r>
              <w:rPr>
                <w:rFonts w:cs="Arial"/>
                <w:b/>
                <w:bCs/>
                <w:color w:val="000000"/>
                <w:szCs w:val="20"/>
              </w:rPr>
              <w:t>L.P.</w:t>
            </w:r>
          </w:p>
        </w:tc>
        <w:tc>
          <w:tcPr>
            <w:tcW w:w="4317" w:type="dxa"/>
            <w:tcBorders>
              <w:top w:val="single" w:sz="4" w:space="0" w:color="000000"/>
              <w:left w:val="single" w:sz="4" w:space="0" w:color="000000"/>
              <w:bottom w:val="single" w:sz="4" w:space="0" w:color="000000"/>
            </w:tcBorders>
            <w:shd w:val="clear" w:color="auto" w:fill="B3B3B3"/>
            <w:vAlign w:val="center"/>
          </w:tcPr>
          <w:p w14:paraId="44E77405" w14:textId="77777777" w:rsidR="003328DA" w:rsidRDefault="003328DA" w:rsidP="003328DA">
            <w:pPr>
              <w:snapToGrid w:val="0"/>
              <w:spacing w:line="360" w:lineRule="auto"/>
              <w:jc w:val="center"/>
              <w:rPr>
                <w:rFonts w:cs="Arial"/>
                <w:b/>
                <w:bCs/>
                <w:color w:val="000000"/>
                <w:szCs w:val="20"/>
              </w:rPr>
            </w:pPr>
            <w:r>
              <w:rPr>
                <w:rFonts w:cs="Arial"/>
                <w:b/>
                <w:bCs/>
                <w:color w:val="000000"/>
                <w:szCs w:val="20"/>
              </w:rPr>
              <w:t>NAZWA POMIESZCZENIA</w:t>
            </w:r>
          </w:p>
        </w:tc>
        <w:tc>
          <w:tcPr>
            <w:tcW w:w="2067" w:type="dxa"/>
            <w:tcBorders>
              <w:top w:val="single" w:sz="4" w:space="0" w:color="000000"/>
              <w:left w:val="single" w:sz="4" w:space="0" w:color="000000"/>
              <w:bottom w:val="single" w:sz="4" w:space="0" w:color="000000"/>
            </w:tcBorders>
            <w:shd w:val="clear" w:color="auto" w:fill="B3B3B3"/>
            <w:vAlign w:val="center"/>
          </w:tcPr>
          <w:p w14:paraId="7E5AAAEB" w14:textId="3A0401AA" w:rsidR="003328DA" w:rsidRDefault="003328DA" w:rsidP="003328DA">
            <w:pPr>
              <w:snapToGrid w:val="0"/>
              <w:spacing w:line="360" w:lineRule="auto"/>
              <w:jc w:val="center"/>
              <w:rPr>
                <w:rFonts w:cs="Arial"/>
                <w:b/>
                <w:bCs/>
                <w:color w:val="000000"/>
                <w:szCs w:val="20"/>
              </w:rPr>
            </w:pPr>
            <w:r>
              <w:rPr>
                <w:rFonts w:cs="Arial"/>
                <w:b/>
                <w:bCs/>
                <w:color w:val="000000"/>
                <w:szCs w:val="20"/>
              </w:rPr>
              <w:t>POWIERZCHNIA (m</w:t>
            </w:r>
            <w:r>
              <w:rPr>
                <w:rFonts w:cs="Arial"/>
                <w:b/>
                <w:bCs/>
                <w:color w:val="000000"/>
                <w:szCs w:val="20"/>
                <w:vertAlign w:val="superscript"/>
              </w:rPr>
              <w:t>2</w:t>
            </w:r>
            <w:r>
              <w:rPr>
                <w:rFonts w:cs="Arial"/>
                <w:b/>
                <w:bCs/>
                <w:color w:val="000000"/>
                <w:szCs w:val="20"/>
              </w:rPr>
              <w:t>)</w:t>
            </w:r>
          </w:p>
        </w:tc>
        <w:tc>
          <w:tcPr>
            <w:tcW w:w="2533" w:type="dxa"/>
            <w:tcBorders>
              <w:top w:val="single" w:sz="4" w:space="0" w:color="000000"/>
              <w:left w:val="single" w:sz="4" w:space="0" w:color="000000"/>
              <w:bottom w:val="single" w:sz="4" w:space="0" w:color="000000"/>
              <w:right w:val="single" w:sz="4" w:space="0" w:color="000000"/>
            </w:tcBorders>
            <w:shd w:val="clear" w:color="auto" w:fill="B3B3B3"/>
          </w:tcPr>
          <w:p w14:paraId="775C0808" w14:textId="77777777" w:rsidR="003328DA" w:rsidRDefault="003328DA" w:rsidP="003328DA">
            <w:pPr>
              <w:snapToGrid w:val="0"/>
              <w:spacing w:line="360" w:lineRule="auto"/>
              <w:jc w:val="center"/>
              <w:rPr>
                <w:rFonts w:cs="Arial"/>
                <w:b/>
                <w:bCs/>
                <w:color w:val="000000"/>
                <w:szCs w:val="20"/>
              </w:rPr>
            </w:pPr>
          </w:p>
        </w:tc>
      </w:tr>
      <w:tr w:rsidR="0028531E" w14:paraId="058390D7" w14:textId="77777777" w:rsidTr="003328DA">
        <w:trPr>
          <w:trHeight w:val="255"/>
        </w:trPr>
        <w:tc>
          <w:tcPr>
            <w:tcW w:w="683" w:type="dxa"/>
            <w:tcBorders>
              <w:top w:val="single" w:sz="4" w:space="0" w:color="000000"/>
              <w:left w:val="single" w:sz="4" w:space="0" w:color="000000"/>
              <w:bottom w:val="single" w:sz="4" w:space="0" w:color="000000"/>
            </w:tcBorders>
            <w:shd w:val="clear" w:color="auto" w:fill="auto"/>
            <w:vAlign w:val="center"/>
          </w:tcPr>
          <w:p w14:paraId="785D1622" w14:textId="478B5A15" w:rsidR="0028531E" w:rsidRDefault="0028531E" w:rsidP="0028531E">
            <w:pPr>
              <w:snapToGrid w:val="0"/>
              <w:spacing w:line="360" w:lineRule="auto"/>
              <w:rPr>
                <w:rFonts w:cs="Arial"/>
                <w:color w:val="000000"/>
                <w:szCs w:val="20"/>
              </w:rPr>
            </w:pPr>
            <w:r>
              <w:rPr>
                <w:rFonts w:cs="Arial"/>
                <w:color w:val="000000"/>
                <w:szCs w:val="20"/>
              </w:rPr>
              <w:t>D.0.1</w:t>
            </w:r>
          </w:p>
        </w:tc>
        <w:tc>
          <w:tcPr>
            <w:tcW w:w="4317" w:type="dxa"/>
            <w:tcBorders>
              <w:top w:val="single" w:sz="4" w:space="0" w:color="000000"/>
              <w:left w:val="single" w:sz="4" w:space="0" w:color="000000"/>
              <w:bottom w:val="single" w:sz="4" w:space="0" w:color="000000"/>
            </w:tcBorders>
            <w:shd w:val="clear" w:color="auto" w:fill="auto"/>
            <w:vAlign w:val="center"/>
          </w:tcPr>
          <w:p w14:paraId="2626FBBC" w14:textId="66257D72" w:rsidR="0028531E" w:rsidRDefault="009644D9" w:rsidP="0028531E">
            <w:pPr>
              <w:snapToGrid w:val="0"/>
              <w:spacing w:line="360" w:lineRule="auto"/>
              <w:rPr>
                <w:rFonts w:cs="Arial"/>
                <w:color w:val="000000"/>
                <w:szCs w:val="20"/>
              </w:rPr>
            </w:pPr>
            <w:r>
              <w:rPr>
                <w:rFonts w:cs="Arial"/>
                <w:color w:val="000000"/>
                <w:szCs w:val="20"/>
              </w:rPr>
              <w:t>PRZEDSIONEK</w:t>
            </w:r>
          </w:p>
        </w:tc>
        <w:tc>
          <w:tcPr>
            <w:tcW w:w="2067" w:type="dxa"/>
            <w:tcBorders>
              <w:top w:val="single" w:sz="4" w:space="0" w:color="000000"/>
              <w:left w:val="single" w:sz="4" w:space="0" w:color="000000"/>
              <w:bottom w:val="single" w:sz="4" w:space="0" w:color="000000"/>
            </w:tcBorders>
            <w:shd w:val="clear" w:color="auto" w:fill="auto"/>
            <w:vAlign w:val="center"/>
          </w:tcPr>
          <w:p w14:paraId="4094112C" w14:textId="7E994E2A" w:rsidR="0028531E" w:rsidRDefault="009644D9" w:rsidP="0028531E">
            <w:pPr>
              <w:snapToGrid w:val="0"/>
              <w:spacing w:line="360" w:lineRule="auto"/>
              <w:jc w:val="right"/>
              <w:rPr>
                <w:rFonts w:cs="Arial"/>
                <w:color w:val="000000"/>
                <w:szCs w:val="20"/>
              </w:rPr>
            </w:pPr>
            <w:r>
              <w:rPr>
                <w:rFonts w:cs="Arial"/>
                <w:color w:val="000000"/>
                <w:szCs w:val="20"/>
              </w:rPr>
              <w:t>4,25</w:t>
            </w:r>
          </w:p>
        </w:tc>
        <w:tc>
          <w:tcPr>
            <w:tcW w:w="2533" w:type="dxa"/>
            <w:tcBorders>
              <w:top w:val="single" w:sz="4" w:space="0" w:color="000000"/>
              <w:left w:val="single" w:sz="4" w:space="0" w:color="000000"/>
              <w:bottom w:val="single" w:sz="4" w:space="0" w:color="000000"/>
              <w:right w:val="single" w:sz="4" w:space="0" w:color="000000"/>
            </w:tcBorders>
            <w:shd w:val="clear" w:color="auto" w:fill="auto"/>
          </w:tcPr>
          <w:p w14:paraId="0B638F77" w14:textId="6248AC39" w:rsidR="0028531E" w:rsidRDefault="009644D9" w:rsidP="0028531E">
            <w:pPr>
              <w:tabs>
                <w:tab w:val="left" w:pos="1953"/>
              </w:tabs>
              <w:snapToGrid w:val="0"/>
              <w:spacing w:line="360" w:lineRule="auto"/>
              <w:jc w:val="right"/>
              <w:rPr>
                <w:rFonts w:cs="Arial"/>
                <w:color w:val="000000"/>
                <w:szCs w:val="20"/>
              </w:rPr>
            </w:pPr>
            <w:r>
              <w:rPr>
                <w:rFonts w:cs="Arial"/>
                <w:color w:val="000000"/>
                <w:szCs w:val="20"/>
              </w:rPr>
              <w:t>PŁYTKI GRESOWE</w:t>
            </w:r>
          </w:p>
        </w:tc>
      </w:tr>
      <w:tr w:rsidR="009644D9" w14:paraId="2D3A8CC8" w14:textId="77777777" w:rsidTr="003328DA">
        <w:trPr>
          <w:trHeight w:val="255"/>
        </w:trPr>
        <w:tc>
          <w:tcPr>
            <w:tcW w:w="683" w:type="dxa"/>
            <w:tcBorders>
              <w:top w:val="single" w:sz="4" w:space="0" w:color="000000"/>
              <w:left w:val="single" w:sz="4" w:space="0" w:color="000000"/>
              <w:bottom w:val="single" w:sz="4" w:space="0" w:color="000000"/>
            </w:tcBorders>
            <w:shd w:val="clear" w:color="auto" w:fill="auto"/>
            <w:vAlign w:val="center"/>
          </w:tcPr>
          <w:p w14:paraId="2B0FDD44" w14:textId="00FAD8EC" w:rsidR="009644D9" w:rsidRDefault="009644D9" w:rsidP="009644D9">
            <w:pPr>
              <w:snapToGrid w:val="0"/>
              <w:spacing w:line="360" w:lineRule="auto"/>
              <w:rPr>
                <w:rFonts w:cs="Arial"/>
                <w:color w:val="000000"/>
                <w:szCs w:val="20"/>
              </w:rPr>
            </w:pPr>
            <w:r>
              <w:rPr>
                <w:rFonts w:cs="Arial"/>
                <w:color w:val="000000"/>
                <w:szCs w:val="20"/>
              </w:rPr>
              <w:t>D.0.2</w:t>
            </w:r>
          </w:p>
        </w:tc>
        <w:tc>
          <w:tcPr>
            <w:tcW w:w="4317" w:type="dxa"/>
            <w:tcBorders>
              <w:top w:val="single" w:sz="4" w:space="0" w:color="000000"/>
              <w:left w:val="single" w:sz="4" w:space="0" w:color="000000"/>
              <w:bottom w:val="single" w:sz="4" w:space="0" w:color="000000"/>
            </w:tcBorders>
            <w:shd w:val="clear" w:color="auto" w:fill="auto"/>
            <w:vAlign w:val="center"/>
          </w:tcPr>
          <w:p w14:paraId="1AA84A7A" w14:textId="72A353F5" w:rsidR="009644D9" w:rsidRDefault="009644D9" w:rsidP="009644D9">
            <w:pPr>
              <w:snapToGrid w:val="0"/>
              <w:spacing w:line="360" w:lineRule="auto"/>
              <w:rPr>
                <w:rFonts w:cs="Arial"/>
                <w:color w:val="000000"/>
                <w:szCs w:val="20"/>
              </w:rPr>
            </w:pPr>
            <w:r>
              <w:rPr>
                <w:rFonts w:cs="Arial"/>
                <w:color w:val="000000"/>
                <w:szCs w:val="20"/>
              </w:rPr>
              <w:t>REJESTRACJA</w:t>
            </w:r>
          </w:p>
        </w:tc>
        <w:tc>
          <w:tcPr>
            <w:tcW w:w="2067" w:type="dxa"/>
            <w:tcBorders>
              <w:top w:val="single" w:sz="4" w:space="0" w:color="000000"/>
              <w:left w:val="single" w:sz="4" w:space="0" w:color="000000"/>
              <w:bottom w:val="single" w:sz="4" w:space="0" w:color="000000"/>
            </w:tcBorders>
            <w:shd w:val="clear" w:color="auto" w:fill="auto"/>
            <w:vAlign w:val="center"/>
          </w:tcPr>
          <w:p w14:paraId="453DFCD1" w14:textId="3D851743" w:rsidR="009644D9" w:rsidRDefault="009644D9" w:rsidP="009644D9">
            <w:pPr>
              <w:snapToGrid w:val="0"/>
              <w:spacing w:line="360" w:lineRule="auto"/>
              <w:jc w:val="right"/>
              <w:rPr>
                <w:rFonts w:cs="Arial"/>
                <w:color w:val="000000"/>
                <w:szCs w:val="20"/>
              </w:rPr>
            </w:pPr>
            <w:r>
              <w:rPr>
                <w:rFonts w:cs="Arial"/>
                <w:color w:val="000000"/>
                <w:szCs w:val="20"/>
              </w:rPr>
              <w:t>40,08</w:t>
            </w:r>
          </w:p>
        </w:tc>
        <w:tc>
          <w:tcPr>
            <w:tcW w:w="2533" w:type="dxa"/>
            <w:tcBorders>
              <w:top w:val="single" w:sz="4" w:space="0" w:color="000000"/>
              <w:left w:val="single" w:sz="4" w:space="0" w:color="000000"/>
              <w:bottom w:val="single" w:sz="4" w:space="0" w:color="000000"/>
              <w:right w:val="single" w:sz="4" w:space="0" w:color="000000"/>
            </w:tcBorders>
            <w:shd w:val="clear" w:color="auto" w:fill="auto"/>
          </w:tcPr>
          <w:p w14:paraId="7618B73D" w14:textId="38A7BDB4" w:rsidR="009644D9" w:rsidRDefault="009644D9" w:rsidP="009644D9">
            <w:pPr>
              <w:tabs>
                <w:tab w:val="left" w:pos="1953"/>
              </w:tabs>
              <w:snapToGrid w:val="0"/>
              <w:spacing w:line="360" w:lineRule="auto"/>
              <w:jc w:val="right"/>
            </w:pPr>
            <w:r w:rsidRPr="005B377A">
              <w:rPr>
                <w:rFonts w:cs="Arial"/>
                <w:color w:val="000000"/>
                <w:szCs w:val="20"/>
              </w:rPr>
              <w:t>PŁYTKI GRESOWE</w:t>
            </w:r>
          </w:p>
        </w:tc>
      </w:tr>
      <w:tr w:rsidR="009644D9" w14:paraId="33185FD5" w14:textId="77777777" w:rsidTr="008832B7">
        <w:trPr>
          <w:trHeight w:val="255"/>
        </w:trPr>
        <w:tc>
          <w:tcPr>
            <w:tcW w:w="683" w:type="dxa"/>
            <w:tcBorders>
              <w:top w:val="single" w:sz="4" w:space="0" w:color="000000"/>
              <w:left w:val="single" w:sz="4" w:space="0" w:color="000000"/>
              <w:bottom w:val="single" w:sz="4" w:space="0" w:color="000000"/>
            </w:tcBorders>
            <w:shd w:val="clear" w:color="auto" w:fill="auto"/>
          </w:tcPr>
          <w:p w14:paraId="54A7AFA7" w14:textId="394F32E4" w:rsidR="009644D9" w:rsidRDefault="009644D9" w:rsidP="009644D9">
            <w:pPr>
              <w:snapToGrid w:val="0"/>
              <w:spacing w:line="360" w:lineRule="auto"/>
              <w:rPr>
                <w:rFonts w:cs="Arial"/>
                <w:color w:val="000000"/>
                <w:szCs w:val="20"/>
              </w:rPr>
            </w:pPr>
            <w:r w:rsidRPr="0082199D">
              <w:rPr>
                <w:rFonts w:cs="Arial"/>
                <w:color w:val="000000"/>
                <w:szCs w:val="20"/>
              </w:rPr>
              <w:t>D.</w:t>
            </w:r>
            <w:r>
              <w:rPr>
                <w:rFonts w:cs="Arial"/>
                <w:color w:val="000000"/>
                <w:szCs w:val="20"/>
              </w:rPr>
              <w:t>0.3</w:t>
            </w:r>
          </w:p>
        </w:tc>
        <w:tc>
          <w:tcPr>
            <w:tcW w:w="4317" w:type="dxa"/>
            <w:tcBorders>
              <w:top w:val="single" w:sz="4" w:space="0" w:color="000000"/>
              <w:left w:val="single" w:sz="4" w:space="0" w:color="000000"/>
              <w:bottom w:val="single" w:sz="4" w:space="0" w:color="000000"/>
            </w:tcBorders>
            <w:shd w:val="clear" w:color="auto" w:fill="auto"/>
            <w:vAlign w:val="center"/>
          </w:tcPr>
          <w:p w14:paraId="400A6E90" w14:textId="70012EBC" w:rsidR="009644D9" w:rsidRDefault="009644D9" w:rsidP="009644D9">
            <w:pPr>
              <w:snapToGrid w:val="0"/>
              <w:spacing w:line="360" w:lineRule="auto"/>
              <w:rPr>
                <w:rFonts w:cs="Arial"/>
                <w:color w:val="000000"/>
                <w:szCs w:val="20"/>
              </w:rPr>
            </w:pPr>
            <w:r>
              <w:rPr>
                <w:rFonts w:cs="Arial"/>
                <w:color w:val="000000"/>
                <w:szCs w:val="20"/>
              </w:rPr>
              <w:t>ARCHIWUM</w:t>
            </w:r>
          </w:p>
        </w:tc>
        <w:tc>
          <w:tcPr>
            <w:tcW w:w="2067" w:type="dxa"/>
            <w:tcBorders>
              <w:top w:val="single" w:sz="4" w:space="0" w:color="000000"/>
              <w:left w:val="single" w:sz="4" w:space="0" w:color="000000"/>
              <w:bottom w:val="single" w:sz="4" w:space="0" w:color="000000"/>
            </w:tcBorders>
            <w:shd w:val="clear" w:color="auto" w:fill="auto"/>
            <w:vAlign w:val="center"/>
          </w:tcPr>
          <w:p w14:paraId="6B405C6E" w14:textId="3D6D576B" w:rsidR="009644D9" w:rsidRDefault="009644D9" w:rsidP="009644D9">
            <w:pPr>
              <w:snapToGrid w:val="0"/>
              <w:spacing w:line="360" w:lineRule="auto"/>
              <w:jc w:val="right"/>
              <w:rPr>
                <w:rFonts w:cs="Arial"/>
                <w:color w:val="000000"/>
                <w:szCs w:val="20"/>
              </w:rPr>
            </w:pPr>
            <w:r>
              <w:rPr>
                <w:rFonts w:cs="Arial"/>
                <w:color w:val="000000"/>
                <w:szCs w:val="20"/>
              </w:rPr>
              <w:t>8,87</w:t>
            </w:r>
          </w:p>
        </w:tc>
        <w:tc>
          <w:tcPr>
            <w:tcW w:w="2533" w:type="dxa"/>
            <w:tcBorders>
              <w:top w:val="single" w:sz="4" w:space="0" w:color="000000"/>
              <w:left w:val="single" w:sz="4" w:space="0" w:color="000000"/>
              <w:bottom w:val="single" w:sz="4" w:space="0" w:color="000000"/>
              <w:right w:val="single" w:sz="4" w:space="0" w:color="000000"/>
            </w:tcBorders>
            <w:shd w:val="clear" w:color="auto" w:fill="auto"/>
          </w:tcPr>
          <w:p w14:paraId="1F26EB2A" w14:textId="162576FD" w:rsidR="009644D9" w:rsidRDefault="009644D9" w:rsidP="009644D9">
            <w:pPr>
              <w:tabs>
                <w:tab w:val="left" w:pos="1953"/>
              </w:tabs>
              <w:snapToGrid w:val="0"/>
              <w:spacing w:line="360" w:lineRule="auto"/>
              <w:jc w:val="right"/>
              <w:rPr>
                <w:rFonts w:cs="Arial"/>
                <w:color w:val="000000"/>
                <w:szCs w:val="20"/>
              </w:rPr>
            </w:pPr>
            <w:r w:rsidRPr="005B377A">
              <w:rPr>
                <w:rFonts w:cs="Arial"/>
                <w:color w:val="000000"/>
                <w:szCs w:val="20"/>
              </w:rPr>
              <w:t>PŁYTKI GRESOWE</w:t>
            </w:r>
          </w:p>
        </w:tc>
      </w:tr>
      <w:tr w:rsidR="009644D9" w14:paraId="2313608C" w14:textId="77777777" w:rsidTr="008832B7">
        <w:trPr>
          <w:trHeight w:val="255"/>
        </w:trPr>
        <w:tc>
          <w:tcPr>
            <w:tcW w:w="683" w:type="dxa"/>
            <w:tcBorders>
              <w:top w:val="single" w:sz="4" w:space="0" w:color="000000"/>
              <w:left w:val="single" w:sz="4" w:space="0" w:color="000000"/>
              <w:bottom w:val="single" w:sz="4" w:space="0" w:color="000000"/>
            </w:tcBorders>
            <w:shd w:val="clear" w:color="auto" w:fill="auto"/>
          </w:tcPr>
          <w:p w14:paraId="6CB81D6E" w14:textId="358206A4" w:rsidR="009644D9" w:rsidRDefault="009644D9" w:rsidP="009644D9">
            <w:pPr>
              <w:snapToGrid w:val="0"/>
              <w:spacing w:line="360" w:lineRule="auto"/>
              <w:rPr>
                <w:rFonts w:cs="Arial"/>
                <w:color w:val="000000"/>
                <w:szCs w:val="20"/>
              </w:rPr>
            </w:pPr>
            <w:r w:rsidRPr="0082199D">
              <w:rPr>
                <w:rFonts w:cs="Arial"/>
                <w:color w:val="000000"/>
                <w:szCs w:val="20"/>
              </w:rPr>
              <w:t>D.</w:t>
            </w:r>
            <w:r>
              <w:rPr>
                <w:rFonts w:cs="Arial"/>
                <w:color w:val="000000"/>
                <w:szCs w:val="20"/>
              </w:rPr>
              <w:t>0.4</w:t>
            </w:r>
          </w:p>
        </w:tc>
        <w:tc>
          <w:tcPr>
            <w:tcW w:w="4317" w:type="dxa"/>
            <w:tcBorders>
              <w:top w:val="single" w:sz="4" w:space="0" w:color="000000"/>
              <w:left w:val="single" w:sz="4" w:space="0" w:color="000000"/>
              <w:bottom w:val="single" w:sz="4" w:space="0" w:color="000000"/>
            </w:tcBorders>
            <w:shd w:val="clear" w:color="auto" w:fill="auto"/>
            <w:vAlign w:val="center"/>
          </w:tcPr>
          <w:p w14:paraId="6E4DF3ED" w14:textId="505FB4A9" w:rsidR="009644D9" w:rsidRDefault="009644D9" w:rsidP="009644D9">
            <w:pPr>
              <w:snapToGrid w:val="0"/>
              <w:spacing w:line="360" w:lineRule="auto"/>
              <w:rPr>
                <w:rFonts w:cs="Arial"/>
                <w:color w:val="000000"/>
                <w:szCs w:val="20"/>
              </w:rPr>
            </w:pPr>
            <w:r>
              <w:rPr>
                <w:rFonts w:cs="Arial"/>
                <w:color w:val="000000"/>
                <w:szCs w:val="20"/>
              </w:rPr>
              <w:t>SZATNIA DAMSKA</w:t>
            </w:r>
          </w:p>
        </w:tc>
        <w:tc>
          <w:tcPr>
            <w:tcW w:w="2067" w:type="dxa"/>
            <w:tcBorders>
              <w:top w:val="single" w:sz="4" w:space="0" w:color="000000"/>
              <w:left w:val="single" w:sz="4" w:space="0" w:color="000000"/>
              <w:bottom w:val="single" w:sz="4" w:space="0" w:color="000000"/>
            </w:tcBorders>
            <w:shd w:val="clear" w:color="auto" w:fill="auto"/>
            <w:vAlign w:val="center"/>
          </w:tcPr>
          <w:p w14:paraId="3F93CBC0" w14:textId="432523FC" w:rsidR="009644D9" w:rsidRDefault="009644D9" w:rsidP="009644D9">
            <w:pPr>
              <w:snapToGrid w:val="0"/>
              <w:spacing w:line="360" w:lineRule="auto"/>
              <w:jc w:val="right"/>
              <w:rPr>
                <w:rFonts w:cs="Arial"/>
                <w:color w:val="000000"/>
                <w:szCs w:val="20"/>
              </w:rPr>
            </w:pPr>
            <w:r>
              <w:rPr>
                <w:rFonts w:cs="Arial"/>
                <w:color w:val="000000"/>
                <w:szCs w:val="20"/>
              </w:rPr>
              <w:t>11,36</w:t>
            </w:r>
          </w:p>
        </w:tc>
        <w:tc>
          <w:tcPr>
            <w:tcW w:w="2533" w:type="dxa"/>
            <w:tcBorders>
              <w:top w:val="single" w:sz="4" w:space="0" w:color="000000"/>
              <w:left w:val="single" w:sz="4" w:space="0" w:color="000000"/>
              <w:bottom w:val="single" w:sz="4" w:space="0" w:color="000000"/>
              <w:right w:val="single" w:sz="4" w:space="0" w:color="000000"/>
            </w:tcBorders>
            <w:shd w:val="clear" w:color="auto" w:fill="auto"/>
          </w:tcPr>
          <w:p w14:paraId="23FC59F2" w14:textId="36527E29" w:rsidR="009644D9" w:rsidRDefault="009644D9" w:rsidP="009644D9">
            <w:pPr>
              <w:tabs>
                <w:tab w:val="left" w:pos="1953"/>
              </w:tabs>
              <w:snapToGrid w:val="0"/>
              <w:spacing w:line="360" w:lineRule="auto"/>
              <w:jc w:val="right"/>
              <w:rPr>
                <w:rFonts w:cs="Arial"/>
                <w:color w:val="000000"/>
                <w:szCs w:val="20"/>
              </w:rPr>
            </w:pPr>
            <w:r w:rsidRPr="005B377A">
              <w:rPr>
                <w:rFonts w:cs="Arial"/>
                <w:color w:val="000000"/>
                <w:szCs w:val="20"/>
              </w:rPr>
              <w:t>PŁYTKI GRESOWE</w:t>
            </w:r>
          </w:p>
        </w:tc>
      </w:tr>
      <w:tr w:rsidR="009644D9" w14:paraId="7990F7A9" w14:textId="77777777" w:rsidTr="008832B7">
        <w:trPr>
          <w:trHeight w:val="255"/>
        </w:trPr>
        <w:tc>
          <w:tcPr>
            <w:tcW w:w="683" w:type="dxa"/>
            <w:tcBorders>
              <w:top w:val="single" w:sz="4" w:space="0" w:color="000000"/>
              <w:left w:val="single" w:sz="4" w:space="0" w:color="000000"/>
              <w:bottom w:val="single" w:sz="4" w:space="0" w:color="000000"/>
            </w:tcBorders>
            <w:shd w:val="clear" w:color="auto" w:fill="auto"/>
          </w:tcPr>
          <w:p w14:paraId="5433E8B6" w14:textId="7FA4DDD8" w:rsidR="009644D9" w:rsidRDefault="009644D9" w:rsidP="009644D9">
            <w:pPr>
              <w:snapToGrid w:val="0"/>
              <w:spacing w:line="360" w:lineRule="auto"/>
              <w:rPr>
                <w:rFonts w:cs="Arial"/>
                <w:color w:val="000000"/>
                <w:szCs w:val="20"/>
              </w:rPr>
            </w:pPr>
            <w:r w:rsidRPr="0082199D">
              <w:rPr>
                <w:rFonts w:cs="Arial"/>
                <w:color w:val="000000"/>
                <w:szCs w:val="20"/>
              </w:rPr>
              <w:t>D.</w:t>
            </w:r>
            <w:r>
              <w:rPr>
                <w:rFonts w:cs="Arial"/>
                <w:color w:val="000000"/>
                <w:szCs w:val="20"/>
              </w:rPr>
              <w:t>0.5.</w:t>
            </w:r>
          </w:p>
        </w:tc>
        <w:tc>
          <w:tcPr>
            <w:tcW w:w="4317" w:type="dxa"/>
            <w:tcBorders>
              <w:top w:val="single" w:sz="4" w:space="0" w:color="000000"/>
              <w:left w:val="single" w:sz="4" w:space="0" w:color="000000"/>
              <w:bottom w:val="single" w:sz="4" w:space="0" w:color="000000"/>
            </w:tcBorders>
            <w:shd w:val="clear" w:color="auto" w:fill="auto"/>
            <w:vAlign w:val="center"/>
          </w:tcPr>
          <w:p w14:paraId="6673784A" w14:textId="43A8EEAE" w:rsidR="009644D9" w:rsidRDefault="009644D9" w:rsidP="009644D9">
            <w:pPr>
              <w:snapToGrid w:val="0"/>
              <w:spacing w:line="360" w:lineRule="auto"/>
              <w:rPr>
                <w:rFonts w:cs="Arial"/>
                <w:color w:val="000000"/>
                <w:szCs w:val="20"/>
              </w:rPr>
            </w:pPr>
            <w:r>
              <w:rPr>
                <w:rFonts w:cs="Arial"/>
                <w:color w:val="000000"/>
                <w:szCs w:val="20"/>
              </w:rPr>
              <w:t>SANITARIAT</w:t>
            </w:r>
          </w:p>
        </w:tc>
        <w:tc>
          <w:tcPr>
            <w:tcW w:w="2067" w:type="dxa"/>
            <w:tcBorders>
              <w:top w:val="single" w:sz="4" w:space="0" w:color="000000"/>
              <w:left w:val="single" w:sz="4" w:space="0" w:color="000000"/>
              <w:bottom w:val="single" w:sz="4" w:space="0" w:color="000000"/>
            </w:tcBorders>
            <w:shd w:val="clear" w:color="auto" w:fill="auto"/>
            <w:vAlign w:val="center"/>
          </w:tcPr>
          <w:p w14:paraId="76DA977B" w14:textId="36D93A8F" w:rsidR="009644D9" w:rsidRDefault="009644D9" w:rsidP="009644D9">
            <w:pPr>
              <w:snapToGrid w:val="0"/>
              <w:spacing w:line="360" w:lineRule="auto"/>
              <w:jc w:val="right"/>
              <w:rPr>
                <w:rFonts w:cs="Arial"/>
                <w:color w:val="000000"/>
                <w:szCs w:val="20"/>
              </w:rPr>
            </w:pPr>
            <w:r>
              <w:rPr>
                <w:rFonts w:cs="Arial"/>
                <w:color w:val="000000"/>
                <w:szCs w:val="20"/>
              </w:rPr>
              <w:t>8,61</w:t>
            </w:r>
          </w:p>
        </w:tc>
        <w:tc>
          <w:tcPr>
            <w:tcW w:w="2533" w:type="dxa"/>
            <w:tcBorders>
              <w:top w:val="single" w:sz="4" w:space="0" w:color="000000"/>
              <w:left w:val="single" w:sz="4" w:space="0" w:color="000000"/>
              <w:bottom w:val="single" w:sz="4" w:space="0" w:color="000000"/>
              <w:right w:val="single" w:sz="4" w:space="0" w:color="000000"/>
            </w:tcBorders>
            <w:shd w:val="clear" w:color="auto" w:fill="auto"/>
          </w:tcPr>
          <w:p w14:paraId="3AF23967" w14:textId="15BEB1DB" w:rsidR="009644D9" w:rsidRDefault="009644D9" w:rsidP="009644D9">
            <w:pPr>
              <w:tabs>
                <w:tab w:val="left" w:pos="1953"/>
              </w:tabs>
              <w:snapToGrid w:val="0"/>
              <w:spacing w:line="360" w:lineRule="auto"/>
              <w:jc w:val="right"/>
              <w:rPr>
                <w:rFonts w:cs="Arial"/>
                <w:color w:val="000000"/>
                <w:szCs w:val="20"/>
              </w:rPr>
            </w:pPr>
            <w:r w:rsidRPr="005B377A">
              <w:rPr>
                <w:rFonts w:cs="Arial"/>
                <w:color w:val="000000"/>
                <w:szCs w:val="20"/>
              </w:rPr>
              <w:t>PŁYTKI GRESOWE</w:t>
            </w:r>
          </w:p>
        </w:tc>
      </w:tr>
      <w:tr w:rsidR="009644D9" w14:paraId="41329720" w14:textId="77777777" w:rsidTr="008832B7">
        <w:trPr>
          <w:trHeight w:val="255"/>
        </w:trPr>
        <w:tc>
          <w:tcPr>
            <w:tcW w:w="683" w:type="dxa"/>
            <w:tcBorders>
              <w:top w:val="single" w:sz="4" w:space="0" w:color="000000"/>
              <w:left w:val="single" w:sz="4" w:space="0" w:color="000000"/>
              <w:bottom w:val="single" w:sz="4" w:space="0" w:color="000000"/>
            </w:tcBorders>
            <w:shd w:val="clear" w:color="auto" w:fill="auto"/>
          </w:tcPr>
          <w:p w14:paraId="225B5F57" w14:textId="0858ACDC" w:rsidR="009644D9" w:rsidRDefault="009644D9" w:rsidP="009644D9">
            <w:pPr>
              <w:snapToGrid w:val="0"/>
              <w:spacing w:line="360" w:lineRule="auto"/>
              <w:rPr>
                <w:rFonts w:cs="Arial"/>
                <w:color w:val="000000"/>
                <w:szCs w:val="20"/>
              </w:rPr>
            </w:pPr>
            <w:r w:rsidRPr="0082199D">
              <w:rPr>
                <w:rFonts w:cs="Arial"/>
                <w:color w:val="000000"/>
                <w:szCs w:val="20"/>
              </w:rPr>
              <w:t>D.</w:t>
            </w:r>
            <w:r>
              <w:rPr>
                <w:rFonts w:cs="Arial"/>
                <w:color w:val="000000"/>
                <w:szCs w:val="20"/>
              </w:rPr>
              <w:t>0.6</w:t>
            </w:r>
          </w:p>
        </w:tc>
        <w:tc>
          <w:tcPr>
            <w:tcW w:w="4317" w:type="dxa"/>
            <w:tcBorders>
              <w:top w:val="single" w:sz="4" w:space="0" w:color="000000"/>
              <w:left w:val="single" w:sz="4" w:space="0" w:color="000000"/>
              <w:bottom w:val="single" w:sz="4" w:space="0" w:color="000000"/>
            </w:tcBorders>
            <w:shd w:val="clear" w:color="auto" w:fill="auto"/>
            <w:vAlign w:val="center"/>
          </w:tcPr>
          <w:p w14:paraId="266558E2" w14:textId="2E59377E" w:rsidR="009644D9" w:rsidRDefault="009644D9" w:rsidP="009644D9">
            <w:pPr>
              <w:snapToGrid w:val="0"/>
              <w:spacing w:line="360" w:lineRule="auto"/>
              <w:rPr>
                <w:rFonts w:cs="Arial"/>
                <w:color w:val="000000"/>
                <w:szCs w:val="20"/>
              </w:rPr>
            </w:pPr>
            <w:r>
              <w:rPr>
                <w:rFonts w:cs="Arial"/>
                <w:color w:val="000000"/>
                <w:szCs w:val="20"/>
              </w:rPr>
              <w:t>SANITARIAT</w:t>
            </w:r>
          </w:p>
        </w:tc>
        <w:tc>
          <w:tcPr>
            <w:tcW w:w="2067" w:type="dxa"/>
            <w:tcBorders>
              <w:top w:val="single" w:sz="4" w:space="0" w:color="000000"/>
              <w:left w:val="single" w:sz="4" w:space="0" w:color="000000"/>
              <w:bottom w:val="single" w:sz="4" w:space="0" w:color="000000"/>
            </w:tcBorders>
            <w:shd w:val="clear" w:color="auto" w:fill="auto"/>
            <w:vAlign w:val="center"/>
          </w:tcPr>
          <w:p w14:paraId="190FAC7F" w14:textId="5988DF94" w:rsidR="009644D9" w:rsidRDefault="009644D9" w:rsidP="009644D9">
            <w:pPr>
              <w:snapToGrid w:val="0"/>
              <w:spacing w:line="360" w:lineRule="auto"/>
              <w:jc w:val="right"/>
              <w:rPr>
                <w:rFonts w:cs="Arial"/>
                <w:color w:val="000000"/>
                <w:szCs w:val="20"/>
              </w:rPr>
            </w:pPr>
            <w:r>
              <w:rPr>
                <w:rFonts w:cs="Arial"/>
                <w:color w:val="000000"/>
                <w:szCs w:val="20"/>
              </w:rPr>
              <w:t>8,97</w:t>
            </w:r>
          </w:p>
        </w:tc>
        <w:tc>
          <w:tcPr>
            <w:tcW w:w="2533" w:type="dxa"/>
            <w:tcBorders>
              <w:top w:val="single" w:sz="4" w:space="0" w:color="000000"/>
              <w:left w:val="single" w:sz="4" w:space="0" w:color="000000"/>
              <w:bottom w:val="single" w:sz="4" w:space="0" w:color="000000"/>
              <w:right w:val="single" w:sz="4" w:space="0" w:color="000000"/>
            </w:tcBorders>
            <w:shd w:val="clear" w:color="auto" w:fill="auto"/>
          </w:tcPr>
          <w:p w14:paraId="0959482D" w14:textId="4FB9D28F" w:rsidR="009644D9" w:rsidRDefault="009644D9" w:rsidP="009644D9">
            <w:pPr>
              <w:tabs>
                <w:tab w:val="left" w:pos="1953"/>
              </w:tabs>
              <w:snapToGrid w:val="0"/>
              <w:spacing w:line="360" w:lineRule="auto"/>
              <w:jc w:val="right"/>
              <w:rPr>
                <w:rFonts w:cs="Arial"/>
                <w:color w:val="000000"/>
                <w:szCs w:val="20"/>
              </w:rPr>
            </w:pPr>
            <w:r w:rsidRPr="005B377A">
              <w:rPr>
                <w:rFonts w:cs="Arial"/>
                <w:color w:val="000000"/>
                <w:szCs w:val="20"/>
              </w:rPr>
              <w:t>PŁYTKI GRESOWE</w:t>
            </w:r>
          </w:p>
        </w:tc>
      </w:tr>
      <w:tr w:rsidR="009644D9" w14:paraId="629C76F2" w14:textId="77777777" w:rsidTr="008832B7">
        <w:trPr>
          <w:trHeight w:val="255"/>
        </w:trPr>
        <w:tc>
          <w:tcPr>
            <w:tcW w:w="683" w:type="dxa"/>
            <w:tcBorders>
              <w:top w:val="single" w:sz="4" w:space="0" w:color="000000"/>
              <w:left w:val="single" w:sz="4" w:space="0" w:color="000000"/>
              <w:bottom w:val="single" w:sz="4" w:space="0" w:color="000000"/>
            </w:tcBorders>
            <w:shd w:val="clear" w:color="auto" w:fill="auto"/>
          </w:tcPr>
          <w:p w14:paraId="014A9120" w14:textId="65CB3575" w:rsidR="009644D9" w:rsidRDefault="009644D9" w:rsidP="009644D9">
            <w:pPr>
              <w:snapToGrid w:val="0"/>
              <w:spacing w:line="360" w:lineRule="auto"/>
              <w:rPr>
                <w:rFonts w:cs="Arial"/>
                <w:color w:val="000000"/>
                <w:szCs w:val="20"/>
              </w:rPr>
            </w:pPr>
            <w:r w:rsidRPr="0082199D">
              <w:rPr>
                <w:rFonts w:cs="Arial"/>
                <w:color w:val="000000"/>
                <w:szCs w:val="20"/>
              </w:rPr>
              <w:t>D.</w:t>
            </w:r>
            <w:r>
              <w:rPr>
                <w:rFonts w:cs="Arial"/>
                <w:color w:val="000000"/>
                <w:szCs w:val="20"/>
              </w:rPr>
              <w:t>0.7</w:t>
            </w:r>
          </w:p>
        </w:tc>
        <w:tc>
          <w:tcPr>
            <w:tcW w:w="4317" w:type="dxa"/>
            <w:tcBorders>
              <w:top w:val="single" w:sz="4" w:space="0" w:color="000000"/>
              <w:left w:val="single" w:sz="4" w:space="0" w:color="000000"/>
              <w:bottom w:val="single" w:sz="4" w:space="0" w:color="000000"/>
            </w:tcBorders>
            <w:shd w:val="clear" w:color="auto" w:fill="auto"/>
            <w:vAlign w:val="center"/>
          </w:tcPr>
          <w:p w14:paraId="24AE32FF" w14:textId="3D40473C" w:rsidR="009644D9" w:rsidRDefault="009644D9" w:rsidP="009644D9">
            <w:pPr>
              <w:snapToGrid w:val="0"/>
              <w:spacing w:line="360" w:lineRule="auto"/>
              <w:rPr>
                <w:rFonts w:cs="Arial"/>
                <w:color w:val="000000"/>
                <w:szCs w:val="20"/>
              </w:rPr>
            </w:pPr>
            <w:r>
              <w:rPr>
                <w:rFonts w:cs="Arial"/>
                <w:color w:val="000000"/>
                <w:szCs w:val="20"/>
              </w:rPr>
              <w:t>SZATNIA MĘSKA</w:t>
            </w:r>
          </w:p>
        </w:tc>
        <w:tc>
          <w:tcPr>
            <w:tcW w:w="2067" w:type="dxa"/>
            <w:tcBorders>
              <w:top w:val="single" w:sz="4" w:space="0" w:color="000000"/>
              <w:left w:val="single" w:sz="4" w:space="0" w:color="000000"/>
              <w:bottom w:val="single" w:sz="4" w:space="0" w:color="000000"/>
            </w:tcBorders>
            <w:shd w:val="clear" w:color="auto" w:fill="auto"/>
            <w:vAlign w:val="center"/>
          </w:tcPr>
          <w:p w14:paraId="49E72738" w14:textId="02E881A7" w:rsidR="009644D9" w:rsidRDefault="009644D9" w:rsidP="009644D9">
            <w:pPr>
              <w:snapToGrid w:val="0"/>
              <w:spacing w:line="360" w:lineRule="auto"/>
              <w:jc w:val="right"/>
              <w:rPr>
                <w:rFonts w:cs="Arial"/>
                <w:color w:val="000000"/>
                <w:szCs w:val="20"/>
              </w:rPr>
            </w:pPr>
            <w:r>
              <w:rPr>
                <w:rFonts w:cs="Arial"/>
                <w:color w:val="000000"/>
                <w:szCs w:val="20"/>
              </w:rPr>
              <w:t>11,40</w:t>
            </w:r>
          </w:p>
        </w:tc>
        <w:tc>
          <w:tcPr>
            <w:tcW w:w="2533" w:type="dxa"/>
            <w:tcBorders>
              <w:top w:val="single" w:sz="4" w:space="0" w:color="000000"/>
              <w:left w:val="single" w:sz="4" w:space="0" w:color="000000"/>
              <w:bottom w:val="single" w:sz="4" w:space="0" w:color="000000"/>
              <w:right w:val="single" w:sz="4" w:space="0" w:color="000000"/>
            </w:tcBorders>
            <w:shd w:val="clear" w:color="auto" w:fill="auto"/>
          </w:tcPr>
          <w:p w14:paraId="43D878BB" w14:textId="22E8F1C9" w:rsidR="009644D9" w:rsidRDefault="009644D9" w:rsidP="009644D9">
            <w:pPr>
              <w:tabs>
                <w:tab w:val="left" w:pos="1953"/>
              </w:tabs>
              <w:snapToGrid w:val="0"/>
              <w:spacing w:line="360" w:lineRule="auto"/>
              <w:jc w:val="right"/>
              <w:rPr>
                <w:rFonts w:cs="Arial"/>
                <w:color w:val="000000"/>
                <w:szCs w:val="20"/>
              </w:rPr>
            </w:pPr>
            <w:r w:rsidRPr="0066468F">
              <w:rPr>
                <w:rFonts w:cs="Arial"/>
                <w:color w:val="000000"/>
                <w:szCs w:val="20"/>
              </w:rPr>
              <w:t>PŁYTKI GRESOWE</w:t>
            </w:r>
          </w:p>
        </w:tc>
      </w:tr>
      <w:tr w:rsidR="009644D9" w14:paraId="5E01AA85" w14:textId="77777777" w:rsidTr="008832B7">
        <w:trPr>
          <w:trHeight w:val="255"/>
        </w:trPr>
        <w:tc>
          <w:tcPr>
            <w:tcW w:w="683" w:type="dxa"/>
            <w:tcBorders>
              <w:top w:val="single" w:sz="4" w:space="0" w:color="000000"/>
              <w:left w:val="single" w:sz="4" w:space="0" w:color="000000"/>
              <w:bottom w:val="single" w:sz="4" w:space="0" w:color="000000"/>
            </w:tcBorders>
            <w:shd w:val="clear" w:color="auto" w:fill="auto"/>
          </w:tcPr>
          <w:p w14:paraId="4933D169" w14:textId="1BF01901" w:rsidR="009644D9" w:rsidRDefault="009644D9" w:rsidP="009644D9">
            <w:pPr>
              <w:snapToGrid w:val="0"/>
              <w:spacing w:line="360" w:lineRule="auto"/>
              <w:rPr>
                <w:rFonts w:cs="Arial"/>
                <w:color w:val="000000"/>
                <w:szCs w:val="20"/>
              </w:rPr>
            </w:pPr>
            <w:r w:rsidRPr="0082199D">
              <w:rPr>
                <w:rFonts w:cs="Arial"/>
                <w:color w:val="000000"/>
                <w:szCs w:val="20"/>
              </w:rPr>
              <w:t>D.</w:t>
            </w:r>
            <w:r>
              <w:rPr>
                <w:rFonts w:cs="Arial"/>
                <w:color w:val="000000"/>
                <w:szCs w:val="20"/>
              </w:rPr>
              <w:t>0.8</w:t>
            </w:r>
          </w:p>
        </w:tc>
        <w:tc>
          <w:tcPr>
            <w:tcW w:w="4317" w:type="dxa"/>
            <w:tcBorders>
              <w:top w:val="single" w:sz="4" w:space="0" w:color="000000"/>
              <w:left w:val="single" w:sz="4" w:space="0" w:color="000000"/>
              <w:bottom w:val="single" w:sz="4" w:space="0" w:color="000000"/>
            </w:tcBorders>
            <w:shd w:val="clear" w:color="auto" w:fill="auto"/>
            <w:vAlign w:val="center"/>
          </w:tcPr>
          <w:p w14:paraId="63F582FB" w14:textId="79B3CF7C" w:rsidR="009644D9" w:rsidRDefault="009644D9" w:rsidP="009644D9">
            <w:pPr>
              <w:snapToGrid w:val="0"/>
              <w:spacing w:line="360" w:lineRule="auto"/>
              <w:rPr>
                <w:rFonts w:cs="Arial"/>
                <w:color w:val="000000"/>
                <w:szCs w:val="20"/>
              </w:rPr>
            </w:pPr>
            <w:r>
              <w:rPr>
                <w:rFonts w:cs="Arial"/>
                <w:color w:val="000000"/>
                <w:szCs w:val="20"/>
              </w:rPr>
              <w:t>POMIESZCZENIE SOCJALNE</w:t>
            </w:r>
          </w:p>
        </w:tc>
        <w:tc>
          <w:tcPr>
            <w:tcW w:w="2067" w:type="dxa"/>
            <w:tcBorders>
              <w:top w:val="single" w:sz="4" w:space="0" w:color="000000"/>
              <w:left w:val="single" w:sz="4" w:space="0" w:color="000000"/>
              <w:bottom w:val="single" w:sz="4" w:space="0" w:color="000000"/>
            </w:tcBorders>
            <w:shd w:val="clear" w:color="auto" w:fill="auto"/>
            <w:vAlign w:val="center"/>
          </w:tcPr>
          <w:p w14:paraId="5CAECF38" w14:textId="503B3817" w:rsidR="009644D9" w:rsidRDefault="009644D9" w:rsidP="009644D9">
            <w:pPr>
              <w:snapToGrid w:val="0"/>
              <w:spacing w:line="360" w:lineRule="auto"/>
              <w:jc w:val="right"/>
              <w:rPr>
                <w:rFonts w:cs="Arial"/>
                <w:color w:val="000000"/>
                <w:szCs w:val="20"/>
              </w:rPr>
            </w:pPr>
            <w:r>
              <w:rPr>
                <w:rFonts w:cs="Arial"/>
                <w:color w:val="000000"/>
                <w:szCs w:val="20"/>
              </w:rPr>
              <w:t>14,05</w:t>
            </w:r>
          </w:p>
        </w:tc>
        <w:tc>
          <w:tcPr>
            <w:tcW w:w="2533" w:type="dxa"/>
            <w:tcBorders>
              <w:top w:val="single" w:sz="4" w:space="0" w:color="000000"/>
              <w:left w:val="single" w:sz="4" w:space="0" w:color="000000"/>
              <w:bottom w:val="single" w:sz="4" w:space="0" w:color="000000"/>
              <w:right w:val="single" w:sz="4" w:space="0" w:color="000000"/>
            </w:tcBorders>
            <w:shd w:val="clear" w:color="auto" w:fill="auto"/>
          </w:tcPr>
          <w:p w14:paraId="395070BC" w14:textId="5D9081D0" w:rsidR="009644D9" w:rsidRDefault="009644D9" w:rsidP="009644D9">
            <w:pPr>
              <w:tabs>
                <w:tab w:val="left" w:pos="1953"/>
              </w:tabs>
              <w:snapToGrid w:val="0"/>
              <w:spacing w:line="360" w:lineRule="auto"/>
              <w:jc w:val="right"/>
              <w:rPr>
                <w:rFonts w:cs="Arial"/>
                <w:color w:val="000000"/>
                <w:szCs w:val="20"/>
              </w:rPr>
            </w:pPr>
            <w:r w:rsidRPr="0066468F">
              <w:rPr>
                <w:rFonts w:cs="Arial"/>
                <w:color w:val="000000"/>
                <w:szCs w:val="20"/>
              </w:rPr>
              <w:t>PŁYTKI GRESOWE</w:t>
            </w:r>
          </w:p>
        </w:tc>
      </w:tr>
      <w:tr w:rsidR="009644D9" w14:paraId="2D92DF85" w14:textId="77777777" w:rsidTr="008832B7">
        <w:trPr>
          <w:trHeight w:val="255"/>
        </w:trPr>
        <w:tc>
          <w:tcPr>
            <w:tcW w:w="683" w:type="dxa"/>
            <w:tcBorders>
              <w:top w:val="single" w:sz="4" w:space="0" w:color="000000"/>
              <w:left w:val="single" w:sz="4" w:space="0" w:color="000000"/>
              <w:bottom w:val="single" w:sz="4" w:space="0" w:color="000000"/>
            </w:tcBorders>
            <w:shd w:val="clear" w:color="auto" w:fill="auto"/>
          </w:tcPr>
          <w:p w14:paraId="6E91C751" w14:textId="26652E14" w:rsidR="009644D9" w:rsidRDefault="009644D9" w:rsidP="009644D9">
            <w:pPr>
              <w:snapToGrid w:val="0"/>
              <w:spacing w:line="360" w:lineRule="auto"/>
              <w:rPr>
                <w:rFonts w:cs="Arial"/>
                <w:color w:val="000000"/>
                <w:szCs w:val="20"/>
              </w:rPr>
            </w:pPr>
            <w:r w:rsidRPr="0082199D">
              <w:rPr>
                <w:rFonts w:cs="Arial"/>
                <w:color w:val="000000"/>
                <w:szCs w:val="20"/>
              </w:rPr>
              <w:t>D.</w:t>
            </w:r>
            <w:r>
              <w:rPr>
                <w:rFonts w:cs="Arial"/>
                <w:color w:val="000000"/>
                <w:szCs w:val="20"/>
              </w:rPr>
              <w:t>0.9</w:t>
            </w:r>
          </w:p>
        </w:tc>
        <w:tc>
          <w:tcPr>
            <w:tcW w:w="4317" w:type="dxa"/>
            <w:tcBorders>
              <w:top w:val="single" w:sz="4" w:space="0" w:color="000000"/>
              <w:left w:val="single" w:sz="4" w:space="0" w:color="000000"/>
              <w:bottom w:val="single" w:sz="4" w:space="0" w:color="000000"/>
            </w:tcBorders>
            <w:shd w:val="clear" w:color="auto" w:fill="auto"/>
            <w:vAlign w:val="center"/>
          </w:tcPr>
          <w:p w14:paraId="69986616" w14:textId="26F19444" w:rsidR="009644D9" w:rsidRDefault="009644D9" w:rsidP="009644D9">
            <w:pPr>
              <w:snapToGrid w:val="0"/>
              <w:spacing w:line="360" w:lineRule="auto"/>
              <w:rPr>
                <w:rFonts w:cs="Arial"/>
                <w:color w:val="000000"/>
                <w:szCs w:val="20"/>
              </w:rPr>
            </w:pPr>
            <w:r>
              <w:rPr>
                <w:rFonts w:cs="Arial"/>
                <w:color w:val="000000"/>
                <w:szCs w:val="20"/>
              </w:rPr>
              <w:t>KOMUNIKACJA</w:t>
            </w:r>
          </w:p>
        </w:tc>
        <w:tc>
          <w:tcPr>
            <w:tcW w:w="2067" w:type="dxa"/>
            <w:tcBorders>
              <w:top w:val="single" w:sz="4" w:space="0" w:color="000000"/>
              <w:left w:val="single" w:sz="4" w:space="0" w:color="000000"/>
              <w:bottom w:val="single" w:sz="4" w:space="0" w:color="000000"/>
            </w:tcBorders>
            <w:shd w:val="clear" w:color="auto" w:fill="auto"/>
            <w:vAlign w:val="center"/>
          </w:tcPr>
          <w:p w14:paraId="169136FB" w14:textId="28157E4F" w:rsidR="009644D9" w:rsidRDefault="009644D9" w:rsidP="009644D9">
            <w:pPr>
              <w:snapToGrid w:val="0"/>
              <w:spacing w:line="360" w:lineRule="auto"/>
              <w:jc w:val="right"/>
              <w:rPr>
                <w:rFonts w:cs="Arial"/>
                <w:color w:val="000000"/>
                <w:szCs w:val="20"/>
              </w:rPr>
            </w:pPr>
            <w:r>
              <w:rPr>
                <w:rFonts w:cs="Arial"/>
                <w:color w:val="000000"/>
                <w:szCs w:val="20"/>
              </w:rPr>
              <w:t>5,49</w:t>
            </w:r>
          </w:p>
        </w:tc>
        <w:tc>
          <w:tcPr>
            <w:tcW w:w="2533" w:type="dxa"/>
            <w:tcBorders>
              <w:top w:val="single" w:sz="4" w:space="0" w:color="000000"/>
              <w:left w:val="single" w:sz="4" w:space="0" w:color="000000"/>
              <w:bottom w:val="single" w:sz="4" w:space="0" w:color="000000"/>
              <w:right w:val="single" w:sz="4" w:space="0" w:color="000000"/>
            </w:tcBorders>
            <w:shd w:val="clear" w:color="auto" w:fill="auto"/>
          </w:tcPr>
          <w:p w14:paraId="5BF6FE9E" w14:textId="0BD0E195" w:rsidR="009644D9" w:rsidRDefault="009644D9" w:rsidP="009644D9">
            <w:pPr>
              <w:tabs>
                <w:tab w:val="left" w:pos="1953"/>
              </w:tabs>
              <w:snapToGrid w:val="0"/>
              <w:spacing w:line="360" w:lineRule="auto"/>
              <w:jc w:val="right"/>
              <w:rPr>
                <w:rFonts w:cs="Arial"/>
                <w:color w:val="000000"/>
                <w:szCs w:val="20"/>
              </w:rPr>
            </w:pPr>
            <w:r w:rsidRPr="0066468F">
              <w:rPr>
                <w:rFonts w:cs="Arial"/>
                <w:color w:val="000000"/>
                <w:szCs w:val="20"/>
              </w:rPr>
              <w:t>PŁYTKI GRESOWE</w:t>
            </w:r>
          </w:p>
        </w:tc>
      </w:tr>
      <w:tr w:rsidR="009644D9" w14:paraId="1DC79A18" w14:textId="77777777" w:rsidTr="008832B7">
        <w:trPr>
          <w:trHeight w:val="255"/>
        </w:trPr>
        <w:tc>
          <w:tcPr>
            <w:tcW w:w="683" w:type="dxa"/>
            <w:tcBorders>
              <w:top w:val="single" w:sz="4" w:space="0" w:color="000000"/>
              <w:left w:val="single" w:sz="4" w:space="0" w:color="000000"/>
              <w:bottom w:val="single" w:sz="4" w:space="0" w:color="000000"/>
            </w:tcBorders>
            <w:shd w:val="clear" w:color="auto" w:fill="auto"/>
          </w:tcPr>
          <w:p w14:paraId="3339C6D9" w14:textId="305D889D" w:rsidR="009644D9" w:rsidRDefault="009644D9" w:rsidP="009644D9">
            <w:pPr>
              <w:snapToGrid w:val="0"/>
              <w:spacing w:line="360" w:lineRule="auto"/>
              <w:rPr>
                <w:rFonts w:cs="Arial"/>
                <w:color w:val="000000"/>
                <w:szCs w:val="20"/>
              </w:rPr>
            </w:pPr>
            <w:r w:rsidRPr="0082199D">
              <w:rPr>
                <w:rFonts w:cs="Arial"/>
                <w:color w:val="000000"/>
                <w:szCs w:val="20"/>
              </w:rPr>
              <w:t>D.</w:t>
            </w:r>
            <w:r>
              <w:rPr>
                <w:rFonts w:cs="Arial"/>
                <w:color w:val="000000"/>
                <w:szCs w:val="20"/>
              </w:rPr>
              <w:t>0.10</w:t>
            </w:r>
          </w:p>
        </w:tc>
        <w:tc>
          <w:tcPr>
            <w:tcW w:w="4317" w:type="dxa"/>
            <w:tcBorders>
              <w:top w:val="single" w:sz="4" w:space="0" w:color="000000"/>
              <w:left w:val="single" w:sz="4" w:space="0" w:color="000000"/>
              <w:bottom w:val="single" w:sz="4" w:space="0" w:color="000000"/>
            </w:tcBorders>
            <w:shd w:val="clear" w:color="auto" w:fill="auto"/>
            <w:vAlign w:val="center"/>
          </w:tcPr>
          <w:p w14:paraId="4A8E3A9D" w14:textId="5A0DF4FD" w:rsidR="009644D9" w:rsidRDefault="009644D9" w:rsidP="009644D9">
            <w:pPr>
              <w:snapToGrid w:val="0"/>
              <w:spacing w:line="360" w:lineRule="auto"/>
              <w:rPr>
                <w:rFonts w:cs="Arial"/>
                <w:color w:val="000000"/>
                <w:szCs w:val="20"/>
              </w:rPr>
            </w:pPr>
            <w:r>
              <w:rPr>
                <w:rFonts w:cs="Arial"/>
                <w:color w:val="000000"/>
                <w:szCs w:val="20"/>
              </w:rPr>
              <w:t>ANULOWANO</w:t>
            </w:r>
          </w:p>
        </w:tc>
        <w:tc>
          <w:tcPr>
            <w:tcW w:w="2067" w:type="dxa"/>
            <w:tcBorders>
              <w:top w:val="single" w:sz="4" w:space="0" w:color="000000"/>
              <w:left w:val="single" w:sz="4" w:space="0" w:color="000000"/>
              <w:bottom w:val="single" w:sz="4" w:space="0" w:color="000000"/>
            </w:tcBorders>
            <w:shd w:val="clear" w:color="auto" w:fill="auto"/>
            <w:vAlign w:val="center"/>
          </w:tcPr>
          <w:p w14:paraId="4D6B7353" w14:textId="647C680C" w:rsidR="009644D9" w:rsidRDefault="009644D9" w:rsidP="009644D9">
            <w:pPr>
              <w:snapToGrid w:val="0"/>
              <w:spacing w:line="360" w:lineRule="auto"/>
              <w:jc w:val="right"/>
              <w:rPr>
                <w:rFonts w:cs="Arial"/>
                <w:color w:val="000000"/>
                <w:szCs w:val="20"/>
              </w:rPr>
            </w:pPr>
            <w:r>
              <w:rPr>
                <w:rFonts w:cs="Arial"/>
                <w:color w:val="000000"/>
                <w:szCs w:val="20"/>
              </w:rPr>
              <w:t>-</w:t>
            </w:r>
          </w:p>
        </w:tc>
        <w:tc>
          <w:tcPr>
            <w:tcW w:w="2533" w:type="dxa"/>
            <w:tcBorders>
              <w:top w:val="single" w:sz="4" w:space="0" w:color="000000"/>
              <w:left w:val="single" w:sz="4" w:space="0" w:color="000000"/>
              <w:bottom w:val="single" w:sz="4" w:space="0" w:color="000000"/>
              <w:right w:val="single" w:sz="4" w:space="0" w:color="000000"/>
            </w:tcBorders>
            <w:shd w:val="clear" w:color="auto" w:fill="auto"/>
          </w:tcPr>
          <w:p w14:paraId="2E340C46" w14:textId="75746A2F" w:rsidR="009644D9" w:rsidRDefault="009644D9" w:rsidP="009644D9">
            <w:pPr>
              <w:tabs>
                <w:tab w:val="left" w:pos="1953"/>
              </w:tabs>
              <w:snapToGrid w:val="0"/>
              <w:spacing w:line="360" w:lineRule="auto"/>
              <w:jc w:val="right"/>
              <w:rPr>
                <w:rFonts w:cs="Arial"/>
                <w:color w:val="000000"/>
                <w:szCs w:val="20"/>
              </w:rPr>
            </w:pPr>
            <w:r>
              <w:rPr>
                <w:rFonts w:cs="Arial"/>
                <w:color w:val="000000"/>
                <w:szCs w:val="20"/>
              </w:rPr>
              <w:t>-</w:t>
            </w:r>
          </w:p>
        </w:tc>
      </w:tr>
      <w:tr w:rsidR="009644D9" w14:paraId="3F571822" w14:textId="77777777" w:rsidTr="008832B7">
        <w:trPr>
          <w:trHeight w:val="255"/>
        </w:trPr>
        <w:tc>
          <w:tcPr>
            <w:tcW w:w="683" w:type="dxa"/>
            <w:tcBorders>
              <w:top w:val="single" w:sz="4" w:space="0" w:color="000000"/>
              <w:left w:val="single" w:sz="4" w:space="0" w:color="000000"/>
              <w:bottom w:val="single" w:sz="4" w:space="0" w:color="000000"/>
            </w:tcBorders>
            <w:shd w:val="clear" w:color="auto" w:fill="auto"/>
          </w:tcPr>
          <w:p w14:paraId="55523973" w14:textId="0437C223" w:rsidR="009644D9" w:rsidRDefault="009644D9" w:rsidP="009644D9">
            <w:pPr>
              <w:snapToGrid w:val="0"/>
              <w:spacing w:line="360" w:lineRule="auto"/>
              <w:rPr>
                <w:rFonts w:cs="Arial"/>
                <w:color w:val="000000"/>
                <w:szCs w:val="20"/>
              </w:rPr>
            </w:pPr>
            <w:r w:rsidRPr="0082199D">
              <w:rPr>
                <w:rFonts w:cs="Arial"/>
                <w:color w:val="000000"/>
                <w:szCs w:val="20"/>
              </w:rPr>
              <w:t>D.</w:t>
            </w:r>
            <w:r>
              <w:rPr>
                <w:rFonts w:cs="Arial"/>
                <w:color w:val="000000"/>
                <w:szCs w:val="20"/>
              </w:rPr>
              <w:t>0.11</w:t>
            </w:r>
          </w:p>
        </w:tc>
        <w:tc>
          <w:tcPr>
            <w:tcW w:w="4317" w:type="dxa"/>
            <w:tcBorders>
              <w:top w:val="single" w:sz="4" w:space="0" w:color="000000"/>
              <w:left w:val="single" w:sz="4" w:space="0" w:color="000000"/>
              <w:bottom w:val="single" w:sz="4" w:space="0" w:color="000000"/>
            </w:tcBorders>
            <w:shd w:val="clear" w:color="auto" w:fill="auto"/>
            <w:vAlign w:val="center"/>
          </w:tcPr>
          <w:p w14:paraId="4E72C9F1" w14:textId="120B6A5C" w:rsidR="009644D9" w:rsidRDefault="009644D9" w:rsidP="009644D9">
            <w:pPr>
              <w:snapToGrid w:val="0"/>
              <w:spacing w:line="360" w:lineRule="auto"/>
              <w:rPr>
                <w:rFonts w:cs="Arial"/>
                <w:color w:val="000000"/>
                <w:szCs w:val="20"/>
              </w:rPr>
            </w:pPr>
            <w:r>
              <w:rPr>
                <w:rFonts w:cs="Arial"/>
                <w:color w:val="000000"/>
                <w:szCs w:val="20"/>
              </w:rPr>
              <w:t>ALERGOLOG DOROSŁYCH</w:t>
            </w:r>
          </w:p>
        </w:tc>
        <w:tc>
          <w:tcPr>
            <w:tcW w:w="2067" w:type="dxa"/>
            <w:tcBorders>
              <w:top w:val="single" w:sz="4" w:space="0" w:color="000000"/>
              <w:left w:val="single" w:sz="4" w:space="0" w:color="000000"/>
              <w:bottom w:val="single" w:sz="4" w:space="0" w:color="000000"/>
            </w:tcBorders>
            <w:shd w:val="clear" w:color="auto" w:fill="auto"/>
            <w:vAlign w:val="center"/>
          </w:tcPr>
          <w:p w14:paraId="24BA0DB3" w14:textId="0B682AD1" w:rsidR="009644D9" w:rsidRDefault="009644D9" w:rsidP="009644D9">
            <w:pPr>
              <w:snapToGrid w:val="0"/>
              <w:spacing w:line="360" w:lineRule="auto"/>
              <w:jc w:val="right"/>
              <w:rPr>
                <w:rFonts w:cs="Arial"/>
                <w:color w:val="000000"/>
                <w:szCs w:val="20"/>
              </w:rPr>
            </w:pPr>
            <w:r>
              <w:rPr>
                <w:rFonts w:cs="Arial"/>
                <w:color w:val="000000"/>
                <w:szCs w:val="20"/>
              </w:rPr>
              <w:t>13,75</w:t>
            </w:r>
          </w:p>
        </w:tc>
        <w:tc>
          <w:tcPr>
            <w:tcW w:w="2533" w:type="dxa"/>
            <w:tcBorders>
              <w:top w:val="single" w:sz="4" w:space="0" w:color="000000"/>
              <w:left w:val="single" w:sz="4" w:space="0" w:color="000000"/>
              <w:bottom w:val="single" w:sz="4" w:space="0" w:color="000000"/>
              <w:right w:val="single" w:sz="4" w:space="0" w:color="000000"/>
            </w:tcBorders>
            <w:shd w:val="clear" w:color="auto" w:fill="auto"/>
          </w:tcPr>
          <w:p w14:paraId="10AC5C21" w14:textId="04CECDF4" w:rsidR="009644D9" w:rsidRDefault="009644D9" w:rsidP="009644D9">
            <w:pPr>
              <w:tabs>
                <w:tab w:val="left" w:pos="1953"/>
              </w:tabs>
              <w:snapToGrid w:val="0"/>
              <w:spacing w:line="360" w:lineRule="auto"/>
              <w:jc w:val="right"/>
              <w:rPr>
                <w:rFonts w:cs="Arial"/>
                <w:color w:val="000000"/>
                <w:szCs w:val="20"/>
              </w:rPr>
            </w:pPr>
            <w:r w:rsidRPr="0066468F">
              <w:rPr>
                <w:rFonts w:cs="Arial"/>
                <w:color w:val="000000"/>
                <w:szCs w:val="20"/>
              </w:rPr>
              <w:t>PŁYTKI GRESOWE</w:t>
            </w:r>
          </w:p>
        </w:tc>
      </w:tr>
      <w:tr w:rsidR="009644D9" w14:paraId="118E204D" w14:textId="77777777" w:rsidTr="008832B7">
        <w:trPr>
          <w:trHeight w:val="255"/>
        </w:trPr>
        <w:tc>
          <w:tcPr>
            <w:tcW w:w="683" w:type="dxa"/>
            <w:tcBorders>
              <w:top w:val="single" w:sz="4" w:space="0" w:color="000000"/>
              <w:left w:val="single" w:sz="4" w:space="0" w:color="000000"/>
              <w:bottom w:val="single" w:sz="4" w:space="0" w:color="000000"/>
            </w:tcBorders>
            <w:shd w:val="clear" w:color="auto" w:fill="auto"/>
          </w:tcPr>
          <w:p w14:paraId="65C24B49" w14:textId="3E265996" w:rsidR="009644D9" w:rsidRDefault="009644D9" w:rsidP="009644D9">
            <w:pPr>
              <w:snapToGrid w:val="0"/>
              <w:spacing w:line="360" w:lineRule="auto"/>
              <w:rPr>
                <w:rFonts w:cs="Arial"/>
                <w:color w:val="000000"/>
                <w:szCs w:val="20"/>
              </w:rPr>
            </w:pPr>
            <w:r w:rsidRPr="0082199D">
              <w:rPr>
                <w:rFonts w:cs="Arial"/>
                <w:color w:val="000000"/>
                <w:szCs w:val="20"/>
              </w:rPr>
              <w:t>D.</w:t>
            </w:r>
            <w:r>
              <w:rPr>
                <w:rFonts w:cs="Arial"/>
                <w:color w:val="000000"/>
                <w:szCs w:val="20"/>
              </w:rPr>
              <w:t>0.12</w:t>
            </w:r>
          </w:p>
        </w:tc>
        <w:tc>
          <w:tcPr>
            <w:tcW w:w="4317" w:type="dxa"/>
            <w:tcBorders>
              <w:top w:val="single" w:sz="4" w:space="0" w:color="000000"/>
              <w:left w:val="single" w:sz="4" w:space="0" w:color="000000"/>
              <w:bottom w:val="single" w:sz="4" w:space="0" w:color="000000"/>
            </w:tcBorders>
            <w:shd w:val="clear" w:color="auto" w:fill="auto"/>
            <w:vAlign w:val="center"/>
          </w:tcPr>
          <w:p w14:paraId="69CF1173" w14:textId="2DCD6466" w:rsidR="009644D9" w:rsidRDefault="009644D9" w:rsidP="009644D9">
            <w:pPr>
              <w:snapToGrid w:val="0"/>
              <w:spacing w:line="360" w:lineRule="auto"/>
              <w:rPr>
                <w:rFonts w:cs="Arial"/>
                <w:color w:val="000000"/>
                <w:szCs w:val="20"/>
              </w:rPr>
            </w:pPr>
            <w:r>
              <w:rPr>
                <w:rFonts w:cs="Arial"/>
                <w:color w:val="000000"/>
                <w:szCs w:val="20"/>
              </w:rPr>
              <w:t>POMIESZCZENIE DO TESTÓW</w:t>
            </w:r>
          </w:p>
        </w:tc>
        <w:tc>
          <w:tcPr>
            <w:tcW w:w="2067" w:type="dxa"/>
            <w:tcBorders>
              <w:top w:val="single" w:sz="4" w:space="0" w:color="000000"/>
              <w:left w:val="single" w:sz="4" w:space="0" w:color="000000"/>
              <w:bottom w:val="single" w:sz="4" w:space="0" w:color="000000"/>
            </w:tcBorders>
            <w:shd w:val="clear" w:color="auto" w:fill="auto"/>
            <w:vAlign w:val="center"/>
          </w:tcPr>
          <w:p w14:paraId="47DD5220" w14:textId="62AA7440" w:rsidR="009644D9" w:rsidRDefault="009644D9" w:rsidP="009644D9">
            <w:pPr>
              <w:snapToGrid w:val="0"/>
              <w:spacing w:line="360" w:lineRule="auto"/>
              <w:jc w:val="right"/>
              <w:rPr>
                <w:rFonts w:cs="Arial"/>
                <w:color w:val="000000"/>
                <w:szCs w:val="20"/>
              </w:rPr>
            </w:pPr>
            <w:r>
              <w:rPr>
                <w:rFonts w:cs="Arial"/>
                <w:color w:val="000000"/>
                <w:szCs w:val="20"/>
              </w:rPr>
              <w:t>13,27</w:t>
            </w:r>
          </w:p>
        </w:tc>
        <w:tc>
          <w:tcPr>
            <w:tcW w:w="2533" w:type="dxa"/>
            <w:tcBorders>
              <w:top w:val="single" w:sz="4" w:space="0" w:color="000000"/>
              <w:left w:val="single" w:sz="4" w:space="0" w:color="000000"/>
              <w:bottom w:val="single" w:sz="4" w:space="0" w:color="000000"/>
              <w:right w:val="single" w:sz="4" w:space="0" w:color="000000"/>
            </w:tcBorders>
            <w:shd w:val="clear" w:color="auto" w:fill="auto"/>
          </w:tcPr>
          <w:p w14:paraId="10A47E4E" w14:textId="0CBFAD63" w:rsidR="009644D9" w:rsidRDefault="009644D9" w:rsidP="009644D9">
            <w:pPr>
              <w:tabs>
                <w:tab w:val="left" w:pos="1953"/>
              </w:tabs>
              <w:snapToGrid w:val="0"/>
              <w:spacing w:line="360" w:lineRule="auto"/>
              <w:jc w:val="right"/>
              <w:rPr>
                <w:rFonts w:cs="Arial"/>
                <w:color w:val="000000"/>
                <w:szCs w:val="20"/>
              </w:rPr>
            </w:pPr>
            <w:r w:rsidRPr="0066468F">
              <w:rPr>
                <w:rFonts w:cs="Arial"/>
                <w:color w:val="000000"/>
                <w:szCs w:val="20"/>
              </w:rPr>
              <w:t>PŁYTKI GRESOWE</w:t>
            </w:r>
          </w:p>
        </w:tc>
      </w:tr>
      <w:tr w:rsidR="009644D9" w14:paraId="591D0A40" w14:textId="77777777" w:rsidTr="008832B7">
        <w:trPr>
          <w:trHeight w:val="255"/>
        </w:trPr>
        <w:tc>
          <w:tcPr>
            <w:tcW w:w="683" w:type="dxa"/>
            <w:tcBorders>
              <w:top w:val="single" w:sz="4" w:space="0" w:color="000000"/>
              <w:left w:val="single" w:sz="4" w:space="0" w:color="000000"/>
              <w:bottom w:val="single" w:sz="4" w:space="0" w:color="000000"/>
            </w:tcBorders>
            <w:shd w:val="clear" w:color="auto" w:fill="auto"/>
          </w:tcPr>
          <w:p w14:paraId="19A33CC0" w14:textId="26B3F7D1" w:rsidR="009644D9" w:rsidRPr="0082199D" w:rsidRDefault="009644D9" w:rsidP="009644D9">
            <w:pPr>
              <w:snapToGrid w:val="0"/>
              <w:spacing w:line="360" w:lineRule="auto"/>
              <w:rPr>
                <w:rFonts w:cs="Arial"/>
                <w:color w:val="000000"/>
                <w:szCs w:val="20"/>
              </w:rPr>
            </w:pPr>
            <w:r w:rsidRPr="0082199D">
              <w:rPr>
                <w:rFonts w:cs="Arial"/>
                <w:color w:val="000000"/>
                <w:szCs w:val="20"/>
              </w:rPr>
              <w:t>D.</w:t>
            </w:r>
            <w:r>
              <w:rPr>
                <w:rFonts w:cs="Arial"/>
                <w:color w:val="000000"/>
                <w:szCs w:val="20"/>
              </w:rPr>
              <w:t>0.13</w:t>
            </w:r>
          </w:p>
        </w:tc>
        <w:tc>
          <w:tcPr>
            <w:tcW w:w="4317" w:type="dxa"/>
            <w:tcBorders>
              <w:top w:val="single" w:sz="4" w:space="0" w:color="000000"/>
              <w:left w:val="single" w:sz="4" w:space="0" w:color="000000"/>
              <w:bottom w:val="single" w:sz="4" w:space="0" w:color="000000"/>
            </w:tcBorders>
            <w:shd w:val="clear" w:color="auto" w:fill="auto"/>
            <w:vAlign w:val="center"/>
          </w:tcPr>
          <w:p w14:paraId="265E58A2" w14:textId="591C6B05" w:rsidR="009644D9" w:rsidRDefault="009644D9" w:rsidP="009644D9">
            <w:pPr>
              <w:snapToGrid w:val="0"/>
              <w:spacing w:line="360" w:lineRule="auto"/>
              <w:rPr>
                <w:rFonts w:cs="Arial"/>
                <w:color w:val="000000"/>
                <w:szCs w:val="20"/>
              </w:rPr>
            </w:pPr>
            <w:r>
              <w:rPr>
                <w:rFonts w:cs="Arial"/>
                <w:color w:val="000000"/>
                <w:szCs w:val="20"/>
              </w:rPr>
              <w:t>DERMATOLOG DZIECI</w:t>
            </w:r>
          </w:p>
        </w:tc>
        <w:tc>
          <w:tcPr>
            <w:tcW w:w="2067" w:type="dxa"/>
            <w:tcBorders>
              <w:top w:val="single" w:sz="4" w:space="0" w:color="000000"/>
              <w:left w:val="single" w:sz="4" w:space="0" w:color="000000"/>
              <w:bottom w:val="single" w:sz="4" w:space="0" w:color="000000"/>
            </w:tcBorders>
            <w:shd w:val="clear" w:color="auto" w:fill="auto"/>
            <w:vAlign w:val="center"/>
          </w:tcPr>
          <w:p w14:paraId="0C7B1240" w14:textId="3BBCA5AB" w:rsidR="009644D9" w:rsidRDefault="009644D9" w:rsidP="009644D9">
            <w:pPr>
              <w:snapToGrid w:val="0"/>
              <w:spacing w:line="360" w:lineRule="auto"/>
              <w:jc w:val="right"/>
              <w:rPr>
                <w:rFonts w:cs="Arial"/>
                <w:color w:val="000000"/>
                <w:szCs w:val="20"/>
              </w:rPr>
            </w:pPr>
            <w:r>
              <w:rPr>
                <w:rFonts w:cs="Arial"/>
                <w:color w:val="000000"/>
                <w:szCs w:val="20"/>
              </w:rPr>
              <w:t>13,27</w:t>
            </w:r>
          </w:p>
        </w:tc>
        <w:tc>
          <w:tcPr>
            <w:tcW w:w="2533" w:type="dxa"/>
            <w:tcBorders>
              <w:top w:val="single" w:sz="4" w:space="0" w:color="000000"/>
              <w:left w:val="single" w:sz="4" w:space="0" w:color="000000"/>
              <w:bottom w:val="single" w:sz="4" w:space="0" w:color="000000"/>
              <w:right w:val="single" w:sz="4" w:space="0" w:color="000000"/>
            </w:tcBorders>
            <w:shd w:val="clear" w:color="auto" w:fill="auto"/>
          </w:tcPr>
          <w:p w14:paraId="6877DB18" w14:textId="306B54BB" w:rsidR="009644D9" w:rsidRDefault="009644D9" w:rsidP="009644D9">
            <w:pPr>
              <w:tabs>
                <w:tab w:val="left" w:pos="1953"/>
              </w:tabs>
              <w:snapToGrid w:val="0"/>
              <w:spacing w:line="360" w:lineRule="auto"/>
              <w:jc w:val="right"/>
              <w:rPr>
                <w:rFonts w:cs="Arial"/>
                <w:color w:val="000000"/>
                <w:szCs w:val="20"/>
              </w:rPr>
            </w:pPr>
            <w:r w:rsidRPr="0066468F">
              <w:rPr>
                <w:rFonts w:cs="Arial"/>
                <w:color w:val="000000"/>
                <w:szCs w:val="20"/>
              </w:rPr>
              <w:t>PŁYTKI GRESOWE</w:t>
            </w:r>
          </w:p>
        </w:tc>
      </w:tr>
      <w:tr w:rsidR="009644D9" w14:paraId="4F93A358" w14:textId="77777777" w:rsidTr="008832B7">
        <w:trPr>
          <w:trHeight w:val="255"/>
        </w:trPr>
        <w:tc>
          <w:tcPr>
            <w:tcW w:w="683" w:type="dxa"/>
            <w:tcBorders>
              <w:top w:val="single" w:sz="4" w:space="0" w:color="000000"/>
              <w:left w:val="single" w:sz="4" w:space="0" w:color="000000"/>
              <w:bottom w:val="single" w:sz="4" w:space="0" w:color="000000"/>
            </w:tcBorders>
            <w:shd w:val="clear" w:color="auto" w:fill="auto"/>
          </w:tcPr>
          <w:p w14:paraId="3685F095" w14:textId="117F278B" w:rsidR="009644D9" w:rsidRPr="0082199D" w:rsidRDefault="009644D9" w:rsidP="009644D9">
            <w:pPr>
              <w:snapToGrid w:val="0"/>
              <w:spacing w:line="360" w:lineRule="auto"/>
              <w:rPr>
                <w:rFonts w:cs="Arial"/>
                <w:color w:val="000000"/>
                <w:szCs w:val="20"/>
              </w:rPr>
            </w:pPr>
            <w:r w:rsidRPr="0082199D">
              <w:rPr>
                <w:rFonts w:cs="Arial"/>
                <w:color w:val="000000"/>
                <w:szCs w:val="20"/>
              </w:rPr>
              <w:t>D.</w:t>
            </w:r>
            <w:r>
              <w:rPr>
                <w:rFonts w:cs="Arial"/>
                <w:color w:val="000000"/>
                <w:szCs w:val="20"/>
              </w:rPr>
              <w:t>0.14</w:t>
            </w:r>
          </w:p>
        </w:tc>
        <w:tc>
          <w:tcPr>
            <w:tcW w:w="4317" w:type="dxa"/>
            <w:tcBorders>
              <w:top w:val="single" w:sz="4" w:space="0" w:color="000000"/>
              <w:left w:val="single" w:sz="4" w:space="0" w:color="000000"/>
              <w:bottom w:val="single" w:sz="4" w:space="0" w:color="000000"/>
            </w:tcBorders>
            <w:shd w:val="clear" w:color="auto" w:fill="auto"/>
            <w:vAlign w:val="center"/>
          </w:tcPr>
          <w:p w14:paraId="4B6B46F7" w14:textId="66EE3F3F" w:rsidR="009644D9" w:rsidRDefault="009644D9" w:rsidP="009644D9">
            <w:pPr>
              <w:snapToGrid w:val="0"/>
              <w:spacing w:line="360" w:lineRule="auto"/>
              <w:rPr>
                <w:rFonts w:cs="Arial"/>
                <w:color w:val="000000"/>
                <w:szCs w:val="20"/>
              </w:rPr>
            </w:pPr>
            <w:r>
              <w:rPr>
                <w:rFonts w:cs="Arial"/>
                <w:color w:val="000000"/>
                <w:szCs w:val="20"/>
              </w:rPr>
              <w:t>POCZEKALNIA</w:t>
            </w:r>
          </w:p>
        </w:tc>
        <w:tc>
          <w:tcPr>
            <w:tcW w:w="2067" w:type="dxa"/>
            <w:tcBorders>
              <w:top w:val="single" w:sz="4" w:space="0" w:color="000000"/>
              <w:left w:val="single" w:sz="4" w:space="0" w:color="000000"/>
              <w:bottom w:val="single" w:sz="4" w:space="0" w:color="000000"/>
            </w:tcBorders>
            <w:shd w:val="clear" w:color="auto" w:fill="auto"/>
            <w:vAlign w:val="center"/>
          </w:tcPr>
          <w:p w14:paraId="6D8E4C77" w14:textId="76D96BDF" w:rsidR="009644D9" w:rsidRDefault="009644D9" w:rsidP="009644D9">
            <w:pPr>
              <w:snapToGrid w:val="0"/>
              <w:spacing w:line="360" w:lineRule="auto"/>
              <w:jc w:val="right"/>
              <w:rPr>
                <w:rFonts w:cs="Arial"/>
                <w:color w:val="000000"/>
                <w:szCs w:val="20"/>
              </w:rPr>
            </w:pPr>
            <w:r>
              <w:rPr>
                <w:rFonts w:cs="Arial"/>
                <w:color w:val="000000"/>
                <w:szCs w:val="20"/>
              </w:rPr>
              <w:t>14,42</w:t>
            </w:r>
          </w:p>
        </w:tc>
        <w:tc>
          <w:tcPr>
            <w:tcW w:w="2533" w:type="dxa"/>
            <w:tcBorders>
              <w:top w:val="single" w:sz="4" w:space="0" w:color="000000"/>
              <w:left w:val="single" w:sz="4" w:space="0" w:color="000000"/>
              <w:bottom w:val="single" w:sz="4" w:space="0" w:color="000000"/>
              <w:right w:val="single" w:sz="4" w:space="0" w:color="000000"/>
            </w:tcBorders>
            <w:shd w:val="clear" w:color="auto" w:fill="auto"/>
          </w:tcPr>
          <w:p w14:paraId="0718702A" w14:textId="209E5264" w:rsidR="009644D9" w:rsidRDefault="009644D9" w:rsidP="009644D9">
            <w:pPr>
              <w:tabs>
                <w:tab w:val="left" w:pos="1953"/>
              </w:tabs>
              <w:snapToGrid w:val="0"/>
              <w:spacing w:line="360" w:lineRule="auto"/>
              <w:jc w:val="right"/>
              <w:rPr>
                <w:rFonts w:cs="Arial"/>
                <w:color w:val="000000"/>
                <w:szCs w:val="20"/>
              </w:rPr>
            </w:pPr>
            <w:r w:rsidRPr="0066468F">
              <w:rPr>
                <w:rFonts w:cs="Arial"/>
                <w:color w:val="000000"/>
                <w:szCs w:val="20"/>
              </w:rPr>
              <w:t>PŁYTKI GRESOWE</w:t>
            </w:r>
          </w:p>
        </w:tc>
      </w:tr>
      <w:tr w:rsidR="009644D9" w14:paraId="7DC4F687" w14:textId="77777777" w:rsidTr="008832B7">
        <w:trPr>
          <w:trHeight w:val="255"/>
        </w:trPr>
        <w:tc>
          <w:tcPr>
            <w:tcW w:w="683" w:type="dxa"/>
            <w:tcBorders>
              <w:top w:val="single" w:sz="4" w:space="0" w:color="000000"/>
              <w:left w:val="single" w:sz="4" w:space="0" w:color="000000"/>
              <w:bottom w:val="single" w:sz="4" w:space="0" w:color="000000"/>
            </w:tcBorders>
            <w:shd w:val="clear" w:color="auto" w:fill="auto"/>
          </w:tcPr>
          <w:p w14:paraId="6C333D02" w14:textId="271BDFD8" w:rsidR="009644D9" w:rsidRPr="0082199D" w:rsidRDefault="009644D9" w:rsidP="009644D9">
            <w:pPr>
              <w:snapToGrid w:val="0"/>
              <w:spacing w:line="360" w:lineRule="auto"/>
              <w:rPr>
                <w:rFonts w:cs="Arial"/>
                <w:color w:val="000000"/>
                <w:szCs w:val="20"/>
              </w:rPr>
            </w:pPr>
            <w:r w:rsidRPr="0082199D">
              <w:rPr>
                <w:rFonts w:cs="Arial"/>
                <w:color w:val="000000"/>
                <w:szCs w:val="20"/>
              </w:rPr>
              <w:t>D.</w:t>
            </w:r>
            <w:r>
              <w:rPr>
                <w:rFonts w:cs="Arial"/>
                <w:color w:val="000000"/>
                <w:szCs w:val="20"/>
              </w:rPr>
              <w:t>0.15</w:t>
            </w:r>
          </w:p>
        </w:tc>
        <w:tc>
          <w:tcPr>
            <w:tcW w:w="4317" w:type="dxa"/>
            <w:tcBorders>
              <w:top w:val="single" w:sz="4" w:space="0" w:color="000000"/>
              <w:left w:val="single" w:sz="4" w:space="0" w:color="000000"/>
              <w:bottom w:val="single" w:sz="4" w:space="0" w:color="000000"/>
            </w:tcBorders>
            <w:shd w:val="clear" w:color="auto" w:fill="auto"/>
            <w:vAlign w:val="center"/>
          </w:tcPr>
          <w:p w14:paraId="04B86573" w14:textId="47B4EE5E" w:rsidR="009644D9" w:rsidRDefault="009644D9" w:rsidP="009644D9">
            <w:pPr>
              <w:snapToGrid w:val="0"/>
              <w:spacing w:line="360" w:lineRule="auto"/>
              <w:rPr>
                <w:rFonts w:cs="Arial"/>
                <w:color w:val="000000"/>
                <w:szCs w:val="20"/>
              </w:rPr>
            </w:pPr>
            <w:r>
              <w:rPr>
                <w:rFonts w:cs="Arial"/>
                <w:color w:val="000000"/>
                <w:szCs w:val="20"/>
              </w:rPr>
              <w:t>POM. GOSPODARCZE / ODPADY</w:t>
            </w:r>
          </w:p>
        </w:tc>
        <w:tc>
          <w:tcPr>
            <w:tcW w:w="2067" w:type="dxa"/>
            <w:tcBorders>
              <w:top w:val="single" w:sz="4" w:space="0" w:color="000000"/>
              <w:left w:val="single" w:sz="4" w:space="0" w:color="000000"/>
              <w:bottom w:val="single" w:sz="4" w:space="0" w:color="000000"/>
            </w:tcBorders>
            <w:shd w:val="clear" w:color="auto" w:fill="auto"/>
            <w:vAlign w:val="center"/>
          </w:tcPr>
          <w:p w14:paraId="311899A9" w14:textId="7C450585" w:rsidR="009644D9" w:rsidRDefault="009644D9" w:rsidP="009644D9">
            <w:pPr>
              <w:snapToGrid w:val="0"/>
              <w:spacing w:line="360" w:lineRule="auto"/>
              <w:jc w:val="right"/>
              <w:rPr>
                <w:rFonts w:cs="Arial"/>
                <w:color w:val="000000"/>
                <w:szCs w:val="20"/>
              </w:rPr>
            </w:pPr>
            <w:r>
              <w:rPr>
                <w:rFonts w:cs="Arial"/>
                <w:color w:val="000000"/>
                <w:szCs w:val="20"/>
              </w:rPr>
              <w:t>4,39</w:t>
            </w:r>
          </w:p>
        </w:tc>
        <w:tc>
          <w:tcPr>
            <w:tcW w:w="2533" w:type="dxa"/>
            <w:tcBorders>
              <w:top w:val="single" w:sz="4" w:space="0" w:color="000000"/>
              <w:left w:val="single" w:sz="4" w:space="0" w:color="000000"/>
              <w:bottom w:val="single" w:sz="4" w:space="0" w:color="000000"/>
              <w:right w:val="single" w:sz="4" w:space="0" w:color="000000"/>
            </w:tcBorders>
            <w:shd w:val="clear" w:color="auto" w:fill="auto"/>
          </w:tcPr>
          <w:p w14:paraId="17CBBAAB" w14:textId="74CB929A" w:rsidR="009644D9" w:rsidRDefault="009644D9" w:rsidP="009644D9">
            <w:pPr>
              <w:tabs>
                <w:tab w:val="left" w:pos="1953"/>
              </w:tabs>
              <w:snapToGrid w:val="0"/>
              <w:spacing w:line="360" w:lineRule="auto"/>
              <w:jc w:val="right"/>
              <w:rPr>
                <w:rFonts w:cs="Arial"/>
                <w:color w:val="000000"/>
                <w:szCs w:val="20"/>
              </w:rPr>
            </w:pPr>
            <w:r w:rsidRPr="0066468F">
              <w:rPr>
                <w:rFonts w:cs="Arial"/>
                <w:color w:val="000000"/>
                <w:szCs w:val="20"/>
              </w:rPr>
              <w:t>PŁYTKI GRESOWE</w:t>
            </w:r>
          </w:p>
        </w:tc>
      </w:tr>
      <w:tr w:rsidR="009644D9" w14:paraId="7771665F" w14:textId="77777777" w:rsidTr="008832B7">
        <w:trPr>
          <w:trHeight w:val="255"/>
        </w:trPr>
        <w:tc>
          <w:tcPr>
            <w:tcW w:w="683" w:type="dxa"/>
            <w:tcBorders>
              <w:top w:val="single" w:sz="4" w:space="0" w:color="000000"/>
              <w:left w:val="single" w:sz="4" w:space="0" w:color="000000"/>
              <w:bottom w:val="single" w:sz="4" w:space="0" w:color="000000"/>
            </w:tcBorders>
            <w:shd w:val="clear" w:color="auto" w:fill="auto"/>
          </w:tcPr>
          <w:p w14:paraId="14D570D1" w14:textId="591C05BA" w:rsidR="009644D9" w:rsidRPr="0082199D" w:rsidRDefault="009644D9" w:rsidP="009644D9">
            <w:pPr>
              <w:snapToGrid w:val="0"/>
              <w:spacing w:line="360" w:lineRule="auto"/>
              <w:rPr>
                <w:rFonts w:cs="Arial"/>
                <w:color w:val="000000"/>
                <w:szCs w:val="20"/>
              </w:rPr>
            </w:pPr>
            <w:r w:rsidRPr="0082199D">
              <w:rPr>
                <w:rFonts w:cs="Arial"/>
                <w:color w:val="000000"/>
                <w:szCs w:val="20"/>
              </w:rPr>
              <w:t>D.</w:t>
            </w:r>
            <w:r>
              <w:rPr>
                <w:rFonts w:cs="Arial"/>
                <w:color w:val="000000"/>
                <w:szCs w:val="20"/>
              </w:rPr>
              <w:t>0.16</w:t>
            </w:r>
          </w:p>
        </w:tc>
        <w:tc>
          <w:tcPr>
            <w:tcW w:w="4317" w:type="dxa"/>
            <w:tcBorders>
              <w:top w:val="single" w:sz="4" w:space="0" w:color="000000"/>
              <w:left w:val="single" w:sz="4" w:space="0" w:color="000000"/>
              <w:bottom w:val="single" w:sz="4" w:space="0" w:color="000000"/>
            </w:tcBorders>
            <w:shd w:val="clear" w:color="auto" w:fill="auto"/>
            <w:vAlign w:val="center"/>
          </w:tcPr>
          <w:p w14:paraId="5B55CA01" w14:textId="32C45F83" w:rsidR="009644D9" w:rsidRDefault="009644D9" w:rsidP="009644D9">
            <w:pPr>
              <w:snapToGrid w:val="0"/>
              <w:spacing w:line="360" w:lineRule="auto"/>
              <w:rPr>
                <w:rFonts w:cs="Arial"/>
                <w:color w:val="000000"/>
                <w:szCs w:val="20"/>
              </w:rPr>
            </w:pPr>
            <w:r>
              <w:rPr>
                <w:rFonts w:cs="Arial"/>
                <w:color w:val="000000"/>
                <w:szCs w:val="20"/>
              </w:rPr>
              <w:t>SANITARIAT MĘSKI</w:t>
            </w:r>
          </w:p>
        </w:tc>
        <w:tc>
          <w:tcPr>
            <w:tcW w:w="2067" w:type="dxa"/>
            <w:tcBorders>
              <w:top w:val="single" w:sz="4" w:space="0" w:color="000000"/>
              <w:left w:val="single" w:sz="4" w:space="0" w:color="000000"/>
              <w:bottom w:val="single" w:sz="4" w:space="0" w:color="000000"/>
            </w:tcBorders>
            <w:shd w:val="clear" w:color="auto" w:fill="auto"/>
            <w:vAlign w:val="center"/>
          </w:tcPr>
          <w:p w14:paraId="05337E87" w14:textId="6FD9836A" w:rsidR="009644D9" w:rsidRDefault="009644D9" w:rsidP="009644D9">
            <w:pPr>
              <w:snapToGrid w:val="0"/>
              <w:spacing w:line="360" w:lineRule="auto"/>
              <w:jc w:val="right"/>
              <w:rPr>
                <w:rFonts w:cs="Arial"/>
                <w:color w:val="000000"/>
                <w:szCs w:val="20"/>
              </w:rPr>
            </w:pPr>
            <w:r>
              <w:rPr>
                <w:rFonts w:cs="Arial"/>
                <w:color w:val="000000"/>
                <w:szCs w:val="20"/>
              </w:rPr>
              <w:t>4,93</w:t>
            </w:r>
          </w:p>
        </w:tc>
        <w:tc>
          <w:tcPr>
            <w:tcW w:w="2533" w:type="dxa"/>
            <w:tcBorders>
              <w:top w:val="single" w:sz="4" w:space="0" w:color="000000"/>
              <w:left w:val="single" w:sz="4" w:space="0" w:color="000000"/>
              <w:bottom w:val="single" w:sz="4" w:space="0" w:color="000000"/>
              <w:right w:val="single" w:sz="4" w:space="0" w:color="000000"/>
            </w:tcBorders>
            <w:shd w:val="clear" w:color="auto" w:fill="auto"/>
          </w:tcPr>
          <w:p w14:paraId="2389C5AE" w14:textId="40C41AB4" w:rsidR="009644D9" w:rsidRDefault="009644D9" w:rsidP="009644D9">
            <w:pPr>
              <w:tabs>
                <w:tab w:val="left" w:pos="1953"/>
              </w:tabs>
              <w:snapToGrid w:val="0"/>
              <w:spacing w:line="360" w:lineRule="auto"/>
              <w:jc w:val="right"/>
              <w:rPr>
                <w:rFonts w:cs="Arial"/>
                <w:color w:val="000000"/>
                <w:szCs w:val="20"/>
              </w:rPr>
            </w:pPr>
            <w:r w:rsidRPr="0066468F">
              <w:rPr>
                <w:rFonts w:cs="Arial"/>
                <w:color w:val="000000"/>
                <w:szCs w:val="20"/>
              </w:rPr>
              <w:t>PŁYTKI GRESOWE</w:t>
            </w:r>
          </w:p>
        </w:tc>
      </w:tr>
      <w:tr w:rsidR="009644D9" w14:paraId="01B42832" w14:textId="77777777" w:rsidTr="008832B7">
        <w:trPr>
          <w:trHeight w:val="255"/>
        </w:trPr>
        <w:tc>
          <w:tcPr>
            <w:tcW w:w="683" w:type="dxa"/>
            <w:tcBorders>
              <w:top w:val="single" w:sz="4" w:space="0" w:color="000000"/>
              <w:left w:val="single" w:sz="4" w:space="0" w:color="000000"/>
              <w:bottom w:val="single" w:sz="4" w:space="0" w:color="000000"/>
            </w:tcBorders>
            <w:shd w:val="clear" w:color="auto" w:fill="auto"/>
          </w:tcPr>
          <w:p w14:paraId="094431F4" w14:textId="65903581" w:rsidR="009644D9" w:rsidRPr="0082199D" w:rsidRDefault="009644D9" w:rsidP="009644D9">
            <w:pPr>
              <w:snapToGrid w:val="0"/>
              <w:spacing w:line="360" w:lineRule="auto"/>
              <w:rPr>
                <w:rFonts w:cs="Arial"/>
                <w:color w:val="000000"/>
                <w:szCs w:val="20"/>
              </w:rPr>
            </w:pPr>
            <w:r w:rsidRPr="0082199D">
              <w:rPr>
                <w:rFonts w:cs="Arial"/>
                <w:color w:val="000000"/>
                <w:szCs w:val="20"/>
              </w:rPr>
              <w:t>D.</w:t>
            </w:r>
            <w:r>
              <w:rPr>
                <w:rFonts w:cs="Arial"/>
                <w:color w:val="000000"/>
                <w:szCs w:val="20"/>
              </w:rPr>
              <w:t>0.17</w:t>
            </w:r>
          </w:p>
        </w:tc>
        <w:tc>
          <w:tcPr>
            <w:tcW w:w="4317" w:type="dxa"/>
            <w:tcBorders>
              <w:top w:val="single" w:sz="4" w:space="0" w:color="000000"/>
              <w:left w:val="single" w:sz="4" w:space="0" w:color="000000"/>
              <w:bottom w:val="single" w:sz="4" w:space="0" w:color="000000"/>
            </w:tcBorders>
            <w:shd w:val="clear" w:color="auto" w:fill="auto"/>
            <w:vAlign w:val="center"/>
          </w:tcPr>
          <w:p w14:paraId="183D1F81" w14:textId="542F52C9" w:rsidR="009644D9" w:rsidRDefault="009644D9" w:rsidP="009644D9">
            <w:pPr>
              <w:snapToGrid w:val="0"/>
              <w:spacing w:line="360" w:lineRule="auto"/>
              <w:rPr>
                <w:rFonts w:cs="Arial"/>
                <w:color w:val="000000"/>
                <w:szCs w:val="20"/>
              </w:rPr>
            </w:pPr>
            <w:r>
              <w:rPr>
                <w:rFonts w:cs="Arial"/>
                <w:color w:val="000000"/>
                <w:szCs w:val="20"/>
              </w:rPr>
              <w:t>SANITARIAT DAMSKI</w:t>
            </w:r>
          </w:p>
        </w:tc>
        <w:tc>
          <w:tcPr>
            <w:tcW w:w="2067" w:type="dxa"/>
            <w:tcBorders>
              <w:top w:val="single" w:sz="4" w:space="0" w:color="000000"/>
              <w:left w:val="single" w:sz="4" w:space="0" w:color="000000"/>
              <w:bottom w:val="single" w:sz="4" w:space="0" w:color="000000"/>
            </w:tcBorders>
            <w:shd w:val="clear" w:color="auto" w:fill="auto"/>
            <w:vAlign w:val="center"/>
          </w:tcPr>
          <w:p w14:paraId="7BEE64BD" w14:textId="3A04B6E5" w:rsidR="009644D9" w:rsidRDefault="009644D9" w:rsidP="009644D9">
            <w:pPr>
              <w:snapToGrid w:val="0"/>
              <w:spacing w:line="360" w:lineRule="auto"/>
              <w:jc w:val="right"/>
              <w:rPr>
                <w:rFonts w:cs="Arial"/>
                <w:color w:val="000000"/>
                <w:szCs w:val="20"/>
              </w:rPr>
            </w:pPr>
            <w:r>
              <w:rPr>
                <w:rFonts w:cs="Arial"/>
                <w:color w:val="000000"/>
                <w:szCs w:val="20"/>
              </w:rPr>
              <w:t>4,93</w:t>
            </w:r>
          </w:p>
        </w:tc>
        <w:tc>
          <w:tcPr>
            <w:tcW w:w="2533" w:type="dxa"/>
            <w:tcBorders>
              <w:top w:val="single" w:sz="4" w:space="0" w:color="000000"/>
              <w:left w:val="single" w:sz="4" w:space="0" w:color="000000"/>
              <w:bottom w:val="single" w:sz="4" w:space="0" w:color="000000"/>
              <w:right w:val="single" w:sz="4" w:space="0" w:color="000000"/>
            </w:tcBorders>
            <w:shd w:val="clear" w:color="auto" w:fill="auto"/>
          </w:tcPr>
          <w:p w14:paraId="039B8E71" w14:textId="3E412F80" w:rsidR="009644D9" w:rsidRDefault="009644D9" w:rsidP="009644D9">
            <w:pPr>
              <w:tabs>
                <w:tab w:val="left" w:pos="1953"/>
              </w:tabs>
              <w:snapToGrid w:val="0"/>
              <w:spacing w:line="360" w:lineRule="auto"/>
              <w:jc w:val="right"/>
              <w:rPr>
                <w:rFonts w:cs="Arial"/>
                <w:color w:val="000000"/>
                <w:szCs w:val="20"/>
              </w:rPr>
            </w:pPr>
            <w:r w:rsidRPr="0066468F">
              <w:rPr>
                <w:rFonts w:cs="Arial"/>
                <w:color w:val="000000"/>
                <w:szCs w:val="20"/>
              </w:rPr>
              <w:t>PŁYTKI GRESOWE</w:t>
            </w:r>
          </w:p>
        </w:tc>
      </w:tr>
      <w:tr w:rsidR="009644D9" w14:paraId="5E719BD4" w14:textId="77777777" w:rsidTr="008832B7">
        <w:trPr>
          <w:trHeight w:val="255"/>
        </w:trPr>
        <w:tc>
          <w:tcPr>
            <w:tcW w:w="683" w:type="dxa"/>
            <w:tcBorders>
              <w:top w:val="single" w:sz="4" w:space="0" w:color="000000"/>
              <w:left w:val="single" w:sz="4" w:space="0" w:color="000000"/>
              <w:bottom w:val="single" w:sz="4" w:space="0" w:color="000000"/>
            </w:tcBorders>
            <w:shd w:val="clear" w:color="auto" w:fill="auto"/>
          </w:tcPr>
          <w:p w14:paraId="5D3ED691" w14:textId="01232EBC" w:rsidR="009644D9" w:rsidRPr="0082199D" w:rsidRDefault="009644D9" w:rsidP="009644D9">
            <w:pPr>
              <w:snapToGrid w:val="0"/>
              <w:spacing w:line="360" w:lineRule="auto"/>
              <w:rPr>
                <w:rFonts w:cs="Arial"/>
                <w:color w:val="000000"/>
                <w:szCs w:val="20"/>
              </w:rPr>
            </w:pPr>
            <w:r w:rsidRPr="0082199D">
              <w:rPr>
                <w:rFonts w:cs="Arial"/>
                <w:color w:val="000000"/>
                <w:szCs w:val="20"/>
              </w:rPr>
              <w:t>D.</w:t>
            </w:r>
            <w:r>
              <w:rPr>
                <w:rFonts w:cs="Arial"/>
                <w:color w:val="000000"/>
                <w:szCs w:val="20"/>
              </w:rPr>
              <w:t>0.18</w:t>
            </w:r>
          </w:p>
        </w:tc>
        <w:tc>
          <w:tcPr>
            <w:tcW w:w="4317" w:type="dxa"/>
            <w:tcBorders>
              <w:top w:val="single" w:sz="4" w:space="0" w:color="000000"/>
              <w:left w:val="single" w:sz="4" w:space="0" w:color="000000"/>
              <w:bottom w:val="single" w:sz="4" w:space="0" w:color="000000"/>
            </w:tcBorders>
            <w:shd w:val="clear" w:color="auto" w:fill="auto"/>
            <w:vAlign w:val="center"/>
          </w:tcPr>
          <w:p w14:paraId="4EBA53DD" w14:textId="67EB70E3" w:rsidR="009644D9" w:rsidRDefault="009644D9" w:rsidP="009644D9">
            <w:pPr>
              <w:snapToGrid w:val="0"/>
              <w:spacing w:line="360" w:lineRule="auto"/>
              <w:rPr>
                <w:rFonts w:cs="Arial"/>
                <w:color w:val="000000"/>
                <w:szCs w:val="20"/>
              </w:rPr>
            </w:pPr>
            <w:r>
              <w:rPr>
                <w:rFonts w:cs="Arial"/>
                <w:color w:val="000000"/>
                <w:szCs w:val="20"/>
              </w:rPr>
              <w:t>SANITARIAT DLA NIEPEŁNOSPRAWNYCH</w:t>
            </w:r>
          </w:p>
        </w:tc>
        <w:tc>
          <w:tcPr>
            <w:tcW w:w="2067" w:type="dxa"/>
            <w:tcBorders>
              <w:top w:val="single" w:sz="4" w:space="0" w:color="000000"/>
              <w:left w:val="single" w:sz="4" w:space="0" w:color="000000"/>
              <w:bottom w:val="single" w:sz="4" w:space="0" w:color="000000"/>
            </w:tcBorders>
            <w:shd w:val="clear" w:color="auto" w:fill="auto"/>
            <w:vAlign w:val="center"/>
          </w:tcPr>
          <w:p w14:paraId="5D30214C" w14:textId="4AB70FB7" w:rsidR="009644D9" w:rsidRDefault="009644D9" w:rsidP="009644D9">
            <w:pPr>
              <w:snapToGrid w:val="0"/>
              <w:spacing w:line="360" w:lineRule="auto"/>
              <w:jc w:val="right"/>
              <w:rPr>
                <w:rFonts w:cs="Arial"/>
                <w:color w:val="000000"/>
                <w:szCs w:val="20"/>
              </w:rPr>
            </w:pPr>
            <w:r>
              <w:rPr>
                <w:rFonts w:cs="Arial"/>
                <w:color w:val="000000"/>
                <w:szCs w:val="20"/>
              </w:rPr>
              <w:t>5,55</w:t>
            </w:r>
          </w:p>
        </w:tc>
        <w:tc>
          <w:tcPr>
            <w:tcW w:w="2533" w:type="dxa"/>
            <w:tcBorders>
              <w:top w:val="single" w:sz="4" w:space="0" w:color="000000"/>
              <w:left w:val="single" w:sz="4" w:space="0" w:color="000000"/>
              <w:bottom w:val="single" w:sz="4" w:space="0" w:color="000000"/>
              <w:right w:val="single" w:sz="4" w:space="0" w:color="000000"/>
            </w:tcBorders>
            <w:shd w:val="clear" w:color="auto" w:fill="auto"/>
          </w:tcPr>
          <w:p w14:paraId="1A7A3C8D" w14:textId="65C81F9C" w:rsidR="009644D9" w:rsidRDefault="009644D9" w:rsidP="009644D9">
            <w:pPr>
              <w:tabs>
                <w:tab w:val="left" w:pos="1953"/>
              </w:tabs>
              <w:snapToGrid w:val="0"/>
              <w:spacing w:line="360" w:lineRule="auto"/>
              <w:jc w:val="right"/>
              <w:rPr>
                <w:rFonts w:cs="Arial"/>
                <w:color w:val="000000"/>
                <w:szCs w:val="20"/>
              </w:rPr>
            </w:pPr>
            <w:r w:rsidRPr="0066468F">
              <w:rPr>
                <w:rFonts w:cs="Arial"/>
                <w:color w:val="000000"/>
                <w:szCs w:val="20"/>
              </w:rPr>
              <w:t>PŁYTKI GRESOWE</w:t>
            </w:r>
          </w:p>
        </w:tc>
      </w:tr>
      <w:tr w:rsidR="009644D9" w14:paraId="43D106CB" w14:textId="77777777" w:rsidTr="008832B7">
        <w:trPr>
          <w:trHeight w:val="255"/>
        </w:trPr>
        <w:tc>
          <w:tcPr>
            <w:tcW w:w="683" w:type="dxa"/>
            <w:tcBorders>
              <w:top w:val="single" w:sz="4" w:space="0" w:color="000000"/>
              <w:left w:val="single" w:sz="4" w:space="0" w:color="000000"/>
              <w:bottom w:val="single" w:sz="4" w:space="0" w:color="000000"/>
            </w:tcBorders>
            <w:shd w:val="clear" w:color="auto" w:fill="auto"/>
          </w:tcPr>
          <w:p w14:paraId="56E3BB8A" w14:textId="37CFB455" w:rsidR="009644D9" w:rsidRPr="0082199D" w:rsidRDefault="009644D9" w:rsidP="009644D9">
            <w:pPr>
              <w:snapToGrid w:val="0"/>
              <w:spacing w:line="360" w:lineRule="auto"/>
              <w:rPr>
                <w:rFonts w:cs="Arial"/>
                <w:color w:val="000000"/>
                <w:szCs w:val="20"/>
              </w:rPr>
            </w:pPr>
            <w:r w:rsidRPr="0082199D">
              <w:rPr>
                <w:rFonts w:cs="Arial"/>
                <w:color w:val="000000"/>
                <w:szCs w:val="20"/>
              </w:rPr>
              <w:t>D.</w:t>
            </w:r>
            <w:r>
              <w:rPr>
                <w:rFonts w:cs="Arial"/>
                <w:color w:val="000000"/>
                <w:szCs w:val="20"/>
              </w:rPr>
              <w:t>0.19</w:t>
            </w:r>
          </w:p>
        </w:tc>
        <w:tc>
          <w:tcPr>
            <w:tcW w:w="4317" w:type="dxa"/>
            <w:tcBorders>
              <w:top w:val="single" w:sz="4" w:space="0" w:color="000000"/>
              <w:left w:val="single" w:sz="4" w:space="0" w:color="000000"/>
              <w:bottom w:val="single" w:sz="4" w:space="0" w:color="000000"/>
            </w:tcBorders>
            <w:shd w:val="clear" w:color="auto" w:fill="auto"/>
            <w:vAlign w:val="center"/>
          </w:tcPr>
          <w:p w14:paraId="799E7146" w14:textId="5590E669" w:rsidR="009644D9" w:rsidRDefault="009644D9" w:rsidP="009644D9">
            <w:pPr>
              <w:snapToGrid w:val="0"/>
              <w:spacing w:line="360" w:lineRule="auto"/>
              <w:rPr>
                <w:rFonts w:cs="Arial"/>
                <w:color w:val="000000"/>
                <w:szCs w:val="20"/>
              </w:rPr>
            </w:pPr>
            <w:r>
              <w:rPr>
                <w:rFonts w:cs="Arial"/>
                <w:color w:val="000000"/>
                <w:szCs w:val="20"/>
              </w:rPr>
              <w:t>POCZEKALNIA</w:t>
            </w:r>
          </w:p>
        </w:tc>
        <w:tc>
          <w:tcPr>
            <w:tcW w:w="2067" w:type="dxa"/>
            <w:tcBorders>
              <w:top w:val="single" w:sz="4" w:space="0" w:color="000000"/>
              <w:left w:val="single" w:sz="4" w:space="0" w:color="000000"/>
              <w:bottom w:val="single" w:sz="4" w:space="0" w:color="000000"/>
            </w:tcBorders>
            <w:shd w:val="clear" w:color="auto" w:fill="auto"/>
            <w:vAlign w:val="center"/>
          </w:tcPr>
          <w:p w14:paraId="4E6C89F5" w14:textId="665104BD" w:rsidR="009644D9" w:rsidRDefault="009644D9" w:rsidP="009644D9">
            <w:pPr>
              <w:snapToGrid w:val="0"/>
              <w:spacing w:line="360" w:lineRule="auto"/>
              <w:jc w:val="right"/>
              <w:rPr>
                <w:rFonts w:cs="Arial"/>
                <w:color w:val="000000"/>
                <w:szCs w:val="20"/>
              </w:rPr>
            </w:pPr>
            <w:r>
              <w:rPr>
                <w:rFonts w:cs="Arial"/>
                <w:color w:val="000000"/>
                <w:szCs w:val="20"/>
              </w:rPr>
              <w:t>21,28</w:t>
            </w:r>
          </w:p>
        </w:tc>
        <w:tc>
          <w:tcPr>
            <w:tcW w:w="2533" w:type="dxa"/>
            <w:tcBorders>
              <w:top w:val="single" w:sz="4" w:space="0" w:color="000000"/>
              <w:left w:val="single" w:sz="4" w:space="0" w:color="000000"/>
              <w:bottom w:val="single" w:sz="4" w:space="0" w:color="000000"/>
              <w:right w:val="single" w:sz="4" w:space="0" w:color="000000"/>
            </w:tcBorders>
            <w:shd w:val="clear" w:color="auto" w:fill="auto"/>
          </w:tcPr>
          <w:p w14:paraId="34F55BD7" w14:textId="497182E8" w:rsidR="009644D9" w:rsidRDefault="009644D9" w:rsidP="009644D9">
            <w:pPr>
              <w:tabs>
                <w:tab w:val="left" w:pos="1953"/>
              </w:tabs>
              <w:snapToGrid w:val="0"/>
              <w:spacing w:line="360" w:lineRule="auto"/>
              <w:jc w:val="right"/>
              <w:rPr>
                <w:rFonts w:cs="Arial"/>
                <w:color w:val="000000"/>
                <w:szCs w:val="20"/>
              </w:rPr>
            </w:pPr>
            <w:r w:rsidRPr="0066468F">
              <w:rPr>
                <w:rFonts w:cs="Arial"/>
                <w:color w:val="000000"/>
                <w:szCs w:val="20"/>
              </w:rPr>
              <w:t>PŁYTKI GRESOWE</w:t>
            </w:r>
          </w:p>
        </w:tc>
      </w:tr>
      <w:tr w:rsidR="009644D9" w14:paraId="22622629" w14:textId="77777777" w:rsidTr="008832B7">
        <w:trPr>
          <w:trHeight w:val="255"/>
        </w:trPr>
        <w:tc>
          <w:tcPr>
            <w:tcW w:w="683" w:type="dxa"/>
            <w:tcBorders>
              <w:top w:val="single" w:sz="4" w:space="0" w:color="000000"/>
              <w:left w:val="single" w:sz="4" w:space="0" w:color="000000"/>
              <w:bottom w:val="single" w:sz="4" w:space="0" w:color="000000"/>
            </w:tcBorders>
            <w:shd w:val="clear" w:color="auto" w:fill="auto"/>
          </w:tcPr>
          <w:p w14:paraId="22C95797" w14:textId="65F35D8D" w:rsidR="009644D9" w:rsidRPr="0082199D" w:rsidRDefault="009644D9" w:rsidP="009644D9">
            <w:pPr>
              <w:snapToGrid w:val="0"/>
              <w:spacing w:line="360" w:lineRule="auto"/>
              <w:rPr>
                <w:rFonts w:cs="Arial"/>
                <w:color w:val="000000"/>
                <w:szCs w:val="20"/>
              </w:rPr>
            </w:pPr>
            <w:r w:rsidRPr="00712BA3">
              <w:rPr>
                <w:rFonts w:cs="Arial"/>
                <w:color w:val="000000"/>
                <w:szCs w:val="20"/>
              </w:rPr>
              <w:t>D.0.20</w:t>
            </w:r>
          </w:p>
        </w:tc>
        <w:tc>
          <w:tcPr>
            <w:tcW w:w="4317" w:type="dxa"/>
            <w:tcBorders>
              <w:top w:val="single" w:sz="4" w:space="0" w:color="000000"/>
              <w:left w:val="single" w:sz="4" w:space="0" w:color="000000"/>
              <w:bottom w:val="single" w:sz="4" w:space="0" w:color="000000"/>
            </w:tcBorders>
            <w:shd w:val="clear" w:color="auto" w:fill="auto"/>
            <w:vAlign w:val="center"/>
          </w:tcPr>
          <w:p w14:paraId="2131F76D" w14:textId="224856D3" w:rsidR="009644D9" w:rsidRDefault="009644D9" w:rsidP="009644D9">
            <w:pPr>
              <w:snapToGrid w:val="0"/>
              <w:spacing w:line="360" w:lineRule="auto"/>
              <w:rPr>
                <w:rFonts w:cs="Arial"/>
                <w:color w:val="000000"/>
                <w:szCs w:val="20"/>
              </w:rPr>
            </w:pPr>
            <w:r>
              <w:rPr>
                <w:rFonts w:cs="Arial"/>
                <w:color w:val="000000"/>
                <w:szCs w:val="20"/>
              </w:rPr>
              <w:t>KĄCIK DZIECIĘCY</w:t>
            </w:r>
          </w:p>
        </w:tc>
        <w:tc>
          <w:tcPr>
            <w:tcW w:w="2067" w:type="dxa"/>
            <w:tcBorders>
              <w:top w:val="single" w:sz="4" w:space="0" w:color="000000"/>
              <w:left w:val="single" w:sz="4" w:space="0" w:color="000000"/>
              <w:bottom w:val="single" w:sz="4" w:space="0" w:color="000000"/>
            </w:tcBorders>
            <w:shd w:val="clear" w:color="auto" w:fill="auto"/>
            <w:vAlign w:val="center"/>
          </w:tcPr>
          <w:p w14:paraId="14EDD396" w14:textId="7D94CBB8" w:rsidR="009644D9" w:rsidRDefault="009644D9" w:rsidP="009644D9">
            <w:pPr>
              <w:snapToGrid w:val="0"/>
              <w:spacing w:line="360" w:lineRule="auto"/>
              <w:jc w:val="right"/>
              <w:rPr>
                <w:rFonts w:cs="Arial"/>
                <w:color w:val="000000"/>
                <w:szCs w:val="20"/>
              </w:rPr>
            </w:pPr>
            <w:r>
              <w:rPr>
                <w:rFonts w:cs="Arial"/>
                <w:color w:val="000000"/>
                <w:szCs w:val="20"/>
              </w:rPr>
              <w:t>10,74</w:t>
            </w:r>
          </w:p>
        </w:tc>
        <w:tc>
          <w:tcPr>
            <w:tcW w:w="2533" w:type="dxa"/>
            <w:tcBorders>
              <w:top w:val="single" w:sz="4" w:space="0" w:color="000000"/>
              <w:left w:val="single" w:sz="4" w:space="0" w:color="000000"/>
              <w:bottom w:val="single" w:sz="4" w:space="0" w:color="000000"/>
              <w:right w:val="single" w:sz="4" w:space="0" w:color="000000"/>
            </w:tcBorders>
            <w:shd w:val="clear" w:color="auto" w:fill="auto"/>
          </w:tcPr>
          <w:p w14:paraId="02DAE3CF" w14:textId="22B7D2F4" w:rsidR="009644D9" w:rsidRDefault="009644D9" w:rsidP="009644D9">
            <w:pPr>
              <w:tabs>
                <w:tab w:val="left" w:pos="1953"/>
              </w:tabs>
              <w:snapToGrid w:val="0"/>
              <w:spacing w:line="360" w:lineRule="auto"/>
              <w:jc w:val="right"/>
              <w:rPr>
                <w:rFonts w:cs="Arial"/>
                <w:color w:val="000000"/>
                <w:szCs w:val="20"/>
              </w:rPr>
            </w:pPr>
            <w:r w:rsidRPr="0066468F">
              <w:rPr>
                <w:rFonts w:cs="Arial"/>
                <w:color w:val="000000"/>
                <w:szCs w:val="20"/>
              </w:rPr>
              <w:t>PŁYTKI GRESOWE</w:t>
            </w:r>
          </w:p>
        </w:tc>
      </w:tr>
      <w:tr w:rsidR="009644D9" w14:paraId="51E0824F" w14:textId="77777777" w:rsidTr="008832B7">
        <w:trPr>
          <w:trHeight w:val="255"/>
        </w:trPr>
        <w:tc>
          <w:tcPr>
            <w:tcW w:w="683" w:type="dxa"/>
            <w:tcBorders>
              <w:top w:val="single" w:sz="4" w:space="0" w:color="000000"/>
              <w:left w:val="single" w:sz="4" w:space="0" w:color="000000"/>
              <w:bottom w:val="single" w:sz="4" w:space="0" w:color="000000"/>
            </w:tcBorders>
            <w:shd w:val="clear" w:color="auto" w:fill="auto"/>
          </w:tcPr>
          <w:p w14:paraId="6D3EA839" w14:textId="75A0904E" w:rsidR="009644D9" w:rsidRPr="0082199D" w:rsidRDefault="009644D9" w:rsidP="009644D9">
            <w:pPr>
              <w:snapToGrid w:val="0"/>
              <w:spacing w:line="360" w:lineRule="auto"/>
              <w:rPr>
                <w:rFonts w:cs="Arial"/>
                <w:color w:val="000000"/>
                <w:szCs w:val="20"/>
              </w:rPr>
            </w:pPr>
            <w:r w:rsidRPr="00712BA3">
              <w:rPr>
                <w:rFonts w:cs="Arial"/>
                <w:color w:val="000000"/>
                <w:szCs w:val="20"/>
              </w:rPr>
              <w:t>D.0.2</w:t>
            </w:r>
            <w:r>
              <w:rPr>
                <w:rFonts w:cs="Arial"/>
                <w:color w:val="000000"/>
                <w:szCs w:val="20"/>
              </w:rPr>
              <w:t>1</w:t>
            </w:r>
          </w:p>
        </w:tc>
        <w:tc>
          <w:tcPr>
            <w:tcW w:w="4317" w:type="dxa"/>
            <w:tcBorders>
              <w:top w:val="single" w:sz="4" w:space="0" w:color="000000"/>
              <w:left w:val="single" w:sz="4" w:space="0" w:color="000000"/>
              <w:bottom w:val="single" w:sz="4" w:space="0" w:color="000000"/>
            </w:tcBorders>
            <w:shd w:val="clear" w:color="auto" w:fill="auto"/>
            <w:vAlign w:val="center"/>
          </w:tcPr>
          <w:p w14:paraId="17C88F51" w14:textId="7B4FB8D6" w:rsidR="009644D9" w:rsidRDefault="009644D9" w:rsidP="009644D9">
            <w:pPr>
              <w:snapToGrid w:val="0"/>
              <w:spacing w:line="360" w:lineRule="auto"/>
              <w:rPr>
                <w:rFonts w:cs="Arial"/>
                <w:color w:val="000000"/>
                <w:szCs w:val="20"/>
              </w:rPr>
            </w:pPr>
            <w:r>
              <w:rPr>
                <w:rFonts w:cs="Arial"/>
                <w:color w:val="000000"/>
                <w:szCs w:val="20"/>
              </w:rPr>
              <w:t>WIDEODERMATOLOGIA</w:t>
            </w:r>
          </w:p>
        </w:tc>
        <w:tc>
          <w:tcPr>
            <w:tcW w:w="2067" w:type="dxa"/>
            <w:tcBorders>
              <w:top w:val="single" w:sz="4" w:space="0" w:color="000000"/>
              <w:left w:val="single" w:sz="4" w:space="0" w:color="000000"/>
              <w:bottom w:val="single" w:sz="4" w:space="0" w:color="000000"/>
            </w:tcBorders>
            <w:shd w:val="clear" w:color="auto" w:fill="auto"/>
            <w:vAlign w:val="center"/>
          </w:tcPr>
          <w:p w14:paraId="042ECC9A" w14:textId="3841C403" w:rsidR="009644D9" w:rsidRDefault="009644D9" w:rsidP="009644D9">
            <w:pPr>
              <w:snapToGrid w:val="0"/>
              <w:spacing w:line="360" w:lineRule="auto"/>
              <w:jc w:val="right"/>
              <w:rPr>
                <w:rFonts w:cs="Arial"/>
                <w:color w:val="000000"/>
                <w:szCs w:val="20"/>
              </w:rPr>
            </w:pPr>
            <w:r>
              <w:rPr>
                <w:rFonts w:cs="Arial"/>
                <w:color w:val="000000"/>
                <w:szCs w:val="20"/>
              </w:rPr>
              <w:t>9,74</w:t>
            </w:r>
          </w:p>
        </w:tc>
        <w:tc>
          <w:tcPr>
            <w:tcW w:w="2533" w:type="dxa"/>
            <w:tcBorders>
              <w:top w:val="single" w:sz="4" w:space="0" w:color="000000"/>
              <w:left w:val="single" w:sz="4" w:space="0" w:color="000000"/>
              <w:bottom w:val="single" w:sz="4" w:space="0" w:color="000000"/>
              <w:right w:val="single" w:sz="4" w:space="0" w:color="000000"/>
            </w:tcBorders>
            <w:shd w:val="clear" w:color="auto" w:fill="auto"/>
          </w:tcPr>
          <w:p w14:paraId="126BEFF0" w14:textId="012497DC" w:rsidR="009644D9" w:rsidRDefault="009644D9" w:rsidP="009644D9">
            <w:pPr>
              <w:tabs>
                <w:tab w:val="left" w:pos="1953"/>
              </w:tabs>
              <w:snapToGrid w:val="0"/>
              <w:spacing w:line="360" w:lineRule="auto"/>
              <w:jc w:val="right"/>
              <w:rPr>
                <w:rFonts w:cs="Arial"/>
                <w:color w:val="000000"/>
                <w:szCs w:val="20"/>
              </w:rPr>
            </w:pPr>
            <w:r w:rsidRPr="0066468F">
              <w:rPr>
                <w:rFonts w:cs="Arial"/>
                <w:color w:val="000000"/>
                <w:szCs w:val="20"/>
              </w:rPr>
              <w:t>PŁYTKI GRESOWE</w:t>
            </w:r>
          </w:p>
        </w:tc>
      </w:tr>
      <w:tr w:rsidR="009644D9" w14:paraId="6BE9CDCE" w14:textId="77777777" w:rsidTr="008832B7">
        <w:trPr>
          <w:trHeight w:val="255"/>
        </w:trPr>
        <w:tc>
          <w:tcPr>
            <w:tcW w:w="683" w:type="dxa"/>
            <w:tcBorders>
              <w:top w:val="single" w:sz="4" w:space="0" w:color="000000"/>
              <w:left w:val="single" w:sz="4" w:space="0" w:color="000000"/>
              <w:bottom w:val="single" w:sz="4" w:space="0" w:color="000000"/>
            </w:tcBorders>
            <w:shd w:val="clear" w:color="auto" w:fill="auto"/>
          </w:tcPr>
          <w:p w14:paraId="32508E1C" w14:textId="72FC3B7B" w:rsidR="009644D9" w:rsidRPr="0082199D" w:rsidRDefault="009644D9" w:rsidP="009644D9">
            <w:pPr>
              <w:snapToGrid w:val="0"/>
              <w:spacing w:line="360" w:lineRule="auto"/>
              <w:rPr>
                <w:rFonts w:cs="Arial"/>
                <w:color w:val="000000"/>
                <w:szCs w:val="20"/>
              </w:rPr>
            </w:pPr>
            <w:r w:rsidRPr="00712BA3">
              <w:rPr>
                <w:rFonts w:cs="Arial"/>
                <w:color w:val="000000"/>
                <w:szCs w:val="20"/>
              </w:rPr>
              <w:t>D.0.2</w:t>
            </w:r>
            <w:r>
              <w:rPr>
                <w:rFonts w:cs="Arial"/>
                <w:color w:val="000000"/>
                <w:szCs w:val="20"/>
              </w:rPr>
              <w:t>2</w:t>
            </w:r>
          </w:p>
        </w:tc>
        <w:tc>
          <w:tcPr>
            <w:tcW w:w="4317" w:type="dxa"/>
            <w:tcBorders>
              <w:top w:val="single" w:sz="4" w:space="0" w:color="000000"/>
              <w:left w:val="single" w:sz="4" w:space="0" w:color="000000"/>
              <w:bottom w:val="single" w:sz="4" w:space="0" w:color="000000"/>
            </w:tcBorders>
            <w:shd w:val="clear" w:color="auto" w:fill="auto"/>
            <w:vAlign w:val="center"/>
          </w:tcPr>
          <w:p w14:paraId="57689054" w14:textId="4BEA3438" w:rsidR="009644D9" w:rsidRDefault="009644D9" w:rsidP="009644D9">
            <w:pPr>
              <w:snapToGrid w:val="0"/>
              <w:spacing w:line="360" w:lineRule="auto"/>
              <w:rPr>
                <w:rFonts w:cs="Arial"/>
                <w:color w:val="000000"/>
                <w:szCs w:val="20"/>
              </w:rPr>
            </w:pPr>
            <w:r>
              <w:rPr>
                <w:rFonts w:cs="Arial"/>
                <w:color w:val="000000"/>
                <w:szCs w:val="20"/>
              </w:rPr>
              <w:t>POCZEKALNIA</w:t>
            </w:r>
          </w:p>
        </w:tc>
        <w:tc>
          <w:tcPr>
            <w:tcW w:w="2067" w:type="dxa"/>
            <w:tcBorders>
              <w:top w:val="single" w:sz="4" w:space="0" w:color="000000"/>
              <w:left w:val="single" w:sz="4" w:space="0" w:color="000000"/>
              <w:bottom w:val="single" w:sz="4" w:space="0" w:color="000000"/>
            </w:tcBorders>
            <w:shd w:val="clear" w:color="auto" w:fill="auto"/>
            <w:vAlign w:val="center"/>
          </w:tcPr>
          <w:p w14:paraId="6175BD48" w14:textId="3B2B50C0" w:rsidR="009644D9" w:rsidRDefault="009644D9" w:rsidP="009644D9">
            <w:pPr>
              <w:snapToGrid w:val="0"/>
              <w:spacing w:line="360" w:lineRule="auto"/>
              <w:jc w:val="right"/>
              <w:rPr>
                <w:rFonts w:cs="Arial"/>
                <w:color w:val="000000"/>
                <w:szCs w:val="20"/>
              </w:rPr>
            </w:pPr>
            <w:r>
              <w:rPr>
                <w:rFonts w:cs="Arial"/>
                <w:color w:val="000000"/>
                <w:szCs w:val="20"/>
              </w:rPr>
              <w:t>11,57</w:t>
            </w:r>
          </w:p>
        </w:tc>
        <w:tc>
          <w:tcPr>
            <w:tcW w:w="2533" w:type="dxa"/>
            <w:tcBorders>
              <w:top w:val="single" w:sz="4" w:space="0" w:color="000000"/>
              <w:left w:val="single" w:sz="4" w:space="0" w:color="000000"/>
              <w:bottom w:val="single" w:sz="4" w:space="0" w:color="000000"/>
              <w:right w:val="single" w:sz="4" w:space="0" w:color="000000"/>
            </w:tcBorders>
            <w:shd w:val="clear" w:color="auto" w:fill="auto"/>
          </w:tcPr>
          <w:p w14:paraId="7CEB5A08" w14:textId="73E295C1" w:rsidR="009644D9" w:rsidRDefault="009644D9" w:rsidP="009644D9">
            <w:pPr>
              <w:tabs>
                <w:tab w:val="left" w:pos="1953"/>
              </w:tabs>
              <w:snapToGrid w:val="0"/>
              <w:spacing w:line="360" w:lineRule="auto"/>
              <w:jc w:val="right"/>
              <w:rPr>
                <w:rFonts w:cs="Arial"/>
                <w:color w:val="000000"/>
                <w:szCs w:val="20"/>
              </w:rPr>
            </w:pPr>
            <w:r w:rsidRPr="0066468F">
              <w:rPr>
                <w:rFonts w:cs="Arial"/>
                <w:color w:val="000000"/>
                <w:szCs w:val="20"/>
              </w:rPr>
              <w:t>PŁYTKI GRESOWE</w:t>
            </w:r>
          </w:p>
        </w:tc>
      </w:tr>
      <w:tr w:rsidR="009644D9" w14:paraId="361F0113" w14:textId="77777777" w:rsidTr="008832B7">
        <w:trPr>
          <w:trHeight w:val="255"/>
        </w:trPr>
        <w:tc>
          <w:tcPr>
            <w:tcW w:w="683" w:type="dxa"/>
            <w:tcBorders>
              <w:top w:val="single" w:sz="4" w:space="0" w:color="000000"/>
              <w:left w:val="single" w:sz="4" w:space="0" w:color="000000"/>
              <w:bottom w:val="single" w:sz="4" w:space="0" w:color="000000"/>
            </w:tcBorders>
            <w:shd w:val="clear" w:color="auto" w:fill="auto"/>
          </w:tcPr>
          <w:p w14:paraId="3BF75C48" w14:textId="21C11F15" w:rsidR="009644D9" w:rsidRPr="0082199D" w:rsidRDefault="009644D9" w:rsidP="009644D9">
            <w:pPr>
              <w:snapToGrid w:val="0"/>
              <w:spacing w:line="360" w:lineRule="auto"/>
              <w:rPr>
                <w:rFonts w:cs="Arial"/>
                <w:color w:val="000000"/>
                <w:szCs w:val="20"/>
              </w:rPr>
            </w:pPr>
            <w:r w:rsidRPr="00712BA3">
              <w:rPr>
                <w:rFonts w:cs="Arial"/>
                <w:color w:val="000000"/>
                <w:szCs w:val="20"/>
              </w:rPr>
              <w:t>D.0.2</w:t>
            </w:r>
            <w:r>
              <w:rPr>
                <w:rFonts w:cs="Arial"/>
                <w:color w:val="000000"/>
                <w:szCs w:val="20"/>
              </w:rPr>
              <w:t>3</w:t>
            </w:r>
          </w:p>
        </w:tc>
        <w:tc>
          <w:tcPr>
            <w:tcW w:w="4317" w:type="dxa"/>
            <w:tcBorders>
              <w:top w:val="single" w:sz="4" w:space="0" w:color="000000"/>
              <w:left w:val="single" w:sz="4" w:space="0" w:color="000000"/>
              <w:bottom w:val="single" w:sz="4" w:space="0" w:color="000000"/>
            </w:tcBorders>
            <w:shd w:val="clear" w:color="auto" w:fill="auto"/>
            <w:vAlign w:val="center"/>
          </w:tcPr>
          <w:p w14:paraId="1B9BF76C" w14:textId="4FD6F52E" w:rsidR="009644D9" w:rsidRDefault="009644D9" w:rsidP="009644D9">
            <w:pPr>
              <w:snapToGrid w:val="0"/>
              <w:spacing w:line="360" w:lineRule="auto"/>
              <w:rPr>
                <w:rFonts w:cs="Arial"/>
                <w:color w:val="000000"/>
                <w:szCs w:val="20"/>
              </w:rPr>
            </w:pPr>
            <w:r>
              <w:rPr>
                <w:rFonts w:cs="Arial"/>
                <w:color w:val="000000"/>
                <w:szCs w:val="20"/>
              </w:rPr>
              <w:t>DERMATOLOG DOROŚLI</w:t>
            </w:r>
          </w:p>
        </w:tc>
        <w:tc>
          <w:tcPr>
            <w:tcW w:w="2067" w:type="dxa"/>
            <w:tcBorders>
              <w:top w:val="single" w:sz="4" w:space="0" w:color="000000"/>
              <w:left w:val="single" w:sz="4" w:space="0" w:color="000000"/>
              <w:bottom w:val="single" w:sz="4" w:space="0" w:color="000000"/>
            </w:tcBorders>
            <w:shd w:val="clear" w:color="auto" w:fill="auto"/>
            <w:vAlign w:val="center"/>
          </w:tcPr>
          <w:p w14:paraId="496FA5BA" w14:textId="54800B94" w:rsidR="009644D9" w:rsidRDefault="009644D9" w:rsidP="009644D9">
            <w:pPr>
              <w:snapToGrid w:val="0"/>
              <w:spacing w:line="360" w:lineRule="auto"/>
              <w:jc w:val="right"/>
              <w:rPr>
                <w:rFonts w:cs="Arial"/>
                <w:color w:val="000000"/>
                <w:szCs w:val="20"/>
              </w:rPr>
            </w:pPr>
            <w:r>
              <w:rPr>
                <w:rFonts w:cs="Arial"/>
                <w:color w:val="000000"/>
                <w:szCs w:val="20"/>
              </w:rPr>
              <w:t>13,75</w:t>
            </w:r>
          </w:p>
        </w:tc>
        <w:tc>
          <w:tcPr>
            <w:tcW w:w="2533" w:type="dxa"/>
            <w:tcBorders>
              <w:top w:val="single" w:sz="4" w:space="0" w:color="000000"/>
              <w:left w:val="single" w:sz="4" w:space="0" w:color="000000"/>
              <w:bottom w:val="single" w:sz="4" w:space="0" w:color="000000"/>
              <w:right w:val="single" w:sz="4" w:space="0" w:color="000000"/>
            </w:tcBorders>
            <w:shd w:val="clear" w:color="auto" w:fill="auto"/>
          </w:tcPr>
          <w:p w14:paraId="5B35B2F3" w14:textId="56980E37" w:rsidR="009644D9" w:rsidRDefault="009644D9" w:rsidP="009644D9">
            <w:pPr>
              <w:tabs>
                <w:tab w:val="left" w:pos="1953"/>
              </w:tabs>
              <w:snapToGrid w:val="0"/>
              <w:spacing w:line="360" w:lineRule="auto"/>
              <w:jc w:val="right"/>
              <w:rPr>
                <w:rFonts w:cs="Arial"/>
                <w:color w:val="000000"/>
                <w:szCs w:val="20"/>
              </w:rPr>
            </w:pPr>
            <w:r w:rsidRPr="0066468F">
              <w:rPr>
                <w:rFonts w:cs="Arial"/>
                <w:color w:val="000000"/>
                <w:szCs w:val="20"/>
              </w:rPr>
              <w:t>PŁYTKI GRESOWE</w:t>
            </w:r>
          </w:p>
        </w:tc>
      </w:tr>
      <w:tr w:rsidR="009644D9" w14:paraId="3E5D63C2" w14:textId="77777777" w:rsidTr="008832B7">
        <w:trPr>
          <w:trHeight w:val="255"/>
        </w:trPr>
        <w:tc>
          <w:tcPr>
            <w:tcW w:w="683" w:type="dxa"/>
            <w:tcBorders>
              <w:top w:val="single" w:sz="4" w:space="0" w:color="000000"/>
              <w:left w:val="single" w:sz="4" w:space="0" w:color="000000"/>
              <w:bottom w:val="single" w:sz="4" w:space="0" w:color="000000"/>
            </w:tcBorders>
            <w:shd w:val="clear" w:color="auto" w:fill="auto"/>
          </w:tcPr>
          <w:p w14:paraId="11801BD9" w14:textId="515C3BD7" w:rsidR="009644D9" w:rsidRPr="00712BA3" w:rsidRDefault="009644D9" w:rsidP="009644D9">
            <w:pPr>
              <w:snapToGrid w:val="0"/>
              <w:spacing w:line="360" w:lineRule="auto"/>
              <w:rPr>
                <w:rFonts w:cs="Arial"/>
                <w:color w:val="000000"/>
                <w:szCs w:val="20"/>
              </w:rPr>
            </w:pPr>
            <w:r w:rsidRPr="0082199D">
              <w:rPr>
                <w:rFonts w:cs="Arial"/>
                <w:color w:val="000000"/>
                <w:szCs w:val="20"/>
              </w:rPr>
              <w:t>D.</w:t>
            </w:r>
            <w:r>
              <w:rPr>
                <w:rFonts w:cs="Arial"/>
                <w:color w:val="000000"/>
                <w:szCs w:val="20"/>
              </w:rPr>
              <w:t>0.24</w:t>
            </w:r>
          </w:p>
        </w:tc>
        <w:tc>
          <w:tcPr>
            <w:tcW w:w="4317" w:type="dxa"/>
            <w:tcBorders>
              <w:top w:val="single" w:sz="4" w:space="0" w:color="000000"/>
              <w:left w:val="single" w:sz="4" w:space="0" w:color="000000"/>
              <w:bottom w:val="single" w:sz="4" w:space="0" w:color="000000"/>
            </w:tcBorders>
            <w:shd w:val="clear" w:color="auto" w:fill="auto"/>
            <w:vAlign w:val="center"/>
          </w:tcPr>
          <w:p w14:paraId="7AB905BB" w14:textId="518B7F1D" w:rsidR="009644D9" w:rsidRDefault="009644D9" w:rsidP="009644D9">
            <w:pPr>
              <w:snapToGrid w:val="0"/>
              <w:spacing w:line="360" w:lineRule="auto"/>
              <w:rPr>
                <w:rFonts w:cs="Arial"/>
                <w:color w:val="000000"/>
                <w:szCs w:val="20"/>
              </w:rPr>
            </w:pPr>
            <w:r>
              <w:rPr>
                <w:rFonts w:cs="Arial"/>
                <w:color w:val="000000"/>
                <w:szCs w:val="20"/>
              </w:rPr>
              <w:t>POKÓJ ZABIEGOWY</w:t>
            </w:r>
          </w:p>
        </w:tc>
        <w:tc>
          <w:tcPr>
            <w:tcW w:w="2067" w:type="dxa"/>
            <w:tcBorders>
              <w:top w:val="single" w:sz="4" w:space="0" w:color="000000"/>
              <w:left w:val="single" w:sz="4" w:space="0" w:color="000000"/>
              <w:bottom w:val="single" w:sz="4" w:space="0" w:color="000000"/>
            </w:tcBorders>
            <w:shd w:val="clear" w:color="auto" w:fill="auto"/>
            <w:vAlign w:val="center"/>
          </w:tcPr>
          <w:p w14:paraId="271DD617" w14:textId="51F1448D" w:rsidR="009644D9" w:rsidRDefault="009644D9" w:rsidP="009644D9">
            <w:pPr>
              <w:snapToGrid w:val="0"/>
              <w:spacing w:line="360" w:lineRule="auto"/>
              <w:jc w:val="right"/>
              <w:rPr>
                <w:rFonts w:cs="Arial"/>
                <w:color w:val="000000"/>
                <w:szCs w:val="20"/>
              </w:rPr>
            </w:pPr>
            <w:r>
              <w:rPr>
                <w:rFonts w:cs="Arial"/>
                <w:color w:val="000000"/>
                <w:szCs w:val="20"/>
              </w:rPr>
              <w:t>13,27</w:t>
            </w:r>
          </w:p>
        </w:tc>
        <w:tc>
          <w:tcPr>
            <w:tcW w:w="2533" w:type="dxa"/>
            <w:tcBorders>
              <w:top w:val="single" w:sz="4" w:space="0" w:color="000000"/>
              <w:left w:val="single" w:sz="4" w:space="0" w:color="000000"/>
              <w:bottom w:val="single" w:sz="4" w:space="0" w:color="000000"/>
              <w:right w:val="single" w:sz="4" w:space="0" w:color="000000"/>
            </w:tcBorders>
            <w:shd w:val="clear" w:color="auto" w:fill="auto"/>
          </w:tcPr>
          <w:p w14:paraId="3EAAED46" w14:textId="22663829" w:rsidR="009644D9" w:rsidRDefault="009644D9" w:rsidP="009644D9">
            <w:pPr>
              <w:tabs>
                <w:tab w:val="left" w:pos="1953"/>
              </w:tabs>
              <w:snapToGrid w:val="0"/>
              <w:spacing w:line="360" w:lineRule="auto"/>
              <w:jc w:val="right"/>
              <w:rPr>
                <w:rFonts w:cs="Arial"/>
                <w:color w:val="000000"/>
                <w:szCs w:val="20"/>
              </w:rPr>
            </w:pPr>
            <w:r w:rsidRPr="0066468F">
              <w:rPr>
                <w:rFonts w:cs="Arial"/>
                <w:color w:val="000000"/>
                <w:szCs w:val="20"/>
              </w:rPr>
              <w:t>PŁYTKI GRESOWE</w:t>
            </w:r>
          </w:p>
        </w:tc>
      </w:tr>
      <w:tr w:rsidR="009644D9" w14:paraId="790A8180" w14:textId="77777777" w:rsidTr="008832B7">
        <w:trPr>
          <w:trHeight w:val="255"/>
        </w:trPr>
        <w:tc>
          <w:tcPr>
            <w:tcW w:w="683" w:type="dxa"/>
            <w:tcBorders>
              <w:top w:val="single" w:sz="4" w:space="0" w:color="000000"/>
              <w:left w:val="single" w:sz="4" w:space="0" w:color="000000"/>
              <w:bottom w:val="single" w:sz="4" w:space="0" w:color="000000"/>
            </w:tcBorders>
            <w:shd w:val="clear" w:color="auto" w:fill="auto"/>
          </w:tcPr>
          <w:p w14:paraId="206B397E" w14:textId="028C86F4" w:rsidR="009644D9" w:rsidRPr="0082199D" w:rsidRDefault="009644D9" w:rsidP="009644D9">
            <w:pPr>
              <w:snapToGrid w:val="0"/>
              <w:spacing w:line="360" w:lineRule="auto"/>
              <w:rPr>
                <w:rFonts w:cs="Arial"/>
                <w:color w:val="000000"/>
                <w:szCs w:val="20"/>
              </w:rPr>
            </w:pPr>
            <w:r w:rsidRPr="00712BA3">
              <w:rPr>
                <w:rFonts w:cs="Arial"/>
                <w:color w:val="000000"/>
                <w:szCs w:val="20"/>
              </w:rPr>
              <w:t>D.0.2</w:t>
            </w:r>
            <w:r>
              <w:rPr>
                <w:rFonts w:cs="Arial"/>
                <w:color w:val="000000"/>
                <w:szCs w:val="20"/>
              </w:rPr>
              <w:t>5</w:t>
            </w:r>
          </w:p>
        </w:tc>
        <w:tc>
          <w:tcPr>
            <w:tcW w:w="4317" w:type="dxa"/>
            <w:tcBorders>
              <w:top w:val="single" w:sz="4" w:space="0" w:color="000000"/>
              <w:left w:val="single" w:sz="4" w:space="0" w:color="000000"/>
              <w:bottom w:val="single" w:sz="4" w:space="0" w:color="000000"/>
            </w:tcBorders>
            <w:shd w:val="clear" w:color="auto" w:fill="auto"/>
            <w:vAlign w:val="center"/>
          </w:tcPr>
          <w:p w14:paraId="4C895124" w14:textId="29A8536B" w:rsidR="009644D9" w:rsidRDefault="009644D9" w:rsidP="009644D9">
            <w:pPr>
              <w:snapToGrid w:val="0"/>
              <w:spacing w:line="360" w:lineRule="auto"/>
              <w:rPr>
                <w:rFonts w:cs="Arial"/>
                <w:color w:val="000000"/>
                <w:szCs w:val="20"/>
              </w:rPr>
            </w:pPr>
            <w:r>
              <w:rPr>
                <w:rFonts w:cs="Arial"/>
                <w:color w:val="000000"/>
                <w:szCs w:val="20"/>
              </w:rPr>
              <w:t>WENEROLOGIA</w:t>
            </w:r>
          </w:p>
        </w:tc>
        <w:tc>
          <w:tcPr>
            <w:tcW w:w="2067" w:type="dxa"/>
            <w:tcBorders>
              <w:top w:val="single" w:sz="4" w:space="0" w:color="000000"/>
              <w:left w:val="single" w:sz="4" w:space="0" w:color="000000"/>
              <w:bottom w:val="single" w:sz="4" w:space="0" w:color="000000"/>
            </w:tcBorders>
            <w:shd w:val="clear" w:color="auto" w:fill="auto"/>
            <w:vAlign w:val="center"/>
          </w:tcPr>
          <w:p w14:paraId="4AFABF06" w14:textId="78F04130" w:rsidR="009644D9" w:rsidRDefault="009644D9" w:rsidP="009644D9">
            <w:pPr>
              <w:snapToGrid w:val="0"/>
              <w:spacing w:line="360" w:lineRule="auto"/>
              <w:jc w:val="right"/>
              <w:rPr>
                <w:rFonts w:cs="Arial"/>
                <w:color w:val="000000"/>
                <w:szCs w:val="20"/>
              </w:rPr>
            </w:pPr>
            <w:r>
              <w:rPr>
                <w:rFonts w:cs="Arial"/>
                <w:color w:val="000000"/>
                <w:szCs w:val="20"/>
              </w:rPr>
              <w:t>15,70</w:t>
            </w:r>
          </w:p>
        </w:tc>
        <w:tc>
          <w:tcPr>
            <w:tcW w:w="2533" w:type="dxa"/>
            <w:tcBorders>
              <w:top w:val="single" w:sz="4" w:space="0" w:color="000000"/>
              <w:left w:val="single" w:sz="4" w:space="0" w:color="000000"/>
              <w:bottom w:val="single" w:sz="4" w:space="0" w:color="000000"/>
              <w:right w:val="single" w:sz="4" w:space="0" w:color="000000"/>
            </w:tcBorders>
            <w:shd w:val="clear" w:color="auto" w:fill="auto"/>
          </w:tcPr>
          <w:p w14:paraId="107F2711" w14:textId="4685511D" w:rsidR="009644D9" w:rsidRDefault="009644D9" w:rsidP="009644D9">
            <w:pPr>
              <w:tabs>
                <w:tab w:val="left" w:pos="1953"/>
              </w:tabs>
              <w:snapToGrid w:val="0"/>
              <w:spacing w:line="360" w:lineRule="auto"/>
              <w:jc w:val="right"/>
              <w:rPr>
                <w:rFonts w:cs="Arial"/>
                <w:color w:val="000000"/>
                <w:szCs w:val="20"/>
              </w:rPr>
            </w:pPr>
            <w:r w:rsidRPr="0066468F">
              <w:rPr>
                <w:rFonts w:cs="Arial"/>
                <w:color w:val="000000"/>
                <w:szCs w:val="20"/>
              </w:rPr>
              <w:t>PŁYTKI GRESOWE</w:t>
            </w:r>
          </w:p>
        </w:tc>
      </w:tr>
      <w:tr w:rsidR="009644D9" w14:paraId="66E691BF" w14:textId="77777777" w:rsidTr="008832B7">
        <w:trPr>
          <w:trHeight w:val="255"/>
        </w:trPr>
        <w:tc>
          <w:tcPr>
            <w:tcW w:w="683" w:type="dxa"/>
            <w:tcBorders>
              <w:top w:val="single" w:sz="4" w:space="0" w:color="000000"/>
              <w:left w:val="single" w:sz="4" w:space="0" w:color="000000"/>
              <w:bottom w:val="single" w:sz="4" w:space="0" w:color="000000"/>
            </w:tcBorders>
            <w:shd w:val="clear" w:color="auto" w:fill="auto"/>
          </w:tcPr>
          <w:p w14:paraId="2DCF45B5" w14:textId="07158646" w:rsidR="009644D9" w:rsidRPr="0082199D" w:rsidRDefault="009644D9" w:rsidP="009644D9">
            <w:pPr>
              <w:snapToGrid w:val="0"/>
              <w:spacing w:line="360" w:lineRule="auto"/>
              <w:rPr>
                <w:rFonts w:cs="Arial"/>
                <w:color w:val="000000"/>
                <w:szCs w:val="20"/>
              </w:rPr>
            </w:pPr>
            <w:r w:rsidRPr="0082199D">
              <w:rPr>
                <w:rFonts w:cs="Arial"/>
                <w:color w:val="000000"/>
                <w:szCs w:val="20"/>
              </w:rPr>
              <w:t>D.</w:t>
            </w:r>
            <w:r>
              <w:rPr>
                <w:rFonts w:cs="Arial"/>
                <w:color w:val="000000"/>
                <w:szCs w:val="20"/>
              </w:rPr>
              <w:t>0.26</w:t>
            </w:r>
          </w:p>
        </w:tc>
        <w:tc>
          <w:tcPr>
            <w:tcW w:w="4317" w:type="dxa"/>
            <w:tcBorders>
              <w:top w:val="single" w:sz="4" w:space="0" w:color="000000"/>
              <w:left w:val="single" w:sz="4" w:space="0" w:color="000000"/>
              <w:bottom w:val="single" w:sz="4" w:space="0" w:color="000000"/>
            </w:tcBorders>
            <w:shd w:val="clear" w:color="auto" w:fill="auto"/>
            <w:vAlign w:val="center"/>
          </w:tcPr>
          <w:p w14:paraId="03B1FF35" w14:textId="729C07E7" w:rsidR="009644D9" w:rsidRDefault="009644D9" w:rsidP="009644D9">
            <w:pPr>
              <w:snapToGrid w:val="0"/>
              <w:spacing w:line="360" w:lineRule="auto"/>
              <w:rPr>
                <w:rFonts w:cs="Arial"/>
                <w:color w:val="000000"/>
                <w:szCs w:val="20"/>
              </w:rPr>
            </w:pPr>
            <w:r>
              <w:rPr>
                <w:rFonts w:cs="Arial"/>
                <w:color w:val="000000"/>
                <w:szCs w:val="20"/>
              </w:rPr>
              <w:t>KABINA HIGIENY OSOBISTEJ</w:t>
            </w:r>
          </w:p>
        </w:tc>
        <w:tc>
          <w:tcPr>
            <w:tcW w:w="2067" w:type="dxa"/>
            <w:tcBorders>
              <w:top w:val="single" w:sz="4" w:space="0" w:color="000000"/>
              <w:left w:val="single" w:sz="4" w:space="0" w:color="000000"/>
              <w:bottom w:val="single" w:sz="4" w:space="0" w:color="000000"/>
            </w:tcBorders>
            <w:shd w:val="clear" w:color="auto" w:fill="auto"/>
            <w:vAlign w:val="center"/>
          </w:tcPr>
          <w:p w14:paraId="5E984E8C" w14:textId="7E39980B" w:rsidR="009644D9" w:rsidRDefault="009644D9" w:rsidP="009644D9">
            <w:pPr>
              <w:snapToGrid w:val="0"/>
              <w:spacing w:line="360" w:lineRule="auto"/>
              <w:jc w:val="right"/>
              <w:rPr>
                <w:rFonts w:cs="Arial"/>
                <w:color w:val="000000"/>
                <w:szCs w:val="20"/>
              </w:rPr>
            </w:pPr>
            <w:r>
              <w:rPr>
                <w:rFonts w:cs="Arial"/>
                <w:color w:val="000000"/>
                <w:szCs w:val="20"/>
              </w:rPr>
              <w:t>2,92</w:t>
            </w:r>
          </w:p>
        </w:tc>
        <w:tc>
          <w:tcPr>
            <w:tcW w:w="2533" w:type="dxa"/>
            <w:tcBorders>
              <w:top w:val="single" w:sz="4" w:space="0" w:color="000000"/>
              <w:left w:val="single" w:sz="4" w:space="0" w:color="000000"/>
              <w:bottom w:val="single" w:sz="4" w:space="0" w:color="000000"/>
              <w:right w:val="single" w:sz="4" w:space="0" w:color="000000"/>
            </w:tcBorders>
            <w:shd w:val="clear" w:color="auto" w:fill="auto"/>
          </w:tcPr>
          <w:p w14:paraId="140A36D7" w14:textId="0385A5AC" w:rsidR="009644D9" w:rsidRDefault="009644D9" w:rsidP="009644D9">
            <w:pPr>
              <w:tabs>
                <w:tab w:val="left" w:pos="1953"/>
              </w:tabs>
              <w:snapToGrid w:val="0"/>
              <w:spacing w:line="360" w:lineRule="auto"/>
              <w:jc w:val="right"/>
              <w:rPr>
                <w:rFonts w:cs="Arial"/>
                <w:color w:val="000000"/>
                <w:szCs w:val="20"/>
              </w:rPr>
            </w:pPr>
            <w:r w:rsidRPr="0066468F">
              <w:rPr>
                <w:rFonts w:cs="Arial"/>
                <w:color w:val="000000"/>
                <w:szCs w:val="20"/>
              </w:rPr>
              <w:t>PŁYTKI GRESOWE</w:t>
            </w:r>
          </w:p>
        </w:tc>
      </w:tr>
      <w:tr w:rsidR="009644D9" w14:paraId="2A58EBC7" w14:textId="77777777" w:rsidTr="008832B7">
        <w:trPr>
          <w:trHeight w:val="255"/>
        </w:trPr>
        <w:tc>
          <w:tcPr>
            <w:tcW w:w="683" w:type="dxa"/>
            <w:tcBorders>
              <w:top w:val="single" w:sz="4" w:space="0" w:color="000000"/>
              <w:left w:val="single" w:sz="4" w:space="0" w:color="000000"/>
              <w:bottom w:val="single" w:sz="4" w:space="0" w:color="000000"/>
            </w:tcBorders>
            <w:shd w:val="clear" w:color="auto" w:fill="auto"/>
          </w:tcPr>
          <w:p w14:paraId="280E2BDC" w14:textId="5A708178" w:rsidR="009644D9" w:rsidRPr="0082199D" w:rsidRDefault="009644D9" w:rsidP="009644D9">
            <w:pPr>
              <w:snapToGrid w:val="0"/>
              <w:spacing w:line="360" w:lineRule="auto"/>
              <w:rPr>
                <w:rFonts w:cs="Arial"/>
                <w:color w:val="000000"/>
                <w:szCs w:val="20"/>
              </w:rPr>
            </w:pPr>
            <w:r w:rsidRPr="0082199D">
              <w:rPr>
                <w:rFonts w:cs="Arial"/>
                <w:color w:val="000000"/>
                <w:szCs w:val="20"/>
              </w:rPr>
              <w:t>D.</w:t>
            </w:r>
            <w:r>
              <w:rPr>
                <w:rFonts w:cs="Arial"/>
                <w:color w:val="000000"/>
                <w:szCs w:val="20"/>
              </w:rPr>
              <w:t>0.27</w:t>
            </w:r>
          </w:p>
        </w:tc>
        <w:tc>
          <w:tcPr>
            <w:tcW w:w="4317" w:type="dxa"/>
            <w:tcBorders>
              <w:top w:val="single" w:sz="4" w:space="0" w:color="000000"/>
              <w:left w:val="single" w:sz="4" w:space="0" w:color="000000"/>
              <w:bottom w:val="single" w:sz="4" w:space="0" w:color="000000"/>
            </w:tcBorders>
            <w:shd w:val="clear" w:color="auto" w:fill="auto"/>
            <w:vAlign w:val="center"/>
          </w:tcPr>
          <w:p w14:paraId="42B554D0" w14:textId="28973878" w:rsidR="009644D9" w:rsidRDefault="009644D9" w:rsidP="009644D9">
            <w:pPr>
              <w:snapToGrid w:val="0"/>
              <w:spacing w:line="360" w:lineRule="auto"/>
              <w:rPr>
                <w:rFonts w:cs="Arial"/>
                <w:color w:val="000000"/>
                <w:szCs w:val="20"/>
              </w:rPr>
            </w:pPr>
            <w:r>
              <w:rPr>
                <w:rFonts w:cs="Arial"/>
                <w:color w:val="000000"/>
                <w:szCs w:val="20"/>
              </w:rPr>
              <w:t>MAGAZYN PODRĘCZNY</w:t>
            </w:r>
          </w:p>
        </w:tc>
        <w:tc>
          <w:tcPr>
            <w:tcW w:w="2067" w:type="dxa"/>
            <w:tcBorders>
              <w:top w:val="single" w:sz="4" w:space="0" w:color="000000"/>
              <w:left w:val="single" w:sz="4" w:space="0" w:color="000000"/>
              <w:bottom w:val="single" w:sz="4" w:space="0" w:color="000000"/>
            </w:tcBorders>
            <w:shd w:val="clear" w:color="auto" w:fill="auto"/>
            <w:vAlign w:val="center"/>
          </w:tcPr>
          <w:p w14:paraId="41838AC0" w14:textId="58259C5F" w:rsidR="009644D9" w:rsidRDefault="009644D9" w:rsidP="009644D9">
            <w:pPr>
              <w:snapToGrid w:val="0"/>
              <w:spacing w:line="360" w:lineRule="auto"/>
              <w:jc w:val="right"/>
              <w:rPr>
                <w:rFonts w:cs="Arial"/>
                <w:color w:val="000000"/>
                <w:szCs w:val="20"/>
              </w:rPr>
            </w:pPr>
            <w:r>
              <w:rPr>
                <w:rFonts w:cs="Arial"/>
                <w:color w:val="000000"/>
                <w:szCs w:val="20"/>
              </w:rPr>
              <w:t>2,51</w:t>
            </w:r>
          </w:p>
        </w:tc>
        <w:tc>
          <w:tcPr>
            <w:tcW w:w="2533" w:type="dxa"/>
            <w:tcBorders>
              <w:top w:val="single" w:sz="4" w:space="0" w:color="000000"/>
              <w:left w:val="single" w:sz="4" w:space="0" w:color="000000"/>
              <w:bottom w:val="single" w:sz="4" w:space="0" w:color="000000"/>
              <w:right w:val="single" w:sz="4" w:space="0" w:color="000000"/>
            </w:tcBorders>
            <w:shd w:val="clear" w:color="auto" w:fill="auto"/>
          </w:tcPr>
          <w:p w14:paraId="6E6EC3C2" w14:textId="39316CAF" w:rsidR="009644D9" w:rsidRDefault="009644D9" w:rsidP="009644D9">
            <w:pPr>
              <w:tabs>
                <w:tab w:val="left" w:pos="1953"/>
              </w:tabs>
              <w:snapToGrid w:val="0"/>
              <w:spacing w:line="360" w:lineRule="auto"/>
              <w:jc w:val="right"/>
              <w:rPr>
                <w:rFonts w:cs="Arial"/>
                <w:color w:val="000000"/>
                <w:szCs w:val="20"/>
              </w:rPr>
            </w:pPr>
            <w:r w:rsidRPr="0066468F">
              <w:rPr>
                <w:rFonts w:cs="Arial"/>
                <w:color w:val="000000"/>
                <w:szCs w:val="20"/>
              </w:rPr>
              <w:t>PŁYTKI GRESOWE</w:t>
            </w:r>
          </w:p>
        </w:tc>
      </w:tr>
      <w:tr w:rsidR="003637A9" w14:paraId="1B6FD0AD" w14:textId="77777777" w:rsidTr="003328DA">
        <w:trPr>
          <w:trHeight w:val="255"/>
        </w:trPr>
        <w:tc>
          <w:tcPr>
            <w:tcW w:w="683" w:type="dxa"/>
            <w:tcBorders>
              <w:top w:val="single" w:sz="4" w:space="0" w:color="000000"/>
              <w:left w:val="single" w:sz="4" w:space="0" w:color="000000"/>
              <w:bottom w:val="single" w:sz="4" w:space="0" w:color="000000"/>
            </w:tcBorders>
            <w:shd w:val="clear" w:color="auto" w:fill="E6E6E6"/>
            <w:vAlign w:val="center"/>
          </w:tcPr>
          <w:p w14:paraId="3A37A49B" w14:textId="77777777" w:rsidR="003637A9" w:rsidRDefault="003637A9">
            <w:pPr>
              <w:snapToGrid w:val="0"/>
              <w:spacing w:line="360" w:lineRule="auto"/>
              <w:rPr>
                <w:rFonts w:cs="Arial"/>
                <w:b/>
                <w:bCs/>
                <w:color w:val="000000"/>
                <w:szCs w:val="20"/>
              </w:rPr>
            </w:pPr>
          </w:p>
        </w:tc>
        <w:tc>
          <w:tcPr>
            <w:tcW w:w="4317" w:type="dxa"/>
            <w:tcBorders>
              <w:top w:val="single" w:sz="4" w:space="0" w:color="000000"/>
              <w:left w:val="single" w:sz="4" w:space="0" w:color="000000"/>
              <w:bottom w:val="single" w:sz="4" w:space="0" w:color="000000"/>
            </w:tcBorders>
            <w:shd w:val="clear" w:color="auto" w:fill="E6E6E6"/>
            <w:vAlign w:val="center"/>
          </w:tcPr>
          <w:p w14:paraId="03B2A0E2" w14:textId="77777777" w:rsidR="003637A9" w:rsidRDefault="003637A9">
            <w:pPr>
              <w:snapToGrid w:val="0"/>
              <w:spacing w:line="360" w:lineRule="auto"/>
              <w:rPr>
                <w:rFonts w:cs="Arial"/>
                <w:b/>
                <w:bCs/>
                <w:color w:val="000000"/>
                <w:szCs w:val="20"/>
              </w:rPr>
            </w:pPr>
            <w:r>
              <w:rPr>
                <w:rFonts w:cs="Arial"/>
                <w:b/>
                <w:bCs/>
                <w:color w:val="000000"/>
                <w:szCs w:val="20"/>
              </w:rPr>
              <w:t>Razem Parter</w:t>
            </w:r>
          </w:p>
        </w:tc>
        <w:tc>
          <w:tcPr>
            <w:tcW w:w="2067" w:type="dxa"/>
            <w:tcBorders>
              <w:top w:val="single" w:sz="4" w:space="0" w:color="000000"/>
              <w:left w:val="single" w:sz="4" w:space="0" w:color="000000"/>
              <w:bottom w:val="single" w:sz="4" w:space="0" w:color="000000"/>
            </w:tcBorders>
            <w:shd w:val="clear" w:color="auto" w:fill="E6E6E6"/>
            <w:vAlign w:val="center"/>
          </w:tcPr>
          <w:p w14:paraId="76D2B805" w14:textId="6D372620" w:rsidR="003637A9" w:rsidRDefault="00480DD1">
            <w:pPr>
              <w:snapToGrid w:val="0"/>
              <w:spacing w:line="360" w:lineRule="auto"/>
              <w:jc w:val="right"/>
              <w:rPr>
                <w:rFonts w:cs="Arial"/>
                <w:b/>
                <w:bCs/>
                <w:color w:val="000000"/>
                <w:szCs w:val="20"/>
              </w:rPr>
            </w:pPr>
            <w:r>
              <w:rPr>
                <w:rFonts w:cs="Arial"/>
                <w:b/>
                <w:bCs/>
                <w:color w:val="000000"/>
                <w:szCs w:val="20"/>
              </w:rPr>
              <w:t>289,07</w:t>
            </w:r>
          </w:p>
        </w:tc>
        <w:tc>
          <w:tcPr>
            <w:tcW w:w="2533" w:type="dxa"/>
            <w:tcBorders>
              <w:top w:val="single" w:sz="4" w:space="0" w:color="000000"/>
              <w:left w:val="single" w:sz="4" w:space="0" w:color="000000"/>
              <w:bottom w:val="single" w:sz="4" w:space="0" w:color="000000"/>
              <w:right w:val="single" w:sz="4" w:space="0" w:color="000000"/>
            </w:tcBorders>
            <w:shd w:val="clear" w:color="auto" w:fill="E6E6E6"/>
          </w:tcPr>
          <w:p w14:paraId="0CEA8152" w14:textId="77777777" w:rsidR="003637A9" w:rsidRDefault="003637A9">
            <w:pPr>
              <w:snapToGrid w:val="0"/>
              <w:spacing w:line="360" w:lineRule="auto"/>
              <w:jc w:val="right"/>
              <w:rPr>
                <w:rFonts w:cs="Arial"/>
                <w:b/>
                <w:bCs/>
                <w:color w:val="000000"/>
                <w:szCs w:val="20"/>
              </w:rPr>
            </w:pPr>
          </w:p>
        </w:tc>
      </w:tr>
      <w:tr w:rsidR="003637A9" w14:paraId="534981EF" w14:textId="77777777" w:rsidTr="003328DA">
        <w:trPr>
          <w:trHeight w:val="255"/>
        </w:trPr>
        <w:tc>
          <w:tcPr>
            <w:tcW w:w="683" w:type="dxa"/>
            <w:tcBorders>
              <w:top w:val="single" w:sz="4" w:space="0" w:color="000000"/>
              <w:left w:val="single" w:sz="4" w:space="0" w:color="000000"/>
              <w:bottom w:val="single" w:sz="4" w:space="0" w:color="000000"/>
            </w:tcBorders>
            <w:shd w:val="clear" w:color="auto" w:fill="auto"/>
            <w:vAlign w:val="center"/>
          </w:tcPr>
          <w:p w14:paraId="2BA544EE" w14:textId="77777777" w:rsidR="003637A9" w:rsidRDefault="003637A9">
            <w:pPr>
              <w:snapToGrid w:val="0"/>
              <w:spacing w:line="360" w:lineRule="auto"/>
              <w:jc w:val="center"/>
              <w:rPr>
                <w:rFonts w:cs="Arial"/>
                <w:b/>
                <w:bCs/>
                <w:color w:val="000000"/>
                <w:szCs w:val="20"/>
                <w:shd w:val="clear" w:color="auto" w:fill="FFFF00"/>
              </w:rPr>
            </w:pPr>
          </w:p>
        </w:tc>
        <w:tc>
          <w:tcPr>
            <w:tcW w:w="4317" w:type="dxa"/>
            <w:tcBorders>
              <w:top w:val="single" w:sz="4" w:space="0" w:color="000000"/>
              <w:left w:val="single" w:sz="4" w:space="0" w:color="000000"/>
              <w:bottom w:val="single" w:sz="4" w:space="0" w:color="000000"/>
            </w:tcBorders>
            <w:shd w:val="clear" w:color="auto" w:fill="auto"/>
            <w:vAlign w:val="center"/>
          </w:tcPr>
          <w:p w14:paraId="7E522E42" w14:textId="77777777" w:rsidR="003637A9" w:rsidRDefault="003637A9">
            <w:pPr>
              <w:snapToGrid w:val="0"/>
              <w:spacing w:line="360" w:lineRule="auto"/>
              <w:jc w:val="center"/>
              <w:rPr>
                <w:rFonts w:cs="Arial"/>
                <w:b/>
                <w:bCs/>
                <w:color w:val="000000"/>
                <w:szCs w:val="20"/>
                <w:shd w:val="clear" w:color="auto" w:fill="FFFF00"/>
              </w:rPr>
            </w:pPr>
          </w:p>
        </w:tc>
        <w:tc>
          <w:tcPr>
            <w:tcW w:w="2067" w:type="dxa"/>
            <w:tcBorders>
              <w:top w:val="single" w:sz="4" w:space="0" w:color="000000"/>
              <w:left w:val="single" w:sz="4" w:space="0" w:color="000000"/>
              <w:bottom w:val="single" w:sz="4" w:space="0" w:color="000000"/>
            </w:tcBorders>
            <w:shd w:val="clear" w:color="auto" w:fill="auto"/>
            <w:vAlign w:val="center"/>
          </w:tcPr>
          <w:p w14:paraId="31C584FA" w14:textId="77777777" w:rsidR="003637A9" w:rsidRDefault="003637A9">
            <w:pPr>
              <w:snapToGrid w:val="0"/>
              <w:spacing w:line="360" w:lineRule="auto"/>
              <w:jc w:val="center"/>
              <w:rPr>
                <w:rFonts w:cs="Arial"/>
                <w:b/>
                <w:bCs/>
                <w:color w:val="000000"/>
                <w:szCs w:val="20"/>
                <w:shd w:val="clear" w:color="auto" w:fill="FFFF00"/>
              </w:rPr>
            </w:pPr>
          </w:p>
        </w:tc>
        <w:tc>
          <w:tcPr>
            <w:tcW w:w="2533" w:type="dxa"/>
            <w:tcBorders>
              <w:top w:val="single" w:sz="4" w:space="0" w:color="000000"/>
              <w:left w:val="single" w:sz="4" w:space="0" w:color="000000"/>
              <w:bottom w:val="single" w:sz="4" w:space="0" w:color="000000"/>
              <w:right w:val="single" w:sz="4" w:space="0" w:color="000000"/>
            </w:tcBorders>
            <w:shd w:val="clear" w:color="auto" w:fill="auto"/>
          </w:tcPr>
          <w:p w14:paraId="018B2CFC" w14:textId="77777777" w:rsidR="003637A9" w:rsidRDefault="003637A9">
            <w:pPr>
              <w:snapToGrid w:val="0"/>
              <w:spacing w:line="360" w:lineRule="auto"/>
              <w:jc w:val="center"/>
              <w:rPr>
                <w:rFonts w:cs="Arial"/>
                <w:b/>
                <w:bCs/>
                <w:color w:val="000000"/>
                <w:szCs w:val="20"/>
                <w:shd w:val="clear" w:color="auto" w:fill="FFFF00"/>
              </w:rPr>
            </w:pPr>
          </w:p>
        </w:tc>
      </w:tr>
      <w:tr w:rsidR="003637A9" w14:paraId="5D01CAF7" w14:textId="77777777" w:rsidTr="003328DA">
        <w:trPr>
          <w:trHeight w:val="322"/>
        </w:trPr>
        <w:tc>
          <w:tcPr>
            <w:tcW w:w="683" w:type="dxa"/>
            <w:tcBorders>
              <w:left w:val="single" w:sz="4" w:space="0" w:color="000000"/>
              <w:bottom w:val="single" w:sz="4" w:space="0" w:color="000000"/>
            </w:tcBorders>
            <w:shd w:val="clear" w:color="auto" w:fill="DDDDDD"/>
            <w:vAlign w:val="center"/>
          </w:tcPr>
          <w:p w14:paraId="460A851E" w14:textId="77777777" w:rsidR="003637A9" w:rsidRDefault="003637A9">
            <w:pPr>
              <w:snapToGrid w:val="0"/>
              <w:spacing w:line="360" w:lineRule="auto"/>
              <w:rPr>
                <w:rFonts w:cs="Arial"/>
                <w:b/>
                <w:bCs/>
                <w:color w:val="000000"/>
                <w:szCs w:val="20"/>
                <w:shd w:val="clear" w:color="auto" w:fill="FFFFFF"/>
              </w:rPr>
            </w:pPr>
          </w:p>
        </w:tc>
        <w:tc>
          <w:tcPr>
            <w:tcW w:w="4317" w:type="dxa"/>
            <w:tcBorders>
              <w:left w:val="single" w:sz="4" w:space="0" w:color="000000"/>
              <w:bottom w:val="single" w:sz="4" w:space="0" w:color="000000"/>
            </w:tcBorders>
            <w:shd w:val="clear" w:color="auto" w:fill="DDDDDD"/>
            <w:vAlign w:val="center"/>
          </w:tcPr>
          <w:p w14:paraId="1CA1A64B" w14:textId="55DB5201" w:rsidR="003637A9" w:rsidRDefault="003637A9">
            <w:pPr>
              <w:snapToGrid w:val="0"/>
              <w:spacing w:line="360" w:lineRule="auto"/>
              <w:rPr>
                <w:rFonts w:cs="Arial"/>
                <w:b/>
                <w:bCs/>
                <w:color w:val="000000"/>
                <w:szCs w:val="20"/>
              </w:rPr>
            </w:pPr>
            <w:r>
              <w:rPr>
                <w:rFonts w:cs="Arial"/>
                <w:b/>
                <w:bCs/>
                <w:color w:val="000000"/>
                <w:szCs w:val="20"/>
              </w:rPr>
              <w:t xml:space="preserve">Łączna powierzchnia </w:t>
            </w:r>
            <w:r w:rsidR="008832B7">
              <w:rPr>
                <w:rFonts w:cs="Arial"/>
                <w:b/>
                <w:bCs/>
                <w:color w:val="000000"/>
                <w:szCs w:val="20"/>
              </w:rPr>
              <w:t>netto</w:t>
            </w:r>
          </w:p>
        </w:tc>
        <w:tc>
          <w:tcPr>
            <w:tcW w:w="2067" w:type="dxa"/>
            <w:tcBorders>
              <w:left w:val="single" w:sz="4" w:space="0" w:color="000000"/>
              <w:bottom w:val="single" w:sz="4" w:space="0" w:color="000000"/>
            </w:tcBorders>
            <w:shd w:val="clear" w:color="auto" w:fill="DDDDDD"/>
            <w:vAlign w:val="center"/>
          </w:tcPr>
          <w:p w14:paraId="00754F49" w14:textId="1F48A0E5" w:rsidR="003637A9" w:rsidRDefault="00480DD1">
            <w:pPr>
              <w:snapToGrid w:val="0"/>
              <w:spacing w:line="360" w:lineRule="auto"/>
              <w:jc w:val="right"/>
              <w:rPr>
                <w:rFonts w:cs="Arial"/>
                <w:b/>
                <w:bCs/>
                <w:color w:val="000000"/>
                <w:szCs w:val="20"/>
              </w:rPr>
            </w:pPr>
            <w:r>
              <w:rPr>
                <w:rFonts w:cs="Arial"/>
                <w:b/>
                <w:bCs/>
                <w:color w:val="000000"/>
                <w:szCs w:val="20"/>
              </w:rPr>
              <w:t>289,07</w:t>
            </w:r>
          </w:p>
        </w:tc>
        <w:tc>
          <w:tcPr>
            <w:tcW w:w="2533" w:type="dxa"/>
            <w:tcBorders>
              <w:left w:val="single" w:sz="4" w:space="0" w:color="000000"/>
              <w:bottom w:val="single" w:sz="4" w:space="0" w:color="000000"/>
              <w:right w:val="single" w:sz="4" w:space="0" w:color="000000"/>
            </w:tcBorders>
            <w:shd w:val="clear" w:color="auto" w:fill="DDDDDD"/>
          </w:tcPr>
          <w:p w14:paraId="2F6F544D" w14:textId="77777777" w:rsidR="003637A9" w:rsidRDefault="003637A9">
            <w:pPr>
              <w:snapToGrid w:val="0"/>
              <w:spacing w:line="360" w:lineRule="auto"/>
              <w:jc w:val="right"/>
              <w:rPr>
                <w:rFonts w:cs="Arial"/>
                <w:b/>
                <w:bCs/>
                <w:color w:val="000000"/>
                <w:szCs w:val="20"/>
              </w:rPr>
            </w:pPr>
          </w:p>
        </w:tc>
      </w:tr>
    </w:tbl>
    <w:p w14:paraId="28D44587" w14:textId="77777777" w:rsidR="003637A9" w:rsidRDefault="003637A9">
      <w:pPr>
        <w:spacing w:line="360" w:lineRule="auto"/>
        <w:rPr>
          <w:rFonts w:cs="Arial"/>
          <w:color w:val="FF3333"/>
          <w:szCs w:val="20"/>
          <w:shd w:val="clear" w:color="auto" w:fill="FFFF00"/>
        </w:rPr>
      </w:pPr>
    </w:p>
    <w:p w14:paraId="727C1B77" w14:textId="32D12DAE" w:rsidR="003637A9" w:rsidRDefault="003328DA">
      <w:pPr>
        <w:rPr>
          <w:rFonts w:cs="Arial"/>
          <w:color w:val="FF3333"/>
          <w:szCs w:val="20"/>
          <w:shd w:val="clear" w:color="auto" w:fill="FFFF00"/>
        </w:rPr>
      </w:pPr>
      <w:r>
        <w:rPr>
          <w:rFonts w:eastAsia="ArialNarrow" w:cs="Arial"/>
          <w:bCs/>
          <w:color w:val="000000"/>
          <w:szCs w:val="20"/>
          <w:u w:val="single"/>
          <w:shd w:val="clear" w:color="auto" w:fill="FFFFFF"/>
        </w:rPr>
        <w:t>Zaplecze kuchni</w:t>
      </w:r>
    </w:p>
    <w:p w14:paraId="1E3692C1" w14:textId="77777777" w:rsidR="003637A9" w:rsidRDefault="003637A9">
      <w:pPr>
        <w:autoSpaceDE w:val="0"/>
        <w:rPr>
          <w:rFonts w:cs="Arial"/>
          <w:color w:val="FF3333"/>
          <w:szCs w:val="20"/>
          <w:shd w:val="clear" w:color="auto" w:fill="FFFF00"/>
        </w:rPr>
      </w:pPr>
    </w:p>
    <w:tbl>
      <w:tblPr>
        <w:tblW w:w="9566" w:type="dxa"/>
        <w:tblInd w:w="68" w:type="dxa"/>
        <w:tblLayout w:type="fixed"/>
        <w:tblCellMar>
          <w:top w:w="15" w:type="dxa"/>
          <w:left w:w="15" w:type="dxa"/>
          <w:bottom w:w="15" w:type="dxa"/>
          <w:right w:w="15" w:type="dxa"/>
        </w:tblCellMar>
        <w:tblLook w:val="0000" w:firstRow="0" w:lastRow="0" w:firstColumn="0" w:lastColumn="0" w:noHBand="0" w:noVBand="0"/>
      </w:tblPr>
      <w:tblGrid>
        <w:gridCol w:w="650"/>
        <w:gridCol w:w="4317"/>
        <w:gridCol w:w="2066"/>
        <w:gridCol w:w="2533"/>
      </w:tblGrid>
      <w:tr w:rsidR="003637A9" w14:paraId="37B3658A" w14:textId="77777777" w:rsidTr="003328DA">
        <w:trPr>
          <w:trHeight w:val="255"/>
        </w:trPr>
        <w:tc>
          <w:tcPr>
            <w:tcW w:w="650" w:type="dxa"/>
            <w:tcBorders>
              <w:top w:val="single" w:sz="4" w:space="0" w:color="000000"/>
              <w:left w:val="single" w:sz="4" w:space="0" w:color="000000"/>
              <w:bottom w:val="single" w:sz="4" w:space="0" w:color="000000"/>
            </w:tcBorders>
            <w:shd w:val="clear" w:color="auto" w:fill="B3B3B3"/>
            <w:vAlign w:val="center"/>
          </w:tcPr>
          <w:p w14:paraId="2EA8A698" w14:textId="77777777" w:rsidR="003637A9" w:rsidRDefault="003637A9">
            <w:pPr>
              <w:snapToGrid w:val="0"/>
              <w:spacing w:line="360" w:lineRule="auto"/>
              <w:jc w:val="center"/>
              <w:rPr>
                <w:rFonts w:cs="Arial"/>
                <w:b/>
                <w:bCs/>
                <w:color w:val="FF3333"/>
                <w:szCs w:val="20"/>
              </w:rPr>
            </w:pPr>
          </w:p>
        </w:tc>
        <w:tc>
          <w:tcPr>
            <w:tcW w:w="4317" w:type="dxa"/>
            <w:tcBorders>
              <w:top w:val="single" w:sz="4" w:space="0" w:color="000000"/>
              <w:left w:val="single" w:sz="4" w:space="0" w:color="000000"/>
              <w:bottom w:val="single" w:sz="4" w:space="0" w:color="000000"/>
            </w:tcBorders>
            <w:shd w:val="clear" w:color="auto" w:fill="B3B3B3"/>
            <w:vAlign w:val="center"/>
          </w:tcPr>
          <w:p w14:paraId="170BDCB4" w14:textId="77777777" w:rsidR="003637A9" w:rsidRDefault="003637A9">
            <w:pPr>
              <w:snapToGrid w:val="0"/>
              <w:spacing w:line="360" w:lineRule="auto"/>
              <w:jc w:val="center"/>
              <w:rPr>
                <w:rFonts w:cs="Arial"/>
                <w:b/>
                <w:bCs/>
                <w:color w:val="FF3333"/>
                <w:szCs w:val="20"/>
              </w:rPr>
            </w:pPr>
            <w:r>
              <w:rPr>
                <w:rFonts w:cs="Arial"/>
                <w:b/>
                <w:bCs/>
                <w:color w:val="000000"/>
                <w:szCs w:val="20"/>
              </w:rPr>
              <w:t>PARTER</w:t>
            </w:r>
          </w:p>
        </w:tc>
        <w:tc>
          <w:tcPr>
            <w:tcW w:w="2066" w:type="dxa"/>
            <w:tcBorders>
              <w:top w:val="single" w:sz="4" w:space="0" w:color="000000"/>
              <w:left w:val="single" w:sz="4" w:space="0" w:color="000000"/>
              <w:bottom w:val="single" w:sz="4" w:space="0" w:color="000000"/>
            </w:tcBorders>
            <w:shd w:val="clear" w:color="auto" w:fill="B3B3B3"/>
            <w:vAlign w:val="center"/>
          </w:tcPr>
          <w:p w14:paraId="5B7EFB70" w14:textId="77777777" w:rsidR="003637A9" w:rsidRDefault="003637A9">
            <w:pPr>
              <w:snapToGrid w:val="0"/>
              <w:spacing w:line="360" w:lineRule="auto"/>
              <w:jc w:val="center"/>
              <w:rPr>
                <w:rFonts w:cs="Arial"/>
                <w:b/>
                <w:bCs/>
                <w:color w:val="FF3333"/>
                <w:szCs w:val="20"/>
              </w:rPr>
            </w:pPr>
          </w:p>
        </w:tc>
        <w:tc>
          <w:tcPr>
            <w:tcW w:w="2533" w:type="dxa"/>
            <w:tcBorders>
              <w:top w:val="single" w:sz="4" w:space="0" w:color="000000"/>
              <w:left w:val="single" w:sz="4" w:space="0" w:color="000000"/>
              <w:bottom w:val="single" w:sz="4" w:space="0" w:color="000000"/>
              <w:right w:val="single" w:sz="4" w:space="0" w:color="000000"/>
            </w:tcBorders>
            <w:shd w:val="clear" w:color="auto" w:fill="B3B3B3"/>
          </w:tcPr>
          <w:p w14:paraId="3180DD37" w14:textId="77777777" w:rsidR="003637A9" w:rsidRDefault="003637A9">
            <w:pPr>
              <w:snapToGrid w:val="0"/>
              <w:spacing w:line="360" w:lineRule="auto"/>
              <w:jc w:val="center"/>
              <w:rPr>
                <w:rFonts w:cs="Arial"/>
                <w:b/>
                <w:bCs/>
                <w:color w:val="FF3333"/>
                <w:szCs w:val="20"/>
              </w:rPr>
            </w:pPr>
          </w:p>
        </w:tc>
      </w:tr>
      <w:tr w:rsidR="003328DA" w14:paraId="1B702666" w14:textId="77777777" w:rsidTr="003328DA">
        <w:trPr>
          <w:trHeight w:val="255"/>
        </w:trPr>
        <w:tc>
          <w:tcPr>
            <w:tcW w:w="650" w:type="dxa"/>
            <w:tcBorders>
              <w:top w:val="single" w:sz="4" w:space="0" w:color="000000"/>
              <w:left w:val="single" w:sz="4" w:space="0" w:color="000000"/>
              <w:bottom w:val="single" w:sz="4" w:space="0" w:color="000000"/>
            </w:tcBorders>
            <w:shd w:val="clear" w:color="auto" w:fill="B3B3B3"/>
            <w:vAlign w:val="center"/>
          </w:tcPr>
          <w:p w14:paraId="784B41CF" w14:textId="2461C249" w:rsidR="003328DA" w:rsidRDefault="003328DA" w:rsidP="003328DA">
            <w:pPr>
              <w:snapToGrid w:val="0"/>
              <w:spacing w:line="360" w:lineRule="auto"/>
              <w:jc w:val="center"/>
              <w:rPr>
                <w:rFonts w:cs="Arial"/>
                <w:b/>
                <w:bCs/>
                <w:color w:val="000000"/>
                <w:szCs w:val="20"/>
              </w:rPr>
            </w:pPr>
            <w:r>
              <w:rPr>
                <w:rFonts w:cs="Arial"/>
                <w:b/>
                <w:bCs/>
                <w:color w:val="000000"/>
                <w:szCs w:val="20"/>
              </w:rPr>
              <w:t>L.P.</w:t>
            </w:r>
          </w:p>
        </w:tc>
        <w:tc>
          <w:tcPr>
            <w:tcW w:w="4317" w:type="dxa"/>
            <w:tcBorders>
              <w:top w:val="single" w:sz="4" w:space="0" w:color="000000"/>
              <w:left w:val="single" w:sz="4" w:space="0" w:color="000000"/>
              <w:bottom w:val="single" w:sz="4" w:space="0" w:color="000000"/>
            </w:tcBorders>
            <w:shd w:val="clear" w:color="auto" w:fill="B3B3B3"/>
            <w:vAlign w:val="center"/>
          </w:tcPr>
          <w:p w14:paraId="7A28AADD" w14:textId="77777777" w:rsidR="003328DA" w:rsidRDefault="003328DA" w:rsidP="003328DA">
            <w:pPr>
              <w:snapToGrid w:val="0"/>
              <w:spacing w:line="360" w:lineRule="auto"/>
              <w:jc w:val="center"/>
              <w:rPr>
                <w:rFonts w:cs="Arial"/>
                <w:b/>
                <w:bCs/>
                <w:color w:val="000000"/>
                <w:szCs w:val="20"/>
              </w:rPr>
            </w:pPr>
            <w:r>
              <w:rPr>
                <w:rFonts w:cs="Arial"/>
                <w:b/>
                <w:bCs/>
                <w:color w:val="000000"/>
                <w:szCs w:val="20"/>
              </w:rPr>
              <w:t>NAZWA POMIESZCZENIA</w:t>
            </w:r>
          </w:p>
        </w:tc>
        <w:tc>
          <w:tcPr>
            <w:tcW w:w="2066" w:type="dxa"/>
            <w:tcBorders>
              <w:top w:val="single" w:sz="4" w:space="0" w:color="000000"/>
              <w:left w:val="single" w:sz="4" w:space="0" w:color="000000"/>
              <w:bottom w:val="single" w:sz="4" w:space="0" w:color="000000"/>
            </w:tcBorders>
            <w:shd w:val="clear" w:color="auto" w:fill="B3B3B3"/>
            <w:vAlign w:val="center"/>
          </w:tcPr>
          <w:p w14:paraId="052FEC7B" w14:textId="213A8877" w:rsidR="003328DA" w:rsidRDefault="003328DA" w:rsidP="003328DA">
            <w:pPr>
              <w:snapToGrid w:val="0"/>
              <w:spacing w:line="360" w:lineRule="auto"/>
              <w:jc w:val="center"/>
              <w:rPr>
                <w:rFonts w:cs="Arial"/>
                <w:b/>
                <w:bCs/>
                <w:color w:val="000000"/>
                <w:szCs w:val="20"/>
              </w:rPr>
            </w:pPr>
            <w:r>
              <w:rPr>
                <w:rFonts w:cs="Arial"/>
                <w:b/>
                <w:bCs/>
                <w:color w:val="000000"/>
                <w:szCs w:val="20"/>
              </w:rPr>
              <w:t>POWIERZCHNIA (m</w:t>
            </w:r>
            <w:r>
              <w:rPr>
                <w:rFonts w:cs="Arial"/>
                <w:b/>
                <w:bCs/>
                <w:color w:val="000000"/>
                <w:szCs w:val="20"/>
                <w:vertAlign w:val="superscript"/>
              </w:rPr>
              <w:t>2</w:t>
            </w:r>
            <w:r>
              <w:rPr>
                <w:rFonts w:cs="Arial"/>
                <w:b/>
                <w:bCs/>
                <w:color w:val="000000"/>
                <w:szCs w:val="20"/>
              </w:rPr>
              <w:t>)</w:t>
            </w:r>
          </w:p>
        </w:tc>
        <w:tc>
          <w:tcPr>
            <w:tcW w:w="2533" w:type="dxa"/>
            <w:tcBorders>
              <w:top w:val="single" w:sz="4" w:space="0" w:color="000000"/>
              <w:left w:val="single" w:sz="4" w:space="0" w:color="000000"/>
              <w:bottom w:val="single" w:sz="4" w:space="0" w:color="000000"/>
              <w:right w:val="single" w:sz="4" w:space="0" w:color="000000"/>
            </w:tcBorders>
            <w:shd w:val="clear" w:color="auto" w:fill="B3B3B3"/>
          </w:tcPr>
          <w:p w14:paraId="1A8FD878" w14:textId="77777777" w:rsidR="003328DA" w:rsidRDefault="003328DA" w:rsidP="003328DA">
            <w:pPr>
              <w:snapToGrid w:val="0"/>
              <w:spacing w:line="360" w:lineRule="auto"/>
              <w:jc w:val="center"/>
              <w:rPr>
                <w:rFonts w:cs="Arial"/>
                <w:b/>
                <w:bCs/>
                <w:color w:val="000000"/>
                <w:szCs w:val="20"/>
              </w:rPr>
            </w:pPr>
          </w:p>
        </w:tc>
      </w:tr>
      <w:tr w:rsidR="003637A9" w14:paraId="3584FEA9" w14:textId="77777777" w:rsidTr="003328DA">
        <w:trPr>
          <w:trHeight w:val="255"/>
        </w:trPr>
        <w:tc>
          <w:tcPr>
            <w:tcW w:w="650" w:type="dxa"/>
            <w:tcBorders>
              <w:top w:val="single" w:sz="4" w:space="0" w:color="000000"/>
              <w:left w:val="single" w:sz="4" w:space="0" w:color="000000"/>
              <w:bottom w:val="single" w:sz="4" w:space="0" w:color="000000"/>
            </w:tcBorders>
            <w:shd w:val="clear" w:color="auto" w:fill="auto"/>
            <w:vAlign w:val="center"/>
          </w:tcPr>
          <w:p w14:paraId="387DD060" w14:textId="00A45C1C" w:rsidR="003637A9" w:rsidRDefault="007F6C03">
            <w:pPr>
              <w:snapToGrid w:val="0"/>
              <w:spacing w:line="360" w:lineRule="auto"/>
              <w:rPr>
                <w:rFonts w:cs="Arial"/>
                <w:color w:val="000000"/>
                <w:szCs w:val="20"/>
              </w:rPr>
            </w:pPr>
            <w:r>
              <w:rPr>
                <w:rFonts w:cs="Arial"/>
                <w:color w:val="000000"/>
                <w:szCs w:val="20"/>
              </w:rPr>
              <w:t>K</w:t>
            </w:r>
            <w:r w:rsidR="003637A9">
              <w:rPr>
                <w:rFonts w:cs="Arial"/>
                <w:color w:val="000000"/>
                <w:szCs w:val="20"/>
              </w:rPr>
              <w:t>.0</w:t>
            </w:r>
            <w:r>
              <w:rPr>
                <w:rFonts w:cs="Arial"/>
                <w:color w:val="000000"/>
                <w:szCs w:val="20"/>
              </w:rPr>
              <w:t>.</w:t>
            </w:r>
            <w:r w:rsidR="003637A9">
              <w:rPr>
                <w:rFonts w:cs="Arial"/>
                <w:color w:val="000000"/>
                <w:szCs w:val="20"/>
              </w:rPr>
              <w:t>1</w:t>
            </w:r>
          </w:p>
        </w:tc>
        <w:tc>
          <w:tcPr>
            <w:tcW w:w="4317" w:type="dxa"/>
            <w:tcBorders>
              <w:top w:val="single" w:sz="4" w:space="0" w:color="000000"/>
              <w:left w:val="single" w:sz="4" w:space="0" w:color="000000"/>
              <w:bottom w:val="single" w:sz="4" w:space="0" w:color="000000"/>
            </w:tcBorders>
            <w:shd w:val="clear" w:color="auto" w:fill="auto"/>
            <w:vAlign w:val="center"/>
          </w:tcPr>
          <w:p w14:paraId="4DAFCAFD" w14:textId="1BA842C8" w:rsidR="003637A9" w:rsidRDefault="007F6C03">
            <w:pPr>
              <w:snapToGrid w:val="0"/>
              <w:spacing w:line="360" w:lineRule="auto"/>
              <w:rPr>
                <w:rFonts w:cs="Arial"/>
                <w:color w:val="000000"/>
                <w:szCs w:val="20"/>
              </w:rPr>
            </w:pPr>
            <w:r>
              <w:rPr>
                <w:rFonts w:cs="Arial"/>
                <w:color w:val="000000"/>
                <w:szCs w:val="20"/>
              </w:rPr>
              <w:t>KORYTARZ</w:t>
            </w:r>
          </w:p>
        </w:tc>
        <w:tc>
          <w:tcPr>
            <w:tcW w:w="2066" w:type="dxa"/>
            <w:tcBorders>
              <w:top w:val="single" w:sz="4" w:space="0" w:color="000000"/>
              <w:left w:val="single" w:sz="4" w:space="0" w:color="000000"/>
              <w:bottom w:val="single" w:sz="4" w:space="0" w:color="000000"/>
            </w:tcBorders>
            <w:shd w:val="clear" w:color="auto" w:fill="auto"/>
            <w:vAlign w:val="center"/>
          </w:tcPr>
          <w:p w14:paraId="6C0B3D20" w14:textId="3DAC6E5F" w:rsidR="003637A9" w:rsidRDefault="007F6C03">
            <w:pPr>
              <w:snapToGrid w:val="0"/>
              <w:spacing w:line="360" w:lineRule="auto"/>
              <w:jc w:val="right"/>
              <w:rPr>
                <w:rFonts w:cs="Arial"/>
                <w:color w:val="000000"/>
                <w:szCs w:val="20"/>
              </w:rPr>
            </w:pPr>
            <w:r>
              <w:rPr>
                <w:rFonts w:cs="Arial"/>
                <w:color w:val="000000"/>
                <w:szCs w:val="20"/>
              </w:rPr>
              <w:t>7,01</w:t>
            </w:r>
          </w:p>
        </w:tc>
        <w:tc>
          <w:tcPr>
            <w:tcW w:w="2533" w:type="dxa"/>
            <w:tcBorders>
              <w:top w:val="single" w:sz="4" w:space="0" w:color="000000"/>
              <w:left w:val="single" w:sz="4" w:space="0" w:color="000000"/>
              <w:bottom w:val="single" w:sz="4" w:space="0" w:color="000000"/>
              <w:right w:val="single" w:sz="4" w:space="0" w:color="000000"/>
            </w:tcBorders>
            <w:shd w:val="clear" w:color="auto" w:fill="auto"/>
          </w:tcPr>
          <w:p w14:paraId="0634E013" w14:textId="77777777" w:rsidR="003637A9" w:rsidRDefault="003637A9">
            <w:pPr>
              <w:tabs>
                <w:tab w:val="left" w:pos="1953"/>
              </w:tabs>
              <w:snapToGrid w:val="0"/>
              <w:spacing w:line="360" w:lineRule="auto"/>
              <w:jc w:val="right"/>
            </w:pPr>
            <w:r>
              <w:rPr>
                <w:rFonts w:cs="Arial"/>
                <w:color w:val="000000"/>
                <w:szCs w:val="20"/>
              </w:rPr>
              <w:t>PŁYTKI GRESOWE</w:t>
            </w:r>
          </w:p>
        </w:tc>
      </w:tr>
      <w:tr w:rsidR="007F6C03" w14:paraId="5367CBFA" w14:textId="77777777" w:rsidTr="008832B7">
        <w:trPr>
          <w:trHeight w:val="255"/>
        </w:trPr>
        <w:tc>
          <w:tcPr>
            <w:tcW w:w="650" w:type="dxa"/>
            <w:tcBorders>
              <w:top w:val="single" w:sz="4" w:space="0" w:color="000000"/>
              <w:left w:val="single" w:sz="4" w:space="0" w:color="000000"/>
              <w:bottom w:val="single" w:sz="4" w:space="0" w:color="000000"/>
            </w:tcBorders>
            <w:shd w:val="clear" w:color="auto" w:fill="auto"/>
          </w:tcPr>
          <w:p w14:paraId="4A2A775B" w14:textId="647DC3E0" w:rsidR="007F6C03" w:rsidRDefault="007F6C03" w:rsidP="007F6C03">
            <w:pPr>
              <w:snapToGrid w:val="0"/>
              <w:spacing w:line="360" w:lineRule="auto"/>
              <w:rPr>
                <w:rFonts w:cs="Arial"/>
                <w:color w:val="000000"/>
                <w:szCs w:val="20"/>
              </w:rPr>
            </w:pPr>
            <w:r w:rsidRPr="002A2476">
              <w:rPr>
                <w:rFonts w:cs="Arial"/>
                <w:color w:val="000000"/>
                <w:szCs w:val="20"/>
              </w:rPr>
              <w:t>K.0.</w:t>
            </w:r>
            <w:r>
              <w:rPr>
                <w:rFonts w:cs="Arial"/>
                <w:color w:val="000000"/>
                <w:szCs w:val="20"/>
              </w:rPr>
              <w:t>2</w:t>
            </w:r>
          </w:p>
        </w:tc>
        <w:tc>
          <w:tcPr>
            <w:tcW w:w="4317" w:type="dxa"/>
            <w:tcBorders>
              <w:top w:val="single" w:sz="4" w:space="0" w:color="000000"/>
              <w:left w:val="single" w:sz="4" w:space="0" w:color="000000"/>
              <w:bottom w:val="single" w:sz="4" w:space="0" w:color="000000"/>
            </w:tcBorders>
            <w:shd w:val="clear" w:color="auto" w:fill="auto"/>
            <w:vAlign w:val="center"/>
          </w:tcPr>
          <w:p w14:paraId="5A31AF5B" w14:textId="3A308842" w:rsidR="007F6C03" w:rsidRDefault="007F6C03" w:rsidP="007F6C03">
            <w:pPr>
              <w:snapToGrid w:val="0"/>
              <w:spacing w:line="360" w:lineRule="auto"/>
              <w:rPr>
                <w:rFonts w:cs="Arial"/>
                <w:color w:val="000000"/>
                <w:szCs w:val="20"/>
              </w:rPr>
            </w:pPr>
            <w:r>
              <w:rPr>
                <w:rFonts w:cs="Arial"/>
                <w:color w:val="000000"/>
                <w:szCs w:val="20"/>
              </w:rPr>
              <w:t>POMIESZCZENIE SOCJALNE</w:t>
            </w:r>
          </w:p>
        </w:tc>
        <w:tc>
          <w:tcPr>
            <w:tcW w:w="2066" w:type="dxa"/>
            <w:tcBorders>
              <w:top w:val="single" w:sz="4" w:space="0" w:color="000000"/>
              <w:left w:val="single" w:sz="4" w:space="0" w:color="000000"/>
              <w:bottom w:val="single" w:sz="4" w:space="0" w:color="000000"/>
            </w:tcBorders>
            <w:shd w:val="clear" w:color="auto" w:fill="auto"/>
            <w:vAlign w:val="center"/>
          </w:tcPr>
          <w:p w14:paraId="3F2112F8" w14:textId="255C301C" w:rsidR="007F6C03" w:rsidRDefault="007F6C03" w:rsidP="007F6C03">
            <w:pPr>
              <w:snapToGrid w:val="0"/>
              <w:spacing w:line="360" w:lineRule="auto"/>
              <w:jc w:val="right"/>
              <w:rPr>
                <w:rFonts w:cs="Arial"/>
                <w:color w:val="000000"/>
                <w:szCs w:val="20"/>
              </w:rPr>
            </w:pPr>
            <w:r>
              <w:rPr>
                <w:rFonts w:cs="Arial"/>
                <w:color w:val="000000"/>
                <w:szCs w:val="20"/>
              </w:rPr>
              <w:t>16,30</w:t>
            </w:r>
          </w:p>
        </w:tc>
        <w:tc>
          <w:tcPr>
            <w:tcW w:w="2533" w:type="dxa"/>
            <w:tcBorders>
              <w:top w:val="single" w:sz="4" w:space="0" w:color="000000"/>
              <w:left w:val="single" w:sz="4" w:space="0" w:color="000000"/>
              <w:bottom w:val="single" w:sz="4" w:space="0" w:color="000000"/>
              <w:right w:val="single" w:sz="4" w:space="0" w:color="000000"/>
            </w:tcBorders>
            <w:shd w:val="clear" w:color="auto" w:fill="auto"/>
          </w:tcPr>
          <w:p w14:paraId="72E196EC" w14:textId="7F2061DC" w:rsidR="007F6C03" w:rsidRDefault="007F6C03" w:rsidP="007F6C03">
            <w:pPr>
              <w:jc w:val="right"/>
            </w:pPr>
            <w:r w:rsidRPr="00C14B5B">
              <w:rPr>
                <w:rFonts w:cs="Arial"/>
                <w:color w:val="000000"/>
                <w:szCs w:val="20"/>
              </w:rPr>
              <w:t>PŁYTKI GRESOWE</w:t>
            </w:r>
          </w:p>
        </w:tc>
      </w:tr>
      <w:tr w:rsidR="007F6C03" w14:paraId="1752D5DC" w14:textId="77777777" w:rsidTr="008832B7">
        <w:trPr>
          <w:trHeight w:val="255"/>
        </w:trPr>
        <w:tc>
          <w:tcPr>
            <w:tcW w:w="650" w:type="dxa"/>
            <w:tcBorders>
              <w:top w:val="single" w:sz="4" w:space="0" w:color="000000"/>
              <w:left w:val="single" w:sz="4" w:space="0" w:color="000000"/>
              <w:bottom w:val="single" w:sz="4" w:space="0" w:color="000000"/>
            </w:tcBorders>
            <w:shd w:val="clear" w:color="auto" w:fill="auto"/>
          </w:tcPr>
          <w:p w14:paraId="5009138E" w14:textId="1FE18312" w:rsidR="007F6C03" w:rsidRDefault="007F6C03" w:rsidP="007F6C03">
            <w:pPr>
              <w:snapToGrid w:val="0"/>
              <w:spacing w:line="360" w:lineRule="auto"/>
              <w:rPr>
                <w:rFonts w:cs="Arial"/>
                <w:color w:val="000000"/>
                <w:szCs w:val="20"/>
              </w:rPr>
            </w:pPr>
            <w:r w:rsidRPr="002A2476">
              <w:rPr>
                <w:rFonts w:cs="Arial"/>
                <w:color w:val="000000"/>
                <w:szCs w:val="20"/>
              </w:rPr>
              <w:t>K.0.</w:t>
            </w:r>
            <w:r>
              <w:rPr>
                <w:rFonts w:cs="Arial"/>
                <w:color w:val="000000"/>
                <w:szCs w:val="20"/>
              </w:rPr>
              <w:t>3</w:t>
            </w:r>
          </w:p>
        </w:tc>
        <w:tc>
          <w:tcPr>
            <w:tcW w:w="4317" w:type="dxa"/>
            <w:tcBorders>
              <w:top w:val="single" w:sz="4" w:space="0" w:color="000000"/>
              <w:left w:val="single" w:sz="4" w:space="0" w:color="000000"/>
              <w:bottom w:val="single" w:sz="4" w:space="0" w:color="000000"/>
            </w:tcBorders>
            <w:shd w:val="clear" w:color="auto" w:fill="auto"/>
            <w:vAlign w:val="center"/>
          </w:tcPr>
          <w:p w14:paraId="07401158" w14:textId="21E78D97" w:rsidR="007F6C03" w:rsidRDefault="007F6C03" w:rsidP="007F6C03">
            <w:pPr>
              <w:snapToGrid w:val="0"/>
              <w:spacing w:line="360" w:lineRule="auto"/>
              <w:rPr>
                <w:rFonts w:cs="Arial"/>
                <w:color w:val="000000"/>
                <w:szCs w:val="20"/>
              </w:rPr>
            </w:pPr>
            <w:r>
              <w:rPr>
                <w:rFonts w:cs="Arial"/>
                <w:color w:val="000000"/>
                <w:szCs w:val="20"/>
              </w:rPr>
              <w:t>UMYWALNIA</w:t>
            </w:r>
          </w:p>
        </w:tc>
        <w:tc>
          <w:tcPr>
            <w:tcW w:w="2066" w:type="dxa"/>
            <w:tcBorders>
              <w:top w:val="single" w:sz="4" w:space="0" w:color="000000"/>
              <w:left w:val="single" w:sz="4" w:space="0" w:color="000000"/>
              <w:bottom w:val="single" w:sz="4" w:space="0" w:color="000000"/>
            </w:tcBorders>
            <w:shd w:val="clear" w:color="auto" w:fill="auto"/>
            <w:vAlign w:val="center"/>
          </w:tcPr>
          <w:p w14:paraId="3FE61FE1" w14:textId="0C8BB83F" w:rsidR="007F6C03" w:rsidRDefault="007F6C03" w:rsidP="007F6C03">
            <w:pPr>
              <w:snapToGrid w:val="0"/>
              <w:spacing w:line="360" w:lineRule="auto"/>
              <w:jc w:val="right"/>
              <w:rPr>
                <w:rFonts w:cs="Arial"/>
                <w:color w:val="000000"/>
                <w:szCs w:val="20"/>
              </w:rPr>
            </w:pPr>
            <w:r>
              <w:rPr>
                <w:rFonts w:cs="Arial"/>
                <w:color w:val="000000"/>
                <w:szCs w:val="20"/>
              </w:rPr>
              <w:t>6,73</w:t>
            </w:r>
          </w:p>
        </w:tc>
        <w:tc>
          <w:tcPr>
            <w:tcW w:w="2533" w:type="dxa"/>
            <w:tcBorders>
              <w:top w:val="single" w:sz="4" w:space="0" w:color="000000"/>
              <w:left w:val="single" w:sz="4" w:space="0" w:color="000000"/>
              <w:bottom w:val="single" w:sz="4" w:space="0" w:color="000000"/>
              <w:right w:val="single" w:sz="4" w:space="0" w:color="000000"/>
            </w:tcBorders>
            <w:shd w:val="clear" w:color="auto" w:fill="auto"/>
          </w:tcPr>
          <w:p w14:paraId="7A61DC71" w14:textId="640E24D6" w:rsidR="007F6C03" w:rsidRDefault="007F6C03" w:rsidP="007F6C03">
            <w:pPr>
              <w:jc w:val="right"/>
            </w:pPr>
            <w:r w:rsidRPr="00C14B5B">
              <w:rPr>
                <w:rFonts w:cs="Arial"/>
                <w:color w:val="000000"/>
                <w:szCs w:val="20"/>
              </w:rPr>
              <w:t>PŁYTKI GRESOWE</w:t>
            </w:r>
          </w:p>
        </w:tc>
      </w:tr>
      <w:tr w:rsidR="007F6C03" w14:paraId="7F20B248" w14:textId="77777777" w:rsidTr="008832B7">
        <w:trPr>
          <w:trHeight w:val="255"/>
        </w:trPr>
        <w:tc>
          <w:tcPr>
            <w:tcW w:w="650" w:type="dxa"/>
            <w:tcBorders>
              <w:top w:val="single" w:sz="4" w:space="0" w:color="000000"/>
              <w:left w:val="single" w:sz="4" w:space="0" w:color="000000"/>
              <w:bottom w:val="single" w:sz="4" w:space="0" w:color="000000"/>
            </w:tcBorders>
            <w:shd w:val="clear" w:color="auto" w:fill="auto"/>
          </w:tcPr>
          <w:p w14:paraId="5FE327AB" w14:textId="7CC1066A" w:rsidR="007F6C03" w:rsidRDefault="007F6C03" w:rsidP="007F6C03">
            <w:pPr>
              <w:snapToGrid w:val="0"/>
              <w:spacing w:line="360" w:lineRule="auto"/>
              <w:rPr>
                <w:rFonts w:cs="Arial"/>
                <w:color w:val="000000"/>
                <w:szCs w:val="20"/>
              </w:rPr>
            </w:pPr>
            <w:r w:rsidRPr="002A2476">
              <w:rPr>
                <w:rFonts w:cs="Arial"/>
                <w:color w:val="000000"/>
                <w:szCs w:val="20"/>
              </w:rPr>
              <w:t>K.0.</w:t>
            </w:r>
            <w:r>
              <w:rPr>
                <w:rFonts w:cs="Arial"/>
                <w:color w:val="000000"/>
                <w:szCs w:val="20"/>
              </w:rPr>
              <w:t>4</w:t>
            </w:r>
          </w:p>
        </w:tc>
        <w:tc>
          <w:tcPr>
            <w:tcW w:w="4317" w:type="dxa"/>
            <w:tcBorders>
              <w:top w:val="single" w:sz="4" w:space="0" w:color="000000"/>
              <w:left w:val="single" w:sz="4" w:space="0" w:color="000000"/>
              <w:bottom w:val="single" w:sz="4" w:space="0" w:color="000000"/>
            </w:tcBorders>
            <w:shd w:val="clear" w:color="auto" w:fill="auto"/>
            <w:vAlign w:val="center"/>
          </w:tcPr>
          <w:p w14:paraId="2875C7A7" w14:textId="635202D9" w:rsidR="007F6C03" w:rsidRDefault="007F6C03" w:rsidP="007F6C03">
            <w:pPr>
              <w:snapToGrid w:val="0"/>
              <w:spacing w:line="360" w:lineRule="auto"/>
              <w:rPr>
                <w:rFonts w:cs="Arial"/>
                <w:color w:val="000000"/>
                <w:szCs w:val="20"/>
              </w:rPr>
            </w:pPr>
            <w:r>
              <w:rPr>
                <w:rFonts w:cs="Arial"/>
                <w:color w:val="000000"/>
                <w:szCs w:val="20"/>
              </w:rPr>
              <w:t>SZATNIA</w:t>
            </w:r>
          </w:p>
        </w:tc>
        <w:tc>
          <w:tcPr>
            <w:tcW w:w="2066" w:type="dxa"/>
            <w:tcBorders>
              <w:top w:val="single" w:sz="4" w:space="0" w:color="000000"/>
              <w:left w:val="single" w:sz="4" w:space="0" w:color="000000"/>
              <w:bottom w:val="single" w:sz="4" w:space="0" w:color="000000"/>
            </w:tcBorders>
            <w:shd w:val="clear" w:color="auto" w:fill="auto"/>
            <w:vAlign w:val="center"/>
          </w:tcPr>
          <w:p w14:paraId="49792729" w14:textId="054B2452" w:rsidR="007F6C03" w:rsidRDefault="007F6C03" w:rsidP="007F6C03">
            <w:pPr>
              <w:snapToGrid w:val="0"/>
              <w:spacing w:line="360" w:lineRule="auto"/>
              <w:jc w:val="right"/>
              <w:rPr>
                <w:rFonts w:cs="Arial"/>
                <w:color w:val="000000"/>
                <w:szCs w:val="20"/>
              </w:rPr>
            </w:pPr>
            <w:r>
              <w:rPr>
                <w:rFonts w:cs="Arial"/>
                <w:color w:val="000000"/>
                <w:szCs w:val="20"/>
              </w:rPr>
              <w:t>19,18</w:t>
            </w:r>
          </w:p>
        </w:tc>
        <w:tc>
          <w:tcPr>
            <w:tcW w:w="2533" w:type="dxa"/>
            <w:tcBorders>
              <w:top w:val="single" w:sz="4" w:space="0" w:color="000000"/>
              <w:left w:val="single" w:sz="4" w:space="0" w:color="000000"/>
              <w:bottom w:val="single" w:sz="4" w:space="0" w:color="000000"/>
              <w:right w:val="single" w:sz="4" w:space="0" w:color="000000"/>
            </w:tcBorders>
            <w:shd w:val="clear" w:color="auto" w:fill="auto"/>
          </w:tcPr>
          <w:p w14:paraId="47E03366" w14:textId="042104FB" w:rsidR="007F6C03" w:rsidRDefault="007F6C03" w:rsidP="007F6C03">
            <w:pPr>
              <w:jc w:val="right"/>
            </w:pPr>
            <w:r w:rsidRPr="00C14B5B">
              <w:rPr>
                <w:rFonts w:cs="Arial"/>
                <w:color w:val="000000"/>
                <w:szCs w:val="20"/>
              </w:rPr>
              <w:t>PŁYTKI GRESOWE</w:t>
            </w:r>
          </w:p>
        </w:tc>
      </w:tr>
      <w:tr w:rsidR="007F6C03" w14:paraId="5D594FEF" w14:textId="77777777" w:rsidTr="008832B7">
        <w:trPr>
          <w:trHeight w:val="255"/>
        </w:trPr>
        <w:tc>
          <w:tcPr>
            <w:tcW w:w="650" w:type="dxa"/>
            <w:tcBorders>
              <w:left w:val="single" w:sz="4" w:space="0" w:color="000000"/>
              <w:bottom w:val="single" w:sz="4" w:space="0" w:color="000000"/>
            </w:tcBorders>
            <w:shd w:val="clear" w:color="auto" w:fill="auto"/>
          </w:tcPr>
          <w:p w14:paraId="24647961" w14:textId="2AE3823F" w:rsidR="007F6C03" w:rsidRDefault="007F6C03" w:rsidP="007F6C03">
            <w:pPr>
              <w:snapToGrid w:val="0"/>
              <w:spacing w:line="360" w:lineRule="auto"/>
              <w:rPr>
                <w:rFonts w:cs="Arial"/>
                <w:color w:val="000000"/>
                <w:szCs w:val="20"/>
              </w:rPr>
            </w:pPr>
            <w:r w:rsidRPr="002A2476">
              <w:rPr>
                <w:rFonts w:cs="Arial"/>
                <w:color w:val="000000"/>
                <w:szCs w:val="20"/>
              </w:rPr>
              <w:t>K.0.</w:t>
            </w:r>
            <w:r>
              <w:rPr>
                <w:rFonts w:cs="Arial"/>
                <w:color w:val="000000"/>
                <w:szCs w:val="20"/>
              </w:rPr>
              <w:t>5</w:t>
            </w:r>
          </w:p>
        </w:tc>
        <w:tc>
          <w:tcPr>
            <w:tcW w:w="4317" w:type="dxa"/>
            <w:tcBorders>
              <w:left w:val="single" w:sz="4" w:space="0" w:color="000000"/>
              <w:bottom w:val="single" w:sz="4" w:space="0" w:color="000000"/>
            </w:tcBorders>
            <w:shd w:val="clear" w:color="auto" w:fill="auto"/>
            <w:vAlign w:val="center"/>
          </w:tcPr>
          <w:p w14:paraId="3D915694" w14:textId="16DD41EF" w:rsidR="007F6C03" w:rsidRDefault="007F6C03" w:rsidP="007F6C03">
            <w:pPr>
              <w:snapToGrid w:val="0"/>
              <w:spacing w:line="360" w:lineRule="auto"/>
              <w:rPr>
                <w:rFonts w:cs="Arial"/>
                <w:color w:val="000000"/>
                <w:szCs w:val="20"/>
              </w:rPr>
            </w:pPr>
            <w:r>
              <w:rPr>
                <w:rFonts w:cs="Arial"/>
                <w:color w:val="000000"/>
                <w:szCs w:val="20"/>
              </w:rPr>
              <w:t>POMIESZCZENIE NATRYSKÓW</w:t>
            </w:r>
          </w:p>
        </w:tc>
        <w:tc>
          <w:tcPr>
            <w:tcW w:w="2066" w:type="dxa"/>
            <w:tcBorders>
              <w:left w:val="single" w:sz="4" w:space="0" w:color="000000"/>
              <w:bottom w:val="single" w:sz="4" w:space="0" w:color="000000"/>
            </w:tcBorders>
            <w:shd w:val="clear" w:color="auto" w:fill="auto"/>
            <w:vAlign w:val="center"/>
          </w:tcPr>
          <w:p w14:paraId="0BB34B87" w14:textId="28BEFFAB" w:rsidR="007F6C03" w:rsidRDefault="007F6C03" w:rsidP="007F6C03">
            <w:pPr>
              <w:snapToGrid w:val="0"/>
              <w:spacing w:line="360" w:lineRule="auto"/>
              <w:jc w:val="right"/>
              <w:rPr>
                <w:rFonts w:cs="Arial"/>
                <w:color w:val="000000"/>
                <w:szCs w:val="20"/>
              </w:rPr>
            </w:pPr>
            <w:r>
              <w:rPr>
                <w:rFonts w:cs="Arial"/>
                <w:color w:val="000000"/>
                <w:szCs w:val="20"/>
              </w:rPr>
              <w:t>4,66</w:t>
            </w:r>
          </w:p>
        </w:tc>
        <w:tc>
          <w:tcPr>
            <w:tcW w:w="2533" w:type="dxa"/>
            <w:tcBorders>
              <w:left w:val="single" w:sz="4" w:space="0" w:color="000000"/>
              <w:bottom w:val="single" w:sz="4" w:space="0" w:color="000000"/>
              <w:right w:val="single" w:sz="4" w:space="0" w:color="000000"/>
            </w:tcBorders>
            <w:shd w:val="clear" w:color="auto" w:fill="auto"/>
          </w:tcPr>
          <w:p w14:paraId="786532C3" w14:textId="0F8369AE" w:rsidR="007F6C03" w:rsidRDefault="007F6C03" w:rsidP="007F6C03">
            <w:pPr>
              <w:snapToGrid w:val="0"/>
              <w:spacing w:line="360" w:lineRule="auto"/>
              <w:jc w:val="right"/>
            </w:pPr>
            <w:r w:rsidRPr="00C14B5B">
              <w:rPr>
                <w:rFonts w:cs="Arial"/>
                <w:color w:val="000000"/>
                <w:szCs w:val="20"/>
              </w:rPr>
              <w:t>PŁYTKI GRESOWE</w:t>
            </w:r>
          </w:p>
        </w:tc>
      </w:tr>
      <w:tr w:rsidR="007F6C03" w14:paraId="1D7A13B0" w14:textId="77777777" w:rsidTr="008832B7">
        <w:trPr>
          <w:trHeight w:val="255"/>
        </w:trPr>
        <w:tc>
          <w:tcPr>
            <w:tcW w:w="650" w:type="dxa"/>
            <w:tcBorders>
              <w:left w:val="single" w:sz="4" w:space="0" w:color="000000"/>
              <w:bottom w:val="single" w:sz="4" w:space="0" w:color="000000"/>
            </w:tcBorders>
            <w:shd w:val="clear" w:color="auto" w:fill="auto"/>
          </w:tcPr>
          <w:p w14:paraId="47BE82E2" w14:textId="63543FAE" w:rsidR="007F6C03" w:rsidRPr="002A2476" w:rsidRDefault="007F6C03" w:rsidP="007F6C03">
            <w:pPr>
              <w:snapToGrid w:val="0"/>
              <w:spacing w:line="360" w:lineRule="auto"/>
              <w:rPr>
                <w:rFonts w:cs="Arial"/>
                <w:color w:val="000000"/>
                <w:szCs w:val="20"/>
              </w:rPr>
            </w:pPr>
            <w:r>
              <w:rPr>
                <w:rFonts w:cs="Arial"/>
                <w:color w:val="000000"/>
                <w:szCs w:val="20"/>
              </w:rPr>
              <w:t>K.0.6</w:t>
            </w:r>
          </w:p>
        </w:tc>
        <w:tc>
          <w:tcPr>
            <w:tcW w:w="4317" w:type="dxa"/>
            <w:tcBorders>
              <w:left w:val="single" w:sz="4" w:space="0" w:color="000000"/>
              <w:bottom w:val="single" w:sz="4" w:space="0" w:color="000000"/>
            </w:tcBorders>
            <w:shd w:val="clear" w:color="auto" w:fill="auto"/>
            <w:vAlign w:val="center"/>
          </w:tcPr>
          <w:p w14:paraId="72AFE2A7" w14:textId="6F83193A" w:rsidR="007F6C03" w:rsidRDefault="007F6C03" w:rsidP="007F6C03">
            <w:pPr>
              <w:snapToGrid w:val="0"/>
              <w:spacing w:line="360" w:lineRule="auto"/>
              <w:rPr>
                <w:rFonts w:cs="Arial"/>
                <w:color w:val="000000"/>
                <w:szCs w:val="20"/>
              </w:rPr>
            </w:pPr>
            <w:r>
              <w:rPr>
                <w:rFonts w:cs="Arial"/>
                <w:color w:val="000000"/>
                <w:szCs w:val="20"/>
              </w:rPr>
              <w:t>WC</w:t>
            </w:r>
          </w:p>
        </w:tc>
        <w:tc>
          <w:tcPr>
            <w:tcW w:w="2066" w:type="dxa"/>
            <w:tcBorders>
              <w:left w:val="single" w:sz="4" w:space="0" w:color="000000"/>
              <w:bottom w:val="single" w:sz="4" w:space="0" w:color="000000"/>
            </w:tcBorders>
            <w:shd w:val="clear" w:color="auto" w:fill="auto"/>
            <w:vAlign w:val="center"/>
          </w:tcPr>
          <w:p w14:paraId="6097169A" w14:textId="25747F54" w:rsidR="007F6C03" w:rsidRDefault="007F6C03" w:rsidP="007F6C03">
            <w:pPr>
              <w:snapToGrid w:val="0"/>
              <w:spacing w:line="360" w:lineRule="auto"/>
              <w:jc w:val="right"/>
              <w:rPr>
                <w:rFonts w:cs="Arial"/>
                <w:color w:val="000000"/>
                <w:szCs w:val="20"/>
              </w:rPr>
            </w:pPr>
            <w:r>
              <w:rPr>
                <w:rFonts w:cs="Arial"/>
                <w:color w:val="000000"/>
                <w:szCs w:val="20"/>
              </w:rPr>
              <w:t>2,75</w:t>
            </w:r>
          </w:p>
        </w:tc>
        <w:tc>
          <w:tcPr>
            <w:tcW w:w="2533" w:type="dxa"/>
            <w:tcBorders>
              <w:left w:val="single" w:sz="4" w:space="0" w:color="000000"/>
              <w:bottom w:val="single" w:sz="4" w:space="0" w:color="000000"/>
              <w:right w:val="single" w:sz="4" w:space="0" w:color="000000"/>
            </w:tcBorders>
            <w:shd w:val="clear" w:color="auto" w:fill="auto"/>
          </w:tcPr>
          <w:p w14:paraId="1F4B0E8E" w14:textId="3F79F38F" w:rsidR="007F6C03" w:rsidRDefault="007F6C03" w:rsidP="007F6C03">
            <w:pPr>
              <w:snapToGrid w:val="0"/>
              <w:spacing w:line="360" w:lineRule="auto"/>
              <w:jc w:val="right"/>
              <w:rPr>
                <w:rFonts w:cs="Arial"/>
                <w:color w:val="000000"/>
                <w:szCs w:val="20"/>
              </w:rPr>
            </w:pPr>
            <w:r w:rsidRPr="00C14B5B">
              <w:rPr>
                <w:rFonts w:cs="Arial"/>
                <w:color w:val="000000"/>
                <w:szCs w:val="20"/>
              </w:rPr>
              <w:t>PŁYTKI GRESOWE</w:t>
            </w:r>
          </w:p>
        </w:tc>
      </w:tr>
      <w:tr w:rsidR="003637A9" w14:paraId="6C76150B" w14:textId="77777777" w:rsidTr="003328DA">
        <w:trPr>
          <w:trHeight w:val="255"/>
        </w:trPr>
        <w:tc>
          <w:tcPr>
            <w:tcW w:w="650" w:type="dxa"/>
            <w:tcBorders>
              <w:top w:val="single" w:sz="4" w:space="0" w:color="000000"/>
              <w:left w:val="single" w:sz="4" w:space="0" w:color="000000"/>
              <w:bottom w:val="single" w:sz="4" w:space="0" w:color="000000"/>
            </w:tcBorders>
            <w:shd w:val="clear" w:color="auto" w:fill="E6E6E6"/>
            <w:vAlign w:val="center"/>
          </w:tcPr>
          <w:p w14:paraId="465C6FA5" w14:textId="77777777" w:rsidR="003637A9" w:rsidRDefault="003637A9">
            <w:pPr>
              <w:snapToGrid w:val="0"/>
              <w:spacing w:line="360" w:lineRule="auto"/>
              <w:rPr>
                <w:rFonts w:cs="Arial"/>
                <w:b/>
                <w:bCs/>
                <w:color w:val="000000"/>
                <w:szCs w:val="20"/>
              </w:rPr>
            </w:pPr>
          </w:p>
        </w:tc>
        <w:tc>
          <w:tcPr>
            <w:tcW w:w="4317" w:type="dxa"/>
            <w:tcBorders>
              <w:top w:val="single" w:sz="4" w:space="0" w:color="000000"/>
              <w:left w:val="single" w:sz="4" w:space="0" w:color="000000"/>
              <w:bottom w:val="single" w:sz="4" w:space="0" w:color="000000"/>
            </w:tcBorders>
            <w:shd w:val="clear" w:color="auto" w:fill="E6E6E6"/>
            <w:vAlign w:val="center"/>
          </w:tcPr>
          <w:p w14:paraId="6333F564" w14:textId="77777777" w:rsidR="003637A9" w:rsidRDefault="003637A9">
            <w:pPr>
              <w:snapToGrid w:val="0"/>
              <w:spacing w:line="360" w:lineRule="auto"/>
              <w:rPr>
                <w:rFonts w:cs="Arial"/>
                <w:b/>
                <w:bCs/>
                <w:color w:val="000000"/>
                <w:szCs w:val="20"/>
              </w:rPr>
            </w:pPr>
            <w:r>
              <w:rPr>
                <w:rFonts w:cs="Arial"/>
                <w:b/>
                <w:bCs/>
                <w:color w:val="000000"/>
                <w:szCs w:val="20"/>
              </w:rPr>
              <w:t>Razem Parter</w:t>
            </w:r>
          </w:p>
        </w:tc>
        <w:tc>
          <w:tcPr>
            <w:tcW w:w="2066" w:type="dxa"/>
            <w:tcBorders>
              <w:top w:val="single" w:sz="4" w:space="0" w:color="000000"/>
              <w:left w:val="single" w:sz="4" w:space="0" w:color="000000"/>
              <w:bottom w:val="single" w:sz="4" w:space="0" w:color="000000"/>
            </w:tcBorders>
            <w:shd w:val="clear" w:color="auto" w:fill="E6E6E6"/>
            <w:vAlign w:val="center"/>
          </w:tcPr>
          <w:p w14:paraId="5B59DF1C" w14:textId="39946675" w:rsidR="003637A9" w:rsidRDefault="009B1906">
            <w:pPr>
              <w:snapToGrid w:val="0"/>
              <w:spacing w:line="360" w:lineRule="auto"/>
              <w:jc w:val="right"/>
              <w:rPr>
                <w:rFonts w:cs="Arial"/>
                <w:b/>
                <w:bCs/>
                <w:color w:val="000000"/>
                <w:szCs w:val="20"/>
              </w:rPr>
            </w:pPr>
            <w:r>
              <w:rPr>
                <w:rFonts w:cs="Arial"/>
                <w:b/>
                <w:bCs/>
                <w:color w:val="000000"/>
                <w:szCs w:val="20"/>
              </w:rPr>
              <w:t>56,63</w:t>
            </w:r>
          </w:p>
        </w:tc>
        <w:tc>
          <w:tcPr>
            <w:tcW w:w="2533" w:type="dxa"/>
            <w:tcBorders>
              <w:top w:val="single" w:sz="4" w:space="0" w:color="000000"/>
              <w:left w:val="single" w:sz="4" w:space="0" w:color="000000"/>
              <w:bottom w:val="single" w:sz="4" w:space="0" w:color="000000"/>
              <w:right w:val="single" w:sz="4" w:space="0" w:color="000000"/>
            </w:tcBorders>
            <w:shd w:val="clear" w:color="auto" w:fill="E6E6E6"/>
          </w:tcPr>
          <w:p w14:paraId="21D11096" w14:textId="77777777" w:rsidR="003637A9" w:rsidRDefault="003637A9">
            <w:pPr>
              <w:snapToGrid w:val="0"/>
              <w:spacing w:line="360" w:lineRule="auto"/>
              <w:jc w:val="right"/>
              <w:rPr>
                <w:rFonts w:cs="Arial"/>
                <w:b/>
                <w:bCs/>
                <w:color w:val="000000"/>
                <w:szCs w:val="20"/>
              </w:rPr>
            </w:pPr>
          </w:p>
        </w:tc>
      </w:tr>
      <w:tr w:rsidR="003637A9" w14:paraId="69E45C04" w14:textId="77777777" w:rsidTr="003328DA">
        <w:trPr>
          <w:trHeight w:val="255"/>
        </w:trPr>
        <w:tc>
          <w:tcPr>
            <w:tcW w:w="650" w:type="dxa"/>
            <w:tcBorders>
              <w:left w:val="single" w:sz="4" w:space="0" w:color="000000"/>
              <w:bottom w:val="single" w:sz="4" w:space="0" w:color="000000"/>
            </w:tcBorders>
            <w:shd w:val="clear" w:color="auto" w:fill="FFFFFF"/>
            <w:vAlign w:val="center"/>
          </w:tcPr>
          <w:p w14:paraId="5E1C43DF" w14:textId="77777777" w:rsidR="003637A9" w:rsidRDefault="003637A9">
            <w:pPr>
              <w:snapToGrid w:val="0"/>
              <w:spacing w:line="360" w:lineRule="auto"/>
              <w:rPr>
                <w:rFonts w:cs="Arial"/>
                <w:b/>
                <w:bCs/>
                <w:color w:val="000000"/>
                <w:szCs w:val="20"/>
                <w:shd w:val="clear" w:color="auto" w:fill="FFFFFF"/>
              </w:rPr>
            </w:pPr>
          </w:p>
        </w:tc>
        <w:tc>
          <w:tcPr>
            <w:tcW w:w="4317" w:type="dxa"/>
            <w:tcBorders>
              <w:left w:val="single" w:sz="4" w:space="0" w:color="000000"/>
              <w:bottom w:val="single" w:sz="4" w:space="0" w:color="000000"/>
            </w:tcBorders>
            <w:shd w:val="clear" w:color="auto" w:fill="FFFFFF"/>
            <w:vAlign w:val="center"/>
          </w:tcPr>
          <w:p w14:paraId="7D64A3B7" w14:textId="77777777" w:rsidR="003637A9" w:rsidRDefault="003637A9">
            <w:pPr>
              <w:snapToGrid w:val="0"/>
              <w:spacing w:line="360" w:lineRule="auto"/>
              <w:rPr>
                <w:rFonts w:cs="Arial"/>
                <w:b/>
                <w:bCs/>
                <w:color w:val="000000"/>
                <w:szCs w:val="20"/>
                <w:shd w:val="clear" w:color="auto" w:fill="FFFFFF"/>
              </w:rPr>
            </w:pPr>
          </w:p>
        </w:tc>
        <w:tc>
          <w:tcPr>
            <w:tcW w:w="2066" w:type="dxa"/>
            <w:tcBorders>
              <w:left w:val="single" w:sz="4" w:space="0" w:color="000000"/>
              <w:bottom w:val="single" w:sz="4" w:space="0" w:color="000000"/>
            </w:tcBorders>
            <w:shd w:val="clear" w:color="auto" w:fill="FFFFFF"/>
            <w:vAlign w:val="center"/>
          </w:tcPr>
          <w:p w14:paraId="18E99E4A" w14:textId="77777777" w:rsidR="003637A9" w:rsidRDefault="003637A9">
            <w:pPr>
              <w:snapToGrid w:val="0"/>
              <w:spacing w:line="360" w:lineRule="auto"/>
              <w:jc w:val="right"/>
              <w:rPr>
                <w:rFonts w:cs="Arial"/>
                <w:b/>
                <w:bCs/>
                <w:color w:val="000000"/>
                <w:szCs w:val="20"/>
                <w:shd w:val="clear" w:color="auto" w:fill="FFFFFF"/>
              </w:rPr>
            </w:pPr>
          </w:p>
        </w:tc>
        <w:tc>
          <w:tcPr>
            <w:tcW w:w="2533" w:type="dxa"/>
            <w:tcBorders>
              <w:left w:val="single" w:sz="4" w:space="0" w:color="000000"/>
              <w:bottom w:val="single" w:sz="4" w:space="0" w:color="000000"/>
              <w:right w:val="single" w:sz="4" w:space="0" w:color="000000"/>
            </w:tcBorders>
            <w:shd w:val="clear" w:color="auto" w:fill="FFFFFF"/>
          </w:tcPr>
          <w:p w14:paraId="556A4BA2" w14:textId="77777777" w:rsidR="003637A9" w:rsidRDefault="003637A9">
            <w:pPr>
              <w:snapToGrid w:val="0"/>
              <w:spacing w:line="360" w:lineRule="auto"/>
              <w:jc w:val="right"/>
              <w:rPr>
                <w:rFonts w:cs="Arial"/>
                <w:b/>
                <w:bCs/>
                <w:color w:val="000000"/>
                <w:szCs w:val="20"/>
                <w:shd w:val="clear" w:color="auto" w:fill="FFFFFF"/>
              </w:rPr>
            </w:pPr>
          </w:p>
        </w:tc>
      </w:tr>
      <w:tr w:rsidR="003637A9" w14:paraId="3BC9B974" w14:textId="77777777" w:rsidTr="003328DA">
        <w:trPr>
          <w:trHeight w:val="322"/>
        </w:trPr>
        <w:tc>
          <w:tcPr>
            <w:tcW w:w="650" w:type="dxa"/>
            <w:tcBorders>
              <w:left w:val="single" w:sz="4" w:space="0" w:color="000000"/>
              <w:bottom w:val="single" w:sz="4" w:space="0" w:color="000000"/>
            </w:tcBorders>
            <w:shd w:val="clear" w:color="auto" w:fill="DDDDDD"/>
            <w:vAlign w:val="center"/>
          </w:tcPr>
          <w:p w14:paraId="78AB014E" w14:textId="77777777" w:rsidR="003637A9" w:rsidRDefault="003637A9">
            <w:pPr>
              <w:snapToGrid w:val="0"/>
              <w:spacing w:line="360" w:lineRule="auto"/>
              <w:rPr>
                <w:rFonts w:cs="Arial"/>
                <w:b/>
                <w:bCs/>
                <w:color w:val="000000"/>
                <w:szCs w:val="20"/>
                <w:shd w:val="clear" w:color="auto" w:fill="FFFFFF"/>
              </w:rPr>
            </w:pPr>
          </w:p>
        </w:tc>
        <w:tc>
          <w:tcPr>
            <w:tcW w:w="4317" w:type="dxa"/>
            <w:tcBorders>
              <w:left w:val="single" w:sz="4" w:space="0" w:color="000000"/>
              <w:bottom w:val="single" w:sz="4" w:space="0" w:color="000000"/>
            </w:tcBorders>
            <w:shd w:val="clear" w:color="auto" w:fill="DDDDDD"/>
            <w:vAlign w:val="center"/>
          </w:tcPr>
          <w:p w14:paraId="535E1734" w14:textId="76541FFA" w:rsidR="003637A9" w:rsidRDefault="003637A9">
            <w:pPr>
              <w:snapToGrid w:val="0"/>
              <w:spacing w:line="360" w:lineRule="auto"/>
              <w:rPr>
                <w:rFonts w:cs="Arial"/>
                <w:b/>
                <w:bCs/>
                <w:color w:val="000000"/>
                <w:szCs w:val="20"/>
              </w:rPr>
            </w:pPr>
            <w:r>
              <w:rPr>
                <w:rFonts w:cs="Arial"/>
                <w:b/>
                <w:bCs/>
                <w:color w:val="000000"/>
                <w:szCs w:val="20"/>
              </w:rPr>
              <w:t xml:space="preserve">Łączna powierzchnia </w:t>
            </w:r>
            <w:r w:rsidR="008832B7">
              <w:rPr>
                <w:rFonts w:cs="Arial"/>
                <w:b/>
                <w:bCs/>
                <w:color w:val="000000"/>
                <w:szCs w:val="20"/>
              </w:rPr>
              <w:t>netto</w:t>
            </w:r>
          </w:p>
        </w:tc>
        <w:tc>
          <w:tcPr>
            <w:tcW w:w="2066" w:type="dxa"/>
            <w:tcBorders>
              <w:left w:val="single" w:sz="4" w:space="0" w:color="000000"/>
              <w:bottom w:val="single" w:sz="4" w:space="0" w:color="000000"/>
            </w:tcBorders>
            <w:shd w:val="clear" w:color="auto" w:fill="DDDDDD"/>
            <w:vAlign w:val="center"/>
          </w:tcPr>
          <w:p w14:paraId="5BAD081F" w14:textId="44A53722" w:rsidR="003637A9" w:rsidRDefault="008832B7">
            <w:pPr>
              <w:snapToGrid w:val="0"/>
              <w:spacing w:line="360" w:lineRule="auto"/>
              <w:jc w:val="right"/>
              <w:rPr>
                <w:rFonts w:cs="Arial"/>
                <w:b/>
                <w:bCs/>
                <w:color w:val="000000"/>
                <w:szCs w:val="20"/>
              </w:rPr>
            </w:pPr>
            <w:r>
              <w:rPr>
                <w:rFonts w:cs="Arial"/>
                <w:b/>
                <w:bCs/>
                <w:color w:val="000000"/>
                <w:szCs w:val="20"/>
              </w:rPr>
              <w:t>56,63</w:t>
            </w:r>
          </w:p>
        </w:tc>
        <w:tc>
          <w:tcPr>
            <w:tcW w:w="2533" w:type="dxa"/>
            <w:tcBorders>
              <w:left w:val="single" w:sz="4" w:space="0" w:color="000000"/>
              <w:bottom w:val="single" w:sz="4" w:space="0" w:color="000000"/>
              <w:right w:val="single" w:sz="4" w:space="0" w:color="000000"/>
            </w:tcBorders>
            <w:shd w:val="clear" w:color="auto" w:fill="DDDDDD"/>
          </w:tcPr>
          <w:p w14:paraId="181D6C20" w14:textId="77777777" w:rsidR="003637A9" w:rsidRDefault="003637A9">
            <w:pPr>
              <w:snapToGrid w:val="0"/>
              <w:spacing w:line="360" w:lineRule="auto"/>
              <w:jc w:val="right"/>
              <w:rPr>
                <w:rFonts w:cs="Arial"/>
                <w:b/>
                <w:bCs/>
                <w:color w:val="000000"/>
                <w:szCs w:val="20"/>
              </w:rPr>
            </w:pPr>
          </w:p>
        </w:tc>
      </w:tr>
    </w:tbl>
    <w:p w14:paraId="2CAAB920" w14:textId="61C4FCD5" w:rsidR="00787B96" w:rsidRDefault="00787B96" w:rsidP="00720C3C">
      <w:pPr>
        <w:rPr>
          <w:shd w:val="clear" w:color="auto" w:fill="FFFF00"/>
        </w:rPr>
      </w:pPr>
    </w:p>
    <w:p w14:paraId="5D245AF5" w14:textId="56C25234" w:rsidR="00787B96" w:rsidRDefault="00787B96" w:rsidP="00720C3C">
      <w:pPr>
        <w:rPr>
          <w:shd w:val="clear" w:color="auto" w:fill="FFFF00"/>
        </w:rPr>
      </w:pPr>
    </w:p>
    <w:tbl>
      <w:tblPr>
        <w:tblW w:w="9566" w:type="dxa"/>
        <w:tblInd w:w="68" w:type="dxa"/>
        <w:tblLayout w:type="fixed"/>
        <w:tblCellMar>
          <w:top w:w="15" w:type="dxa"/>
          <w:left w:w="15" w:type="dxa"/>
          <w:bottom w:w="15" w:type="dxa"/>
          <w:right w:w="15" w:type="dxa"/>
        </w:tblCellMar>
        <w:tblLook w:val="0000" w:firstRow="0" w:lastRow="0" w:firstColumn="0" w:lastColumn="0" w:noHBand="0" w:noVBand="0"/>
      </w:tblPr>
      <w:tblGrid>
        <w:gridCol w:w="650"/>
        <w:gridCol w:w="4317"/>
        <w:gridCol w:w="2066"/>
        <w:gridCol w:w="2533"/>
      </w:tblGrid>
      <w:tr w:rsidR="00787B96" w14:paraId="6409F3EC" w14:textId="77777777" w:rsidTr="00241254">
        <w:trPr>
          <w:trHeight w:val="255"/>
        </w:trPr>
        <w:tc>
          <w:tcPr>
            <w:tcW w:w="650" w:type="dxa"/>
            <w:tcBorders>
              <w:top w:val="single" w:sz="4" w:space="0" w:color="000000"/>
              <w:left w:val="single" w:sz="4" w:space="0" w:color="000000"/>
              <w:bottom w:val="single" w:sz="4" w:space="0" w:color="000000"/>
            </w:tcBorders>
            <w:shd w:val="clear" w:color="auto" w:fill="B3B3B3"/>
            <w:vAlign w:val="center"/>
          </w:tcPr>
          <w:p w14:paraId="039C99E8" w14:textId="77777777" w:rsidR="00787B96" w:rsidRDefault="00787B96" w:rsidP="00241254">
            <w:pPr>
              <w:snapToGrid w:val="0"/>
              <w:spacing w:line="360" w:lineRule="auto"/>
              <w:jc w:val="center"/>
              <w:rPr>
                <w:rFonts w:cs="Arial"/>
                <w:b/>
                <w:bCs/>
                <w:color w:val="FF3333"/>
                <w:szCs w:val="20"/>
              </w:rPr>
            </w:pPr>
          </w:p>
        </w:tc>
        <w:tc>
          <w:tcPr>
            <w:tcW w:w="4317" w:type="dxa"/>
            <w:tcBorders>
              <w:top w:val="single" w:sz="4" w:space="0" w:color="000000"/>
              <w:left w:val="single" w:sz="4" w:space="0" w:color="000000"/>
              <w:bottom w:val="single" w:sz="4" w:space="0" w:color="000000"/>
            </w:tcBorders>
            <w:shd w:val="clear" w:color="auto" w:fill="B3B3B3"/>
            <w:vAlign w:val="center"/>
          </w:tcPr>
          <w:p w14:paraId="29C915D3" w14:textId="77777777" w:rsidR="00787B96" w:rsidRDefault="00787B96" w:rsidP="00241254">
            <w:pPr>
              <w:snapToGrid w:val="0"/>
              <w:spacing w:line="360" w:lineRule="auto"/>
              <w:jc w:val="center"/>
              <w:rPr>
                <w:rFonts w:cs="Arial"/>
                <w:b/>
                <w:bCs/>
                <w:color w:val="FF3333"/>
                <w:szCs w:val="20"/>
              </w:rPr>
            </w:pPr>
            <w:r>
              <w:rPr>
                <w:rFonts w:cs="Arial"/>
                <w:b/>
                <w:bCs/>
                <w:color w:val="000000"/>
                <w:szCs w:val="20"/>
              </w:rPr>
              <w:t>PARTER</w:t>
            </w:r>
          </w:p>
        </w:tc>
        <w:tc>
          <w:tcPr>
            <w:tcW w:w="2066" w:type="dxa"/>
            <w:tcBorders>
              <w:top w:val="single" w:sz="4" w:space="0" w:color="000000"/>
              <w:left w:val="single" w:sz="4" w:space="0" w:color="000000"/>
              <w:bottom w:val="single" w:sz="4" w:space="0" w:color="000000"/>
            </w:tcBorders>
            <w:shd w:val="clear" w:color="auto" w:fill="B3B3B3"/>
            <w:vAlign w:val="center"/>
          </w:tcPr>
          <w:p w14:paraId="22571081" w14:textId="77777777" w:rsidR="00787B96" w:rsidRDefault="00787B96" w:rsidP="00241254">
            <w:pPr>
              <w:snapToGrid w:val="0"/>
              <w:spacing w:line="360" w:lineRule="auto"/>
              <w:jc w:val="center"/>
              <w:rPr>
                <w:rFonts w:cs="Arial"/>
                <w:b/>
                <w:bCs/>
                <w:color w:val="FF3333"/>
                <w:szCs w:val="20"/>
              </w:rPr>
            </w:pPr>
          </w:p>
        </w:tc>
        <w:tc>
          <w:tcPr>
            <w:tcW w:w="2533" w:type="dxa"/>
            <w:tcBorders>
              <w:top w:val="single" w:sz="4" w:space="0" w:color="000000"/>
              <w:left w:val="single" w:sz="4" w:space="0" w:color="000000"/>
              <w:bottom w:val="single" w:sz="4" w:space="0" w:color="000000"/>
              <w:right w:val="single" w:sz="4" w:space="0" w:color="000000"/>
            </w:tcBorders>
            <w:shd w:val="clear" w:color="auto" w:fill="B3B3B3"/>
          </w:tcPr>
          <w:p w14:paraId="0120D7F8" w14:textId="77777777" w:rsidR="00787B96" w:rsidRDefault="00787B96" w:rsidP="00241254">
            <w:pPr>
              <w:snapToGrid w:val="0"/>
              <w:spacing w:line="360" w:lineRule="auto"/>
              <w:jc w:val="center"/>
              <w:rPr>
                <w:rFonts w:cs="Arial"/>
                <w:b/>
                <w:bCs/>
                <w:color w:val="FF3333"/>
                <w:szCs w:val="20"/>
              </w:rPr>
            </w:pPr>
          </w:p>
        </w:tc>
      </w:tr>
      <w:tr w:rsidR="00787B96" w14:paraId="423606FF" w14:textId="77777777" w:rsidTr="00241254">
        <w:trPr>
          <w:trHeight w:val="255"/>
        </w:trPr>
        <w:tc>
          <w:tcPr>
            <w:tcW w:w="650" w:type="dxa"/>
            <w:tcBorders>
              <w:top w:val="single" w:sz="4" w:space="0" w:color="000000"/>
              <w:left w:val="single" w:sz="4" w:space="0" w:color="000000"/>
              <w:bottom w:val="single" w:sz="4" w:space="0" w:color="000000"/>
            </w:tcBorders>
            <w:shd w:val="clear" w:color="auto" w:fill="B3B3B3"/>
            <w:vAlign w:val="center"/>
          </w:tcPr>
          <w:p w14:paraId="6CDF92BA" w14:textId="6CC14156" w:rsidR="00787B96" w:rsidRDefault="00787B96" w:rsidP="00787B96">
            <w:pPr>
              <w:snapToGrid w:val="0"/>
              <w:spacing w:line="360" w:lineRule="auto"/>
              <w:jc w:val="center"/>
              <w:rPr>
                <w:rFonts w:cs="Arial"/>
                <w:b/>
                <w:bCs/>
                <w:color w:val="000000"/>
                <w:szCs w:val="20"/>
              </w:rPr>
            </w:pPr>
          </w:p>
        </w:tc>
        <w:tc>
          <w:tcPr>
            <w:tcW w:w="4317" w:type="dxa"/>
            <w:tcBorders>
              <w:top w:val="single" w:sz="4" w:space="0" w:color="000000"/>
              <w:left w:val="single" w:sz="4" w:space="0" w:color="000000"/>
              <w:bottom w:val="single" w:sz="4" w:space="0" w:color="000000"/>
            </w:tcBorders>
            <w:shd w:val="clear" w:color="auto" w:fill="B3B3B3"/>
            <w:vAlign w:val="center"/>
          </w:tcPr>
          <w:p w14:paraId="580CE7C0" w14:textId="70886D11" w:rsidR="00787B96" w:rsidRDefault="00787B96" w:rsidP="00787B96">
            <w:pPr>
              <w:snapToGrid w:val="0"/>
              <w:spacing w:line="360" w:lineRule="auto"/>
              <w:jc w:val="left"/>
              <w:rPr>
                <w:rFonts w:cs="Arial"/>
                <w:b/>
                <w:bCs/>
                <w:color w:val="000000"/>
                <w:szCs w:val="20"/>
              </w:rPr>
            </w:pPr>
            <w:r>
              <w:rPr>
                <w:rFonts w:cs="Arial"/>
                <w:b/>
                <w:bCs/>
                <w:color w:val="000000"/>
                <w:szCs w:val="20"/>
              </w:rPr>
              <w:t xml:space="preserve">Łączna powierzchnia netto </w:t>
            </w:r>
          </w:p>
        </w:tc>
        <w:tc>
          <w:tcPr>
            <w:tcW w:w="2066" w:type="dxa"/>
            <w:tcBorders>
              <w:top w:val="single" w:sz="4" w:space="0" w:color="000000"/>
              <w:left w:val="single" w:sz="4" w:space="0" w:color="000000"/>
              <w:bottom w:val="single" w:sz="4" w:space="0" w:color="000000"/>
            </w:tcBorders>
            <w:shd w:val="clear" w:color="auto" w:fill="B3B3B3"/>
            <w:vAlign w:val="center"/>
          </w:tcPr>
          <w:p w14:paraId="02238619" w14:textId="3677CB42" w:rsidR="00787B96" w:rsidRPr="00480DD1" w:rsidRDefault="00480DD1" w:rsidP="00787B96">
            <w:pPr>
              <w:snapToGrid w:val="0"/>
              <w:spacing w:line="360" w:lineRule="auto"/>
              <w:jc w:val="right"/>
              <w:rPr>
                <w:rFonts w:cs="Arial"/>
                <w:b/>
                <w:bCs/>
                <w:color w:val="000000"/>
                <w:szCs w:val="20"/>
              </w:rPr>
            </w:pPr>
            <w:r w:rsidRPr="00480DD1">
              <w:rPr>
                <w:rFonts w:cs="Arial"/>
                <w:b/>
                <w:bCs/>
                <w:szCs w:val="20"/>
              </w:rPr>
              <w:t>898,95</w:t>
            </w:r>
            <w:r w:rsidR="00787B96" w:rsidRPr="00480DD1">
              <w:rPr>
                <w:rFonts w:cs="Arial"/>
                <w:b/>
                <w:bCs/>
                <w:szCs w:val="20"/>
              </w:rPr>
              <w:t xml:space="preserve"> m</w:t>
            </w:r>
            <w:r w:rsidR="00787B96" w:rsidRPr="00480DD1">
              <w:rPr>
                <w:rFonts w:cs="Arial"/>
                <w:b/>
                <w:bCs/>
                <w:szCs w:val="20"/>
                <w:vertAlign w:val="superscript"/>
              </w:rPr>
              <w:t>2</w:t>
            </w:r>
          </w:p>
        </w:tc>
        <w:tc>
          <w:tcPr>
            <w:tcW w:w="2533" w:type="dxa"/>
            <w:tcBorders>
              <w:top w:val="single" w:sz="4" w:space="0" w:color="000000"/>
              <w:left w:val="single" w:sz="4" w:space="0" w:color="000000"/>
              <w:bottom w:val="single" w:sz="4" w:space="0" w:color="000000"/>
              <w:right w:val="single" w:sz="4" w:space="0" w:color="000000"/>
            </w:tcBorders>
            <w:shd w:val="clear" w:color="auto" w:fill="B3B3B3"/>
          </w:tcPr>
          <w:p w14:paraId="27DC1C4A" w14:textId="77777777" w:rsidR="00787B96" w:rsidRDefault="00787B96" w:rsidP="00787B96">
            <w:pPr>
              <w:snapToGrid w:val="0"/>
              <w:spacing w:line="360" w:lineRule="auto"/>
              <w:jc w:val="left"/>
              <w:rPr>
                <w:rFonts w:cs="Arial"/>
                <w:b/>
                <w:bCs/>
                <w:color w:val="000000"/>
                <w:szCs w:val="20"/>
              </w:rPr>
            </w:pPr>
          </w:p>
        </w:tc>
      </w:tr>
    </w:tbl>
    <w:p w14:paraId="69678422" w14:textId="52D0FD69" w:rsidR="006560A9" w:rsidRPr="00A71165" w:rsidRDefault="003637A9" w:rsidP="000D1E6D">
      <w:pPr>
        <w:pStyle w:val="Spispoz4"/>
        <w:numPr>
          <w:ilvl w:val="3"/>
          <w:numId w:val="8"/>
        </w:numPr>
        <w:rPr>
          <w:u w:val="single"/>
          <w:shd w:val="clear" w:color="auto" w:fill="FFFFFF"/>
        </w:rPr>
      </w:pPr>
      <w:r>
        <w:t>Konstrukcja nośna obiektu.</w:t>
      </w:r>
    </w:p>
    <w:p w14:paraId="708A9EF9" w14:textId="77777777" w:rsidR="00A71165" w:rsidRDefault="00A71165" w:rsidP="00A71165">
      <w:pPr>
        <w:ind w:firstLine="680"/>
      </w:pPr>
      <w:r>
        <w:t>Podziemną część konstrukcji wykonano w technologii murowanej. Konstrukcję nośną stanowią ściany murowane. Ściany zewnętrzne wykonano o grubościach 0,5 m, ściany wewnętrzne o grubościach 0,2-0,38 m.</w:t>
      </w:r>
    </w:p>
    <w:p w14:paraId="295FB231" w14:textId="6028C171" w:rsidR="00A71165" w:rsidRDefault="00A71165" w:rsidP="00A71165">
      <w:pPr>
        <w:ind w:firstLine="680"/>
      </w:pPr>
      <w:r>
        <w:t>Strop nad piwnicą wykonano w technologii mieszanej. Pomiędzy osiami 1-10 i A-B wykonano stropy belkowe żelbetowe. Jednoprzęsłowe belki Bl-1 o przekrojach 0,26×0,42 m rozmieszczono co 1,22 m, w pozostałej części stropu płyty żelbetowe Pł-1, Pł-2 i Pł-7 o grubościach 0,12 m wsparto na belkach dwuprzęsłowych Bl-2 i Bl-3 o przekrojach 0,25×0,50 m oraz 0,25×0,42 m, które rozmieszczono co 1,5 m. Pomiędzy osiami 4-7 i B-C oraz 4-7 i C-D strop nad piwnicą stanowi ruszt belkowy wsparty częściowo na ścianach murowanych, a częściowo na słupach żelbetowych S-1 0,28×0,33 m. Belki rusztu wykonano o zróżnicowanych przekrojach: Bl-4 0,25×0,67 m, Bl-5 0,28×0,67 m, Bl-6 0,25×0,67 m, Bl-7 0,28×0,62 m i Bl-13 0,50×0,72 m. Na belkach wykonano płytę żelbetową Pł-3 o grubości 0,12 m. W części pomiędzy osiami 7-10 i B-C strop stanowi płyta żelbetowa Pł-4 o grubości 0,12 m wsparta na żelbetowych belkach: Bl-8 0,32×0,54 m, Bl-9 0,30×0,54 m, Bl-10 0,25×0,62 m, Bl-11 0,30×0,62 m i Bl-12 0,25×0,67 m. Belka Bl-8 stanowi część rusztu, który dodatkowo wsparto na słupach S-2 0,32×0,32 m.</w:t>
      </w:r>
    </w:p>
    <w:p w14:paraId="44E482B0" w14:textId="054E56AC" w:rsidR="00A71165" w:rsidRDefault="00A71165" w:rsidP="00A71165">
      <w:pPr>
        <w:ind w:firstLine="709"/>
      </w:pPr>
      <w:r>
        <w:t xml:space="preserve">Pomiędzy osiami 8-10 i C-D wykonano strop </w:t>
      </w:r>
      <w:proofErr w:type="spellStart"/>
      <w:r>
        <w:t>gęstożebrowy</w:t>
      </w:r>
      <w:proofErr w:type="spellEnd"/>
      <w:r>
        <w:t xml:space="preserve"> </w:t>
      </w:r>
      <w:proofErr w:type="spellStart"/>
      <w:r>
        <w:t>Ackermana</w:t>
      </w:r>
      <w:proofErr w:type="spellEnd"/>
      <w:r>
        <w:t xml:space="preserve"> o wysokości pustaka 0,18 m, </w:t>
      </w:r>
      <w:proofErr w:type="spellStart"/>
      <w:r>
        <w:t>nadbetonie</w:t>
      </w:r>
      <w:proofErr w:type="spellEnd"/>
      <w:r>
        <w:t xml:space="preserve"> grubości 0,03 m (całkowita wysokość stropu 0,21 m) i rozstawie żeber 0,31 m. Żebro </w:t>
      </w:r>
      <w:proofErr w:type="spellStart"/>
      <w:r>
        <w:t>zazbrojono</w:t>
      </w:r>
      <w:proofErr w:type="spellEnd"/>
      <w:r>
        <w:t xml:space="preserve"> prętem </w:t>
      </w:r>
      <w:r w:rsidRPr="005C5899">
        <w:rPr>
          <w:rFonts w:ascii="Symbol" w:hAnsi="Symbol"/>
        </w:rPr>
        <w:t></w:t>
      </w:r>
      <w:r>
        <w:t xml:space="preserve">12 mm. Strop </w:t>
      </w:r>
      <w:proofErr w:type="spellStart"/>
      <w:r>
        <w:t>Ackermana</w:t>
      </w:r>
      <w:proofErr w:type="spellEnd"/>
      <w:r>
        <w:t xml:space="preserve"> rozpięto na ścianach murowanych i belce żelbetowej Bl-14 0,4×0,58 m. Rozpiętość przęseł stropu wynosi 3,00 m. Analogiczną konstrukcję stropu wykonano pomiędzy osiami 11-12, a A-B. Rozpiętość stropu wynosi 4,55 m. </w:t>
      </w:r>
    </w:p>
    <w:p w14:paraId="0D767A39" w14:textId="77777777" w:rsidR="00A71165" w:rsidRDefault="00A71165" w:rsidP="00A71165">
      <w:pPr>
        <w:ind w:firstLine="709"/>
      </w:pPr>
      <w:r>
        <w:t xml:space="preserve">Konstrukcję nośną parteru stanowią żelbetowe ramy rozmieszczony co 3,00 m. W układzie poprzecznym rozstaw słupów o wymiarach 0,20×0,40 m wynosi 7,2 m. Wypełnienie ram stanowią ściany murowane zewnętrzne o grubości 0,40 m. </w:t>
      </w:r>
    </w:p>
    <w:p w14:paraId="48945BAE" w14:textId="6B0A80B8" w:rsidR="003637A9" w:rsidRPr="00A71165" w:rsidRDefault="00A71165" w:rsidP="00A71165">
      <w:pPr>
        <w:ind w:firstLine="709"/>
      </w:pPr>
      <w:r>
        <w:t xml:space="preserve">Konstrukcję dachu stanowią płyty żelbetowe o grubości 0,20 m wsparte na ramach żelbetowych. Na płytach ułożono: wełnę mineralną 0,10 m, granulat celulozowy gr. 0,30 m, wylewka cementowa gr. 0,07 m i 4 warstwy papy. </w:t>
      </w:r>
    </w:p>
    <w:p w14:paraId="7E8E0231" w14:textId="77777777" w:rsidR="003637A9" w:rsidRPr="00630697" w:rsidRDefault="003637A9">
      <w:pPr>
        <w:rPr>
          <w:u w:val="single"/>
          <w:shd w:val="clear" w:color="auto" w:fill="FFFFFF"/>
        </w:rPr>
      </w:pPr>
      <w:r>
        <w:rPr>
          <w:shd w:val="clear" w:color="auto" w:fill="FFFFFF"/>
        </w:rPr>
        <w:tab/>
      </w:r>
      <w:r>
        <w:tab/>
      </w:r>
    </w:p>
    <w:p w14:paraId="28F705CB" w14:textId="77777777" w:rsidR="003637A9" w:rsidRDefault="003637A9">
      <w:pPr>
        <w:ind w:firstLine="709"/>
      </w:pPr>
      <w:r>
        <w:rPr>
          <w:rFonts w:eastAsia="ArialNarrow" w:cs="Arial"/>
        </w:rPr>
        <w:t xml:space="preserve">Szczegółowe rozwiązania  związane z projektowanym układem konstrukcyjnym określone są w opracowaniu branżowym KONSTRUKCJA, stanowiącym integralną część projektu. </w:t>
      </w:r>
    </w:p>
    <w:p w14:paraId="27A5F71E" w14:textId="77777777" w:rsidR="003637A9" w:rsidRDefault="003637A9" w:rsidP="000D1E6D">
      <w:pPr>
        <w:pStyle w:val="Spispoz4"/>
        <w:numPr>
          <w:ilvl w:val="3"/>
          <w:numId w:val="8"/>
        </w:numPr>
      </w:pPr>
      <w:r>
        <w:lastRenderedPageBreak/>
        <w:t>Fundamenty.</w:t>
      </w:r>
    </w:p>
    <w:p w14:paraId="724D4C91" w14:textId="4A5D99E5" w:rsidR="003637A9" w:rsidRDefault="00241254" w:rsidP="00241254">
      <w:pPr>
        <w:ind w:firstLine="680"/>
        <w:rPr>
          <w:rFonts w:cs="Arial"/>
          <w:lang w:eastAsia="pl-PL"/>
        </w:rPr>
      </w:pPr>
      <w:r>
        <w:t>Nie dotyczy. Istniejące, bez zmian.</w:t>
      </w:r>
    </w:p>
    <w:p w14:paraId="5347DC05" w14:textId="6774F122" w:rsidR="003637A9" w:rsidRPr="00A707B5" w:rsidRDefault="003637A9" w:rsidP="000D1E6D">
      <w:pPr>
        <w:pStyle w:val="Spispoz4"/>
        <w:numPr>
          <w:ilvl w:val="3"/>
          <w:numId w:val="8"/>
        </w:numPr>
        <w:rPr>
          <w:u w:val="single"/>
        </w:rPr>
      </w:pPr>
      <w:r>
        <w:t>Ściany zewnętrzne i elewacje.</w:t>
      </w:r>
    </w:p>
    <w:p w14:paraId="6265BC3C" w14:textId="69F59BDB" w:rsidR="00CB2EF1" w:rsidRDefault="003637A9" w:rsidP="00CB2EF1">
      <w:pPr>
        <w:ind w:firstLine="680"/>
        <w:rPr>
          <w:szCs w:val="20"/>
          <w:shd w:val="clear" w:color="auto" w:fill="FFFFFF"/>
        </w:rPr>
      </w:pPr>
      <w:r w:rsidRPr="00241254">
        <w:rPr>
          <w:szCs w:val="20"/>
          <w:shd w:val="clear" w:color="auto" w:fill="FFFFFF"/>
        </w:rPr>
        <w:t xml:space="preserve">Ściany </w:t>
      </w:r>
      <w:r w:rsidR="00241254" w:rsidRPr="00241254">
        <w:rPr>
          <w:szCs w:val="20"/>
          <w:shd w:val="clear" w:color="auto" w:fill="FFFFFF"/>
        </w:rPr>
        <w:t>zewnętrzne istnie</w:t>
      </w:r>
      <w:r w:rsidR="00241254">
        <w:rPr>
          <w:szCs w:val="20"/>
          <w:shd w:val="clear" w:color="auto" w:fill="FFFFFF"/>
        </w:rPr>
        <w:t xml:space="preserve">jące </w:t>
      </w:r>
      <w:r w:rsidR="00564414">
        <w:rPr>
          <w:szCs w:val="20"/>
          <w:shd w:val="clear" w:color="auto" w:fill="FFFFFF"/>
        </w:rPr>
        <w:t xml:space="preserve">murowane </w:t>
      </w:r>
      <w:r w:rsidR="00241254">
        <w:rPr>
          <w:szCs w:val="20"/>
          <w:shd w:val="clear" w:color="auto" w:fill="FFFFFF"/>
        </w:rPr>
        <w:t>z cegły gr. 3</w:t>
      </w:r>
      <w:r w:rsidR="00772F8F">
        <w:rPr>
          <w:szCs w:val="20"/>
          <w:shd w:val="clear" w:color="auto" w:fill="FFFFFF"/>
        </w:rPr>
        <w:t>8</w:t>
      </w:r>
      <w:r w:rsidR="00564414">
        <w:rPr>
          <w:szCs w:val="20"/>
          <w:shd w:val="clear" w:color="auto" w:fill="FFFFFF"/>
        </w:rPr>
        <w:t xml:space="preserve"> - </w:t>
      </w:r>
      <w:r w:rsidR="00772F8F">
        <w:rPr>
          <w:szCs w:val="20"/>
          <w:shd w:val="clear" w:color="auto" w:fill="FFFFFF"/>
        </w:rPr>
        <w:t>5</w:t>
      </w:r>
      <w:r w:rsidR="00A71165">
        <w:rPr>
          <w:szCs w:val="20"/>
          <w:shd w:val="clear" w:color="auto" w:fill="FFFFFF"/>
        </w:rPr>
        <w:t>0</w:t>
      </w:r>
      <w:r w:rsidR="00241254">
        <w:rPr>
          <w:szCs w:val="20"/>
          <w:shd w:val="clear" w:color="auto" w:fill="FFFFFF"/>
        </w:rPr>
        <w:t xml:space="preserve"> cm. Elewacja budynku istniejąca wykonana z tynku m</w:t>
      </w:r>
      <w:r w:rsidR="00CB2EF1">
        <w:rPr>
          <w:szCs w:val="20"/>
          <w:shd w:val="clear" w:color="auto" w:fill="FFFFFF"/>
        </w:rPr>
        <w:t>ineralnego w dwóch kolorach. Kolor podstawowy według wzornika KABE (K10510). Słupki między okienne, cokół na całej długości budynku oraz szachty w kolorze według wzornika KABE (K11460). Izolacja ścian zewnętrznych wykonana ze styropianu SWISSPOR gr. 19 cm.</w:t>
      </w:r>
    </w:p>
    <w:p w14:paraId="2045EC4F" w14:textId="11EB3B67" w:rsidR="00CB2EF1" w:rsidRPr="00CB2EF1" w:rsidRDefault="00CB2EF1" w:rsidP="00CB2EF1">
      <w:pPr>
        <w:ind w:firstLine="680"/>
        <w:rPr>
          <w:szCs w:val="20"/>
          <w:shd w:val="clear" w:color="auto" w:fill="FFFFFF"/>
        </w:rPr>
      </w:pPr>
      <w:r>
        <w:rPr>
          <w:szCs w:val="20"/>
          <w:shd w:val="clear" w:color="auto" w:fill="FFFFFF"/>
        </w:rPr>
        <w:t xml:space="preserve">W ramach projektu przewiduje się wykonanie </w:t>
      </w:r>
      <w:r w:rsidR="0066303C">
        <w:rPr>
          <w:szCs w:val="20"/>
          <w:shd w:val="clear" w:color="auto" w:fill="FFFFFF"/>
        </w:rPr>
        <w:t xml:space="preserve">pionowych </w:t>
      </w:r>
      <w:r>
        <w:rPr>
          <w:szCs w:val="20"/>
          <w:shd w:val="clear" w:color="auto" w:fill="FFFFFF"/>
        </w:rPr>
        <w:t xml:space="preserve">pasów elewacji </w:t>
      </w:r>
      <w:r w:rsidR="0066303C">
        <w:rPr>
          <w:szCs w:val="20"/>
          <w:shd w:val="clear" w:color="auto" w:fill="FFFFFF"/>
        </w:rPr>
        <w:t xml:space="preserve">z materiału niepalnego </w:t>
      </w:r>
      <w:r>
        <w:rPr>
          <w:szCs w:val="20"/>
          <w:shd w:val="clear" w:color="auto" w:fill="FFFFFF"/>
        </w:rPr>
        <w:t>w</w:t>
      </w:r>
      <w:r w:rsidR="0066303C">
        <w:rPr>
          <w:szCs w:val="20"/>
          <w:shd w:val="clear" w:color="auto" w:fill="FFFFFF"/>
        </w:rPr>
        <w:t xml:space="preserve"> klasie</w:t>
      </w:r>
      <w:r>
        <w:rPr>
          <w:szCs w:val="20"/>
          <w:shd w:val="clear" w:color="auto" w:fill="FFFFFF"/>
        </w:rPr>
        <w:t xml:space="preserve"> odporności ogniowej EI60 </w:t>
      </w:r>
      <w:r w:rsidR="0066303C" w:rsidRPr="00105E31">
        <w:t xml:space="preserve">na całej wysokości ściany zewnętrznej </w:t>
      </w:r>
      <w:r w:rsidR="0066303C">
        <w:rPr>
          <w:szCs w:val="20"/>
          <w:shd w:val="clear" w:color="auto" w:fill="FFFFFF"/>
        </w:rPr>
        <w:t xml:space="preserve">oraz pasów między kondygnacyjnych z materiału niepalnego w klasie odporności ogniowej EI60 </w:t>
      </w:r>
      <w:r>
        <w:rPr>
          <w:szCs w:val="20"/>
          <w:shd w:val="clear" w:color="auto" w:fill="FFFFFF"/>
        </w:rPr>
        <w:t>zgodnie z warunkami ppoż. Z uwagi na to na fragmentach elewacji należy wykonać wymianę izolacji cieplnej na wełnę mineralną, a następnie odtworzyć tynk zgodnie z obecną kolorystyką.</w:t>
      </w:r>
    </w:p>
    <w:p w14:paraId="38920221" w14:textId="77777777" w:rsidR="003637A9" w:rsidRDefault="003637A9" w:rsidP="00CB2EF1">
      <w:pPr>
        <w:rPr>
          <w:rFonts w:eastAsia="Arial" w:cs="Arial"/>
        </w:rPr>
      </w:pPr>
    </w:p>
    <w:p w14:paraId="546887D9" w14:textId="2BAB77F2" w:rsidR="003637A9" w:rsidRDefault="003637A9">
      <w:pPr>
        <w:rPr>
          <w:rFonts w:eastAsia="Arial" w:cs="Arial"/>
          <w:vertAlign w:val="superscript"/>
        </w:rPr>
      </w:pPr>
      <w:r>
        <w:rPr>
          <w:rFonts w:eastAsia="Arial" w:cs="Arial"/>
        </w:rPr>
        <w:t xml:space="preserve">Powierzchnia </w:t>
      </w:r>
      <w:r w:rsidR="00CB2EF1">
        <w:rPr>
          <w:rFonts w:eastAsia="Arial" w:cs="Arial"/>
        </w:rPr>
        <w:t>elewacji przeznaczona do wymiany</w:t>
      </w:r>
      <w:r>
        <w:rPr>
          <w:rFonts w:eastAsia="Arial" w:cs="Arial"/>
        </w:rPr>
        <w:t xml:space="preserve">: </w:t>
      </w:r>
      <w:r w:rsidR="00CB2EF1">
        <w:rPr>
          <w:rFonts w:eastAsia="Arial" w:cs="Arial"/>
        </w:rPr>
        <w:t xml:space="preserve">ok. </w:t>
      </w:r>
      <w:r>
        <w:rPr>
          <w:rFonts w:eastAsia="Arial" w:cs="Arial"/>
        </w:rPr>
        <w:t>1</w:t>
      </w:r>
      <w:r w:rsidR="00B23C63">
        <w:rPr>
          <w:rFonts w:eastAsia="Arial" w:cs="Arial"/>
        </w:rPr>
        <w:t xml:space="preserve">80 </w:t>
      </w:r>
      <w:r>
        <w:rPr>
          <w:rFonts w:eastAsia="Arial" w:cs="Arial"/>
        </w:rPr>
        <w:t>m</w:t>
      </w:r>
      <w:r>
        <w:rPr>
          <w:rFonts w:eastAsia="Arial" w:cs="Arial"/>
          <w:vertAlign w:val="superscript"/>
        </w:rPr>
        <w:t>2</w:t>
      </w:r>
    </w:p>
    <w:p w14:paraId="6C25366F" w14:textId="6AA63104" w:rsidR="00BA79AD" w:rsidRDefault="00BA79AD">
      <w:pPr>
        <w:rPr>
          <w:rFonts w:eastAsia="Arial" w:cs="Arial"/>
          <w:vertAlign w:val="superscript"/>
        </w:rPr>
      </w:pPr>
    </w:p>
    <w:p w14:paraId="1BCEC99B" w14:textId="64813FAD" w:rsidR="00BA79AD" w:rsidRDefault="00BA79AD" w:rsidP="00BA79AD">
      <w:pPr>
        <w:rPr>
          <w:rFonts w:eastAsia="Arial" w:cs="Arial"/>
        </w:rPr>
      </w:pPr>
      <w:r>
        <w:rPr>
          <w:rFonts w:eastAsia="Arial" w:cs="Arial"/>
          <w:vertAlign w:val="superscript"/>
        </w:rPr>
        <w:tab/>
      </w:r>
      <w:r>
        <w:rPr>
          <w:rFonts w:eastAsia="Arial" w:cs="Arial"/>
        </w:rPr>
        <w:t>Na elewacji wschodniej przy wejściach do budynku należy wykonać oświetlenie informujące o numerze administracyjnym budynku oraz podświetlić tablice informacyjne. Lokalizacja i wygląd tablic informacyjnych oraz numeru budynku do uzgodnienia z Inwestorem oraz Miejski</w:t>
      </w:r>
      <w:r w:rsidR="00E04BD8">
        <w:rPr>
          <w:rFonts w:eastAsia="Arial" w:cs="Arial"/>
        </w:rPr>
        <w:t>m</w:t>
      </w:r>
      <w:r>
        <w:rPr>
          <w:rFonts w:eastAsia="Arial" w:cs="Arial"/>
        </w:rPr>
        <w:t xml:space="preserve"> Konserwatorem Zabytków na etapie realizacji inwestycji.</w:t>
      </w:r>
    </w:p>
    <w:p w14:paraId="4EF893BD" w14:textId="2F34E8AC" w:rsidR="003637A9" w:rsidRDefault="003637A9" w:rsidP="00BA79AD">
      <w:pPr>
        <w:ind w:firstLine="680"/>
        <w:rPr>
          <w:rFonts w:cs="Arial"/>
        </w:rPr>
      </w:pPr>
      <w:r>
        <w:rPr>
          <w:rFonts w:cs="Arial"/>
        </w:rPr>
        <w:t>Szczegółowe rozwiązania dotyczące ścian zewnętrznych budynku i elewacji przedstawione są na opracowaniu graficznym projektu oraz w zawartych na rysunkach zestawieniach</w:t>
      </w:r>
      <w:r w:rsidR="00772F8F">
        <w:rPr>
          <w:rFonts w:cs="Arial"/>
        </w:rPr>
        <w:t>.</w:t>
      </w:r>
    </w:p>
    <w:p w14:paraId="5076D0B8" w14:textId="0244BA93" w:rsidR="003637A9" w:rsidRPr="00B23C63" w:rsidRDefault="003637A9" w:rsidP="000D1E6D">
      <w:pPr>
        <w:pStyle w:val="Spispoz4"/>
        <w:numPr>
          <w:ilvl w:val="3"/>
          <w:numId w:val="8"/>
        </w:numPr>
        <w:rPr>
          <w:u w:val="single"/>
          <w:shd w:val="clear" w:color="auto" w:fill="FFFFFF"/>
        </w:rPr>
      </w:pPr>
      <w:r>
        <w:t>Stropodach i attyka.</w:t>
      </w:r>
    </w:p>
    <w:p w14:paraId="5A309084" w14:textId="3083769E" w:rsidR="00B23C63" w:rsidRDefault="00B23C63" w:rsidP="00752597">
      <w:pPr>
        <w:ind w:firstLine="680"/>
      </w:pPr>
      <w:r>
        <w:t xml:space="preserve">Stropodach istniejący, składający się z 4 warstw papy, stropu betonowego gr. 7 cm, wdmuchanego granulatu celulozowego </w:t>
      </w:r>
      <w:proofErr w:type="spellStart"/>
      <w:r>
        <w:t>ThermoMC</w:t>
      </w:r>
      <w:proofErr w:type="spellEnd"/>
      <w:r>
        <w:t xml:space="preserve"> gr. 30 cm, wełny mineralnej gr. 10 cm, stropu betonowego gr. 20 cm</w:t>
      </w:r>
      <w:r w:rsidR="00FC69CD">
        <w:t>.</w:t>
      </w:r>
    </w:p>
    <w:p w14:paraId="3E6A6AA2" w14:textId="13899D86" w:rsidR="00B91C69" w:rsidRDefault="00B91C69" w:rsidP="00752597">
      <w:pPr>
        <w:ind w:firstLine="680"/>
      </w:pPr>
    </w:p>
    <w:p w14:paraId="5E1B7B64" w14:textId="3C43355F" w:rsidR="00B91C69" w:rsidRDefault="00B91C69" w:rsidP="00752597">
      <w:pPr>
        <w:ind w:firstLine="680"/>
      </w:pPr>
      <w:r>
        <w:t xml:space="preserve">W ramach projektu przewiduje się skucie istniejących tynków na stropodachu od wewnątrz, wykonanie osuszania, zastosowanie preparatów </w:t>
      </w:r>
      <w:proofErr w:type="spellStart"/>
      <w:r>
        <w:t>grzybo</w:t>
      </w:r>
      <w:proofErr w:type="spellEnd"/>
      <w:r>
        <w:t xml:space="preserve"> i </w:t>
      </w:r>
      <w:proofErr w:type="spellStart"/>
      <w:r>
        <w:t>pleśniobójczych</w:t>
      </w:r>
      <w:proofErr w:type="spellEnd"/>
      <w:r>
        <w:t xml:space="preserve">, a następnie wykonanie nowych porowatych i dyfuzyjnych tynków renowacyjnych np. </w:t>
      </w:r>
      <w:proofErr w:type="spellStart"/>
      <w:r w:rsidRPr="00564414">
        <w:t>weber.san</w:t>
      </w:r>
      <w:proofErr w:type="spellEnd"/>
      <w:r w:rsidRPr="00564414">
        <w:t xml:space="preserve"> 953</w:t>
      </w:r>
      <w:r>
        <w:t xml:space="preserve"> oraz wykonanie systemowego sufitu podwieszanego.</w:t>
      </w:r>
    </w:p>
    <w:p w14:paraId="216CDAE6" w14:textId="5F2308F5" w:rsidR="00B91C69" w:rsidRDefault="00B91C69" w:rsidP="00752597">
      <w:pPr>
        <w:ind w:firstLine="680"/>
      </w:pPr>
      <w:r>
        <w:t xml:space="preserve"> </w:t>
      </w:r>
    </w:p>
    <w:p w14:paraId="235E2A95" w14:textId="64412E5C" w:rsidR="00AE477E" w:rsidRDefault="003637A9" w:rsidP="00AE477E">
      <w:r>
        <w:tab/>
      </w:r>
      <w:r w:rsidR="00B23C63">
        <w:t xml:space="preserve">Elewacje boczne wyższych części dachu oraz klatki schodowej </w:t>
      </w:r>
      <w:r w:rsidR="00B91C69">
        <w:t xml:space="preserve">istniejące, </w:t>
      </w:r>
      <w:r w:rsidR="00B23C63">
        <w:t>zwieńczone attyką wyniesioną na wysokość 30 cm ponad warstwę pokrycia. W południowo</w:t>
      </w:r>
      <w:r w:rsidR="001C2E48">
        <w:t>-</w:t>
      </w:r>
      <w:r w:rsidR="00B23C63">
        <w:t xml:space="preserve">zachodniej części budynku dach przykryty blachą falistą. </w:t>
      </w:r>
    </w:p>
    <w:p w14:paraId="4EB44502" w14:textId="0DF24C1A" w:rsidR="00752597" w:rsidRDefault="003637A9" w:rsidP="00AE477E">
      <w:pPr>
        <w:ind w:firstLine="709"/>
      </w:pPr>
      <w:r>
        <w:rPr>
          <w:lang w:eastAsia="pl-PL" w:bidi="ar-SA"/>
        </w:rPr>
        <w:t xml:space="preserve">Odwodnienie dachu </w:t>
      </w:r>
      <w:r w:rsidR="00B23C63">
        <w:rPr>
          <w:lang w:eastAsia="pl-PL" w:bidi="ar-SA"/>
        </w:rPr>
        <w:t xml:space="preserve">istniejące </w:t>
      </w:r>
      <w:r>
        <w:rPr>
          <w:lang w:eastAsia="pl-PL" w:bidi="ar-SA"/>
        </w:rPr>
        <w:t>w systemie grawitacyjnym poprzez układ wpustów attykowych</w:t>
      </w:r>
      <w:r w:rsidR="00B23C63">
        <w:rPr>
          <w:lang w:eastAsia="pl-PL" w:bidi="ar-SA"/>
        </w:rPr>
        <w:t xml:space="preserve"> w obrębie klatki schodowej oraz rynien i rur</w:t>
      </w:r>
      <w:r>
        <w:rPr>
          <w:lang w:eastAsia="pl-PL" w:bidi="ar-SA"/>
        </w:rPr>
        <w:t xml:space="preserve"> spustowych</w:t>
      </w:r>
      <w:r w:rsidR="00B23C63">
        <w:rPr>
          <w:lang w:eastAsia="pl-PL" w:bidi="ar-SA"/>
        </w:rPr>
        <w:t xml:space="preserve"> w pozostałej części budynku</w:t>
      </w:r>
      <w:r>
        <w:rPr>
          <w:lang w:eastAsia="pl-PL" w:bidi="ar-SA"/>
        </w:rPr>
        <w:t xml:space="preserve">. </w:t>
      </w:r>
      <w:r w:rsidR="001C2E48">
        <w:rPr>
          <w:lang w:eastAsia="pl-PL" w:bidi="ar-SA"/>
        </w:rPr>
        <w:t>Kąt nachylenia połaci dachu</w:t>
      </w:r>
      <w:r w:rsidR="00752597">
        <w:t xml:space="preserve"> ok. 3,3 %. </w:t>
      </w:r>
      <w:r w:rsidR="001C2E48">
        <w:t>W</w:t>
      </w:r>
      <w:r w:rsidR="00752597">
        <w:t xml:space="preserve"> części niższej </w:t>
      </w:r>
      <w:r w:rsidR="001C2E48">
        <w:t xml:space="preserve">dach </w:t>
      </w:r>
      <w:r w:rsidR="00752597">
        <w:t xml:space="preserve">kopertowy, w części wyższej </w:t>
      </w:r>
      <w:r w:rsidR="001C2E48">
        <w:t xml:space="preserve">dach </w:t>
      </w:r>
      <w:r w:rsidR="00752597">
        <w:t>dwusp</w:t>
      </w:r>
      <w:r w:rsidR="001C2E48">
        <w:t>adowy.</w:t>
      </w:r>
    </w:p>
    <w:p w14:paraId="048196FD" w14:textId="5E3C91D8" w:rsidR="001C2E48" w:rsidRDefault="001C2E48" w:rsidP="001C2E48">
      <w:pPr>
        <w:ind w:firstLine="709"/>
      </w:pPr>
      <w:r>
        <w:t>W środkowej części dachu, pomiędzy dwoma wyższymi częściami, istniejące świetliki dachowe wykonane ze szkła zbrojonego gr. 8 mm oraz teowników metalowych</w:t>
      </w:r>
      <w:r w:rsidR="00B53290">
        <w:t xml:space="preserve"> stanowiących ich konstrukcję. </w:t>
      </w:r>
    </w:p>
    <w:p w14:paraId="4DFD4142" w14:textId="77777777" w:rsidR="00AE477E" w:rsidRDefault="00AE477E" w:rsidP="001C2E48">
      <w:pPr>
        <w:ind w:firstLine="709"/>
      </w:pPr>
    </w:p>
    <w:p w14:paraId="54B3E754" w14:textId="15FE9C4B" w:rsidR="00B53290" w:rsidRDefault="00B53290" w:rsidP="001C2E48">
      <w:pPr>
        <w:ind w:firstLine="709"/>
        <w:rPr>
          <w:lang w:eastAsia="pl-PL" w:bidi="ar-SA"/>
        </w:rPr>
      </w:pPr>
      <w:r>
        <w:t xml:space="preserve">W ramach projektu przewiduje się wykonanie w </w:t>
      </w:r>
      <w:r w:rsidR="00AE477E">
        <w:t>5</w:t>
      </w:r>
      <w:r>
        <w:t xml:space="preserve"> świetlikach szklanej przegrody w klasie odporności pożarowej EI30 w płaszczyźnie konstrukcji stropodachu z uwagi na </w:t>
      </w:r>
      <w:r w:rsidR="00AE477E">
        <w:t>usytuowanie ściany oddzielenia przeciwpożarowego od nich w odległości poziomej mniejszej niż 5 m i nie wyprowadzenie jej ponad górną ich krawędź na wysokość co najmniej 0,3 m.</w:t>
      </w:r>
    </w:p>
    <w:p w14:paraId="27A16C59" w14:textId="77777777" w:rsidR="003637A9" w:rsidRDefault="003637A9" w:rsidP="00752597">
      <w:pPr>
        <w:rPr>
          <w:rFonts w:eastAsia="Arial" w:cs="Arial"/>
          <w:shd w:val="clear" w:color="auto" w:fill="FFFFFF"/>
          <w:lang w:eastAsia="pl-PL" w:bidi="ar-SA"/>
        </w:rPr>
      </w:pPr>
    </w:p>
    <w:p w14:paraId="76C668CC" w14:textId="62E9EABE" w:rsidR="003637A9" w:rsidRDefault="003637A9" w:rsidP="00752597">
      <w:pPr>
        <w:ind w:firstLine="680"/>
      </w:pPr>
      <w:r>
        <w:rPr>
          <w:rFonts w:cs="Arial"/>
          <w:color w:val="000000"/>
          <w:shd w:val="clear" w:color="auto" w:fill="FFFFFF"/>
        </w:rPr>
        <w:t>Szczegółowe rozwiązania przedstawione są na opracowaniu graficznym projektu oraz w zawartych na rysunkach zestawieniach</w:t>
      </w:r>
      <w:r w:rsidR="00772F8F">
        <w:rPr>
          <w:rFonts w:cs="Arial"/>
          <w:color w:val="000000"/>
          <w:shd w:val="clear" w:color="auto" w:fill="FFFFFF"/>
        </w:rPr>
        <w:t>.</w:t>
      </w:r>
    </w:p>
    <w:p w14:paraId="6FA66D5B" w14:textId="66D94093" w:rsidR="003637A9" w:rsidRPr="00772F8F" w:rsidRDefault="003637A9" w:rsidP="000D1E6D">
      <w:pPr>
        <w:pStyle w:val="Spispoz4"/>
        <w:numPr>
          <w:ilvl w:val="3"/>
          <w:numId w:val="8"/>
        </w:numPr>
        <w:rPr>
          <w:u w:val="single"/>
        </w:rPr>
      </w:pPr>
      <w:r>
        <w:t>Ściany wewnętrzne.</w:t>
      </w:r>
    </w:p>
    <w:p w14:paraId="1EC0058B" w14:textId="31F3A4EA" w:rsidR="00772F8F" w:rsidRDefault="00772F8F" w:rsidP="00772F8F">
      <w:pPr>
        <w:ind w:firstLine="680"/>
      </w:pPr>
      <w:r>
        <w:t xml:space="preserve">Ściany wewnętrzne istniejące </w:t>
      </w:r>
      <w:r w:rsidR="00564414">
        <w:t xml:space="preserve">murowane </w:t>
      </w:r>
      <w:r>
        <w:t>z cegły</w:t>
      </w:r>
      <w:r w:rsidR="00A71165">
        <w:t xml:space="preserve"> </w:t>
      </w:r>
      <w:r>
        <w:t xml:space="preserve">gr. </w:t>
      </w:r>
      <w:r w:rsidR="00A71165">
        <w:t xml:space="preserve">20 - </w:t>
      </w:r>
      <w:r>
        <w:t>38 cm.</w:t>
      </w:r>
    </w:p>
    <w:p w14:paraId="2D954115" w14:textId="51EE8DA2" w:rsidR="006B07DF" w:rsidRDefault="006B07DF" w:rsidP="00772F8F">
      <w:pPr>
        <w:ind w:firstLine="680"/>
      </w:pPr>
    </w:p>
    <w:p w14:paraId="47BC52DF" w14:textId="714D52B1" w:rsidR="006B07DF" w:rsidRDefault="006B07DF" w:rsidP="006B07DF">
      <w:pPr>
        <w:ind w:firstLine="680"/>
      </w:pPr>
      <w:r>
        <w:lastRenderedPageBreak/>
        <w:t xml:space="preserve">W ramach projektu przewiduje się wyburzenie części ścian wewnętrznych zgodnie z rysunkiem wyburzeń załączonym do projektu. Istniejące okładziny ścienne i tynki należy skuć, wykonać osuszanie istniejących ścian przewidzianych do zachowania, zastosować preparaty </w:t>
      </w:r>
      <w:proofErr w:type="spellStart"/>
      <w:r>
        <w:t>grzybo</w:t>
      </w:r>
      <w:proofErr w:type="spellEnd"/>
      <w:r>
        <w:t xml:space="preserve"> i </w:t>
      </w:r>
      <w:proofErr w:type="spellStart"/>
      <w:r>
        <w:t>pleśniobójcze</w:t>
      </w:r>
      <w:proofErr w:type="spellEnd"/>
      <w:r>
        <w:t xml:space="preserve">, a następnie wykonać nowe </w:t>
      </w:r>
      <w:r w:rsidR="00564414">
        <w:t xml:space="preserve">porowate i dyfuzyjne </w:t>
      </w:r>
      <w:r>
        <w:t xml:space="preserve">tynki renowacyjne </w:t>
      </w:r>
      <w:r w:rsidR="00564414">
        <w:t xml:space="preserve">np. </w:t>
      </w:r>
      <w:proofErr w:type="spellStart"/>
      <w:r w:rsidR="00564414" w:rsidRPr="00564414">
        <w:t>weber.san</w:t>
      </w:r>
      <w:proofErr w:type="spellEnd"/>
      <w:r w:rsidR="00564414" w:rsidRPr="00564414">
        <w:t xml:space="preserve"> 953</w:t>
      </w:r>
      <w:r w:rsidR="00991FE0">
        <w:t>.</w:t>
      </w:r>
    </w:p>
    <w:p w14:paraId="56813374" w14:textId="77777777" w:rsidR="00564414" w:rsidRDefault="00564414" w:rsidP="006B07DF">
      <w:pPr>
        <w:ind w:firstLine="680"/>
      </w:pPr>
    </w:p>
    <w:p w14:paraId="59A1D50D" w14:textId="51C33D3E" w:rsidR="00564414" w:rsidRDefault="00564414" w:rsidP="00564414">
      <w:r>
        <w:tab/>
        <w:t xml:space="preserve">Ściany wewnętrzne projektowane wydzielające pomieszczenia </w:t>
      </w:r>
      <w:r w:rsidR="004633E6">
        <w:t xml:space="preserve">w archiwum oraz poradni dermatologicznej </w:t>
      </w:r>
      <w:r>
        <w:t>w systemie murowanym:</w:t>
      </w:r>
    </w:p>
    <w:p w14:paraId="2C31512F" w14:textId="77777777" w:rsidR="00564414" w:rsidRDefault="00564414" w:rsidP="00564414"/>
    <w:p w14:paraId="11BDFACC" w14:textId="7B1F0E20" w:rsidR="00772F8F" w:rsidRDefault="00564414" w:rsidP="000D1E6D">
      <w:pPr>
        <w:pStyle w:val="Akapitzlist"/>
        <w:numPr>
          <w:ilvl w:val="0"/>
          <w:numId w:val="26"/>
        </w:numPr>
      </w:pPr>
      <w:r>
        <w:t>bloczek z betonu komórkowego gr. 20 cm – GOLD+ 700 kg/m</w:t>
      </w:r>
      <w:r w:rsidRPr="00564414">
        <w:rPr>
          <w:vertAlign w:val="superscript"/>
        </w:rPr>
        <w:t>3</w:t>
      </w:r>
      <w:r>
        <w:t xml:space="preserve"> – 6 </w:t>
      </w:r>
      <w:proofErr w:type="spellStart"/>
      <w:r>
        <w:t>MPa</w:t>
      </w:r>
      <w:proofErr w:type="spellEnd"/>
      <w:r>
        <w:t xml:space="preserve">, RA1 – 48 </w:t>
      </w:r>
      <w:proofErr w:type="spellStart"/>
      <w:r>
        <w:t>dB</w:t>
      </w:r>
      <w:proofErr w:type="spellEnd"/>
      <w:r>
        <w:t>, do REI 240 (zgodnie z oznaczeniem na rysunkach) wykończony tynkiem cementowo-wapiennym</w:t>
      </w:r>
      <w:r w:rsidR="00DC6DA9">
        <w:t xml:space="preserve"> kat. III z gładzią gipsową</w:t>
      </w:r>
    </w:p>
    <w:p w14:paraId="4435432B" w14:textId="456A6A26" w:rsidR="00564414" w:rsidRDefault="00564414" w:rsidP="000D1E6D">
      <w:pPr>
        <w:pStyle w:val="Akapitzlist"/>
        <w:numPr>
          <w:ilvl w:val="0"/>
          <w:numId w:val="26"/>
        </w:numPr>
      </w:pPr>
      <w:r>
        <w:t xml:space="preserve">bloczek z betonu komórkowego gr. 17,5 cm – GOLD+ </w:t>
      </w:r>
      <w:r w:rsidR="00E546BA">
        <w:t>6</w:t>
      </w:r>
      <w:r>
        <w:t>00 kg/m</w:t>
      </w:r>
      <w:r w:rsidRPr="00564414">
        <w:rPr>
          <w:vertAlign w:val="superscript"/>
        </w:rPr>
        <w:t>3</w:t>
      </w:r>
      <w:r>
        <w:t xml:space="preserve"> – 5 </w:t>
      </w:r>
      <w:proofErr w:type="spellStart"/>
      <w:r>
        <w:t>MPa</w:t>
      </w:r>
      <w:proofErr w:type="spellEnd"/>
      <w:r>
        <w:t xml:space="preserve">, RA1 – 44 </w:t>
      </w:r>
      <w:proofErr w:type="spellStart"/>
      <w:r>
        <w:t>dB</w:t>
      </w:r>
      <w:proofErr w:type="spellEnd"/>
      <w:r>
        <w:t>, do REI 240 (zgodnie z oznaczeniem na rysunkach) wykończony tynkiem cementowo-wapiennym</w:t>
      </w:r>
      <w:r w:rsidR="00DC6DA9">
        <w:t xml:space="preserve"> kat. III z gładzią gipsową</w:t>
      </w:r>
    </w:p>
    <w:p w14:paraId="598C462E" w14:textId="5A27CF88" w:rsidR="00564414" w:rsidRDefault="00564414" w:rsidP="000D1E6D">
      <w:pPr>
        <w:pStyle w:val="Akapitzlist"/>
        <w:numPr>
          <w:ilvl w:val="0"/>
          <w:numId w:val="26"/>
        </w:numPr>
      </w:pPr>
      <w:r>
        <w:t>bloczek z betonu komórkowego gr. 1</w:t>
      </w:r>
      <w:r w:rsidR="00E546BA">
        <w:t>1</w:t>
      </w:r>
      <w:r>
        <w:t xml:space="preserve">,5 cm – GOLD+ </w:t>
      </w:r>
      <w:r w:rsidR="00E546BA">
        <w:t>6</w:t>
      </w:r>
      <w:r>
        <w:t>00 kg/m</w:t>
      </w:r>
      <w:r w:rsidRPr="00564414">
        <w:rPr>
          <w:vertAlign w:val="superscript"/>
        </w:rPr>
        <w:t>3</w:t>
      </w:r>
      <w:r>
        <w:t xml:space="preserve"> – 5 </w:t>
      </w:r>
      <w:proofErr w:type="spellStart"/>
      <w:r>
        <w:t>MPa</w:t>
      </w:r>
      <w:proofErr w:type="spellEnd"/>
      <w:r>
        <w:t>, RA1 – 4</w:t>
      </w:r>
      <w:r w:rsidR="00E546BA">
        <w:t>0</w:t>
      </w:r>
      <w:r>
        <w:t xml:space="preserve"> </w:t>
      </w:r>
      <w:proofErr w:type="spellStart"/>
      <w:r>
        <w:t>dB</w:t>
      </w:r>
      <w:proofErr w:type="spellEnd"/>
      <w:r>
        <w:t xml:space="preserve">, do EI </w:t>
      </w:r>
      <w:r w:rsidR="00E546BA">
        <w:t>12</w:t>
      </w:r>
      <w:r>
        <w:t>0 (zgodnie z oznaczeniem na rysunkach) wykończony tynkiem cementowo-wapiennym</w:t>
      </w:r>
      <w:r w:rsidR="00DC6DA9">
        <w:t xml:space="preserve"> kat. III z gładzią gipsową</w:t>
      </w:r>
    </w:p>
    <w:p w14:paraId="437D2431" w14:textId="32E243B1" w:rsidR="00E546BA" w:rsidRDefault="00E546BA" w:rsidP="00400BDC"/>
    <w:p w14:paraId="2D4BB99D" w14:textId="5A66E04D" w:rsidR="00E546BA" w:rsidRDefault="00E546BA" w:rsidP="004633E6">
      <w:pPr>
        <w:ind w:firstLine="709"/>
      </w:pPr>
      <w:r>
        <w:t>Ściany wewnętrzne projektowane wydzielające pomieszczenia</w:t>
      </w:r>
      <w:r w:rsidR="004633E6">
        <w:t xml:space="preserve"> w części zaplecza kuchni</w:t>
      </w:r>
      <w:r>
        <w:t xml:space="preserve"> w systemie suchej zabudowy:</w:t>
      </w:r>
    </w:p>
    <w:p w14:paraId="57A58F16" w14:textId="77777777" w:rsidR="00E546BA" w:rsidRDefault="00E546BA" w:rsidP="00E546BA">
      <w:pPr>
        <w:pStyle w:val="Akapitzlist"/>
        <w:ind w:left="720"/>
      </w:pPr>
    </w:p>
    <w:p w14:paraId="23E4FCA2" w14:textId="2F325DF8" w:rsidR="00E546BA" w:rsidRDefault="006C4C40" w:rsidP="000D1E6D">
      <w:pPr>
        <w:pStyle w:val="Akapitzlist"/>
        <w:numPr>
          <w:ilvl w:val="0"/>
          <w:numId w:val="26"/>
        </w:numPr>
      </w:pPr>
      <w:r>
        <w:t>s</w:t>
      </w:r>
      <w:r w:rsidR="00E546BA">
        <w:t xml:space="preserve">ystem ścian w zabudowie GKDFH2 – gr. 125 mm – REI 120, konstrukcja systemowa stalowa gr. 75 mm + 2 x 12,5 mm GKDFH2 (obustronnie), wypełnienie </w:t>
      </w:r>
      <w:proofErr w:type="spellStart"/>
      <w:r w:rsidR="00E546BA">
        <w:t>akupłytą</w:t>
      </w:r>
      <w:proofErr w:type="spellEnd"/>
      <w:r w:rsidR="00E546BA">
        <w:t xml:space="preserve">, wykończone gładzią </w:t>
      </w:r>
      <w:r w:rsidR="00DC6DA9">
        <w:t>gipsową</w:t>
      </w:r>
    </w:p>
    <w:p w14:paraId="15C74AA2" w14:textId="222427BC" w:rsidR="00E546BA" w:rsidRDefault="006C4C40" w:rsidP="000D1E6D">
      <w:pPr>
        <w:pStyle w:val="Akapitzlist"/>
        <w:numPr>
          <w:ilvl w:val="0"/>
          <w:numId w:val="26"/>
        </w:numPr>
      </w:pPr>
      <w:r>
        <w:t>s</w:t>
      </w:r>
      <w:r w:rsidR="00E546BA">
        <w:t xml:space="preserve">ystem ścian w zabudowie GKBI – gr. 125 mm, konstrukcja systemowa stalowa gr. 75 mm + 2 x 12,5 mm GKBI (obustronnie) wypełnienie </w:t>
      </w:r>
      <w:proofErr w:type="spellStart"/>
      <w:r w:rsidR="00E546BA">
        <w:t>akupłytą</w:t>
      </w:r>
      <w:proofErr w:type="spellEnd"/>
      <w:r w:rsidR="00E546BA">
        <w:t xml:space="preserve">, gładź </w:t>
      </w:r>
      <w:r w:rsidR="00DC6DA9">
        <w:t>gipsowa</w:t>
      </w:r>
    </w:p>
    <w:p w14:paraId="46F9B8FB" w14:textId="653B1245" w:rsidR="00400BDC" w:rsidRDefault="00400BDC" w:rsidP="00400BDC"/>
    <w:p w14:paraId="0199000F" w14:textId="7A7DEED3" w:rsidR="00400BDC" w:rsidRDefault="00400BDC" w:rsidP="00400BDC">
      <w:pPr>
        <w:ind w:firstLine="709"/>
      </w:pPr>
      <w:r>
        <w:t>Ściany wewnętrzne projektowane wykończone:</w:t>
      </w:r>
    </w:p>
    <w:p w14:paraId="4C4001E6" w14:textId="77777777" w:rsidR="00400BDC" w:rsidRDefault="00400BDC" w:rsidP="00400BDC">
      <w:pPr>
        <w:ind w:firstLine="709"/>
      </w:pPr>
    </w:p>
    <w:p w14:paraId="6DEAB3F6" w14:textId="646FBCEB" w:rsidR="00400BDC" w:rsidRDefault="00400BDC" w:rsidP="000D1E6D">
      <w:pPr>
        <w:pStyle w:val="Akapitzlist"/>
        <w:numPr>
          <w:ilvl w:val="0"/>
          <w:numId w:val="27"/>
        </w:numPr>
      </w:pPr>
      <w:r>
        <w:t xml:space="preserve">farbą higieniczną, </w:t>
      </w:r>
      <w:proofErr w:type="spellStart"/>
      <w:r>
        <w:t>pleśnioodporn</w:t>
      </w:r>
      <w:r w:rsidR="00D568CA">
        <w:t>ą</w:t>
      </w:r>
      <w:proofErr w:type="spellEnd"/>
      <w:r>
        <w:t>, matową,</w:t>
      </w:r>
      <w:r w:rsidR="00D568CA">
        <w:t xml:space="preserve"> np. </w:t>
      </w:r>
      <w:proofErr w:type="spellStart"/>
      <w:r w:rsidR="001C2C92" w:rsidRPr="001C2C92">
        <w:t>Tikkurila</w:t>
      </w:r>
      <w:proofErr w:type="spellEnd"/>
      <w:r w:rsidR="001C2C92" w:rsidRPr="001C2C92">
        <w:t xml:space="preserve"> </w:t>
      </w:r>
      <w:proofErr w:type="spellStart"/>
      <w:r w:rsidR="001C2C92" w:rsidRPr="001C2C92">
        <w:t>Argentum</w:t>
      </w:r>
      <w:proofErr w:type="spellEnd"/>
      <w:r w:rsidR="001C2C92" w:rsidRPr="001C2C92">
        <w:t xml:space="preserve"> 20</w:t>
      </w:r>
      <w:r w:rsidR="00991FE0">
        <w:t>,</w:t>
      </w:r>
      <w:r>
        <w:t xml:space="preserve"> kolor RAL 9010 w pomieszczeniach archiwum, poradni dermatologicznej oraz zaplecza kuchni zgodnie z oznaczeniem w części rysunkowej</w:t>
      </w:r>
    </w:p>
    <w:p w14:paraId="6FECE7D2" w14:textId="11C299E5" w:rsidR="00400BDC" w:rsidRDefault="00400BDC" w:rsidP="000D1E6D">
      <w:pPr>
        <w:pStyle w:val="Akapitzlist"/>
        <w:numPr>
          <w:ilvl w:val="0"/>
          <w:numId w:val="27"/>
        </w:numPr>
      </w:pPr>
      <w:r>
        <w:t xml:space="preserve">płytkami </w:t>
      </w:r>
      <w:proofErr w:type="spellStart"/>
      <w:r>
        <w:t>gresowymi</w:t>
      </w:r>
      <w:proofErr w:type="spellEnd"/>
      <w:r>
        <w:t xml:space="preserve"> 450x900 mm,</w:t>
      </w:r>
      <w:r w:rsidR="007D4DDE">
        <w:t xml:space="preserve"> </w:t>
      </w:r>
      <w:r>
        <w:t>zgodnie z zestawieniem płytek ściennych</w:t>
      </w:r>
    </w:p>
    <w:p w14:paraId="1D465CCA" w14:textId="71969398" w:rsidR="00400BDC" w:rsidRDefault="00400BDC" w:rsidP="000D1E6D">
      <w:pPr>
        <w:pStyle w:val="Akapitzlist"/>
        <w:numPr>
          <w:ilvl w:val="0"/>
          <w:numId w:val="27"/>
        </w:numPr>
      </w:pPr>
      <w:r>
        <w:t xml:space="preserve">płytkami </w:t>
      </w:r>
      <w:proofErr w:type="spellStart"/>
      <w:r>
        <w:t>gresowymi</w:t>
      </w:r>
      <w:proofErr w:type="spellEnd"/>
      <w:r>
        <w:t xml:space="preserve"> 448x148 mm,</w:t>
      </w:r>
      <w:r w:rsidR="00C41BD3" w:rsidRPr="00C41BD3">
        <w:t xml:space="preserve"> </w:t>
      </w:r>
      <w:r>
        <w:t>zgodnie z zestawieniem płytek ściennych</w:t>
      </w:r>
    </w:p>
    <w:p w14:paraId="54252188" w14:textId="77777777" w:rsidR="00770AFE" w:rsidRDefault="00770AFE"/>
    <w:p w14:paraId="114928EA" w14:textId="616ED9F0" w:rsidR="003637A9" w:rsidRDefault="003637A9">
      <w:pPr>
        <w:rPr>
          <w:szCs w:val="20"/>
        </w:rPr>
      </w:pPr>
      <w:r>
        <w:t>Zestawienie płytek ściennych</w:t>
      </w:r>
    </w:p>
    <w:p w14:paraId="3EB34D3C" w14:textId="77777777" w:rsidR="003637A9" w:rsidRDefault="003637A9">
      <w:pPr>
        <w:rPr>
          <w:szCs w:val="20"/>
        </w:rPr>
      </w:pPr>
    </w:p>
    <w:tbl>
      <w:tblPr>
        <w:tblW w:w="9700" w:type="dxa"/>
        <w:tblInd w:w="-2" w:type="dxa"/>
        <w:tblLayout w:type="fixed"/>
        <w:tblCellMar>
          <w:top w:w="55" w:type="dxa"/>
          <w:left w:w="0" w:type="dxa"/>
          <w:bottom w:w="55" w:type="dxa"/>
          <w:right w:w="55" w:type="dxa"/>
        </w:tblCellMar>
        <w:tblLook w:val="0000" w:firstRow="0" w:lastRow="0" w:firstColumn="0" w:lastColumn="0" w:noHBand="0" w:noVBand="0"/>
      </w:tblPr>
      <w:tblGrid>
        <w:gridCol w:w="606"/>
        <w:gridCol w:w="2020"/>
        <w:gridCol w:w="6059"/>
        <w:gridCol w:w="1015"/>
      </w:tblGrid>
      <w:tr w:rsidR="00F278DA" w14:paraId="70A1C97F" w14:textId="77777777" w:rsidTr="007D4DDE">
        <w:trPr>
          <w:trHeight w:val="220"/>
        </w:trPr>
        <w:tc>
          <w:tcPr>
            <w:tcW w:w="606" w:type="dxa"/>
            <w:tcBorders>
              <w:top w:val="single" w:sz="2" w:space="0" w:color="000001"/>
              <w:left w:val="single" w:sz="2" w:space="0" w:color="000001"/>
              <w:bottom w:val="single" w:sz="2" w:space="0" w:color="000001"/>
            </w:tcBorders>
            <w:shd w:val="clear" w:color="auto" w:fill="999999"/>
          </w:tcPr>
          <w:p w14:paraId="16E4BBB3" w14:textId="43FBBA59" w:rsidR="00F278DA" w:rsidRDefault="004A4A02" w:rsidP="00DC6DA9">
            <w:pPr>
              <w:snapToGrid w:val="0"/>
            </w:pPr>
            <w:proofErr w:type="spellStart"/>
            <w:r>
              <w:t>Ozn</w:t>
            </w:r>
            <w:proofErr w:type="spellEnd"/>
            <w:r>
              <w:t>.</w:t>
            </w:r>
          </w:p>
        </w:tc>
        <w:tc>
          <w:tcPr>
            <w:tcW w:w="2020" w:type="dxa"/>
            <w:tcBorders>
              <w:top w:val="single" w:sz="2" w:space="0" w:color="000001"/>
              <w:left w:val="single" w:sz="2" w:space="0" w:color="000001"/>
              <w:bottom w:val="single" w:sz="2" w:space="0" w:color="000001"/>
            </w:tcBorders>
            <w:shd w:val="clear" w:color="auto" w:fill="999999"/>
          </w:tcPr>
          <w:p w14:paraId="60018529" w14:textId="77777777" w:rsidR="00F278DA" w:rsidRDefault="00F278DA" w:rsidP="00DC6DA9">
            <w:pPr>
              <w:rPr>
                <w:rFonts w:eastAsia="Arial" w:cs="Arial"/>
              </w:rPr>
            </w:pPr>
            <w:r>
              <w:t>Grafika</w:t>
            </w:r>
          </w:p>
        </w:tc>
        <w:tc>
          <w:tcPr>
            <w:tcW w:w="6059" w:type="dxa"/>
            <w:tcBorders>
              <w:top w:val="single" w:sz="2" w:space="0" w:color="000001"/>
              <w:left w:val="single" w:sz="2" w:space="0" w:color="000001"/>
              <w:bottom w:val="single" w:sz="2" w:space="0" w:color="000001"/>
            </w:tcBorders>
            <w:shd w:val="clear" w:color="auto" w:fill="999999"/>
          </w:tcPr>
          <w:p w14:paraId="355E6C82" w14:textId="77777777" w:rsidR="00F278DA" w:rsidRDefault="00F278DA" w:rsidP="00DC6DA9">
            <w:r>
              <w:rPr>
                <w:rFonts w:eastAsia="Arial" w:cs="Arial"/>
              </w:rPr>
              <w:t xml:space="preserve"> </w:t>
            </w:r>
            <w:r>
              <w:t>Opis</w:t>
            </w:r>
          </w:p>
        </w:tc>
        <w:tc>
          <w:tcPr>
            <w:tcW w:w="1015" w:type="dxa"/>
            <w:tcBorders>
              <w:top w:val="single" w:sz="2" w:space="0" w:color="000001"/>
              <w:left w:val="single" w:sz="2" w:space="0" w:color="000001"/>
              <w:bottom w:val="single" w:sz="2" w:space="0" w:color="000001"/>
              <w:right w:val="single" w:sz="2" w:space="0" w:color="000001"/>
            </w:tcBorders>
            <w:shd w:val="clear" w:color="auto" w:fill="999999"/>
          </w:tcPr>
          <w:p w14:paraId="02757F50" w14:textId="77777777" w:rsidR="00F278DA" w:rsidRDefault="00F278DA" w:rsidP="00DC6DA9">
            <w:r>
              <w:t>Pow.</w:t>
            </w:r>
          </w:p>
        </w:tc>
      </w:tr>
      <w:tr w:rsidR="00F278DA" w14:paraId="0E19F757" w14:textId="77777777" w:rsidTr="007D4DDE">
        <w:tc>
          <w:tcPr>
            <w:tcW w:w="606" w:type="dxa"/>
            <w:tcBorders>
              <w:top w:val="single" w:sz="2" w:space="0" w:color="000001"/>
              <w:left w:val="single" w:sz="2" w:space="0" w:color="000001"/>
              <w:bottom w:val="single" w:sz="2" w:space="0" w:color="000001"/>
            </w:tcBorders>
            <w:shd w:val="clear" w:color="auto" w:fill="FFFFFF"/>
          </w:tcPr>
          <w:p w14:paraId="12DB8A4C" w14:textId="285473A9" w:rsidR="00F278DA" w:rsidRDefault="00413403" w:rsidP="00DC6DA9">
            <w:pPr>
              <w:pStyle w:val="Zawartotabeli"/>
              <w:jc w:val="center"/>
              <w:rPr>
                <w:rFonts w:cs="Arial"/>
                <w:szCs w:val="20"/>
              </w:rPr>
            </w:pPr>
            <w:r>
              <w:rPr>
                <w:rFonts w:cs="Arial"/>
                <w:b/>
                <w:bCs/>
                <w:color w:val="000000"/>
                <w:szCs w:val="20"/>
              </w:rPr>
              <w:t>B</w:t>
            </w:r>
          </w:p>
          <w:p w14:paraId="0B55333F" w14:textId="77777777" w:rsidR="00F278DA" w:rsidRDefault="00F278DA" w:rsidP="00DC6DA9">
            <w:pPr>
              <w:pStyle w:val="Zawartotabeli"/>
              <w:spacing w:after="200"/>
              <w:jc w:val="center"/>
              <w:rPr>
                <w:rFonts w:cs="Arial"/>
                <w:szCs w:val="20"/>
              </w:rPr>
            </w:pPr>
          </w:p>
        </w:tc>
        <w:tc>
          <w:tcPr>
            <w:tcW w:w="2020" w:type="dxa"/>
            <w:tcBorders>
              <w:top w:val="single" w:sz="2" w:space="0" w:color="000001"/>
              <w:left w:val="single" w:sz="2" w:space="0" w:color="000001"/>
              <w:bottom w:val="single" w:sz="2" w:space="0" w:color="000001"/>
            </w:tcBorders>
            <w:shd w:val="clear" w:color="auto" w:fill="FFFFFF"/>
          </w:tcPr>
          <w:p w14:paraId="5A753B72" w14:textId="77777777" w:rsidR="00F278DA" w:rsidRDefault="004A4A02" w:rsidP="006249C4">
            <w:pPr>
              <w:snapToGrid w:val="0"/>
              <w:spacing w:after="200" w:line="264" w:lineRule="auto"/>
              <w:ind w:right="1245"/>
              <w:rPr>
                <w:rFonts w:cs="Arial"/>
                <w:color w:val="000000"/>
                <w:szCs w:val="20"/>
                <w:shd w:val="clear" w:color="auto" w:fill="FFFFFF"/>
              </w:rPr>
            </w:pPr>
            <w:r>
              <w:rPr>
                <w:noProof/>
              </w:rPr>
              <w:drawing>
                <wp:anchor distT="0" distB="0" distL="114935" distR="114935" simplePos="0" relativeHeight="251660288" behindDoc="0" locked="0" layoutInCell="1" allowOverlap="1" wp14:anchorId="3DE135D2" wp14:editId="4491BD53">
                  <wp:simplePos x="0" y="0"/>
                  <wp:positionH relativeFrom="margin">
                    <wp:posOffset>50800</wp:posOffset>
                  </wp:positionH>
                  <wp:positionV relativeFrom="margin">
                    <wp:posOffset>401320</wp:posOffset>
                  </wp:positionV>
                  <wp:extent cx="1158240" cy="577850"/>
                  <wp:effectExtent l="0" t="0" r="3810" b="0"/>
                  <wp:wrapSquare wrapText="bothSides"/>
                  <wp:docPr id="11"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Obraz 11"/>
                          <pic:cNvPicPr>
                            <a:picLocks noChangeAspect="1" noChangeArrowheads="1"/>
                          </pic:cNvPicPr>
                        </pic:nvPicPr>
                        <pic:blipFill>
                          <a:blip r:embed="rId10" cstate="print">
                            <a:extLst>
                              <a:ext uri="{28A0092B-C50C-407E-A947-70E740481C1C}">
                                <a14:useLocalDpi xmlns:a14="http://schemas.microsoft.com/office/drawing/2010/main" val="0"/>
                              </a:ext>
                            </a:extLst>
                          </a:blip>
                          <a:stretch>
                            <a:fillRect/>
                          </a:stretch>
                        </pic:blipFill>
                        <pic:spPr bwMode="auto">
                          <a:xfrm>
                            <a:off x="0" y="0"/>
                            <a:ext cx="1158240" cy="577850"/>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p>
          <w:p w14:paraId="44F993AB" w14:textId="74076331" w:rsidR="006249C4" w:rsidRDefault="006249C4" w:rsidP="006249C4">
            <w:pPr>
              <w:snapToGrid w:val="0"/>
              <w:spacing w:after="200" w:line="264" w:lineRule="auto"/>
              <w:ind w:right="1245"/>
              <w:rPr>
                <w:rFonts w:cs="Arial"/>
                <w:color w:val="000000"/>
                <w:szCs w:val="20"/>
                <w:shd w:val="clear" w:color="auto" w:fill="FFFFFF"/>
              </w:rPr>
            </w:pPr>
          </w:p>
        </w:tc>
        <w:tc>
          <w:tcPr>
            <w:tcW w:w="6059" w:type="dxa"/>
            <w:tcBorders>
              <w:top w:val="single" w:sz="2" w:space="0" w:color="000001"/>
              <w:left w:val="single" w:sz="2" w:space="0" w:color="000001"/>
              <w:bottom w:val="single" w:sz="2" w:space="0" w:color="000001"/>
            </w:tcBorders>
            <w:shd w:val="clear" w:color="auto" w:fill="FFFFFF"/>
          </w:tcPr>
          <w:p w14:paraId="35A2EF59" w14:textId="56019F9B" w:rsidR="00413403" w:rsidRDefault="004A4A02" w:rsidP="00413403">
            <w:pPr>
              <w:jc w:val="left"/>
              <w:rPr>
                <w:rFonts w:cs="Arial"/>
                <w:color w:val="000000"/>
                <w:shd w:val="clear" w:color="auto" w:fill="FFFFFF"/>
              </w:rPr>
            </w:pPr>
            <w:r>
              <w:rPr>
                <w:rFonts w:cs="Arial"/>
                <w:color w:val="000000"/>
                <w:shd w:val="clear" w:color="auto" w:fill="FFFFFF"/>
              </w:rPr>
              <w:t xml:space="preserve">Płytka </w:t>
            </w:r>
            <w:r w:rsidR="007D4DDE">
              <w:rPr>
                <w:rFonts w:cs="Arial"/>
                <w:color w:val="000000"/>
                <w:shd w:val="clear" w:color="auto" w:fill="FFFFFF"/>
              </w:rPr>
              <w:t>ścienna</w:t>
            </w:r>
            <w:r w:rsidR="00953E56">
              <w:rPr>
                <w:rFonts w:cs="Arial"/>
                <w:color w:val="000000"/>
                <w:shd w:val="clear" w:color="auto" w:fill="FFFFFF"/>
              </w:rPr>
              <w:t>, gres</w:t>
            </w:r>
            <w:r w:rsidR="007D4DDE">
              <w:rPr>
                <w:rFonts w:cs="Arial"/>
                <w:color w:val="000000"/>
                <w:shd w:val="clear" w:color="auto" w:fill="FFFFFF"/>
              </w:rPr>
              <w:t xml:space="preserve"> </w:t>
            </w:r>
            <w:r>
              <w:rPr>
                <w:rFonts w:cs="Arial"/>
                <w:color w:val="000000"/>
                <w:shd w:val="clear" w:color="auto" w:fill="FFFFFF"/>
              </w:rPr>
              <w:t>ZEUS CERAMICA KALAKITO IVORY</w:t>
            </w:r>
            <w:r w:rsidR="00953E56">
              <w:rPr>
                <w:rFonts w:cs="Arial"/>
                <w:color w:val="000000"/>
                <w:shd w:val="clear" w:color="auto" w:fill="FFFFFF"/>
              </w:rPr>
              <w:t xml:space="preserve">, kolor jasnoszary, matowy, format </w:t>
            </w:r>
            <w:r>
              <w:rPr>
                <w:rFonts w:cs="Arial"/>
                <w:color w:val="000000"/>
                <w:shd w:val="clear" w:color="auto" w:fill="FFFFFF"/>
              </w:rPr>
              <w:t>450x900 mm</w:t>
            </w:r>
          </w:p>
          <w:p w14:paraId="12915EB2" w14:textId="4925DC0C" w:rsidR="00953E56" w:rsidRDefault="00953E56" w:rsidP="00413403">
            <w:pPr>
              <w:jc w:val="left"/>
              <w:rPr>
                <w:rFonts w:cs="Arial"/>
                <w:b/>
                <w:bCs/>
                <w:color w:val="000000"/>
                <w:szCs w:val="20"/>
              </w:rPr>
            </w:pPr>
          </w:p>
          <w:p w14:paraId="46C4F635" w14:textId="253BC43F" w:rsidR="00F278DA" w:rsidRDefault="00F278DA" w:rsidP="00DC6DA9">
            <w:pPr>
              <w:jc w:val="left"/>
              <w:rPr>
                <w:rFonts w:cs="Arial"/>
                <w:b/>
                <w:bCs/>
                <w:color w:val="000000"/>
                <w:szCs w:val="20"/>
              </w:rPr>
            </w:pPr>
          </w:p>
        </w:tc>
        <w:tc>
          <w:tcPr>
            <w:tcW w:w="1015" w:type="dxa"/>
            <w:tcBorders>
              <w:top w:val="single" w:sz="2" w:space="0" w:color="000001"/>
              <w:left w:val="single" w:sz="2" w:space="0" w:color="000001"/>
              <w:bottom w:val="single" w:sz="2" w:space="0" w:color="000001"/>
              <w:right w:val="single" w:sz="2" w:space="0" w:color="000001"/>
            </w:tcBorders>
            <w:shd w:val="clear" w:color="auto" w:fill="FFFFFF"/>
          </w:tcPr>
          <w:p w14:paraId="0D263708" w14:textId="5DBF5F94" w:rsidR="00F278DA" w:rsidRDefault="00C41BD3" w:rsidP="00577C5D">
            <w:pPr>
              <w:pStyle w:val="Zawartotabeli"/>
              <w:spacing w:after="200" w:line="264" w:lineRule="auto"/>
              <w:jc w:val="center"/>
            </w:pPr>
            <w:r>
              <w:rPr>
                <w:rFonts w:cs="Arial"/>
                <w:b/>
                <w:bCs/>
                <w:color w:val="000000"/>
                <w:szCs w:val="20"/>
              </w:rPr>
              <w:t>360</w:t>
            </w:r>
            <w:r w:rsidR="007D4DDE">
              <w:rPr>
                <w:rFonts w:cs="Arial"/>
                <w:b/>
                <w:bCs/>
                <w:color w:val="000000"/>
                <w:szCs w:val="20"/>
              </w:rPr>
              <w:t xml:space="preserve"> </w:t>
            </w:r>
            <w:r w:rsidR="00F278DA">
              <w:rPr>
                <w:rFonts w:cs="Arial"/>
                <w:b/>
                <w:bCs/>
                <w:color w:val="000000"/>
                <w:szCs w:val="20"/>
              </w:rPr>
              <w:t>m</w:t>
            </w:r>
            <w:r w:rsidR="00F278DA">
              <w:rPr>
                <w:rFonts w:cs="Arial"/>
                <w:b/>
                <w:bCs/>
                <w:color w:val="000000"/>
                <w:szCs w:val="20"/>
                <w:vertAlign w:val="superscript"/>
              </w:rPr>
              <w:t>2</w:t>
            </w:r>
          </w:p>
        </w:tc>
      </w:tr>
      <w:tr w:rsidR="00F278DA" w14:paraId="4C410EC8" w14:textId="77777777" w:rsidTr="008179EA">
        <w:trPr>
          <w:trHeight w:val="331"/>
        </w:trPr>
        <w:tc>
          <w:tcPr>
            <w:tcW w:w="9700" w:type="dxa"/>
            <w:gridSpan w:val="4"/>
            <w:tcBorders>
              <w:top w:val="single" w:sz="2" w:space="0" w:color="000001"/>
              <w:left w:val="single" w:sz="2" w:space="0" w:color="000001"/>
              <w:bottom w:val="single" w:sz="2" w:space="0" w:color="000001"/>
              <w:right w:val="single" w:sz="2" w:space="0" w:color="000001"/>
            </w:tcBorders>
            <w:shd w:val="clear" w:color="auto" w:fill="auto"/>
          </w:tcPr>
          <w:p w14:paraId="58D036BB" w14:textId="77777777" w:rsidR="007D4DDE" w:rsidRDefault="007D4DDE" w:rsidP="007D4DDE">
            <w:pPr>
              <w:rPr>
                <w:rFonts w:cs="Arial"/>
                <w:b/>
                <w:bCs/>
                <w:szCs w:val="20"/>
              </w:rPr>
            </w:pPr>
            <w:r>
              <w:rPr>
                <w:rFonts w:cs="Arial"/>
                <w:b/>
                <w:bCs/>
                <w:szCs w:val="20"/>
              </w:rPr>
              <w:t>Archiwum</w:t>
            </w:r>
          </w:p>
          <w:p w14:paraId="006002CD" w14:textId="007CABEA" w:rsidR="007D4DDE" w:rsidRDefault="007D4DDE" w:rsidP="007D4DDE">
            <w:pPr>
              <w:rPr>
                <w:rFonts w:cs="Arial"/>
                <w:b/>
                <w:bCs/>
                <w:szCs w:val="20"/>
              </w:rPr>
            </w:pPr>
            <w:r>
              <w:rPr>
                <w:rFonts w:cs="Arial"/>
                <w:b/>
                <w:bCs/>
                <w:szCs w:val="20"/>
              </w:rPr>
              <w:t>pom. nr A.0.</w:t>
            </w:r>
            <w:r w:rsidR="00C41BD3">
              <w:rPr>
                <w:rFonts w:cs="Arial"/>
                <w:b/>
                <w:bCs/>
                <w:szCs w:val="20"/>
              </w:rPr>
              <w:t>7</w:t>
            </w:r>
            <w:r w:rsidR="00953E56">
              <w:rPr>
                <w:rFonts w:cs="Arial"/>
                <w:b/>
                <w:bCs/>
                <w:szCs w:val="20"/>
              </w:rPr>
              <w:t xml:space="preserve"> </w:t>
            </w:r>
            <w:r w:rsidR="00953E56" w:rsidRPr="008F4A52">
              <w:rPr>
                <w:rFonts w:cs="Arial"/>
                <w:szCs w:val="20"/>
              </w:rPr>
              <w:t>(płytki układać do wys. sufitu podwieszanego nie niżej niż 260 cm)</w:t>
            </w:r>
          </w:p>
          <w:p w14:paraId="76C32145" w14:textId="77777777" w:rsidR="00C41BD3" w:rsidRDefault="00C41BD3" w:rsidP="007D4DDE">
            <w:pPr>
              <w:rPr>
                <w:rFonts w:cs="Arial"/>
                <w:b/>
                <w:bCs/>
                <w:szCs w:val="20"/>
              </w:rPr>
            </w:pPr>
          </w:p>
          <w:p w14:paraId="7E582904" w14:textId="77777777" w:rsidR="007D4DDE" w:rsidRDefault="007D4DDE" w:rsidP="007D4DDE">
            <w:pPr>
              <w:rPr>
                <w:rFonts w:cs="Arial"/>
                <w:b/>
                <w:bCs/>
                <w:szCs w:val="20"/>
              </w:rPr>
            </w:pPr>
            <w:r>
              <w:rPr>
                <w:rFonts w:cs="Arial"/>
                <w:b/>
                <w:bCs/>
                <w:szCs w:val="20"/>
              </w:rPr>
              <w:t>Poradnia dermatologiczna</w:t>
            </w:r>
          </w:p>
          <w:p w14:paraId="172A87A7" w14:textId="115CF89F" w:rsidR="007D4DDE" w:rsidRDefault="007D4DDE" w:rsidP="007D4DDE">
            <w:pPr>
              <w:rPr>
                <w:rFonts w:cs="Arial"/>
                <w:b/>
                <w:bCs/>
                <w:szCs w:val="20"/>
              </w:rPr>
            </w:pPr>
            <w:r>
              <w:rPr>
                <w:rFonts w:cs="Arial"/>
                <w:b/>
                <w:bCs/>
                <w:szCs w:val="20"/>
              </w:rPr>
              <w:t>pom. nr D.0.</w:t>
            </w:r>
            <w:r w:rsidR="00C41BD3">
              <w:rPr>
                <w:rFonts w:cs="Arial"/>
                <w:b/>
                <w:bCs/>
                <w:szCs w:val="20"/>
              </w:rPr>
              <w:t>4</w:t>
            </w:r>
            <w:r>
              <w:rPr>
                <w:rFonts w:cs="Arial"/>
                <w:b/>
                <w:bCs/>
                <w:szCs w:val="20"/>
              </w:rPr>
              <w:t xml:space="preserve"> </w:t>
            </w:r>
            <w:r w:rsidR="00953E56" w:rsidRPr="008F4A52">
              <w:rPr>
                <w:rFonts w:cs="Arial"/>
                <w:szCs w:val="20"/>
              </w:rPr>
              <w:t>(płytki układać do wys. sufitu podwieszanego nie niżej niż 260 cm)</w:t>
            </w:r>
          </w:p>
          <w:p w14:paraId="55A2C3A5" w14:textId="36BAB771" w:rsidR="007D4DDE" w:rsidRDefault="007D4DDE" w:rsidP="007D4DDE">
            <w:pPr>
              <w:rPr>
                <w:rFonts w:cs="Arial"/>
                <w:b/>
                <w:bCs/>
                <w:szCs w:val="20"/>
              </w:rPr>
            </w:pPr>
            <w:r>
              <w:rPr>
                <w:rFonts w:cs="Arial"/>
                <w:b/>
                <w:bCs/>
                <w:szCs w:val="20"/>
              </w:rPr>
              <w:t>pom. nr D.0.</w:t>
            </w:r>
            <w:r w:rsidR="00C41BD3">
              <w:rPr>
                <w:rFonts w:cs="Arial"/>
                <w:b/>
                <w:bCs/>
                <w:szCs w:val="20"/>
              </w:rPr>
              <w:t>5</w:t>
            </w:r>
            <w:r>
              <w:rPr>
                <w:rFonts w:cs="Arial"/>
                <w:b/>
                <w:bCs/>
                <w:szCs w:val="20"/>
              </w:rPr>
              <w:t xml:space="preserve"> </w:t>
            </w:r>
            <w:r w:rsidR="00953E56" w:rsidRPr="008F4A52">
              <w:rPr>
                <w:rFonts w:cs="Arial"/>
                <w:szCs w:val="20"/>
              </w:rPr>
              <w:t>(płytki układać do wys. sufitu podwieszanego nie niżej niż 260 cm)</w:t>
            </w:r>
          </w:p>
          <w:p w14:paraId="603870B3" w14:textId="341C2F10" w:rsidR="007D4DDE" w:rsidRDefault="007D4DDE" w:rsidP="007D4DDE">
            <w:pPr>
              <w:rPr>
                <w:rFonts w:cs="Arial"/>
                <w:b/>
                <w:bCs/>
                <w:szCs w:val="20"/>
              </w:rPr>
            </w:pPr>
            <w:r>
              <w:rPr>
                <w:rFonts w:cs="Arial"/>
                <w:b/>
                <w:bCs/>
                <w:szCs w:val="20"/>
              </w:rPr>
              <w:t>pom. nr D.0.</w:t>
            </w:r>
            <w:r w:rsidR="00C41BD3">
              <w:rPr>
                <w:rFonts w:cs="Arial"/>
                <w:b/>
                <w:bCs/>
                <w:szCs w:val="20"/>
              </w:rPr>
              <w:t>6</w:t>
            </w:r>
            <w:r>
              <w:rPr>
                <w:rFonts w:cs="Arial"/>
                <w:b/>
                <w:bCs/>
                <w:szCs w:val="20"/>
              </w:rPr>
              <w:t xml:space="preserve"> </w:t>
            </w:r>
            <w:r w:rsidR="00953E56" w:rsidRPr="008F4A52">
              <w:rPr>
                <w:rFonts w:cs="Arial"/>
                <w:szCs w:val="20"/>
              </w:rPr>
              <w:t>(płytki układać do wys. sufitu podwieszanego nie niżej niż 260 cm)</w:t>
            </w:r>
          </w:p>
          <w:p w14:paraId="7048621C" w14:textId="268E9769" w:rsidR="007D4DDE" w:rsidRDefault="007D4DDE" w:rsidP="007D4DDE">
            <w:pPr>
              <w:rPr>
                <w:rFonts w:cs="Arial"/>
                <w:b/>
                <w:bCs/>
                <w:szCs w:val="20"/>
              </w:rPr>
            </w:pPr>
            <w:r>
              <w:rPr>
                <w:rFonts w:cs="Arial"/>
                <w:b/>
                <w:bCs/>
                <w:szCs w:val="20"/>
              </w:rPr>
              <w:lastRenderedPageBreak/>
              <w:t>pom. nr D.0.</w:t>
            </w:r>
            <w:r w:rsidR="00C41BD3">
              <w:rPr>
                <w:rFonts w:cs="Arial"/>
                <w:b/>
                <w:bCs/>
                <w:szCs w:val="20"/>
              </w:rPr>
              <w:t>7</w:t>
            </w:r>
            <w:r w:rsidR="00953E56">
              <w:rPr>
                <w:rFonts w:cs="Arial"/>
                <w:b/>
                <w:bCs/>
                <w:szCs w:val="20"/>
              </w:rPr>
              <w:t xml:space="preserve"> </w:t>
            </w:r>
            <w:r w:rsidR="00953E56" w:rsidRPr="008F4A52">
              <w:rPr>
                <w:rFonts w:cs="Arial"/>
                <w:szCs w:val="20"/>
              </w:rPr>
              <w:t>(płytki układać do wys. sufitu podwieszanego nie niżej niż 260 cm)</w:t>
            </w:r>
          </w:p>
          <w:p w14:paraId="23E8B945" w14:textId="7FD196AE" w:rsidR="007D4DDE" w:rsidRDefault="007D4DDE" w:rsidP="007D4DDE">
            <w:pPr>
              <w:rPr>
                <w:rFonts w:cs="Arial"/>
                <w:b/>
                <w:bCs/>
                <w:szCs w:val="20"/>
              </w:rPr>
            </w:pPr>
            <w:r>
              <w:rPr>
                <w:rFonts w:cs="Arial"/>
                <w:b/>
                <w:bCs/>
                <w:szCs w:val="20"/>
              </w:rPr>
              <w:t>pom. nr D.0.1</w:t>
            </w:r>
            <w:r w:rsidR="00C41BD3">
              <w:rPr>
                <w:rFonts w:cs="Arial"/>
                <w:b/>
                <w:bCs/>
                <w:szCs w:val="20"/>
              </w:rPr>
              <w:t>5</w:t>
            </w:r>
            <w:r w:rsidR="00953E56">
              <w:rPr>
                <w:rFonts w:cs="Arial"/>
                <w:b/>
                <w:bCs/>
                <w:szCs w:val="20"/>
              </w:rPr>
              <w:t xml:space="preserve"> </w:t>
            </w:r>
            <w:r w:rsidR="00953E56" w:rsidRPr="008F4A52">
              <w:rPr>
                <w:rFonts w:cs="Arial"/>
                <w:szCs w:val="20"/>
              </w:rPr>
              <w:t>(płytki układać do wys. sufitu podwieszanego nie niżej niż 260 cm)</w:t>
            </w:r>
          </w:p>
          <w:p w14:paraId="32185187" w14:textId="6339F239" w:rsidR="007D4DDE" w:rsidRDefault="007D4DDE" w:rsidP="007D4DDE">
            <w:pPr>
              <w:rPr>
                <w:rFonts w:cs="Arial"/>
                <w:b/>
                <w:bCs/>
                <w:szCs w:val="20"/>
              </w:rPr>
            </w:pPr>
            <w:r>
              <w:rPr>
                <w:rFonts w:cs="Arial"/>
                <w:b/>
                <w:bCs/>
                <w:szCs w:val="20"/>
              </w:rPr>
              <w:t>pom. nr D.0.1</w:t>
            </w:r>
            <w:r w:rsidR="00C41BD3">
              <w:rPr>
                <w:rFonts w:cs="Arial"/>
                <w:b/>
                <w:bCs/>
                <w:szCs w:val="20"/>
              </w:rPr>
              <w:t>6</w:t>
            </w:r>
            <w:r w:rsidR="00953E56">
              <w:rPr>
                <w:rFonts w:cs="Arial"/>
                <w:b/>
                <w:bCs/>
                <w:szCs w:val="20"/>
              </w:rPr>
              <w:t xml:space="preserve"> </w:t>
            </w:r>
            <w:r w:rsidR="00953E56" w:rsidRPr="008F4A52">
              <w:rPr>
                <w:rFonts w:cs="Arial"/>
                <w:szCs w:val="20"/>
              </w:rPr>
              <w:t>(płytki układać do wys. sufitu podwieszanego nie niżej niż 260 cm)</w:t>
            </w:r>
          </w:p>
          <w:p w14:paraId="69FC6A21" w14:textId="08D9AADD" w:rsidR="007D4DDE" w:rsidRDefault="007D4DDE" w:rsidP="007D4DDE">
            <w:pPr>
              <w:rPr>
                <w:rFonts w:cs="Arial"/>
                <w:b/>
                <w:bCs/>
                <w:szCs w:val="20"/>
              </w:rPr>
            </w:pPr>
            <w:r>
              <w:rPr>
                <w:rFonts w:cs="Arial"/>
                <w:b/>
                <w:bCs/>
                <w:szCs w:val="20"/>
              </w:rPr>
              <w:t>pom. nr D.0.</w:t>
            </w:r>
            <w:r w:rsidR="00C41BD3">
              <w:rPr>
                <w:rFonts w:cs="Arial"/>
                <w:b/>
                <w:bCs/>
                <w:szCs w:val="20"/>
              </w:rPr>
              <w:t>17</w:t>
            </w:r>
            <w:r w:rsidR="00953E56">
              <w:rPr>
                <w:rFonts w:cs="Arial"/>
                <w:b/>
                <w:bCs/>
                <w:szCs w:val="20"/>
              </w:rPr>
              <w:t xml:space="preserve"> </w:t>
            </w:r>
            <w:r w:rsidR="00953E56" w:rsidRPr="008F4A52">
              <w:rPr>
                <w:rFonts w:cs="Arial"/>
                <w:szCs w:val="20"/>
              </w:rPr>
              <w:t>(płytki układać do wys. sufitu podwieszanego nie niżej niż 260 cm)</w:t>
            </w:r>
          </w:p>
          <w:p w14:paraId="0CD0FD09" w14:textId="445724D6" w:rsidR="00C41BD3" w:rsidRDefault="00C41BD3" w:rsidP="007D4DDE">
            <w:pPr>
              <w:rPr>
                <w:rFonts w:cs="Arial"/>
                <w:b/>
                <w:bCs/>
                <w:szCs w:val="20"/>
              </w:rPr>
            </w:pPr>
            <w:r>
              <w:rPr>
                <w:rFonts w:cs="Arial"/>
                <w:b/>
                <w:bCs/>
                <w:szCs w:val="20"/>
              </w:rPr>
              <w:t>pom. nr D.0.18</w:t>
            </w:r>
            <w:r w:rsidR="00953E56">
              <w:rPr>
                <w:rFonts w:cs="Arial"/>
                <w:b/>
                <w:bCs/>
                <w:szCs w:val="20"/>
              </w:rPr>
              <w:t xml:space="preserve"> </w:t>
            </w:r>
            <w:r w:rsidR="00953E56" w:rsidRPr="008F4A52">
              <w:rPr>
                <w:rFonts w:cs="Arial"/>
                <w:szCs w:val="20"/>
              </w:rPr>
              <w:t>(płytki układać do wys. sufitu podwieszanego nie niżej niż 260 cm)</w:t>
            </w:r>
          </w:p>
          <w:p w14:paraId="138055C6" w14:textId="77777777" w:rsidR="007D4DDE" w:rsidRDefault="007D4DDE" w:rsidP="007D4DDE">
            <w:pPr>
              <w:rPr>
                <w:rFonts w:cs="Arial"/>
                <w:b/>
                <w:bCs/>
                <w:szCs w:val="20"/>
              </w:rPr>
            </w:pPr>
          </w:p>
          <w:p w14:paraId="3D6741FB" w14:textId="77777777" w:rsidR="007D4DDE" w:rsidRDefault="007D4DDE" w:rsidP="007D4DDE">
            <w:pPr>
              <w:rPr>
                <w:rFonts w:cs="Arial"/>
                <w:b/>
                <w:bCs/>
                <w:szCs w:val="20"/>
              </w:rPr>
            </w:pPr>
            <w:r>
              <w:rPr>
                <w:rFonts w:cs="Arial"/>
                <w:b/>
                <w:bCs/>
                <w:szCs w:val="20"/>
              </w:rPr>
              <w:t>Zaplecze kuchni</w:t>
            </w:r>
          </w:p>
          <w:p w14:paraId="3EB68FB1" w14:textId="01FC2A49" w:rsidR="00F278DA" w:rsidRDefault="007D4DDE" w:rsidP="007D4DDE">
            <w:pPr>
              <w:rPr>
                <w:rFonts w:cs="Arial"/>
                <w:b/>
                <w:bCs/>
                <w:szCs w:val="20"/>
              </w:rPr>
            </w:pPr>
            <w:r>
              <w:rPr>
                <w:rFonts w:cs="Arial"/>
                <w:b/>
                <w:bCs/>
                <w:szCs w:val="20"/>
              </w:rPr>
              <w:t>pom. nr K.0.3</w:t>
            </w:r>
            <w:r w:rsidR="00953E56">
              <w:rPr>
                <w:rFonts w:cs="Arial"/>
                <w:b/>
                <w:bCs/>
                <w:szCs w:val="20"/>
              </w:rPr>
              <w:t xml:space="preserve"> </w:t>
            </w:r>
            <w:r w:rsidR="00953E56" w:rsidRPr="008F4A52">
              <w:rPr>
                <w:rFonts w:cs="Arial"/>
                <w:szCs w:val="20"/>
              </w:rPr>
              <w:t>(płytki układać do wys. sufitu podwieszanego nie niżej niż 260 cm)</w:t>
            </w:r>
          </w:p>
          <w:p w14:paraId="12B9D019" w14:textId="02E3915F" w:rsidR="00C41BD3" w:rsidRDefault="00C41BD3" w:rsidP="007D4DDE">
            <w:pPr>
              <w:rPr>
                <w:rFonts w:cs="Arial"/>
                <w:b/>
                <w:bCs/>
                <w:szCs w:val="20"/>
              </w:rPr>
            </w:pPr>
            <w:r>
              <w:rPr>
                <w:rFonts w:cs="Arial"/>
                <w:b/>
                <w:bCs/>
                <w:szCs w:val="20"/>
              </w:rPr>
              <w:t>pom. K.0.4</w:t>
            </w:r>
            <w:r w:rsidR="00953E56">
              <w:rPr>
                <w:rFonts w:cs="Arial"/>
                <w:b/>
                <w:bCs/>
                <w:szCs w:val="20"/>
              </w:rPr>
              <w:t xml:space="preserve"> </w:t>
            </w:r>
            <w:r w:rsidR="00953E56" w:rsidRPr="008F4A52">
              <w:rPr>
                <w:rFonts w:cs="Arial"/>
                <w:szCs w:val="20"/>
              </w:rPr>
              <w:t>(płytki układać do wys. sufitu podwieszanego nie niżej niż 260 cm)</w:t>
            </w:r>
          </w:p>
          <w:p w14:paraId="1A3AB1E7" w14:textId="77777777" w:rsidR="00C41BD3" w:rsidRDefault="00C41BD3" w:rsidP="007D4DDE">
            <w:pPr>
              <w:rPr>
                <w:rFonts w:cs="Arial"/>
                <w:szCs w:val="20"/>
              </w:rPr>
            </w:pPr>
            <w:r>
              <w:rPr>
                <w:rFonts w:cs="Arial"/>
                <w:b/>
                <w:bCs/>
                <w:szCs w:val="20"/>
              </w:rPr>
              <w:t>pom. K.0.5</w:t>
            </w:r>
            <w:r w:rsidR="00953E56">
              <w:rPr>
                <w:rFonts w:cs="Arial"/>
                <w:b/>
                <w:bCs/>
                <w:szCs w:val="20"/>
              </w:rPr>
              <w:t xml:space="preserve"> </w:t>
            </w:r>
            <w:r w:rsidR="00953E56" w:rsidRPr="008F4A52">
              <w:rPr>
                <w:rFonts w:cs="Arial"/>
                <w:szCs w:val="20"/>
              </w:rPr>
              <w:t>(płytki układać do wys. sufitu podwieszanego nie niżej niż 260 cm)</w:t>
            </w:r>
          </w:p>
          <w:p w14:paraId="7E508C22" w14:textId="77777777" w:rsidR="008179EA" w:rsidRDefault="008179EA" w:rsidP="007D4DDE">
            <w:pPr>
              <w:rPr>
                <w:rFonts w:cs="Arial"/>
                <w:szCs w:val="20"/>
              </w:rPr>
            </w:pPr>
          </w:p>
          <w:p w14:paraId="15327862" w14:textId="39DBB1F4" w:rsidR="008179EA" w:rsidRPr="007D4DDE" w:rsidRDefault="008179EA" w:rsidP="007D4DDE">
            <w:pPr>
              <w:rPr>
                <w:rFonts w:cs="Arial"/>
                <w:b/>
                <w:bCs/>
                <w:szCs w:val="20"/>
              </w:rPr>
            </w:pPr>
            <w:r>
              <w:rPr>
                <w:rFonts w:cs="Arial"/>
                <w:szCs w:val="20"/>
              </w:rPr>
              <w:t>Fugi i silikony posiadające atest higieniczny w kolorze płytek.</w:t>
            </w:r>
          </w:p>
        </w:tc>
      </w:tr>
      <w:tr w:rsidR="00F278DA" w14:paraId="4A8DD2EA" w14:textId="77777777" w:rsidTr="007D4DDE">
        <w:trPr>
          <w:trHeight w:val="311"/>
        </w:trPr>
        <w:tc>
          <w:tcPr>
            <w:tcW w:w="606" w:type="dxa"/>
            <w:tcBorders>
              <w:top w:val="single" w:sz="2" w:space="0" w:color="000001"/>
              <w:left w:val="single" w:sz="2" w:space="0" w:color="000001"/>
              <w:bottom w:val="single" w:sz="2" w:space="0" w:color="000001"/>
            </w:tcBorders>
            <w:shd w:val="clear" w:color="auto" w:fill="FFFFFF"/>
          </w:tcPr>
          <w:p w14:paraId="76E0FDEC" w14:textId="212B3DDB" w:rsidR="00F278DA" w:rsidRDefault="004A4A02" w:rsidP="00DC6DA9">
            <w:pPr>
              <w:pStyle w:val="Zawartotabeli"/>
              <w:jc w:val="center"/>
              <w:rPr>
                <w:rFonts w:cs="Arial"/>
                <w:szCs w:val="20"/>
              </w:rPr>
            </w:pPr>
            <w:r>
              <w:rPr>
                <w:rFonts w:cs="Arial"/>
                <w:b/>
                <w:bCs/>
                <w:color w:val="000000"/>
                <w:szCs w:val="20"/>
              </w:rPr>
              <w:lastRenderedPageBreak/>
              <w:t>C</w:t>
            </w:r>
          </w:p>
        </w:tc>
        <w:tc>
          <w:tcPr>
            <w:tcW w:w="2020" w:type="dxa"/>
            <w:tcBorders>
              <w:top w:val="single" w:sz="2" w:space="0" w:color="000001"/>
              <w:left w:val="single" w:sz="2" w:space="0" w:color="000001"/>
              <w:bottom w:val="single" w:sz="2" w:space="0" w:color="000001"/>
            </w:tcBorders>
            <w:shd w:val="clear" w:color="auto" w:fill="FFFFFF"/>
          </w:tcPr>
          <w:p w14:paraId="003E1BF1" w14:textId="3F3D88BF" w:rsidR="006249C4" w:rsidRDefault="006249C4" w:rsidP="00DC6DA9">
            <w:pPr>
              <w:pStyle w:val="Nagwek"/>
              <w:snapToGrid w:val="0"/>
              <w:spacing w:before="240" w:after="120"/>
              <w:rPr>
                <w:rFonts w:ascii="Arial" w:hAnsi="Arial" w:cs="Arial"/>
                <w:sz w:val="20"/>
                <w:szCs w:val="20"/>
              </w:rPr>
            </w:pPr>
            <w:r>
              <w:rPr>
                <w:noProof/>
              </w:rPr>
              <w:drawing>
                <wp:anchor distT="0" distB="0" distL="114935" distR="114935" simplePos="0" relativeHeight="251662336" behindDoc="0" locked="0" layoutInCell="1" allowOverlap="1" wp14:anchorId="1CEF1260" wp14:editId="22561D38">
                  <wp:simplePos x="0" y="0"/>
                  <wp:positionH relativeFrom="margin">
                    <wp:posOffset>90170</wp:posOffset>
                  </wp:positionH>
                  <wp:positionV relativeFrom="margin">
                    <wp:posOffset>486410</wp:posOffset>
                  </wp:positionV>
                  <wp:extent cx="1106805" cy="382905"/>
                  <wp:effectExtent l="0" t="0" r="0" b="0"/>
                  <wp:wrapSquare wrapText="bothSides"/>
                  <wp:docPr id="14" name="Obraz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Obraz 14"/>
                          <pic:cNvPicPr>
                            <a:picLocks noChangeAspect="1" noChangeArrowheads="1"/>
                          </pic:cNvPicPr>
                        </pic:nvPicPr>
                        <pic:blipFill>
                          <a:blip r:embed="rId11" cstate="print">
                            <a:extLst>
                              <a:ext uri="{28A0092B-C50C-407E-A947-70E740481C1C}">
                                <a14:useLocalDpi xmlns:a14="http://schemas.microsoft.com/office/drawing/2010/main" val="0"/>
                              </a:ext>
                            </a:extLst>
                          </a:blip>
                          <a:stretch>
                            <a:fillRect/>
                          </a:stretch>
                        </pic:blipFill>
                        <pic:spPr bwMode="auto">
                          <a:xfrm>
                            <a:off x="0" y="0"/>
                            <a:ext cx="1106805" cy="382905"/>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p>
          <w:p w14:paraId="307A3CD3" w14:textId="14709CD6" w:rsidR="00F278DA" w:rsidRDefault="00F278DA" w:rsidP="00DC6DA9">
            <w:pPr>
              <w:pStyle w:val="Nagwek"/>
              <w:snapToGrid w:val="0"/>
              <w:spacing w:before="240" w:after="120"/>
              <w:rPr>
                <w:rFonts w:ascii="Arial" w:hAnsi="Arial" w:cs="Arial"/>
                <w:sz w:val="20"/>
                <w:szCs w:val="20"/>
              </w:rPr>
            </w:pPr>
          </w:p>
        </w:tc>
        <w:tc>
          <w:tcPr>
            <w:tcW w:w="6059" w:type="dxa"/>
            <w:tcBorders>
              <w:top w:val="single" w:sz="2" w:space="0" w:color="000001"/>
              <w:left w:val="single" w:sz="2" w:space="0" w:color="000001"/>
              <w:bottom w:val="single" w:sz="2" w:space="0" w:color="000001"/>
            </w:tcBorders>
            <w:shd w:val="clear" w:color="auto" w:fill="FFFFFF"/>
          </w:tcPr>
          <w:p w14:paraId="5C7C2851" w14:textId="2F845AEB" w:rsidR="00F278DA" w:rsidRDefault="007D4DDE" w:rsidP="00DC6DA9">
            <w:pPr>
              <w:pStyle w:val="Tekstpodstawowy"/>
              <w:spacing w:after="283"/>
              <w:rPr>
                <w:rFonts w:eastAsia="Arial" w:cs="Arial"/>
                <w:b/>
                <w:bCs/>
                <w:color w:val="000000"/>
                <w:szCs w:val="20"/>
              </w:rPr>
            </w:pPr>
            <w:r>
              <w:rPr>
                <w:rFonts w:cs="Arial"/>
                <w:color w:val="000000"/>
                <w:shd w:val="clear" w:color="auto" w:fill="FFFFFF"/>
              </w:rPr>
              <w:t>Płytka ścienna</w:t>
            </w:r>
            <w:r w:rsidR="00953E56">
              <w:rPr>
                <w:rFonts w:cs="Arial"/>
                <w:color w:val="000000"/>
                <w:shd w:val="clear" w:color="auto" w:fill="FFFFFF"/>
              </w:rPr>
              <w:t>, gres porcelanowy</w:t>
            </w:r>
            <w:r>
              <w:rPr>
                <w:rFonts w:cs="Arial"/>
                <w:color w:val="000000"/>
                <w:shd w:val="clear" w:color="auto" w:fill="FFFFFF"/>
              </w:rPr>
              <w:t xml:space="preserve"> TUBĄDZIN INDUSTRIA</w:t>
            </w:r>
            <w:r w:rsidR="00953E56">
              <w:rPr>
                <w:rFonts w:cs="Arial"/>
                <w:color w:val="000000"/>
                <w:shd w:val="clear" w:color="auto" w:fill="FFFFFF"/>
              </w:rPr>
              <w:t>, kolor MIX szary, biały, grafitowy + dekor z BRAVE m</w:t>
            </w:r>
            <w:r w:rsidR="00D3515D">
              <w:rPr>
                <w:rFonts w:cs="Arial"/>
                <w:color w:val="000000"/>
                <w:shd w:val="clear" w:color="auto" w:fill="FFFFFF"/>
              </w:rPr>
              <w:t>a</w:t>
            </w:r>
            <w:r w:rsidR="00953E56">
              <w:rPr>
                <w:rFonts w:cs="Arial"/>
                <w:color w:val="000000"/>
                <w:shd w:val="clear" w:color="auto" w:fill="FFFFFF"/>
              </w:rPr>
              <w:t>towy,</w:t>
            </w:r>
            <w:r>
              <w:rPr>
                <w:rFonts w:cs="Arial"/>
                <w:color w:val="000000"/>
                <w:shd w:val="clear" w:color="auto" w:fill="FFFFFF"/>
              </w:rPr>
              <w:t xml:space="preserve"> format 448x148 mm</w:t>
            </w:r>
          </w:p>
        </w:tc>
        <w:tc>
          <w:tcPr>
            <w:tcW w:w="1015" w:type="dxa"/>
            <w:tcBorders>
              <w:top w:val="single" w:sz="2" w:space="0" w:color="000001"/>
              <w:left w:val="single" w:sz="2" w:space="0" w:color="000001"/>
              <w:bottom w:val="single" w:sz="2" w:space="0" w:color="000001"/>
              <w:right w:val="single" w:sz="2" w:space="0" w:color="000001"/>
            </w:tcBorders>
            <w:shd w:val="clear" w:color="auto" w:fill="FFFFFF"/>
          </w:tcPr>
          <w:p w14:paraId="22239813" w14:textId="4C17CAA2" w:rsidR="00F278DA" w:rsidRDefault="00953E56" w:rsidP="00577C5D">
            <w:pPr>
              <w:pStyle w:val="Zawartotabeli"/>
              <w:spacing w:after="200"/>
              <w:jc w:val="center"/>
            </w:pPr>
            <w:r>
              <w:rPr>
                <w:rFonts w:eastAsia="Arial" w:cs="Arial"/>
                <w:b/>
                <w:bCs/>
                <w:color w:val="000000"/>
                <w:szCs w:val="20"/>
              </w:rPr>
              <w:t>100</w:t>
            </w:r>
            <w:r w:rsidR="00F278DA">
              <w:rPr>
                <w:rFonts w:eastAsia="Arial" w:cs="Arial"/>
                <w:b/>
                <w:bCs/>
                <w:color w:val="000000"/>
                <w:szCs w:val="20"/>
              </w:rPr>
              <w:t xml:space="preserve"> </w:t>
            </w:r>
            <w:r w:rsidR="00F278DA">
              <w:rPr>
                <w:rFonts w:cs="Arial"/>
                <w:b/>
                <w:bCs/>
                <w:color w:val="000000"/>
                <w:szCs w:val="20"/>
              </w:rPr>
              <w:t>m</w:t>
            </w:r>
            <w:r w:rsidR="00F278DA">
              <w:rPr>
                <w:rFonts w:cs="Arial"/>
                <w:b/>
                <w:bCs/>
                <w:color w:val="000000"/>
                <w:szCs w:val="20"/>
                <w:vertAlign w:val="superscript"/>
              </w:rPr>
              <w:t>2</w:t>
            </w:r>
          </w:p>
        </w:tc>
      </w:tr>
      <w:tr w:rsidR="00770AFE" w14:paraId="45CCFB2C" w14:textId="77777777" w:rsidTr="00DC6DA9">
        <w:trPr>
          <w:trHeight w:val="311"/>
        </w:trPr>
        <w:tc>
          <w:tcPr>
            <w:tcW w:w="9700" w:type="dxa"/>
            <w:gridSpan w:val="4"/>
            <w:tcBorders>
              <w:top w:val="single" w:sz="2" w:space="0" w:color="000001"/>
              <w:left w:val="single" w:sz="2" w:space="0" w:color="000001"/>
              <w:bottom w:val="single" w:sz="2" w:space="0" w:color="000001"/>
              <w:right w:val="single" w:sz="2" w:space="0" w:color="000001"/>
            </w:tcBorders>
            <w:shd w:val="clear" w:color="auto" w:fill="FFFFFF"/>
          </w:tcPr>
          <w:p w14:paraId="37CBC6C9" w14:textId="77777777" w:rsidR="00770AFE" w:rsidRDefault="00770AFE" w:rsidP="00770AFE">
            <w:pPr>
              <w:rPr>
                <w:rFonts w:cs="Arial"/>
                <w:b/>
                <w:bCs/>
                <w:szCs w:val="20"/>
              </w:rPr>
            </w:pPr>
            <w:r>
              <w:rPr>
                <w:rFonts w:cs="Arial"/>
                <w:b/>
                <w:bCs/>
                <w:szCs w:val="20"/>
              </w:rPr>
              <w:t>Archiwum</w:t>
            </w:r>
          </w:p>
          <w:p w14:paraId="1F95DB2C" w14:textId="207EE8C9" w:rsidR="00770AFE" w:rsidRDefault="00770AFE" w:rsidP="00770AFE">
            <w:pPr>
              <w:rPr>
                <w:rFonts w:cs="Arial"/>
                <w:b/>
                <w:bCs/>
                <w:szCs w:val="20"/>
              </w:rPr>
            </w:pPr>
            <w:r>
              <w:rPr>
                <w:rFonts w:cs="Arial"/>
                <w:b/>
                <w:bCs/>
                <w:szCs w:val="20"/>
              </w:rPr>
              <w:t>pom. nr A.0.</w:t>
            </w:r>
            <w:r w:rsidR="00953E56">
              <w:rPr>
                <w:rFonts w:cs="Arial"/>
                <w:b/>
                <w:bCs/>
                <w:szCs w:val="20"/>
              </w:rPr>
              <w:t xml:space="preserve">5 </w:t>
            </w:r>
            <w:r w:rsidR="00953E56" w:rsidRPr="008F4A52">
              <w:rPr>
                <w:rFonts w:cs="Arial"/>
                <w:szCs w:val="20"/>
              </w:rPr>
              <w:t>(płytki układać do wys. sufitu podwieszanego nie niżej niż 260 cm)</w:t>
            </w:r>
          </w:p>
          <w:p w14:paraId="5305EBC5" w14:textId="3D2DE92D" w:rsidR="00770AFE" w:rsidRDefault="00770AFE" w:rsidP="00770AFE">
            <w:pPr>
              <w:rPr>
                <w:rFonts w:cs="Arial"/>
                <w:b/>
                <w:bCs/>
                <w:szCs w:val="20"/>
              </w:rPr>
            </w:pPr>
            <w:r>
              <w:rPr>
                <w:rFonts w:cs="Arial"/>
                <w:b/>
                <w:bCs/>
                <w:szCs w:val="20"/>
              </w:rPr>
              <w:t>pom. nr A.0.</w:t>
            </w:r>
            <w:r w:rsidR="00953E56">
              <w:rPr>
                <w:rFonts w:cs="Arial"/>
                <w:b/>
                <w:bCs/>
                <w:szCs w:val="20"/>
              </w:rPr>
              <w:t xml:space="preserve">6 </w:t>
            </w:r>
            <w:r w:rsidR="00953E56" w:rsidRPr="008F4A52">
              <w:rPr>
                <w:rFonts w:cs="Arial"/>
                <w:szCs w:val="20"/>
              </w:rPr>
              <w:t>(płytki układać nad blatem na całej długości i szerokości, h = 90 cm)</w:t>
            </w:r>
          </w:p>
          <w:p w14:paraId="1A6A3AC1" w14:textId="7BE47059" w:rsidR="00953E56" w:rsidRDefault="00953E56" w:rsidP="00953E56">
            <w:pPr>
              <w:rPr>
                <w:rFonts w:cs="Arial"/>
                <w:b/>
                <w:bCs/>
                <w:szCs w:val="20"/>
              </w:rPr>
            </w:pPr>
            <w:r>
              <w:rPr>
                <w:rFonts w:cs="Arial"/>
                <w:b/>
                <w:bCs/>
                <w:szCs w:val="20"/>
              </w:rPr>
              <w:t xml:space="preserve">pom. nr A.0.12 </w:t>
            </w:r>
            <w:r w:rsidRPr="008F4A52">
              <w:rPr>
                <w:rFonts w:cs="Arial"/>
                <w:szCs w:val="20"/>
              </w:rPr>
              <w:t>(płytki układać na całej ścianie z urządzeniem wodnym do wysokości sufitów podwieszanych</w:t>
            </w:r>
            <w:r w:rsidR="008F4A52" w:rsidRPr="008F4A52">
              <w:rPr>
                <w:rFonts w:cs="Arial"/>
                <w:szCs w:val="20"/>
              </w:rPr>
              <w:t>, nie niżej niż 260 cm, jeżeli urządzenie znajduje się w odległości mniejszej niż 1m od narożnik do na ścianie prostopadłej należy ułożyć płytki na szerokość 90 cm</w:t>
            </w:r>
            <w:r w:rsidRPr="008F4A52">
              <w:rPr>
                <w:rFonts w:cs="Arial"/>
                <w:szCs w:val="20"/>
              </w:rPr>
              <w:t>)</w:t>
            </w:r>
          </w:p>
          <w:p w14:paraId="2532B4AB" w14:textId="77777777" w:rsidR="00770AFE" w:rsidRDefault="00770AFE" w:rsidP="00770AFE">
            <w:pPr>
              <w:rPr>
                <w:rFonts w:cs="Arial"/>
                <w:b/>
                <w:bCs/>
                <w:szCs w:val="20"/>
              </w:rPr>
            </w:pPr>
          </w:p>
          <w:p w14:paraId="2549BE44" w14:textId="77777777" w:rsidR="00770AFE" w:rsidRDefault="00770AFE" w:rsidP="00770AFE">
            <w:pPr>
              <w:rPr>
                <w:rFonts w:cs="Arial"/>
                <w:b/>
                <w:bCs/>
                <w:szCs w:val="20"/>
              </w:rPr>
            </w:pPr>
            <w:r>
              <w:rPr>
                <w:rFonts w:cs="Arial"/>
                <w:b/>
                <w:bCs/>
                <w:szCs w:val="20"/>
              </w:rPr>
              <w:t>Poradnia dermatologiczna</w:t>
            </w:r>
          </w:p>
          <w:p w14:paraId="19150EBF" w14:textId="32315AF7" w:rsidR="00770AFE" w:rsidRDefault="00770AFE" w:rsidP="00770AFE">
            <w:pPr>
              <w:rPr>
                <w:rFonts w:cs="Arial"/>
                <w:b/>
                <w:bCs/>
                <w:szCs w:val="20"/>
              </w:rPr>
            </w:pPr>
            <w:r>
              <w:rPr>
                <w:rFonts w:cs="Arial"/>
                <w:b/>
                <w:bCs/>
                <w:szCs w:val="20"/>
              </w:rPr>
              <w:t xml:space="preserve">pom. nr D.0.8 </w:t>
            </w:r>
            <w:r w:rsidR="008179EA" w:rsidRPr="008F4A52">
              <w:rPr>
                <w:rFonts w:cs="Arial"/>
                <w:szCs w:val="20"/>
              </w:rPr>
              <w:t>(płytki układać nad blatem na całej długości i szerokości, h = 90 cm)</w:t>
            </w:r>
          </w:p>
          <w:p w14:paraId="57E37945" w14:textId="7EF0F08D" w:rsidR="00770AFE" w:rsidRDefault="00770AFE" w:rsidP="00770AFE">
            <w:pPr>
              <w:rPr>
                <w:rFonts w:cs="Arial"/>
                <w:b/>
                <w:bCs/>
                <w:szCs w:val="20"/>
              </w:rPr>
            </w:pPr>
            <w:r>
              <w:rPr>
                <w:rFonts w:cs="Arial"/>
                <w:b/>
                <w:bCs/>
                <w:szCs w:val="20"/>
              </w:rPr>
              <w:t>pom. nr D.0.</w:t>
            </w:r>
            <w:r w:rsidR="00F80415">
              <w:rPr>
                <w:rFonts w:cs="Arial"/>
                <w:b/>
                <w:bCs/>
                <w:szCs w:val="20"/>
              </w:rPr>
              <w:t>11</w:t>
            </w:r>
            <w:r>
              <w:rPr>
                <w:rFonts w:cs="Arial"/>
                <w:b/>
                <w:bCs/>
                <w:szCs w:val="20"/>
              </w:rPr>
              <w:t xml:space="preserve"> </w:t>
            </w:r>
            <w:r w:rsidR="008F4A52" w:rsidRPr="008F4A52">
              <w:rPr>
                <w:rFonts w:cs="Arial"/>
                <w:szCs w:val="20"/>
              </w:rPr>
              <w:t>(płytki układać na całej ścianie z urządzeniem wodnym do wysokości sufitów podwieszanych, nie niżej niż 260 cm, jeżeli urządzenie znajduje się w odległości mniejszej niż 1m od narożnik do na ścianie prostopadłej należy ułożyć płytki na szerokość 90 cm)</w:t>
            </w:r>
          </w:p>
          <w:p w14:paraId="4CB03BA2" w14:textId="7C493A7E" w:rsidR="00770AFE" w:rsidRDefault="00770AFE" w:rsidP="00770AFE">
            <w:pPr>
              <w:rPr>
                <w:rFonts w:cs="Arial"/>
                <w:b/>
                <w:bCs/>
                <w:szCs w:val="20"/>
              </w:rPr>
            </w:pPr>
            <w:r>
              <w:rPr>
                <w:rFonts w:cs="Arial"/>
                <w:b/>
                <w:bCs/>
                <w:szCs w:val="20"/>
              </w:rPr>
              <w:t>pom. nr D.0.1</w:t>
            </w:r>
            <w:r w:rsidR="00F80415">
              <w:rPr>
                <w:rFonts w:cs="Arial"/>
                <w:b/>
                <w:bCs/>
                <w:szCs w:val="20"/>
              </w:rPr>
              <w:t>2</w:t>
            </w:r>
            <w:r>
              <w:rPr>
                <w:rFonts w:cs="Arial"/>
                <w:b/>
                <w:bCs/>
                <w:szCs w:val="20"/>
              </w:rPr>
              <w:t xml:space="preserve"> </w:t>
            </w:r>
            <w:r w:rsidR="008F4A52" w:rsidRPr="008F4A52">
              <w:rPr>
                <w:rFonts w:cs="Arial"/>
                <w:szCs w:val="20"/>
              </w:rPr>
              <w:t>(płytki układać na całej ścianie z urządzeniem wodnym do wysokości sufitów podwieszanych, nie niżej niż 260 cm, jeżeli urządzenie znajduje się w odległości mniejszej niż 1m od narożnik do na ścianie prostopadłej należy ułożyć płytki na szerokość 90 cm)</w:t>
            </w:r>
          </w:p>
          <w:p w14:paraId="1FECA173" w14:textId="2055FBEC" w:rsidR="00770AFE" w:rsidRDefault="00770AFE" w:rsidP="00770AFE">
            <w:pPr>
              <w:rPr>
                <w:rFonts w:cs="Arial"/>
                <w:b/>
                <w:bCs/>
                <w:szCs w:val="20"/>
              </w:rPr>
            </w:pPr>
            <w:r>
              <w:rPr>
                <w:rFonts w:cs="Arial"/>
                <w:b/>
                <w:bCs/>
                <w:szCs w:val="20"/>
              </w:rPr>
              <w:t>pom. nr D.0.1</w:t>
            </w:r>
            <w:r w:rsidR="00F80415">
              <w:rPr>
                <w:rFonts w:cs="Arial"/>
                <w:b/>
                <w:bCs/>
                <w:szCs w:val="20"/>
              </w:rPr>
              <w:t>3</w:t>
            </w:r>
            <w:r>
              <w:rPr>
                <w:rFonts w:cs="Arial"/>
                <w:b/>
                <w:bCs/>
                <w:szCs w:val="20"/>
              </w:rPr>
              <w:t xml:space="preserve"> </w:t>
            </w:r>
            <w:r w:rsidR="008F4A52" w:rsidRPr="008F4A52">
              <w:rPr>
                <w:rFonts w:cs="Arial"/>
                <w:szCs w:val="20"/>
              </w:rPr>
              <w:t>(płytki układać na całej ścianie z urządzeniem wodnym do wysokości sufitów podwieszanych, nie niżej niż 260 cm, jeżeli urządzenie znajduje się w odległości mniejszej niż 1m od narożnik do na ścianie prostopadłej należy ułożyć płytki na szerokość 90 cm)</w:t>
            </w:r>
          </w:p>
          <w:p w14:paraId="42AED192" w14:textId="3963EEDE" w:rsidR="00F80415" w:rsidRDefault="00F80415" w:rsidP="00F80415">
            <w:pPr>
              <w:rPr>
                <w:rFonts w:cs="Arial"/>
                <w:b/>
                <w:bCs/>
                <w:szCs w:val="20"/>
              </w:rPr>
            </w:pPr>
            <w:r>
              <w:rPr>
                <w:rFonts w:cs="Arial"/>
                <w:b/>
                <w:bCs/>
                <w:szCs w:val="20"/>
              </w:rPr>
              <w:t xml:space="preserve">pom. nr D.0.21 </w:t>
            </w:r>
            <w:r w:rsidR="008F4A52" w:rsidRPr="008F4A52">
              <w:rPr>
                <w:rFonts w:cs="Arial"/>
                <w:szCs w:val="20"/>
              </w:rPr>
              <w:t>(płytki układać na całej ścianie z urządzeniem wodnym do wysokości sufitów podwieszanych, nie niżej niż 260 cm, jeżeli urządzenie znajduje się w odległości mniejszej niż 1m od narożnik do na ścianie prostopadłej należy ułożyć płytki na szerokość 90 cm)</w:t>
            </w:r>
          </w:p>
          <w:p w14:paraId="53FA8C52" w14:textId="6252CEF0" w:rsidR="00770AFE" w:rsidRDefault="00770AFE" w:rsidP="00770AFE">
            <w:pPr>
              <w:rPr>
                <w:rFonts w:cs="Arial"/>
                <w:b/>
                <w:bCs/>
                <w:szCs w:val="20"/>
              </w:rPr>
            </w:pPr>
            <w:r>
              <w:rPr>
                <w:rFonts w:cs="Arial"/>
                <w:b/>
                <w:bCs/>
                <w:szCs w:val="20"/>
              </w:rPr>
              <w:t>pom. nr D.0.</w:t>
            </w:r>
            <w:r w:rsidR="00F80415">
              <w:rPr>
                <w:rFonts w:cs="Arial"/>
                <w:b/>
                <w:bCs/>
                <w:szCs w:val="20"/>
              </w:rPr>
              <w:t>23</w:t>
            </w:r>
            <w:r>
              <w:rPr>
                <w:rFonts w:cs="Arial"/>
                <w:b/>
                <w:bCs/>
                <w:szCs w:val="20"/>
              </w:rPr>
              <w:t xml:space="preserve"> </w:t>
            </w:r>
            <w:r w:rsidR="008F4A52" w:rsidRPr="008F4A52">
              <w:rPr>
                <w:rFonts w:cs="Arial"/>
                <w:szCs w:val="20"/>
              </w:rPr>
              <w:t>(płytki układać na całej ścianie z urządzeniem wodnym do wysokości sufitów podwieszanych, nie niżej niż 260 cm, jeżeli urządzenie znajduje się w odległości mniejszej niż 1m od narożnik do na ścianie prostopadłej należy ułożyć płytki na szerokość 90 cm)</w:t>
            </w:r>
          </w:p>
          <w:p w14:paraId="4DE613EF" w14:textId="5E16657C" w:rsidR="00770AFE" w:rsidRDefault="00770AFE" w:rsidP="00770AFE">
            <w:pPr>
              <w:rPr>
                <w:rFonts w:cs="Arial"/>
                <w:b/>
                <w:bCs/>
                <w:szCs w:val="20"/>
              </w:rPr>
            </w:pPr>
            <w:r>
              <w:rPr>
                <w:rFonts w:cs="Arial"/>
                <w:b/>
                <w:bCs/>
                <w:szCs w:val="20"/>
              </w:rPr>
              <w:t>pom. nr D.0.</w:t>
            </w:r>
            <w:r w:rsidR="00F80415">
              <w:rPr>
                <w:rFonts w:cs="Arial"/>
                <w:b/>
                <w:bCs/>
                <w:szCs w:val="20"/>
              </w:rPr>
              <w:t>24</w:t>
            </w:r>
            <w:r>
              <w:rPr>
                <w:rFonts w:cs="Arial"/>
                <w:b/>
                <w:bCs/>
                <w:szCs w:val="20"/>
              </w:rPr>
              <w:t xml:space="preserve"> </w:t>
            </w:r>
            <w:r w:rsidR="008179EA" w:rsidRPr="008F4A52">
              <w:rPr>
                <w:rFonts w:cs="Arial"/>
                <w:szCs w:val="20"/>
              </w:rPr>
              <w:t>(płytki układać nad blatem na całej długości i szerokości, h = 90 cm)</w:t>
            </w:r>
          </w:p>
          <w:p w14:paraId="4A722430" w14:textId="2B5035AD" w:rsidR="00F80415" w:rsidRDefault="00F80415" w:rsidP="00770AFE">
            <w:pPr>
              <w:rPr>
                <w:rFonts w:cs="Arial"/>
                <w:b/>
                <w:bCs/>
                <w:szCs w:val="20"/>
              </w:rPr>
            </w:pPr>
            <w:r>
              <w:rPr>
                <w:rFonts w:cs="Arial"/>
                <w:b/>
                <w:bCs/>
                <w:szCs w:val="20"/>
              </w:rPr>
              <w:t>pom. nr D.0.25</w:t>
            </w:r>
            <w:r w:rsidR="008F4A52">
              <w:rPr>
                <w:rFonts w:cs="Arial"/>
                <w:b/>
                <w:bCs/>
                <w:szCs w:val="20"/>
              </w:rPr>
              <w:t xml:space="preserve"> </w:t>
            </w:r>
            <w:r w:rsidR="008F4A52" w:rsidRPr="008F4A52">
              <w:rPr>
                <w:rFonts w:cs="Arial"/>
                <w:szCs w:val="20"/>
              </w:rPr>
              <w:t>(płytki układać na całej ścianie z urządzeniem wodnym do wysokości sufitów podwieszanych, nie niżej niż 260 cm, jeżeli urządzenie znajduje się w odległości mniejszej niż 1m od narożnik do na ścianie prostopadłej należy ułożyć płytki na szerokość 90 cm)</w:t>
            </w:r>
          </w:p>
          <w:p w14:paraId="11585257" w14:textId="7BF095F0" w:rsidR="008F4A52" w:rsidRDefault="008F4A52" w:rsidP="008F4A52">
            <w:pPr>
              <w:rPr>
                <w:rFonts w:cs="Arial"/>
                <w:b/>
                <w:bCs/>
                <w:szCs w:val="20"/>
              </w:rPr>
            </w:pPr>
            <w:r>
              <w:rPr>
                <w:rFonts w:cs="Arial"/>
                <w:b/>
                <w:bCs/>
                <w:szCs w:val="20"/>
              </w:rPr>
              <w:t xml:space="preserve">pom. nr D.0.26 </w:t>
            </w:r>
            <w:r w:rsidRPr="008F4A52">
              <w:rPr>
                <w:rFonts w:cs="Arial"/>
                <w:szCs w:val="20"/>
              </w:rPr>
              <w:t>(płytki układać do wys. sufitu podwieszanego nie niżej niż 260 cm)</w:t>
            </w:r>
          </w:p>
          <w:p w14:paraId="67CD37A7" w14:textId="77777777" w:rsidR="00770AFE" w:rsidRDefault="00770AFE" w:rsidP="00770AFE">
            <w:pPr>
              <w:rPr>
                <w:rFonts w:cs="Arial"/>
                <w:b/>
                <w:bCs/>
                <w:szCs w:val="20"/>
              </w:rPr>
            </w:pPr>
          </w:p>
          <w:p w14:paraId="46DCE8B2" w14:textId="77777777" w:rsidR="00770AFE" w:rsidRDefault="00770AFE" w:rsidP="00770AFE">
            <w:pPr>
              <w:rPr>
                <w:rFonts w:cs="Arial"/>
                <w:b/>
                <w:bCs/>
                <w:szCs w:val="20"/>
              </w:rPr>
            </w:pPr>
            <w:r>
              <w:rPr>
                <w:rFonts w:cs="Arial"/>
                <w:b/>
                <w:bCs/>
                <w:szCs w:val="20"/>
              </w:rPr>
              <w:t>Zaplecze kuchni</w:t>
            </w:r>
          </w:p>
          <w:p w14:paraId="73D7B1FB" w14:textId="77777777" w:rsidR="00770AFE" w:rsidRDefault="00770AFE" w:rsidP="008179EA">
            <w:pPr>
              <w:rPr>
                <w:rFonts w:cs="Arial"/>
                <w:szCs w:val="20"/>
              </w:rPr>
            </w:pPr>
            <w:r>
              <w:rPr>
                <w:rFonts w:cs="Arial"/>
                <w:b/>
                <w:bCs/>
                <w:szCs w:val="20"/>
              </w:rPr>
              <w:t>pom. nr K.0</w:t>
            </w:r>
            <w:r w:rsidR="00F80415">
              <w:rPr>
                <w:rFonts w:cs="Arial"/>
                <w:b/>
                <w:bCs/>
                <w:szCs w:val="20"/>
              </w:rPr>
              <w:t>.2</w:t>
            </w:r>
            <w:r>
              <w:rPr>
                <w:rFonts w:cs="Arial"/>
                <w:b/>
                <w:bCs/>
                <w:szCs w:val="20"/>
              </w:rPr>
              <w:t xml:space="preserve"> </w:t>
            </w:r>
            <w:r w:rsidR="008179EA" w:rsidRPr="008F4A52">
              <w:rPr>
                <w:rFonts w:cs="Arial"/>
                <w:szCs w:val="20"/>
              </w:rPr>
              <w:t>(płytki układać nad blatem na całej długości i szerokości, h = 90 cm)</w:t>
            </w:r>
          </w:p>
          <w:p w14:paraId="3F8638B7" w14:textId="77777777" w:rsidR="008179EA" w:rsidRDefault="008179EA" w:rsidP="008179EA">
            <w:pPr>
              <w:rPr>
                <w:rFonts w:cs="Arial"/>
                <w:szCs w:val="20"/>
              </w:rPr>
            </w:pPr>
          </w:p>
          <w:p w14:paraId="29ABFB1B" w14:textId="3C46ACB1" w:rsidR="008179EA" w:rsidRPr="008179EA" w:rsidRDefault="008179EA" w:rsidP="008179EA">
            <w:pPr>
              <w:rPr>
                <w:rFonts w:cs="Arial"/>
                <w:b/>
                <w:bCs/>
                <w:szCs w:val="20"/>
              </w:rPr>
            </w:pPr>
            <w:r>
              <w:rPr>
                <w:rFonts w:cs="Arial"/>
                <w:szCs w:val="20"/>
              </w:rPr>
              <w:lastRenderedPageBreak/>
              <w:t>Fugi i silikony posiadające atest higieniczny w kolorze płytek.</w:t>
            </w:r>
          </w:p>
        </w:tc>
      </w:tr>
    </w:tbl>
    <w:p w14:paraId="49160581" w14:textId="77777777" w:rsidR="003637A9" w:rsidRDefault="003637A9">
      <w:pPr>
        <w:rPr>
          <w:rFonts w:eastAsia="Arial"/>
          <w:szCs w:val="20"/>
        </w:rPr>
      </w:pPr>
    </w:p>
    <w:p w14:paraId="1E594F07" w14:textId="25F7E82C" w:rsidR="003637A9" w:rsidRDefault="003637A9">
      <w:pPr>
        <w:rPr>
          <w:szCs w:val="20"/>
        </w:rPr>
      </w:pPr>
      <w:r>
        <w:rPr>
          <w:szCs w:val="20"/>
        </w:rPr>
        <w:tab/>
        <w:t>Szczegółowe rozwiązania dotyczące ścian wewnętrznych budynku przedstawione są na opracowaniu graficznym projektu oraz w zawartych na rysunkach zestawieniach i charakterystyce projektowanych przegród.</w:t>
      </w:r>
    </w:p>
    <w:p w14:paraId="32421B83" w14:textId="0F0868D2" w:rsidR="003637A9" w:rsidRPr="00DC6DA9" w:rsidRDefault="003637A9" w:rsidP="000D1E6D">
      <w:pPr>
        <w:pStyle w:val="Spispoz4"/>
        <w:numPr>
          <w:ilvl w:val="3"/>
          <w:numId w:val="8"/>
        </w:numPr>
        <w:rPr>
          <w:u w:val="single"/>
          <w:shd w:val="clear" w:color="auto" w:fill="FFFFFF"/>
        </w:rPr>
      </w:pPr>
      <w:r>
        <w:t>Podłoga na gruncie.</w:t>
      </w:r>
    </w:p>
    <w:p w14:paraId="2D2644BC" w14:textId="1FE4C555" w:rsidR="003637A9" w:rsidRDefault="00DC6DA9">
      <w:pPr>
        <w:ind w:firstLine="709"/>
      </w:pPr>
      <w:r>
        <w:t>Nie dotyczy. Istniejąca bez zmian.</w:t>
      </w:r>
    </w:p>
    <w:p w14:paraId="6B64E445" w14:textId="77777777" w:rsidR="003637A9" w:rsidRDefault="003637A9" w:rsidP="000D1E6D">
      <w:pPr>
        <w:pStyle w:val="Spispoz4"/>
        <w:numPr>
          <w:ilvl w:val="3"/>
          <w:numId w:val="8"/>
        </w:numPr>
      </w:pPr>
      <w:r>
        <w:t>Posadzki na stropach.</w:t>
      </w:r>
    </w:p>
    <w:p w14:paraId="21B27625" w14:textId="1DBEE228" w:rsidR="00B47CAA" w:rsidRPr="001508F4" w:rsidRDefault="00B47CAA" w:rsidP="00B47CAA">
      <w:pPr>
        <w:ind w:left="680"/>
      </w:pPr>
      <w:r w:rsidRPr="001508F4">
        <w:t xml:space="preserve">Strop nad piwnicą istniejący, w części pomieszczeń strop </w:t>
      </w:r>
      <w:proofErr w:type="spellStart"/>
      <w:r w:rsidRPr="001508F4">
        <w:t>A</w:t>
      </w:r>
      <w:r w:rsidR="006560A9">
        <w:t>c</w:t>
      </w:r>
      <w:r w:rsidRPr="001508F4">
        <w:t>kermana</w:t>
      </w:r>
      <w:proofErr w:type="spellEnd"/>
      <w:r w:rsidRPr="001508F4">
        <w:t>, w pozostałej części żelbetowy.</w:t>
      </w:r>
    </w:p>
    <w:p w14:paraId="38CD3EEB" w14:textId="77777777" w:rsidR="00B47CAA" w:rsidRPr="001508F4" w:rsidRDefault="00B47CAA" w:rsidP="00B47CAA">
      <w:pPr>
        <w:ind w:left="680"/>
      </w:pPr>
    </w:p>
    <w:p w14:paraId="3B167BA1" w14:textId="3EF6E495" w:rsidR="003637A9" w:rsidRDefault="003637A9" w:rsidP="001508F4">
      <w:pPr>
        <w:ind w:firstLine="680"/>
      </w:pPr>
      <w:r w:rsidRPr="001508F4">
        <w:t xml:space="preserve">W </w:t>
      </w:r>
      <w:r w:rsidR="00DC6DA9" w:rsidRPr="001508F4">
        <w:t>ramach projektu</w:t>
      </w:r>
      <w:r w:rsidR="001508F4">
        <w:t xml:space="preserve"> przewiduje się nowy strop żelbetowy w miejscu występowania stropu </w:t>
      </w:r>
      <w:proofErr w:type="spellStart"/>
      <w:r w:rsidR="001508F4">
        <w:t>A</w:t>
      </w:r>
      <w:r w:rsidR="006560A9">
        <w:t>c</w:t>
      </w:r>
      <w:r w:rsidR="001508F4">
        <w:t>kermana</w:t>
      </w:r>
      <w:proofErr w:type="spellEnd"/>
      <w:r w:rsidR="001508F4">
        <w:t xml:space="preserve"> zgodnie z projektem konstrukcji i rysunkiem wyburzeń.</w:t>
      </w:r>
      <w:r w:rsidR="00DC6DA9" w:rsidRPr="001508F4">
        <w:t xml:space="preserve"> </w:t>
      </w:r>
      <w:r w:rsidR="001508F4">
        <w:t>W</w:t>
      </w:r>
      <w:r w:rsidR="00DC6DA9" w:rsidRPr="001508F4">
        <w:t xml:space="preserve"> pomieszczeniach objętych opracowaniem przewiduje się</w:t>
      </w:r>
      <w:r w:rsidR="001508F4" w:rsidRPr="001508F4">
        <w:t xml:space="preserve"> skucie istniejących płytek PCV oraz płytek ceramicznych wraz z klejem i warstwami </w:t>
      </w:r>
      <w:proofErr w:type="spellStart"/>
      <w:r w:rsidR="001508F4" w:rsidRPr="001508F4">
        <w:t>nieszczepnymi</w:t>
      </w:r>
      <w:proofErr w:type="spellEnd"/>
      <w:r w:rsidR="001508F4">
        <w:t xml:space="preserve">, </w:t>
      </w:r>
      <w:r w:rsidR="00452317" w:rsidRPr="001508F4">
        <w:t>wykonanie</w:t>
      </w:r>
      <w:r w:rsidR="001508F4" w:rsidRPr="001508F4">
        <w:t xml:space="preserve"> warstwy wyrównawczej, naprawy pęknięć, uzupełnienie ubytków istniejącej posadzki, a następnie wykonanie</w:t>
      </w:r>
      <w:r w:rsidR="00452317" w:rsidRPr="001508F4">
        <w:t xml:space="preserve"> warstw</w:t>
      </w:r>
      <w:r w:rsidR="001508F4" w:rsidRPr="001508F4">
        <w:t xml:space="preserve">y </w:t>
      </w:r>
      <w:r w:rsidR="00452317" w:rsidRPr="001508F4">
        <w:t>izolacyjn</w:t>
      </w:r>
      <w:r w:rsidR="001508F4" w:rsidRPr="001508F4">
        <w:t xml:space="preserve">ej </w:t>
      </w:r>
      <w:r w:rsidR="00452317" w:rsidRPr="001508F4">
        <w:t xml:space="preserve">preparatami </w:t>
      </w:r>
      <w:proofErr w:type="spellStart"/>
      <w:r w:rsidR="00452317" w:rsidRPr="001508F4">
        <w:t>hydroizolacyjnymi</w:t>
      </w:r>
      <w:proofErr w:type="spellEnd"/>
      <w:r w:rsidR="001508F4" w:rsidRPr="001508F4">
        <w:t xml:space="preserve"> </w:t>
      </w:r>
      <w:r w:rsidR="00452317" w:rsidRPr="001508F4">
        <w:t>z systemowymi elementami uszczelnień narożników</w:t>
      </w:r>
      <w:r w:rsidR="001508F4" w:rsidRPr="001508F4">
        <w:t xml:space="preserve">. Warstwa wykończeniowa w postaci płytek </w:t>
      </w:r>
      <w:proofErr w:type="spellStart"/>
      <w:r w:rsidR="001508F4" w:rsidRPr="001508F4">
        <w:t>gresowych</w:t>
      </w:r>
      <w:proofErr w:type="spellEnd"/>
      <w:r w:rsidR="001508F4" w:rsidRPr="001508F4">
        <w:t xml:space="preserve"> zgodnie z zestawieniem</w:t>
      </w:r>
      <w:r w:rsidR="001508F4">
        <w:t>.</w:t>
      </w:r>
    </w:p>
    <w:p w14:paraId="3765CA32" w14:textId="77777777" w:rsidR="00AB668C" w:rsidRDefault="00AB668C" w:rsidP="00B47CAA"/>
    <w:p w14:paraId="7D2693F4" w14:textId="15E2C329" w:rsidR="00B47CAA" w:rsidRDefault="00B47CAA" w:rsidP="00B47CAA">
      <w:pPr>
        <w:rPr>
          <w:szCs w:val="20"/>
        </w:rPr>
      </w:pPr>
      <w:r>
        <w:t>Zestawienie płytek podłogowych</w:t>
      </w:r>
    </w:p>
    <w:p w14:paraId="2CC42EC2" w14:textId="77777777" w:rsidR="00B47CAA" w:rsidRDefault="00B47CAA">
      <w:pPr>
        <w:rPr>
          <w:rFonts w:cs="Arial"/>
          <w:szCs w:val="20"/>
        </w:rPr>
      </w:pPr>
    </w:p>
    <w:tbl>
      <w:tblPr>
        <w:tblW w:w="9700" w:type="dxa"/>
        <w:tblInd w:w="-2" w:type="dxa"/>
        <w:tblLayout w:type="fixed"/>
        <w:tblCellMar>
          <w:top w:w="55" w:type="dxa"/>
          <w:left w:w="0" w:type="dxa"/>
          <w:bottom w:w="55" w:type="dxa"/>
          <w:right w:w="55" w:type="dxa"/>
        </w:tblCellMar>
        <w:tblLook w:val="0000" w:firstRow="0" w:lastRow="0" w:firstColumn="0" w:lastColumn="0" w:noHBand="0" w:noVBand="0"/>
      </w:tblPr>
      <w:tblGrid>
        <w:gridCol w:w="606"/>
        <w:gridCol w:w="2020"/>
        <w:gridCol w:w="6059"/>
        <w:gridCol w:w="1015"/>
      </w:tblGrid>
      <w:tr w:rsidR="00DC6DA9" w14:paraId="165B7332" w14:textId="77777777" w:rsidTr="00DC6DA9">
        <w:trPr>
          <w:trHeight w:val="220"/>
        </w:trPr>
        <w:tc>
          <w:tcPr>
            <w:tcW w:w="606" w:type="dxa"/>
            <w:tcBorders>
              <w:top w:val="single" w:sz="2" w:space="0" w:color="000001"/>
              <w:left w:val="single" w:sz="2" w:space="0" w:color="000001"/>
              <w:bottom w:val="single" w:sz="2" w:space="0" w:color="000001"/>
            </w:tcBorders>
            <w:shd w:val="clear" w:color="auto" w:fill="999999"/>
          </w:tcPr>
          <w:p w14:paraId="0B6707B1" w14:textId="77777777" w:rsidR="00DC6DA9" w:rsidRDefault="00DC6DA9" w:rsidP="00DC6DA9">
            <w:pPr>
              <w:snapToGrid w:val="0"/>
            </w:pPr>
            <w:proofErr w:type="spellStart"/>
            <w:r>
              <w:t>Ozn</w:t>
            </w:r>
            <w:proofErr w:type="spellEnd"/>
            <w:r>
              <w:t>.</w:t>
            </w:r>
          </w:p>
        </w:tc>
        <w:tc>
          <w:tcPr>
            <w:tcW w:w="2020" w:type="dxa"/>
            <w:tcBorders>
              <w:top w:val="single" w:sz="2" w:space="0" w:color="000001"/>
              <w:left w:val="single" w:sz="2" w:space="0" w:color="000001"/>
              <w:bottom w:val="single" w:sz="2" w:space="0" w:color="000001"/>
            </w:tcBorders>
            <w:shd w:val="clear" w:color="auto" w:fill="999999"/>
          </w:tcPr>
          <w:p w14:paraId="0A9EC7A1" w14:textId="77777777" w:rsidR="00DC6DA9" w:rsidRDefault="00DC6DA9" w:rsidP="00DC6DA9">
            <w:pPr>
              <w:rPr>
                <w:rFonts w:eastAsia="Arial" w:cs="Arial"/>
              </w:rPr>
            </w:pPr>
            <w:r>
              <w:t>Grafika</w:t>
            </w:r>
          </w:p>
        </w:tc>
        <w:tc>
          <w:tcPr>
            <w:tcW w:w="6059" w:type="dxa"/>
            <w:tcBorders>
              <w:top w:val="single" w:sz="2" w:space="0" w:color="000001"/>
              <w:left w:val="single" w:sz="2" w:space="0" w:color="000001"/>
              <w:bottom w:val="single" w:sz="2" w:space="0" w:color="000001"/>
            </w:tcBorders>
            <w:shd w:val="clear" w:color="auto" w:fill="999999"/>
          </w:tcPr>
          <w:p w14:paraId="085D130E" w14:textId="77777777" w:rsidR="00DC6DA9" w:rsidRDefault="00DC6DA9" w:rsidP="00DC6DA9">
            <w:r>
              <w:rPr>
                <w:rFonts w:eastAsia="Arial" w:cs="Arial"/>
              </w:rPr>
              <w:t xml:space="preserve"> </w:t>
            </w:r>
            <w:r>
              <w:t>Opis</w:t>
            </w:r>
          </w:p>
        </w:tc>
        <w:tc>
          <w:tcPr>
            <w:tcW w:w="1015" w:type="dxa"/>
            <w:tcBorders>
              <w:top w:val="single" w:sz="2" w:space="0" w:color="000001"/>
              <w:left w:val="single" w:sz="2" w:space="0" w:color="000001"/>
              <w:bottom w:val="single" w:sz="2" w:space="0" w:color="000001"/>
              <w:right w:val="single" w:sz="2" w:space="0" w:color="000001"/>
            </w:tcBorders>
            <w:shd w:val="clear" w:color="auto" w:fill="999999"/>
          </w:tcPr>
          <w:p w14:paraId="75B0AFF6" w14:textId="77777777" w:rsidR="00DC6DA9" w:rsidRDefault="00DC6DA9" w:rsidP="00DC6DA9">
            <w:r>
              <w:t>Pow.</w:t>
            </w:r>
          </w:p>
        </w:tc>
      </w:tr>
      <w:tr w:rsidR="004D2921" w14:paraId="0A20651F" w14:textId="77777777" w:rsidTr="00DC6DA9">
        <w:tc>
          <w:tcPr>
            <w:tcW w:w="606" w:type="dxa"/>
            <w:tcBorders>
              <w:top w:val="single" w:sz="2" w:space="0" w:color="000001"/>
              <w:left w:val="single" w:sz="2" w:space="0" w:color="000001"/>
              <w:bottom w:val="single" w:sz="2" w:space="0" w:color="000001"/>
            </w:tcBorders>
            <w:shd w:val="clear" w:color="auto" w:fill="FFFFFF"/>
          </w:tcPr>
          <w:p w14:paraId="2A87AC9E" w14:textId="77777777" w:rsidR="004D2921" w:rsidRDefault="004D2921" w:rsidP="004D2921">
            <w:pPr>
              <w:pStyle w:val="Zawartotabeli"/>
              <w:jc w:val="center"/>
              <w:rPr>
                <w:rFonts w:cs="Arial"/>
                <w:b/>
                <w:bCs/>
                <w:color w:val="000000"/>
                <w:szCs w:val="20"/>
              </w:rPr>
            </w:pPr>
          </w:p>
        </w:tc>
        <w:tc>
          <w:tcPr>
            <w:tcW w:w="2020" w:type="dxa"/>
            <w:tcBorders>
              <w:top w:val="single" w:sz="2" w:space="0" w:color="000001"/>
              <w:left w:val="single" w:sz="2" w:space="0" w:color="000001"/>
              <w:bottom w:val="single" w:sz="2" w:space="0" w:color="000001"/>
            </w:tcBorders>
            <w:shd w:val="clear" w:color="auto" w:fill="FFFFFF"/>
          </w:tcPr>
          <w:p w14:paraId="5665486D" w14:textId="77777777" w:rsidR="004D2921" w:rsidRDefault="004D2921" w:rsidP="004D2921">
            <w:pPr>
              <w:snapToGrid w:val="0"/>
              <w:spacing w:after="200" w:line="264" w:lineRule="auto"/>
              <w:ind w:right="1245"/>
              <w:rPr>
                <w:rFonts w:cs="Arial"/>
                <w:color w:val="000000"/>
                <w:szCs w:val="20"/>
                <w:shd w:val="clear" w:color="auto" w:fill="FFFFFF"/>
              </w:rPr>
            </w:pPr>
            <w:r>
              <w:rPr>
                <w:noProof/>
              </w:rPr>
              <w:drawing>
                <wp:anchor distT="0" distB="0" distL="114935" distR="114935" simplePos="0" relativeHeight="251687936" behindDoc="0" locked="0" layoutInCell="1" allowOverlap="1" wp14:anchorId="069873B0" wp14:editId="53BC5961">
                  <wp:simplePos x="0" y="0"/>
                  <wp:positionH relativeFrom="margin">
                    <wp:posOffset>334645</wp:posOffset>
                  </wp:positionH>
                  <wp:positionV relativeFrom="margin">
                    <wp:posOffset>273685</wp:posOffset>
                  </wp:positionV>
                  <wp:extent cx="577850" cy="577850"/>
                  <wp:effectExtent l="0" t="0" r="0" b="0"/>
                  <wp:wrapSquare wrapText="bothSides"/>
                  <wp:docPr id="12"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Obraz 12"/>
                          <pic:cNvPicPr>
                            <a:picLocks noChangeAspect="1" noChangeArrowheads="1"/>
                          </pic:cNvPicPr>
                        </pic:nvPicPr>
                        <pic:blipFill>
                          <a:blip r:embed="rId12" cstate="print">
                            <a:extLst>
                              <a:ext uri="{28A0092B-C50C-407E-A947-70E740481C1C}">
                                <a14:useLocalDpi xmlns:a14="http://schemas.microsoft.com/office/drawing/2010/main" val="0"/>
                              </a:ext>
                            </a:extLst>
                          </a:blip>
                          <a:stretch>
                            <a:fillRect/>
                          </a:stretch>
                        </pic:blipFill>
                        <pic:spPr bwMode="auto">
                          <a:xfrm>
                            <a:off x="0" y="0"/>
                            <a:ext cx="577850" cy="577850"/>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p>
          <w:p w14:paraId="31F5E62B" w14:textId="77777777" w:rsidR="004D2921" w:rsidRDefault="004D2921" w:rsidP="004D2921">
            <w:pPr>
              <w:snapToGrid w:val="0"/>
              <w:spacing w:after="200" w:line="264" w:lineRule="auto"/>
              <w:ind w:right="1245"/>
              <w:rPr>
                <w:noProof/>
              </w:rPr>
            </w:pPr>
          </w:p>
        </w:tc>
        <w:tc>
          <w:tcPr>
            <w:tcW w:w="6059" w:type="dxa"/>
            <w:tcBorders>
              <w:top w:val="single" w:sz="2" w:space="0" w:color="000001"/>
              <w:left w:val="single" w:sz="2" w:space="0" w:color="000001"/>
              <w:bottom w:val="single" w:sz="2" w:space="0" w:color="000001"/>
            </w:tcBorders>
            <w:shd w:val="clear" w:color="auto" w:fill="FFFFFF"/>
          </w:tcPr>
          <w:p w14:paraId="4E40D497" w14:textId="4D7882AD" w:rsidR="004D2921" w:rsidRDefault="004D2921" w:rsidP="004D2921">
            <w:pPr>
              <w:jc w:val="left"/>
              <w:rPr>
                <w:rFonts w:cs="Arial"/>
                <w:b/>
                <w:bCs/>
                <w:color w:val="000000"/>
                <w:szCs w:val="20"/>
              </w:rPr>
            </w:pPr>
            <w:r>
              <w:rPr>
                <w:rFonts w:cs="Arial"/>
                <w:color w:val="000000"/>
                <w:shd w:val="clear" w:color="auto" w:fill="FFFFFF"/>
              </w:rPr>
              <w:t xml:space="preserve">Płytka podłogowa, gres NOWA GALA QUARZITE, kolor QZ01 natura, format 300x300 mm, grubość 12 mm </w:t>
            </w:r>
          </w:p>
          <w:p w14:paraId="418BBF03" w14:textId="77777777" w:rsidR="004D2921" w:rsidRDefault="004D2921" w:rsidP="004D2921">
            <w:pPr>
              <w:jc w:val="left"/>
              <w:rPr>
                <w:rFonts w:cs="Arial"/>
                <w:color w:val="000000"/>
                <w:shd w:val="clear" w:color="auto" w:fill="FFFFFF"/>
              </w:rPr>
            </w:pPr>
          </w:p>
        </w:tc>
        <w:tc>
          <w:tcPr>
            <w:tcW w:w="1015" w:type="dxa"/>
            <w:tcBorders>
              <w:top w:val="single" w:sz="2" w:space="0" w:color="000001"/>
              <w:left w:val="single" w:sz="2" w:space="0" w:color="000001"/>
              <w:bottom w:val="single" w:sz="2" w:space="0" w:color="000001"/>
              <w:right w:val="single" w:sz="2" w:space="0" w:color="000001"/>
            </w:tcBorders>
            <w:shd w:val="clear" w:color="auto" w:fill="FFFFFF"/>
          </w:tcPr>
          <w:p w14:paraId="292BA331" w14:textId="1580A3B1" w:rsidR="004D2921" w:rsidRDefault="004D2921" w:rsidP="004D2921">
            <w:pPr>
              <w:pStyle w:val="Zawartotabeli"/>
              <w:spacing w:after="200" w:line="264" w:lineRule="auto"/>
              <w:jc w:val="center"/>
              <w:rPr>
                <w:rFonts w:cs="Arial"/>
                <w:b/>
                <w:bCs/>
                <w:color w:val="000000"/>
                <w:szCs w:val="20"/>
              </w:rPr>
            </w:pPr>
            <w:r>
              <w:rPr>
                <w:rFonts w:cs="Arial"/>
                <w:b/>
                <w:bCs/>
                <w:color w:val="000000"/>
                <w:szCs w:val="20"/>
              </w:rPr>
              <w:t>430 m</w:t>
            </w:r>
            <w:r>
              <w:rPr>
                <w:rFonts w:cs="Arial"/>
                <w:b/>
                <w:bCs/>
                <w:color w:val="000000"/>
                <w:szCs w:val="20"/>
                <w:vertAlign w:val="superscript"/>
              </w:rPr>
              <w:t>2</w:t>
            </w:r>
          </w:p>
        </w:tc>
      </w:tr>
      <w:tr w:rsidR="004D2921" w14:paraId="7021F817" w14:textId="77777777" w:rsidTr="00DC6DA9">
        <w:tc>
          <w:tcPr>
            <w:tcW w:w="606" w:type="dxa"/>
            <w:tcBorders>
              <w:top w:val="single" w:sz="2" w:space="0" w:color="000001"/>
              <w:left w:val="single" w:sz="2" w:space="0" w:color="000001"/>
              <w:bottom w:val="single" w:sz="2" w:space="0" w:color="000001"/>
            </w:tcBorders>
            <w:shd w:val="clear" w:color="auto" w:fill="FFFFFF"/>
          </w:tcPr>
          <w:p w14:paraId="732F1680" w14:textId="77777777" w:rsidR="004D2921" w:rsidRDefault="004D2921" w:rsidP="004D2921">
            <w:pPr>
              <w:pStyle w:val="Zawartotabeli"/>
              <w:jc w:val="center"/>
              <w:rPr>
                <w:rFonts w:cs="Arial"/>
                <w:b/>
                <w:bCs/>
                <w:color w:val="000000"/>
                <w:szCs w:val="20"/>
              </w:rPr>
            </w:pPr>
          </w:p>
        </w:tc>
        <w:tc>
          <w:tcPr>
            <w:tcW w:w="2020" w:type="dxa"/>
            <w:tcBorders>
              <w:top w:val="single" w:sz="2" w:space="0" w:color="000001"/>
              <w:left w:val="single" w:sz="2" w:space="0" w:color="000001"/>
              <w:bottom w:val="single" w:sz="2" w:space="0" w:color="000001"/>
            </w:tcBorders>
            <w:shd w:val="clear" w:color="auto" w:fill="FFFFFF"/>
          </w:tcPr>
          <w:p w14:paraId="15D7EAC2" w14:textId="77777777" w:rsidR="004D2921" w:rsidRDefault="004D2921" w:rsidP="004D2921">
            <w:pPr>
              <w:snapToGrid w:val="0"/>
              <w:spacing w:after="200" w:line="264" w:lineRule="auto"/>
              <w:ind w:right="1245"/>
              <w:rPr>
                <w:rFonts w:cs="Arial"/>
                <w:color w:val="000000"/>
                <w:szCs w:val="20"/>
                <w:shd w:val="clear" w:color="auto" w:fill="FFFFFF"/>
              </w:rPr>
            </w:pPr>
            <w:r>
              <w:rPr>
                <w:noProof/>
              </w:rPr>
              <w:drawing>
                <wp:anchor distT="0" distB="0" distL="114935" distR="114935" simplePos="0" relativeHeight="251686912" behindDoc="0" locked="0" layoutInCell="1" allowOverlap="1" wp14:anchorId="1755DC69" wp14:editId="002482AF">
                  <wp:simplePos x="0" y="0"/>
                  <wp:positionH relativeFrom="margin">
                    <wp:posOffset>45720</wp:posOffset>
                  </wp:positionH>
                  <wp:positionV relativeFrom="margin">
                    <wp:posOffset>271145</wp:posOffset>
                  </wp:positionV>
                  <wp:extent cx="1155700" cy="577215"/>
                  <wp:effectExtent l="0" t="0" r="6350" b="0"/>
                  <wp:wrapSquare wrapText="bothSides"/>
                  <wp:docPr id="9"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Obraz 9"/>
                          <pic:cNvPicPr>
                            <a:picLocks noChangeAspect="1" noChangeArrowheads="1"/>
                          </pic:cNvPicPr>
                        </pic:nvPicPr>
                        <pic:blipFill>
                          <a:blip r:embed="rId13" cstate="print">
                            <a:extLst>
                              <a:ext uri="{28A0092B-C50C-407E-A947-70E740481C1C}">
                                <a14:useLocalDpi xmlns:a14="http://schemas.microsoft.com/office/drawing/2010/main" val="0"/>
                              </a:ext>
                            </a:extLst>
                          </a:blip>
                          <a:stretch>
                            <a:fillRect/>
                          </a:stretch>
                        </pic:blipFill>
                        <pic:spPr bwMode="auto">
                          <a:xfrm>
                            <a:off x="0" y="0"/>
                            <a:ext cx="1155700" cy="577215"/>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p>
          <w:p w14:paraId="707F19E5" w14:textId="77777777" w:rsidR="004D2921" w:rsidRDefault="004D2921" w:rsidP="004D2921">
            <w:pPr>
              <w:snapToGrid w:val="0"/>
              <w:spacing w:after="200" w:line="264" w:lineRule="auto"/>
              <w:ind w:right="1245"/>
              <w:rPr>
                <w:noProof/>
              </w:rPr>
            </w:pPr>
          </w:p>
        </w:tc>
        <w:tc>
          <w:tcPr>
            <w:tcW w:w="6059" w:type="dxa"/>
            <w:tcBorders>
              <w:top w:val="single" w:sz="2" w:space="0" w:color="000001"/>
              <w:left w:val="single" w:sz="2" w:space="0" w:color="000001"/>
              <w:bottom w:val="single" w:sz="2" w:space="0" w:color="000001"/>
            </w:tcBorders>
            <w:shd w:val="clear" w:color="auto" w:fill="FFFFFF"/>
          </w:tcPr>
          <w:p w14:paraId="08F09B9B" w14:textId="0E892076" w:rsidR="004D2921" w:rsidRDefault="004D2921" w:rsidP="004D2921">
            <w:pPr>
              <w:jc w:val="left"/>
              <w:rPr>
                <w:rFonts w:cs="Arial"/>
                <w:b/>
                <w:bCs/>
                <w:color w:val="000000"/>
                <w:szCs w:val="20"/>
              </w:rPr>
            </w:pPr>
            <w:r>
              <w:rPr>
                <w:rFonts w:cs="Arial"/>
                <w:color w:val="000000"/>
                <w:shd w:val="clear" w:color="auto" w:fill="FFFFFF"/>
              </w:rPr>
              <w:t>Płytka podłoga, gres porcelanowy TUBĄDZIN TORANO GREY, kolor szary matowy, format 1198x598 mm</w:t>
            </w:r>
          </w:p>
          <w:p w14:paraId="57114786" w14:textId="77777777" w:rsidR="004D2921" w:rsidRDefault="004D2921" w:rsidP="004D2921">
            <w:pPr>
              <w:jc w:val="left"/>
              <w:rPr>
                <w:rFonts w:cs="Arial"/>
                <w:color w:val="000000"/>
                <w:shd w:val="clear" w:color="auto" w:fill="FFFFFF"/>
              </w:rPr>
            </w:pPr>
          </w:p>
        </w:tc>
        <w:tc>
          <w:tcPr>
            <w:tcW w:w="1015" w:type="dxa"/>
            <w:tcBorders>
              <w:top w:val="single" w:sz="2" w:space="0" w:color="000001"/>
              <w:left w:val="single" w:sz="2" w:space="0" w:color="000001"/>
              <w:bottom w:val="single" w:sz="2" w:space="0" w:color="000001"/>
              <w:right w:val="single" w:sz="2" w:space="0" w:color="000001"/>
            </w:tcBorders>
            <w:shd w:val="clear" w:color="auto" w:fill="FFFFFF"/>
          </w:tcPr>
          <w:p w14:paraId="4CF1B7B8" w14:textId="3E0E0F4F" w:rsidR="004D2921" w:rsidRDefault="004D2921" w:rsidP="004D2921">
            <w:pPr>
              <w:pStyle w:val="Zawartotabeli"/>
              <w:spacing w:after="200" w:line="264" w:lineRule="auto"/>
              <w:jc w:val="center"/>
              <w:rPr>
                <w:rFonts w:cs="Arial"/>
                <w:b/>
                <w:bCs/>
                <w:color w:val="000000"/>
                <w:szCs w:val="20"/>
              </w:rPr>
            </w:pPr>
            <w:r>
              <w:rPr>
                <w:rFonts w:cs="Arial"/>
                <w:b/>
                <w:bCs/>
                <w:color w:val="000000"/>
                <w:szCs w:val="20"/>
              </w:rPr>
              <w:t>51 m</w:t>
            </w:r>
            <w:r>
              <w:rPr>
                <w:rFonts w:cs="Arial"/>
                <w:b/>
                <w:bCs/>
                <w:color w:val="000000"/>
                <w:szCs w:val="20"/>
                <w:vertAlign w:val="superscript"/>
              </w:rPr>
              <w:t>2</w:t>
            </w:r>
          </w:p>
        </w:tc>
      </w:tr>
      <w:tr w:rsidR="004D2921" w14:paraId="62629579" w14:textId="77777777" w:rsidTr="00DC6DA9">
        <w:tc>
          <w:tcPr>
            <w:tcW w:w="606" w:type="dxa"/>
            <w:tcBorders>
              <w:top w:val="single" w:sz="2" w:space="0" w:color="000001"/>
              <w:left w:val="single" w:sz="2" w:space="0" w:color="000001"/>
              <w:bottom w:val="single" w:sz="2" w:space="0" w:color="000001"/>
            </w:tcBorders>
            <w:shd w:val="clear" w:color="auto" w:fill="FFFFFF"/>
          </w:tcPr>
          <w:p w14:paraId="5E51EB5E" w14:textId="77777777" w:rsidR="004D2921" w:rsidRDefault="004D2921" w:rsidP="004D2921">
            <w:pPr>
              <w:pStyle w:val="Zawartotabeli"/>
              <w:jc w:val="center"/>
              <w:rPr>
                <w:rFonts w:cs="Arial"/>
                <w:b/>
                <w:bCs/>
                <w:color w:val="000000"/>
                <w:szCs w:val="20"/>
              </w:rPr>
            </w:pPr>
          </w:p>
        </w:tc>
        <w:tc>
          <w:tcPr>
            <w:tcW w:w="2020" w:type="dxa"/>
            <w:tcBorders>
              <w:top w:val="single" w:sz="2" w:space="0" w:color="000001"/>
              <w:left w:val="single" w:sz="2" w:space="0" w:color="000001"/>
              <w:bottom w:val="single" w:sz="2" w:space="0" w:color="000001"/>
            </w:tcBorders>
            <w:shd w:val="clear" w:color="auto" w:fill="FFFFFF"/>
          </w:tcPr>
          <w:p w14:paraId="54BB21E4" w14:textId="77777777" w:rsidR="004D2921" w:rsidRDefault="004D2921" w:rsidP="004D2921">
            <w:pPr>
              <w:snapToGrid w:val="0"/>
              <w:spacing w:after="200" w:line="264" w:lineRule="auto"/>
              <w:ind w:right="1245"/>
              <w:rPr>
                <w:rFonts w:cs="Arial"/>
                <w:color w:val="000000"/>
                <w:szCs w:val="20"/>
                <w:shd w:val="clear" w:color="auto" w:fill="FFFFFF"/>
              </w:rPr>
            </w:pPr>
            <w:r>
              <w:rPr>
                <w:noProof/>
              </w:rPr>
              <w:drawing>
                <wp:anchor distT="0" distB="0" distL="114935" distR="114935" simplePos="0" relativeHeight="251685888" behindDoc="0" locked="0" layoutInCell="1" allowOverlap="1" wp14:anchorId="2A1018AC" wp14:editId="5AC73206">
                  <wp:simplePos x="0" y="0"/>
                  <wp:positionH relativeFrom="margin">
                    <wp:posOffset>334645</wp:posOffset>
                  </wp:positionH>
                  <wp:positionV relativeFrom="margin">
                    <wp:posOffset>271780</wp:posOffset>
                  </wp:positionV>
                  <wp:extent cx="577850" cy="577850"/>
                  <wp:effectExtent l="0" t="0" r="0" b="0"/>
                  <wp:wrapSquare wrapText="bothSides"/>
                  <wp:docPr id="8"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Obraz 8"/>
                          <pic:cNvPicPr>
                            <a:picLocks noChangeAspect="1" noChangeArrowheads="1"/>
                          </pic:cNvPicPr>
                        </pic:nvPicPr>
                        <pic:blipFill>
                          <a:blip r:embed="rId14" cstate="print">
                            <a:extLst>
                              <a:ext uri="{28A0092B-C50C-407E-A947-70E740481C1C}">
                                <a14:useLocalDpi xmlns:a14="http://schemas.microsoft.com/office/drawing/2010/main" val="0"/>
                              </a:ext>
                            </a:extLst>
                          </a:blip>
                          <a:stretch>
                            <a:fillRect/>
                          </a:stretch>
                        </pic:blipFill>
                        <pic:spPr bwMode="auto">
                          <a:xfrm>
                            <a:off x="0" y="0"/>
                            <a:ext cx="577850" cy="577850"/>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p>
          <w:p w14:paraId="07BF5D61" w14:textId="77777777" w:rsidR="004D2921" w:rsidRDefault="004D2921" w:rsidP="004D2921">
            <w:pPr>
              <w:snapToGrid w:val="0"/>
              <w:spacing w:after="200" w:line="264" w:lineRule="auto"/>
              <w:ind w:right="1245"/>
              <w:rPr>
                <w:noProof/>
              </w:rPr>
            </w:pPr>
          </w:p>
        </w:tc>
        <w:tc>
          <w:tcPr>
            <w:tcW w:w="6059" w:type="dxa"/>
            <w:tcBorders>
              <w:top w:val="single" w:sz="2" w:space="0" w:color="000001"/>
              <w:left w:val="single" w:sz="2" w:space="0" w:color="000001"/>
              <w:bottom w:val="single" w:sz="2" w:space="0" w:color="000001"/>
            </w:tcBorders>
            <w:shd w:val="clear" w:color="auto" w:fill="FFFFFF"/>
          </w:tcPr>
          <w:p w14:paraId="4E9773F1" w14:textId="66F7B434" w:rsidR="005F20CE" w:rsidRDefault="005F20CE" w:rsidP="005F20CE">
            <w:pPr>
              <w:jc w:val="left"/>
              <w:rPr>
                <w:rFonts w:cs="Arial"/>
                <w:b/>
                <w:bCs/>
                <w:color w:val="000000"/>
                <w:szCs w:val="20"/>
              </w:rPr>
            </w:pPr>
            <w:r>
              <w:rPr>
                <w:rFonts w:cs="Arial"/>
                <w:color w:val="000000"/>
                <w:shd w:val="clear" w:color="auto" w:fill="FFFFFF"/>
              </w:rPr>
              <w:t>Płytka podłoga, gres porcelanowy TUBĄDZIN TORANO GREY, kolor szary matowy, format 1198x1198 mm</w:t>
            </w:r>
          </w:p>
          <w:p w14:paraId="536DF8C0" w14:textId="77777777" w:rsidR="004D2921" w:rsidRDefault="004D2921" w:rsidP="004D2921">
            <w:pPr>
              <w:jc w:val="left"/>
              <w:rPr>
                <w:rFonts w:cs="Arial"/>
                <w:color w:val="000000"/>
                <w:shd w:val="clear" w:color="auto" w:fill="FFFFFF"/>
              </w:rPr>
            </w:pPr>
          </w:p>
        </w:tc>
        <w:tc>
          <w:tcPr>
            <w:tcW w:w="1015" w:type="dxa"/>
            <w:tcBorders>
              <w:top w:val="single" w:sz="2" w:space="0" w:color="000001"/>
              <w:left w:val="single" w:sz="2" w:space="0" w:color="000001"/>
              <w:bottom w:val="single" w:sz="2" w:space="0" w:color="000001"/>
              <w:right w:val="single" w:sz="2" w:space="0" w:color="000001"/>
            </w:tcBorders>
            <w:shd w:val="clear" w:color="auto" w:fill="FFFFFF"/>
          </w:tcPr>
          <w:p w14:paraId="3CECC587" w14:textId="4B1F3EEC" w:rsidR="004D2921" w:rsidRDefault="004D2921" w:rsidP="004D2921">
            <w:pPr>
              <w:pStyle w:val="Zawartotabeli"/>
              <w:spacing w:after="200" w:line="264" w:lineRule="auto"/>
              <w:jc w:val="center"/>
              <w:rPr>
                <w:rFonts w:cs="Arial"/>
                <w:b/>
                <w:bCs/>
                <w:color w:val="000000"/>
                <w:szCs w:val="20"/>
              </w:rPr>
            </w:pPr>
            <w:r>
              <w:rPr>
                <w:rFonts w:cs="Arial"/>
                <w:b/>
                <w:bCs/>
                <w:color w:val="000000"/>
                <w:szCs w:val="20"/>
              </w:rPr>
              <w:t>115 m</w:t>
            </w:r>
            <w:r>
              <w:rPr>
                <w:rFonts w:cs="Arial"/>
                <w:b/>
                <w:bCs/>
                <w:color w:val="000000"/>
                <w:szCs w:val="20"/>
                <w:vertAlign w:val="superscript"/>
              </w:rPr>
              <w:t>2</w:t>
            </w:r>
          </w:p>
        </w:tc>
      </w:tr>
      <w:tr w:rsidR="00B529C4" w14:paraId="53DC857A" w14:textId="77777777" w:rsidTr="00DC6DA9">
        <w:tc>
          <w:tcPr>
            <w:tcW w:w="606" w:type="dxa"/>
            <w:tcBorders>
              <w:top w:val="single" w:sz="2" w:space="0" w:color="000001"/>
              <w:left w:val="single" w:sz="2" w:space="0" w:color="000001"/>
              <w:bottom w:val="single" w:sz="2" w:space="0" w:color="000001"/>
            </w:tcBorders>
            <w:shd w:val="clear" w:color="auto" w:fill="FFFFFF"/>
          </w:tcPr>
          <w:p w14:paraId="42D2DFB0" w14:textId="77777777" w:rsidR="00B529C4" w:rsidRDefault="00B529C4" w:rsidP="00B529C4">
            <w:pPr>
              <w:pStyle w:val="Zawartotabeli"/>
              <w:jc w:val="center"/>
              <w:rPr>
                <w:rFonts w:cs="Arial"/>
                <w:b/>
                <w:bCs/>
                <w:color w:val="000000"/>
                <w:szCs w:val="20"/>
              </w:rPr>
            </w:pPr>
          </w:p>
        </w:tc>
        <w:tc>
          <w:tcPr>
            <w:tcW w:w="2020" w:type="dxa"/>
            <w:tcBorders>
              <w:top w:val="single" w:sz="2" w:space="0" w:color="000001"/>
              <w:left w:val="single" w:sz="2" w:space="0" w:color="000001"/>
              <w:bottom w:val="single" w:sz="2" w:space="0" w:color="000001"/>
            </w:tcBorders>
            <w:shd w:val="clear" w:color="auto" w:fill="FFFFFF"/>
          </w:tcPr>
          <w:p w14:paraId="66A9303F" w14:textId="77777777" w:rsidR="00B529C4" w:rsidRDefault="00B529C4" w:rsidP="00B529C4">
            <w:pPr>
              <w:snapToGrid w:val="0"/>
              <w:spacing w:after="200" w:line="264" w:lineRule="auto"/>
              <w:ind w:right="1245"/>
              <w:rPr>
                <w:rFonts w:cs="Arial"/>
                <w:color w:val="000000"/>
                <w:szCs w:val="20"/>
                <w:shd w:val="clear" w:color="auto" w:fill="FFFFFF"/>
              </w:rPr>
            </w:pPr>
            <w:r>
              <w:rPr>
                <w:noProof/>
              </w:rPr>
              <w:drawing>
                <wp:anchor distT="0" distB="0" distL="114935" distR="114935" simplePos="0" relativeHeight="251692032" behindDoc="0" locked="0" layoutInCell="1" allowOverlap="1" wp14:anchorId="03ACD51B" wp14:editId="03B842B5">
                  <wp:simplePos x="0" y="0"/>
                  <wp:positionH relativeFrom="margin">
                    <wp:posOffset>334645</wp:posOffset>
                  </wp:positionH>
                  <wp:positionV relativeFrom="margin">
                    <wp:posOffset>271145</wp:posOffset>
                  </wp:positionV>
                  <wp:extent cx="577850" cy="577850"/>
                  <wp:effectExtent l="0" t="0" r="0" b="0"/>
                  <wp:wrapSquare wrapText="bothSides"/>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Obraz 1"/>
                          <pic:cNvPicPr>
                            <a:picLocks noChangeAspect="1" noChangeArrowheads="1"/>
                          </pic:cNvPicPr>
                        </pic:nvPicPr>
                        <pic:blipFill>
                          <a:blip r:embed="rId14" cstate="print">
                            <a:extLst>
                              <a:ext uri="{28A0092B-C50C-407E-A947-70E740481C1C}">
                                <a14:useLocalDpi xmlns:a14="http://schemas.microsoft.com/office/drawing/2010/main" val="0"/>
                              </a:ext>
                            </a:extLst>
                          </a:blip>
                          <a:stretch>
                            <a:fillRect/>
                          </a:stretch>
                        </pic:blipFill>
                        <pic:spPr bwMode="auto">
                          <a:xfrm>
                            <a:off x="0" y="0"/>
                            <a:ext cx="577850" cy="577850"/>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p>
          <w:p w14:paraId="2EDC31B0" w14:textId="77777777" w:rsidR="00B529C4" w:rsidRDefault="00B529C4" w:rsidP="00B529C4">
            <w:pPr>
              <w:snapToGrid w:val="0"/>
              <w:spacing w:after="200" w:line="264" w:lineRule="auto"/>
              <w:ind w:right="1245"/>
              <w:rPr>
                <w:noProof/>
              </w:rPr>
            </w:pPr>
          </w:p>
        </w:tc>
        <w:tc>
          <w:tcPr>
            <w:tcW w:w="6059" w:type="dxa"/>
            <w:tcBorders>
              <w:top w:val="single" w:sz="2" w:space="0" w:color="000001"/>
              <w:left w:val="single" w:sz="2" w:space="0" w:color="000001"/>
              <w:bottom w:val="single" w:sz="2" w:space="0" w:color="000001"/>
            </w:tcBorders>
            <w:shd w:val="clear" w:color="auto" w:fill="FFFFFF"/>
          </w:tcPr>
          <w:p w14:paraId="202F52FB" w14:textId="2E07B674" w:rsidR="00B529C4" w:rsidRDefault="00B529C4" w:rsidP="00B529C4">
            <w:pPr>
              <w:jc w:val="left"/>
              <w:rPr>
                <w:rFonts w:cs="Arial"/>
                <w:b/>
                <w:bCs/>
                <w:color w:val="000000"/>
                <w:szCs w:val="20"/>
              </w:rPr>
            </w:pPr>
            <w:r>
              <w:rPr>
                <w:rFonts w:cs="Arial"/>
                <w:color w:val="000000"/>
                <w:shd w:val="clear" w:color="auto" w:fill="FFFFFF"/>
              </w:rPr>
              <w:t>Płytka podłoga, gres porcelanowy TUBĄDZIN TORANO GREY, kolor szary matowy, format 598x598 mm</w:t>
            </w:r>
          </w:p>
          <w:p w14:paraId="506B031B" w14:textId="77777777" w:rsidR="00B529C4" w:rsidRDefault="00B529C4" w:rsidP="00B529C4">
            <w:pPr>
              <w:jc w:val="left"/>
              <w:rPr>
                <w:rFonts w:cs="Arial"/>
                <w:color w:val="000000"/>
                <w:shd w:val="clear" w:color="auto" w:fill="FFFFFF"/>
              </w:rPr>
            </w:pPr>
          </w:p>
        </w:tc>
        <w:tc>
          <w:tcPr>
            <w:tcW w:w="1015" w:type="dxa"/>
            <w:tcBorders>
              <w:top w:val="single" w:sz="2" w:space="0" w:color="000001"/>
              <w:left w:val="single" w:sz="2" w:space="0" w:color="000001"/>
              <w:bottom w:val="single" w:sz="2" w:space="0" w:color="000001"/>
              <w:right w:val="single" w:sz="2" w:space="0" w:color="000001"/>
            </w:tcBorders>
            <w:shd w:val="clear" w:color="auto" w:fill="FFFFFF"/>
          </w:tcPr>
          <w:p w14:paraId="3462F84E" w14:textId="0199516B" w:rsidR="00B529C4" w:rsidRDefault="00B529C4" w:rsidP="00B529C4">
            <w:pPr>
              <w:pStyle w:val="Zawartotabeli"/>
              <w:spacing w:after="200" w:line="264" w:lineRule="auto"/>
              <w:jc w:val="center"/>
              <w:rPr>
                <w:rFonts w:cs="Arial"/>
                <w:b/>
                <w:bCs/>
                <w:color w:val="000000"/>
                <w:szCs w:val="20"/>
              </w:rPr>
            </w:pPr>
            <w:r>
              <w:rPr>
                <w:rFonts w:cs="Arial"/>
                <w:b/>
                <w:bCs/>
                <w:color w:val="000000"/>
                <w:szCs w:val="20"/>
              </w:rPr>
              <w:t>68 m</w:t>
            </w:r>
            <w:r>
              <w:rPr>
                <w:rFonts w:cs="Arial"/>
                <w:b/>
                <w:bCs/>
                <w:color w:val="000000"/>
                <w:szCs w:val="20"/>
                <w:vertAlign w:val="superscript"/>
              </w:rPr>
              <w:t>2</w:t>
            </w:r>
          </w:p>
        </w:tc>
      </w:tr>
      <w:tr w:rsidR="00B529C4" w14:paraId="601C8503" w14:textId="77777777" w:rsidTr="00DC6DA9">
        <w:tc>
          <w:tcPr>
            <w:tcW w:w="606" w:type="dxa"/>
            <w:tcBorders>
              <w:top w:val="single" w:sz="2" w:space="0" w:color="000001"/>
              <w:left w:val="single" w:sz="2" w:space="0" w:color="000001"/>
              <w:bottom w:val="single" w:sz="2" w:space="0" w:color="000001"/>
            </w:tcBorders>
            <w:shd w:val="clear" w:color="auto" w:fill="FFFFFF"/>
          </w:tcPr>
          <w:p w14:paraId="4D5EFE55" w14:textId="17D41355" w:rsidR="00B529C4" w:rsidRDefault="00B529C4" w:rsidP="00B529C4">
            <w:pPr>
              <w:pStyle w:val="Zawartotabeli"/>
              <w:jc w:val="center"/>
              <w:rPr>
                <w:rFonts w:cs="Arial"/>
                <w:szCs w:val="20"/>
              </w:rPr>
            </w:pPr>
          </w:p>
          <w:p w14:paraId="504FF36C" w14:textId="77777777" w:rsidR="00B529C4" w:rsidRDefault="00B529C4" w:rsidP="00B529C4">
            <w:pPr>
              <w:pStyle w:val="Zawartotabeli"/>
              <w:spacing w:after="200"/>
              <w:jc w:val="center"/>
              <w:rPr>
                <w:rFonts w:cs="Arial"/>
                <w:szCs w:val="20"/>
              </w:rPr>
            </w:pPr>
          </w:p>
        </w:tc>
        <w:tc>
          <w:tcPr>
            <w:tcW w:w="2020" w:type="dxa"/>
            <w:tcBorders>
              <w:top w:val="single" w:sz="2" w:space="0" w:color="000001"/>
              <w:left w:val="single" w:sz="2" w:space="0" w:color="000001"/>
              <w:bottom w:val="single" w:sz="2" w:space="0" w:color="000001"/>
            </w:tcBorders>
            <w:shd w:val="clear" w:color="auto" w:fill="FFFFFF"/>
          </w:tcPr>
          <w:p w14:paraId="263A4955" w14:textId="77777777" w:rsidR="00B529C4" w:rsidRDefault="00B529C4" w:rsidP="00B529C4">
            <w:pPr>
              <w:snapToGrid w:val="0"/>
              <w:spacing w:after="200" w:line="264" w:lineRule="auto"/>
              <w:ind w:right="1245"/>
              <w:rPr>
                <w:rFonts w:cs="Arial"/>
                <w:color w:val="000000"/>
                <w:szCs w:val="20"/>
                <w:shd w:val="clear" w:color="auto" w:fill="FFFFFF"/>
              </w:rPr>
            </w:pPr>
            <w:r>
              <w:rPr>
                <w:noProof/>
              </w:rPr>
              <w:drawing>
                <wp:anchor distT="0" distB="0" distL="114935" distR="114935" simplePos="0" relativeHeight="251689984" behindDoc="0" locked="0" layoutInCell="1" allowOverlap="1" wp14:anchorId="271D24AD" wp14:editId="629E6B60">
                  <wp:simplePos x="0" y="0"/>
                  <wp:positionH relativeFrom="margin">
                    <wp:posOffset>46355</wp:posOffset>
                  </wp:positionH>
                  <wp:positionV relativeFrom="margin">
                    <wp:posOffset>273685</wp:posOffset>
                  </wp:positionV>
                  <wp:extent cx="1155700" cy="577850"/>
                  <wp:effectExtent l="0" t="0" r="6350" b="0"/>
                  <wp:wrapSquare wrapText="bothSides"/>
                  <wp:docPr id="15" name="Obraz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Obraz 15"/>
                          <pic:cNvPicPr>
                            <a:picLocks noChangeAspect="1" noChangeArrowheads="1"/>
                          </pic:cNvPicPr>
                        </pic:nvPicPr>
                        <pic:blipFill>
                          <a:blip r:embed="rId15" cstate="print">
                            <a:extLst>
                              <a:ext uri="{28A0092B-C50C-407E-A947-70E740481C1C}">
                                <a14:useLocalDpi xmlns:a14="http://schemas.microsoft.com/office/drawing/2010/main" val="0"/>
                              </a:ext>
                            </a:extLst>
                          </a:blip>
                          <a:stretch>
                            <a:fillRect/>
                          </a:stretch>
                        </pic:blipFill>
                        <pic:spPr bwMode="auto">
                          <a:xfrm>
                            <a:off x="0" y="0"/>
                            <a:ext cx="1155700" cy="577850"/>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p>
          <w:p w14:paraId="251C0637" w14:textId="77777777" w:rsidR="00B529C4" w:rsidRDefault="00B529C4" w:rsidP="00B529C4">
            <w:pPr>
              <w:snapToGrid w:val="0"/>
              <w:spacing w:after="200" w:line="264" w:lineRule="auto"/>
              <w:ind w:right="1245"/>
              <w:rPr>
                <w:rFonts w:cs="Arial"/>
                <w:color w:val="000000"/>
                <w:szCs w:val="20"/>
                <w:shd w:val="clear" w:color="auto" w:fill="FFFFFF"/>
              </w:rPr>
            </w:pPr>
          </w:p>
        </w:tc>
        <w:tc>
          <w:tcPr>
            <w:tcW w:w="6059" w:type="dxa"/>
            <w:tcBorders>
              <w:top w:val="single" w:sz="2" w:space="0" w:color="000001"/>
              <w:left w:val="single" w:sz="2" w:space="0" w:color="000001"/>
              <w:bottom w:val="single" w:sz="2" w:space="0" w:color="000001"/>
            </w:tcBorders>
            <w:shd w:val="clear" w:color="auto" w:fill="FFFFFF"/>
          </w:tcPr>
          <w:p w14:paraId="3F2738A2" w14:textId="745EABA4" w:rsidR="00B529C4" w:rsidRDefault="00B529C4" w:rsidP="00B529C4">
            <w:pPr>
              <w:jc w:val="left"/>
              <w:rPr>
                <w:rFonts w:cs="Arial"/>
                <w:b/>
                <w:bCs/>
                <w:color w:val="000000"/>
                <w:szCs w:val="20"/>
              </w:rPr>
            </w:pPr>
            <w:r>
              <w:rPr>
                <w:rFonts w:cs="Arial"/>
                <w:color w:val="000000"/>
                <w:shd w:val="clear" w:color="auto" w:fill="FFFFFF"/>
              </w:rPr>
              <w:t>Płytka podłogowa, gres ZEUS CERAMICA KALAKITO BLACK, kolor ciemny grafit, matowy, format 450x900 mm</w:t>
            </w:r>
          </w:p>
          <w:p w14:paraId="5EB471B9" w14:textId="77777777" w:rsidR="00B529C4" w:rsidRDefault="00B529C4" w:rsidP="00B529C4">
            <w:pPr>
              <w:jc w:val="left"/>
              <w:rPr>
                <w:rFonts w:cs="Arial"/>
                <w:b/>
                <w:bCs/>
                <w:color w:val="000000"/>
                <w:szCs w:val="20"/>
              </w:rPr>
            </w:pPr>
          </w:p>
        </w:tc>
        <w:tc>
          <w:tcPr>
            <w:tcW w:w="1015" w:type="dxa"/>
            <w:tcBorders>
              <w:top w:val="single" w:sz="2" w:space="0" w:color="000001"/>
              <w:left w:val="single" w:sz="2" w:space="0" w:color="000001"/>
              <w:bottom w:val="single" w:sz="2" w:space="0" w:color="000001"/>
              <w:right w:val="single" w:sz="2" w:space="0" w:color="000001"/>
            </w:tcBorders>
            <w:shd w:val="clear" w:color="auto" w:fill="FFFFFF"/>
          </w:tcPr>
          <w:p w14:paraId="4B7B9C00" w14:textId="56C8E7F0" w:rsidR="00B529C4" w:rsidRDefault="00B529C4" w:rsidP="00B529C4">
            <w:pPr>
              <w:pStyle w:val="Zawartotabeli"/>
              <w:spacing w:after="200" w:line="264" w:lineRule="auto"/>
              <w:jc w:val="center"/>
            </w:pPr>
            <w:r>
              <w:rPr>
                <w:rFonts w:cs="Arial"/>
                <w:b/>
                <w:bCs/>
                <w:color w:val="000000"/>
                <w:szCs w:val="20"/>
              </w:rPr>
              <w:t>98 m</w:t>
            </w:r>
            <w:r>
              <w:rPr>
                <w:rFonts w:cs="Arial"/>
                <w:b/>
                <w:bCs/>
                <w:color w:val="000000"/>
                <w:szCs w:val="20"/>
                <w:vertAlign w:val="superscript"/>
              </w:rPr>
              <w:t>2</w:t>
            </w:r>
          </w:p>
        </w:tc>
      </w:tr>
      <w:tr w:rsidR="00B529C4" w14:paraId="15863198" w14:textId="77777777" w:rsidTr="00DC6DA9">
        <w:trPr>
          <w:trHeight w:val="311"/>
        </w:trPr>
        <w:tc>
          <w:tcPr>
            <w:tcW w:w="606" w:type="dxa"/>
            <w:tcBorders>
              <w:top w:val="single" w:sz="2" w:space="0" w:color="000001"/>
              <w:left w:val="single" w:sz="2" w:space="0" w:color="000001"/>
              <w:bottom w:val="single" w:sz="2" w:space="0" w:color="000001"/>
            </w:tcBorders>
            <w:shd w:val="clear" w:color="auto" w:fill="FFFFFF"/>
          </w:tcPr>
          <w:p w14:paraId="34292356" w14:textId="3DF658C7" w:rsidR="00B529C4" w:rsidRDefault="00B529C4" w:rsidP="00B529C4">
            <w:pPr>
              <w:pStyle w:val="Zawartotabeli"/>
              <w:jc w:val="center"/>
              <w:rPr>
                <w:rFonts w:cs="Arial"/>
                <w:szCs w:val="20"/>
              </w:rPr>
            </w:pPr>
          </w:p>
        </w:tc>
        <w:tc>
          <w:tcPr>
            <w:tcW w:w="2020" w:type="dxa"/>
            <w:tcBorders>
              <w:top w:val="single" w:sz="2" w:space="0" w:color="000001"/>
              <w:left w:val="single" w:sz="2" w:space="0" w:color="000001"/>
              <w:bottom w:val="single" w:sz="2" w:space="0" w:color="000001"/>
            </w:tcBorders>
            <w:shd w:val="clear" w:color="auto" w:fill="FFFFFF"/>
          </w:tcPr>
          <w:p w14:paraId="57B1082C" w14:textId="4B0332CB" w:rsidR="00F416E3" w:rsidRDefault="00F416E3" w:rsidP="00F416E3">
            <w:pPr>
              <w:snapToGrid w:val="0"/>
              <w:spacing w:after="200" w:line="264" w:lineRule="auto"/>
              <w:ind w:right="1245"/>
              <w:rPr>
                <w:rFonts w:cs="Arial"/>
                <w:color w:val="000000"/>
                <w:szCs w:val="20"/>
                <w:shd w:val="clear" w:color="auto" w:fill="FFFFFF"/>
              </w:rPr>
            </w:pPr>
            <w:r>
              <w:rPr>
                <w:noProof/>
              </w:rPr>
              <w:drawing>
                <wp:anchor distT="0" distB="0" distL="114935" distR="114935" simplePos="0" relativeHeight="251694080" behindDoc="0" locked="0" layoutInCell="1" allowOverlap="1" wp14:anchorId="521F5173" wp14:editId="54C07D72">
                  <wp:simplePos x="0" y="0"/>
                  <wp:positionH relativeFrom="margin">
                    <wp:posOffset>331470</wp:posOffset>
                  </wp:positionH>
                  <wp:positionV relativeFrom="margin">
                    <wp:posOffset>269240</wp:posOffset>
                  </wp:positionV>
                  <wp:extent cx="577850" cy="577850"/>
                  <wp:effectExtent l="0" t="0" r="0" b="0"/>
                  <wp:wrapSquare wrapText="bothSides"/>
                  <wp:docPr id="13" name="Obraz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Obraz 13"/>
                          <pic:cNvPicPr>
                            <a:picLocks noChangeAspect="1" noChangeArrowheads="1"/>
                          </pic:cNvPicPr>
                        </pic:nvPicPr>
                        <pic:blipFill>
                          <a:blip r:embed="rId16" cstate="print">
                            <a:extLst>
                              <a:ext uri="{28A0092B-C50C-407E-A947-70E740481C1C}">
                                <a14:useLocalDpi xmlns:a14="http://schemas.microsoft.com/office/drawing/2010/main" val="0"/>
                              </a:ext>
                            </a:extLst>
                          </a:blip>
                          <a:stretch>
                            <a:fillRect/>
                          </a:stretch>
                        </pic:blipFill>
                        <pic:spPr bwMode="auto">
                          <a:xfrm>
                            <a:off x="0" y="0"/>
                            <a:ext cx="577850" cy="577850"/>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p>
          <w:p w14:paraId="35D77896" w14:textId="3E2C77F8" w:rsidR="00B529C4" w:rsidRPr="00F416E3" w:rsidRDefault="00B529C4" w:rsidP="00F416E3">
            <w:pPr>
              <w:snapToGrid w:val="0"/>
              <w:spacing w:after="200" w:line="264" w:lineRule="auto"/>
              <w:ind w:right="1245"/>
              <w:rPr>
                <w:rFonts w:cs="Arial"/>
                <w:color w:val="000000"/>
                <w:szCs w:val="20"/>
                <w:shd w:val="clear" w:color="auto" w:fill="FFFFFF"/>
              </w:rPr>
            </w:pPr>
          </w:p>
        </w:tc>
        <w:tc>
          <w:tcPr>
            <w:tcW w:w="6059" w:type="dxa"/>
            <w:tcBorders>
              <w:top w:val="single" w:sz="2" w:space="0" w:color="000001"/>
              <w:left w:val="single" w:sz="2" w:space="0" w:color="000001"/>
              <w:bottom w:val="single" w:sz="2" w:space="0" w:color="000001"/>
            </w:tcBorders>
            <w:shd w:val="clear" w:color="auto" w:fill="FFFFFF"/>
          </w:tcPr>
          <w:p w14:paraId="022097A4" w14:textId="5E2DF2FB" w:rsidR="00B529C4" w:rsidRDefault="00B529C4" w:rsidP="00B529C4">
            <w:pPr>
              <w:jc w:val="left"/>
              <w:rPr>
                <w:rFonts w:cs="Arial"/>
                <w:b/>
                <w:bCs/>
                <w:color w:val="000000"/>
                <w:szCs w:val="20"/>
              </w:rPr>
            </w:pPr>
            <w:r>
              <w:rPr>
                <w:rFonts w:cs="Arial"/>
                <w:color w:val="000000"/>
                <w:shd w:val="clear" w:color="auto" w:fill="FFFFFF"/>
              </w:rPr>
              <w:t xml:space="preserve">Płytka podłoga, gres porcelanowy TUBĄDZIN </w:t>
            </w:r>
            <w:r w:rsidR="00F416E3">
              <w:rPr>
                <w:rFonts w:cs="Arial"/>
                <w:color w:val="000000"/>
                <w:shd w:val="clear" w:color="auto" w:fill="FFFFFF"/>
              </w:rPr>
              <w:t>INDUSTRIO</w:t>
            </w:r>
            <w:r>
              <w:rPr>
                <w:rFonts w:cs="Arial"/>
                <w:color w:val="000000"/>
                <w:shd w:val="clear" w:color="auto" w:fill="FFFFFF"/>
              </w:rPr>
              <w:t xml:space="preserve"> GREY, kolor szary matowy, format 598x598 mm</w:t>
            </w:r>
          </w:p>
          <w:p w14:paraId="2639E211" w14:textId="1439A2A0" w:rsidR="00B529C4" w:rsidRDefault="00B529C4" w:rsidP="00B529C4">
            <w:pPr>
              <w:pStyle w:val="Tekstpodstawowy"/>
              <w:spacing w:after="283"/>
              <w:rPr>
                <w:rFonts w:eastAsia="Arial" w:cs="Arial"/>
                <w:b/>
                <w:bCs/>
                <w:color w:val="000000"/>
                <w:szCs w:val="20"/>
              </w:rPr>
            </w:pPr>
          </w:p>
        </w:tc>
        <w:tc>
          <w:tcPr>
            <w:tcW w:w="1015" w:type="dxa"/>
            <w:tcBorders>
              <w:top w:val="single" w:sz="2" w:space="0" w:color="000001"/>
              <w:left w:val="single" w:sz="2" w:space="0" w:color="000001"/>
              <w:bottom w:val="single" w:sz="2" w:space="0" w:color="000001"/>
              <w:right w:val="single" w:sz="2" w:space="0" w:color="000001"/>
            </w:tcBorders>
            <w:shd w:val="clear" w:color="auto" w:fill="FFFFFF"/>
          </w:tcPr>
          <w:p w14:paraId="15A27C45" w14:textId="1C583D45" w:rsidR="00B529C4" w:rsidRDefault="00B529C4" w:rsidP="00B529C4">
            <w:pPr>
              <w:pStyle w:val="Zawartotabeli"/>
              <w:spacing w:after="200"/>
              <w:jc w:val="center"/>
            </w:pPr>
            <w:r>
              <w:rPr>
                <w:rFonts w:eastAsia="Arial" w:cs="Arial"/>
                <w:b/>
                <w:bCs/>
                <w:color w:val="000000"/>
                <w:szCs w:val="20"/>
              </w:rPr>
              <w:t xml:space="preserve">86 </w:t>
            </w:r>
            <w:r>
              <w:rPr>
                <w:rFonts w:cs="Arial"/>
                <w:b/>
                <w:bCs/>
                <w:color w:val="000000"/>
                <w:szCs w:val="20"/>
              </w:rPr>
              <w:t>m</w:t>
            </w:r>
            <w:r>
              <w:rPr>
                <w:rFonts w:cs="Arial"/>
                <w:b/>
                <w:bCs/>
                <w:color w:val="000000"/>
                <w:szCs w:val="20"/>
                <w:vertAlign w:val="superscript"/>
              </w:rPr>
              <w:t>2</w:t>
            </w:r>
          </w:p>
        </w:tc>
      </w:tr>
      <w:tr w:rsidR="00F416E3" w14:paraId="6445833A" w14:textId="77777777" w:rsidTr="007610A3">
        <w:trPr>
          <w:trHeight w:val="311"/>
        </w:trPr>
        <w:tc>
          <w:tcPr>
            <w:tcW w:w="9700" w:type="dxa"/>
            <w:gridSpan w:val="4"/>
            <w:tcBorders>
              <w:top w:val="single" w:sz="2" w:space="0" w:color="000001"/>
              <w:left w:val="single" w:sz="2" w:space="0" w:color="000001"/>
              <w:bottom w:val="single" w:sz="2" w:space="0" w:color="000001"/>
              <w:right w:val="single" w:sz="2" w:space="0" w:color="000001"/>
            </w:tcBorders>
            <w:shd w:val="clear" w:color="auto" w:fill="FFFFFF"/>
          </w:tcPr>
          <w:p w14:paraId="439272A9" w14:textId="01440F11" w:rsidR="00F416E3" w:rsidRDefault="00F416E3" w:rsidP="00F416E3">
            <w:pPr>
              <w:pStyle w:val="Zawartotabeli"/>
              <w:spacing w:after="200"/>
              <w:jc w:val="left"/>
              <w:rPr>
                <w:rFonts w:eastAsia="Arial" w:cs="Arial"/>
                <w:b/>
                <w:bCs/>
                <w:color w:val="000000"/>
                <w:szCs w:val="20"/>
              </w:rPr>
            </w:pPr>
            <w:r>
              <w:rPr>
                <w:rFonts w:cs="Arial"/>
                <w:szCs w:val="20"/>
              </w:rPr>
              <w:t>Fugi i silikony posiadające atest higieniczny w kolorze płytek.</w:t>
            </w:r>
          </w:p>
        </w:tc>
      </w:tr>
    </w:tbl>
    <w:p w14:paraId="076E2F62" w14:textId="77777777" w:rsidR="003637A9" w:rsidRDefault="003637A9"/>
    <w:p w14:paraId="291C7122" w14:textId="77777777" w:rsidR="003637A9" w:rsidRDefault="003637A9">
      <w:pPr>
        <w:ind w:firstLine="709"/>
      </w:pPr>
      <w:r>
        <w:t>Szczegółowe rozwiązania dotyczące zastosowanych w budynku posadzek oraz ich lokalizacji  przedstawione są na opracowaniu graficznym projektu oraz w zawartych na rysunkach zestawieniach i charakterystyce projektowanych przegród.</w:t>
      </w:r>
    </w:p>
    <w:p w14:paraId="48CA7C9C" w14:textId="3A4C182C" w:rsidR="003637A9" w:rsidRPr="00F416E3" w:rsidRDefault="003637A9" w:rsidP="000D1E6D">
      <w:pPr>
        <w:pStyle w:val="Spispoz4"/>
        <w:numPr>
          <w:ilvl w:val="3"/>
          <w:numId w:val="8"/>
        </w:numPr>
        <w:rPr>
          <w:rFonts w:eastAsia="Helvetica"/>
          <w:u w:val="single"/>
        </w:rPr>
      </w:pPr>
      <w:r>
        <w:t>Sufity.</w:t>
      </w:r>
    </w:p>
    <w:p w14:paraId="1B1B3AAD" w14:textId="73A1BC3F" w:rsidR="003637A9" w:rsidRDefault="003637A9">
      <w:r>
        <w:rPr>
          <w:b/>
        </w:rPr>
        <w:t>SP1</w:t>
      </w:r>
      <w:r w:rsidR="00F416E3">
        <w:rPr>
          <w:b/>
        </w:rPr>
        <w:t xml:space="preserve"> - 507</w:t>
      </w:r>
      <w:r>
        <w:rPr>
          <w:b/>
        </w:rPr>
        <w:t xml:space="preserve"> m</w:t>
      </w:r>
      <w:r>
        <w:rPr>
          <w:b/>
          <w:vertAlign w:val="superscript"/>
        </w:rPr>
        <w:t>2</w:t>
      </w:r>
    </w:p>
    <w:p w14:paraId="38BC14C5" w14:textId="22759CBD" w:rsidR="006F298F" w:rsidRDefault="006F298F">
      <w:pPr>
        <w:ind w:firstLine="680"/>
      </w:pPr>
    </w:p>
    <w:p w14:paraId="5C954601" w14:textId="7527BE05" w:rsidR="003637A9" w:rsidRDefault="00991FE0" w:rsidP="00991FE0">
      <w:r>
        <w:t>S</w:t>
      </w:r>
      <w:r w:rsidR="006F298F">
        <w:t>tropodach istniejący, żelbetowy, h= 380 – 625 cm</w:t>
      </w:r>
    </w:p>
    <w:p w14:paraId="25F332A0" w14:textId="7DE9F0A0" w:rsidR="00991FE0" w:rsidRDefault="00991FE0" w:rsidP="00991FE0"/>
    <w:p w14:paraId="64637FC2" w14:textId="69ABD94E" w:rsidR="00991FE0" w:rsidRDefault="00991FE0" w:rsidP="00991FE0">
      <w:r>
        <w:t xml:space="preserve">W ramach projektu przewiduje się skucie istniejących tynków na stropodachu, osuszenie, zastosowanie preparatów </w:t>
      </w:r>
      <w:proofErr w:type="spellStart"/>
      <w:r>
        <w:t>grzybo</w:t>
      </w:r>
      <w:proofErr w:type="spellEnd"/>
      <w:r>
        <w:t xml:space="preserve"> i </w:t>
      </w:r>
      <w:proofErr w:type="spellStart"/>
      <w:r>
        <w:t>pleśniobójczych</w:t>
      </w:r>
      <w:proofErr w:type="spellEnd"/>
      <w:r>
        <w:t xml:space="preserve">, a następnie wykonanie nowych porowatych i dyfuzyjnych tynków renowacyjnych np. </w:t>
      </w:r>
      <w:proofErr w:type="spellStart"/>
      <w:r>
        <w:t>weber.san</w:t>
      </w:r>
      <w:proofErr w:type="spellEnd"/>
      <w:r>
        <w:t xml:space="preserve"> 953. Zastosowanie farby higienicznej, </w:t>
      </w:r>
      <w:proofErr w:type="spellStart"/>
      <w:r>
        <w:t>pleśnioodpornej</w:t>
      </w:r>
      <w:proofErr w:type="spellEnd"/>
      <w:r>
        <w:t xml:space="preserve">, matowej np. </w:t>
      </w:r>
      <w:proofErr w:type="spellStart"/>
      <w:r w:rsidR="001C2C92" w:rsidRPr="001C2C92">
        <w:t>Tikkurila</w:t>
      </w:r>
      <w:proofErr w:type="spellEnd"/>
      <w:r w:rsidR="001C2C92" w:rsidRPr="001C2C92">
        <w:t xml:space="preserve"> </w:t>
      </w:r>
      <w:proofErr w:type="spellStart"/>
      <w:r w:rsidR="001C2C92" w:rsidRPr="001C2C92">
        <w:t>Argentum</w:t>
      </w:r>
      <w:proofErr w:type="spellEnd"/>
      <w:r w:rsidR="001C2C92" w:rsidRPr="001C2C92">
        <w:t xml:space="preserve"> 20</w:t>
      </w:r>
      <w:r>
        <w:t>, kolor biały RAL 9010.</w:t>
      </w:r>
    </w:p>
    <w:p w14:paraId="0CBC19F3" w14:textId="273C35FA" w:rsidR="00B62C12" w:rsidRDefault="00B62C12" w:rsidP="00991FE0"/>
    <w:p w14:paraId="4BEF8239" w14:textId="4B5EB900" w:rsidR="00B62C12" w:rsidRDefault="00B62C12" w:rsidP="00991FE0">
      <w:r>
        <w:t>Brak sufitu podwieszanego.</w:t>
      </w:r>
    </w:p>
    <w:p w14:paraId="1A6FB370" w14:textId="77777777" w:rsidR="003637A9" w:rsidRDefault="003637A9"/>
    <w:p w14:paraId="4A43A1A9" w14:textId="0E5627FD" w:rsidR="003637A9" w:rsidRPr="00261C6D" w:rsidRDefault="003637A9">
      <w:r w:rsidRPr="00261C6D">
        <w:rPr>
          <w:b/>
        </w:rPr>
        <w:t>SP2</w:t>
      </w:r>
      <w:r w:rsidR="00991FE0" w:rsidRPr="00261C6D">
        <w:rPr>
          <w:b/>
        </w:rPr>
        <w:t xml:space="preserve"> -</w:t>
      </w:r>
      <w:r w:rsidR="00261C6D" w:rsidRPr="00261C6D">
        <w:rPr>
          <w:b/>
        </w:rPr>
        <w:t>147</w:t>
      </w:r>
      <w:r w:rsidRPr="00261C6D">
        <w:rPr>
          <w:b/>
        </w:rPr>
        <w:t xml:space="preserve"> m</w:t>
      </w:r>
      <w:r w:rsidRPr="00261C6D">
        <w:rPr>
          <w:b/>
          <w:vertAlign w:val="superscript"/>
        </w:rPr>
        <w:t>2</w:t>
      </w:r>
    </w:p>
    <w:p w14:paraId="1F9D9F4C" w14:textId="5B93404F" w:rsidR="003637A9" w:rsidRPr="00261C6D" w:rsidRDefault="003637A9"/>
    <w:p w14:paraId="79F4315A" w14:textId="0F78E117" w:rsidR="00991FE0" w:rsidRPr="00261C6D" w:rsidRDefault="00991FE0" w:rsidP="00991FE0">
      <w:r w:rsidRPr="00261C6D">
        <w:t>Stropodach istniejący, żelbetowy</w:t>
      </w:r>
    </w:p>
    <w:p w14:paraId="2816548A" w14:textId="77777777" w:rsidR="00991FE0" w:rsidRPr="00261C6D" w:rsidRDefault="00991FE0" w:rsidP="00991FE0"/>
    <w:p w14:paraId="7BB5FBEF" w14:textId="643BBA71" w:rsidR="00991FE0" w:rsidRPr="00261C6D" w:rsidRDefault="00991FE0" w:rsidP="00991FE0">
      <w:r w:rsidRPr="00261C6D">
        <w:t xml:space="preserve">W ramach projektu przewiduje się skucie istniejących tynków na stropodachu, osuszenie, zastosowanie preparatów </w:t>
      </w:r>
      <w:proofErr w:type="spellStart"/>
      <w:r w:rsidRPr="00261C6D">
        <w:t>grzybo</w:t>
      </w:r>
      <w:proofErr w:type="spellEnd"/>
      <w:r w:rsidRPr="00261C6D">
        <w:t xml:space="preserve"> i </w:t>
      </w:r>
      <w:proofErr w:type="spellStart"/>
      <w:r w:rsidRPr="00261C6D">
        <w:t>pleśniobójczych</w:t>
      </w:r>
      <w:proofErr w:type="spellEnd"/>
      <w:r w:rsidRPr="00261C6D">
        <w:t xml:space="preserve">, a następnie wykonanie nowych porowatych i dyfuzyjnych tynków renowacyjnych np. </w:t>
      </w:r>
      <w:proofErr w:type="spellStart"/>
      <w:r w:rsidRPr="00261C6D">
        <w:t>weber.san</w:t>
      </w:r>
      <w:proofErr w:type="spellEnd"/>
      <w:r w:rsidRPr="00261C6D">
        <w:t xml:space="preserve"> 953. </w:t>
      </w:r>
    </w:p>
    <w:p w14:paraId="16CD6B3A" w14:textId="6197602B" w:rsidR="00991FE0" w:rsidRPr="00261C6D" w:rsidRDefault="00991FE0" w:rsidP="00991FE0"/>
    <w:p w14:paraId="07513222" w14:textId="4605B69F" w:rsidR="00991FE0" w:rsidRPr="00261C6D" w:rsidRDefault="00C12CB1" w:rsidP="00991FE0">
      <w:r w:rsidRPr="00261C6D">
        <w:t>Projektowany s</w:t>
      </w:r>
      <w:r w:rsidR="00991FE0" w:rsidRPr="00261C6D">
        <w:t>ufit podwieszany h=</w:t>
      </w:r>
      <w:r w:rsidR="00B62C12" w:rsidRPr="00261C6D">
        <w:t xml:space="preserve">320 cm </w:t>
      </w:r>
    </w:p>
    <w:p w14:paraId="4E4E821C" w14:textId="34E249E8" w:rsidR="00B62C12" w:rsidRPr="00261C6D" w:rsidRDefault="00B62C12" w:rsidP="00991FE0"/>
    <w:p w14:paraId="4B151558" w14:textId="3AD1E4FB" w:rsidR="000A3DBB" w:rsidRDefault="00B62C12" w:rsidP="00991FE0">
      <w:r w:rsidRPr="00261C6D">
        <w:t xml:space="preserve">Sufit podwieszany z podwójnym </w:t>
      </w:r>
      <w:proofErr w:type="spellStart"/>
      <w:r w:rsidRPr="00261C6D">
        <w:t>opłytowaniem</w:t>
      </w:r>
      <w:proofErr w:type="spellEnd"/>
      <w:r w:rsidRPr="00261C6D">
        <w:t xml:space="preserve"> płytami gipsowo – kartonowymi na konstrukcji krzyżowej dwupoziomowej z profili CD 60 np. system RIGIPS 4.05.24, wykończony farbą higieniczną, </w:t>
      </w:r>
      <w:proofErr w:type="spellStart"/>
      <w:r w:rsidRPr="00261C6D">
        <w:t>pleśnioodporną</w:t>
      </w:r>
      <w:proofErr w:type="spellEnd"/>
      <w:r w:rsidRPr="00261C6D">
        <w:t xml:space="preserve">, matową np. </w:t>
      </w:r>
      <w:proofErr w:type="spellStart"/>
      <w:r w:rsidR="001C2C92" w:rsidRPr="001C2C92">
        <w:t>Tikkurila</w:t>
      </w:r>
      <w:proofErr w:type="spellEnd"/>
      <w:r w:rsidR="001C2C92" w:rsidRPr="001C2C92">
        <w:t xml:space="preserve"> </w:t>
      </w:r>
      <w:proofErr w:type="spellStart"/>
      <w:r w:rsidR="001C2C92" w:rsidRPr="001C2C92">
        <w:t>Argentum</w:t>
      </w:r>
      <w:proofErr w:type="spellEnd"/>
      <w:r w:rsidR="001C2C92" w:rsidRPr="001C2C92">
        <w:t xml:space="preserve"> 20</w:t>
      </w:r>
      <w:r w:rsidRPr="00261C6D">
        <w:t>, kolor RAL 9010.</w:t>
      </w:r>
      <w:r w:rsidR="000A3DBB">
        <w:t xml:space="preserve"> </w:t>
      </w:r>
    </w:p>
    <w:p w14:paraId="214A39F1" w14:textId="379D9457" w:rsidR="000A3DBB" w:rsidRDefault="000A3DBB" w:rsidP="00991FE0"/>
    <w:p w14:paraId="33509384" w14:textId="3D824D2B" w:rsidR="000A3DBB" w:rsidRPr="00261C6D" w:rsidRDefault="00220FA6" w:rsidP="00991FE0">
      <w:r>
        <w:t>Należy wykonać systemowe klapy rewizyjne w celu zapewnienia dostępu do instalacji technicznych znajdujących się nad sufitem podwieszanym.</w:t>
      </w:r>
    </w:p>
    <w:p w14:paraId="3B16EFA4" w14:textId="77777777" w:rsidR="00991FE0" w:rsidRPr="00261C6D" w:rsidRDefault="00991FE0"/>
    <w:p w14:paraId="1F031CC0" w14:textId="574CEAE8" w:rsidR="00C12CB1" w:rsidRDefault="00C12CB1" w:rsidP="00C12CB1">
      <w:r w:rsidRPr="00261C6D">
        <w:rPr>
          <w:b/>
        </w:rPr>
        <w:t>SP3 -</w:t>
      </w:r>
      <w:r w:rsidR="00261C6D" w:rsidRPr="00261C6D">
        <w:rPr>
          <w:b/>
        </w:rPr>
        <w:t xml:space="preserve"> 125</w:t>
      </w:r>
      <w:r w:rsidRPr="00261C6D">
        <w:rPr>
          <w:b/>
        </w:rPr>
        <w:t xml:space="preserve"> m</w:t>
      </w:r>
      <w:r w:rsidRPr="00261C6D">
        <w:rPr>
          <w:b/>
          <w:vertAlign w:val="superscript"/>
        </w:rPr>
        <w:t>2</w:t>
      </w:r>
    </w:p>
    <w:p w14:paraId="5572BDE0" w14:textId="77777777" w:rsidR="00C12CB1" w:rsidRDefault="00C12CB1" w:rsidP="00C12CB1"/>
    <w:p w14:paraId="2DEB2932" w14:textId="77777777" w:rsidR="00C12CB1" w:rsidRDefault="00C12CB1" w:rsidP="00C12CB1">
      <w:r>
        <w:t>Stropodach istniejący, żelbetowy</w:t>
      </w:r>
    </w:p>
    <w:p w14:paraId="31982F71" w14:textId="77777777" w:rsidR="00C12CB1" w:rsidRDefault="00C12CB1" w:rsidP="00C12CB1"/>
    <w:p w14:paraId="3660D872" w14:textId="77777777" w:rsidR="00C12CB1" w:rsidRDefault="00C12CB1" w:rsidP="00C12CB1">
      <w:r>
        <w:t xml:space="preserve">W ramach projektu przewiduje się skucie istniejących tynków na stropodachu, osuszenie, zastosowanie preparatów </w:t>
      </w:r>
      <w:proofErr w:type="spellStart"/>
      <w:r>
        <w:t>grzybo</w:t>
      </w:r>
      <w:proofErr w:type="spellEnd"/>
      <w:r>
        <w:t xml:space="preserve"> i </w:t>
      </w:r>
      <w:proofErr w:type="spellStart"/>
      <w:r>
        <w:t>pleśniobójczych</w:t>
      </w:r>
      <w:proofErr w:type="spellEnd"/>
      <w:r>
        <w:t xml:space="preserve">, a następnie wykonanie nowych porowatych i dyfuzyjnych tynków renowacyjnych np. </w:t>
      </w:r>
      <w:proofErr w:type="spellStart"/>
      <w:r>
        <w:t>weber.san</w:t>
      </w:r>
      <w:proofErr w:type="spellEnd"/>
      <w:r>
        <w:t xml:space="preserve"> 953. </w:t>
      </w:r>
    </w:p>
    <w:p w14:paraId="3C5C5173" w14:textId="77777777" w:rsidR="00C12CB1" w:rsidRDefault="00C12CB1" w:rsidP="00C12CB1"/>
    <w:p w14:paraId="3CAD7FEB" w14:textId="08102445" w:rsidR="00C12CB1" w:rsidRDefault="00C12CB1" w:rsidP="00C12CB1">
      <w:r>
        <w:t xml:space="preserve">Projektowany sufit podwieszany h=250 cm </w:t>
      </w:r>
    </w:p>
    <w:p w14:paraId="67113DB9" w14:textId="77777777" w:rsidR="00C12CB1" w:rsidRDefault="00C12CB1" w:rsidP="00C12CB1"/>
    <w:p w14:paraId="1B79DCDE" w14:textId="537CD077" w:rsidR="00C12CB1" w:rsidRDefault="00C12CB1" w:rsidP="00C12CB1">
      <w:r>
        <w:t xml:space="preserve">Sufit podwieszany z podwójnym </w:t>
      </w:r>
      <w:proofErr w:type="spellStart"/>
      <w:r>
        <w:t>opłytowaniem</w:t>
      </w:r>
      <w:proofErr w:type="spellEnd"/>
      <w:r>
        <w:t xml:space="preserve"> płytami gipsowo – kartonowymi na konstrukcji krzyżowej dwupoziomowej z profili CD 60 np. system RIGIPS 4.05.24, wykończony farbą higieniczną, </w:t>
      </w:r>
      <w:proofErr w:type="spellStart"/>
      <w:r>
        <w:t>pleśnioodporną</w:t>
      </w:r>
      <w:proofErr w:type="spellEnd"/>
      <w:r>
        <w:t xml:space="preserve">, matową np. </w:t>
      </w:r>
      <w:proofErr w:type="spellStart"/>
      <w:r w:rsidR="001C2C92" w:rsidRPr="001C2C92">
        <w:t>Tikkurila</w:t>
      </w:r>
      <w:proofErr w:type="spellEnd"/>
      <w:r w:rsidR="001C2C92" w:rsidRPr="001C2C92">
        <w:t xml:space="preserve"> </w:t>
      </w:r>
      <w:proofErr w:type="spellStart"/>
      <w:r w:rsidR="001C2C92" w:rsidRPr="001C2C92">
        <w:t>Argentum</w:t>
      </w:r>
      <w:proofErr w:type="spellEnd"/>
      <w:r w:rsidR="001C2C92" w:rsidRPr="001C2C92">
        <w:t xml:space="preserve"> 20</w:t>
      </w:r>
      <w:r>
        <w:t>, kolor RAL 9010.</w:t>
      </w:r>
    </w:p>
    <w:p w14:paraId="7656534C" w14:textId="68C6844A" w:rsidR="00220FA6" w:rsidRDefault="00220FA6" w:rsidP="00C12CB1"/>
    <w:p w14:paraId="22CE0A7D" w14:textId="09013007" w:rsidR="00220FA6" w:rsidRDefault="00220FA6" w:rsidP="00C12CB1">
      <w:r>
        <w:t>Należy wykonać systemowe klapy rewizyjne w celu zapewnienia dostępu do instalacji technicznych znajdujących się nad sufitem podwieszanym.</w:t>
      </w:r>
    </w:p>
    <w:p w14:paraId="526067E8" w14:textId="577F0B24" w:rsidR="00C12CB1" w:rsidRDefault="00C12CB1" w:rsidP="00C12CB1"/>
    <w:p w14:paraId="5CDCC443" w14:textId="7F8D5C45" w:rsidR="00C12CB1" w:rsidRDefault="00C12CB1" w:rsidP="00C12CB1">
      <w:r w:rsidRPr="00771DCA">
        <w:rPr>
          <w:b/>
        </w:rPr>
        <w:t xml:space="preserve">SP4 </w:t>
      </w:r>
      <w:r w:rsidR="00771DCA">
        <w:rPr>
          <w:b/>
        </w:rPr>
        <w:t xml:space="preserve">– 121 </w:t>
      </w:r>
      <w:r w:rsidRPr="00771DCA">
        <w:rPr>
          <w:b/>
        </w:rPr>
        <w:t>m</w:t>
      </w:r>
      <w:r w:rsidRPr="00771DCA">
        <w:rPr>
          <w:b/>
          <w:vertAlign w:val="superscript"/>
        </w:rPr>
        <w:t>2</w:t>
      </w:r>
    </w:p>
    <w:p w14:paraId="1C6216AF" w14:textId="77777777" w:rsidR="00C12CB1" w:rsidRDefault="00C12CB1" w:rsidP="00C12CB1"/>
    <w:p w14:paraId="7A0CF0F7" w14:textId="77777777" w:rsidR="00C12CB1" w:rsidRDefault="00C12CB1" w:rsidP="00C12CB1">
      <w:r>
        <w:t>Stropodach istniejący, żelbetowy</w:t>
      </w:r>
    </w:p>
    <w:p w14:paraId="5D85392D" w14:textId="77777777" w:rsidR="00C12CB1" w:rsidRDefault="00C12CB1" w:rsidP="00C12CB1"/>
    <w:p w14:paraId="5AEF6084" w14:textId="41AC1C81" w:rsidR="00C12CB1" w:rsidRDefault="00C12CB1" w:rsidP="00C12CB1">
      <w:r>
        <w:t xml:space="preserve">W ramach projektu przewiduje się skucie istniejących tynków na stropodachu, osuszenie, zastosowanie preparatów </w:t>
      </w:r>
      <w:proofErr w:type="spellStart"/>
      <w:r>
        <w:t>grzybo</w:t>
      </w:r>
      <w:proofErr w:type="spellEnd"/>
      <w:r>
        <w:t xml:space="preserve"> i </w:t>
      </w:r>
      <w:proofErr w:type="spellStart"/>
      <w:r>
        <w:t>pleśniobójczych</w:t>
      </w:r>
      <w:proofErr w:type="spellEnd"/>
      <w:r>
        <w:t xml:space="preserve">, a następnie wykonanie nowych porowatych i dyfuzyjnych tynków renowacyjnych np. </w:t>
      </w:r>
      <w:proofErr w:type="spellStart"/>
      <w:r>
        <w:t>weber.san</w:t>
      </w:r>
      <w:proofErr w:type="spellEnd"/>
      <w:r>
        <w:t xml:space="preserve"> 953. </w:t>
      </w:r>
      <w:r w:rsidR="00D03C6A">
        <w:t xml:space="preserve">Zastosowanie farby higienicznej, </w:t>
      </w:r>
      <w:proofErr w:type="spellStart"/>
      <w:r w:rsidR="00D03C6A">
        <w:t>pleśnioodpornej</w:t>
      </w:r>
      <w:proofErr w:type="spellEnd"/>
      <w:r w:rsidR="00D03C6A">
        <w:t xml:space="preserve">, matowej np. </w:t>
      </w:r>
      <w:proofErr w:type="spellStart"/>
      <w:r w:rsidR="001C2C92" w:rsidRPr="001C2C92">
        <w:t>Tikkurila</w:t>
      </w:r>
      <w:proofErr w:type="spellEnd"/>
      <w:r w:rsidR="001C2C92" w:rsidRPr="001C2C92">
        <w:t xml:space="preserve"> </w:t>
      </w:r>
      <w:proofErr w:type="spellStart"/>
      <w:r w:rsidR="001C2C92" w:rsidRPr="001C2C92">
        <w:t>Argentum</w:t>
      </w:r>
      <w:proofErr w:type="spellEnd"/>
      <w:r w:rsidR="001C2C92" w:rsidRPr="001C2C92">
        <w:t xml:space="preserve"> 20</w:t>
      </w:r>
      <w:r w:rsidR="00D03C6A">
        <w:t>, kolor RAL 9005.</w:t>
      </w:r>
    </w:p>
    <w:p w14:paraId="2C569ABF" w14:textId="77777777" w:rsidR="00C12CB1" w:rsidRDefault="00C12CB1" w:rsidP="00C12CB1"/>
    <w:p w14:paraId="117B4F5B" w14:textId="1DBCEE3D" w:rsidR="00C12CB1" w:rsidRDefault="00C12CB1" w:rsidP="00C12CB1">
      <w:r>
        <w:t>Projektowany sufit podwieszany h=</w:t>
      </w:r>
      <w:r w:rsidR="00D03C6A">
        <w:t>32</w:t>
      </w:r>
      <w:r>
        <w:t xml:space="preserve">0 cm </w:t>
      </w:r>
    </w:p>
    <w:p w14:paraId="42A011DA" w14:textId="77777777" w:rsidR="00C12CB1" w:rsidRDefault="00C12CB1" w:rsidP="00C12CB1"/>
    <w:p w14:paraId="11D9B017" w14:textId="14F1111F" w:rsidR="00C12CB1" w:rsidRDefault="00C12CB1" w:rsidP="00C12CB1">
      <w:r>
        <w:t xml:space="preserve">Sufit podwieszany </w:t>
      </w:r>
      <w:r w:rsidR="00D03C6A">
        <w:t xml:space="preserve">listwowy – panele systemowe np. BARWA SYSTEM, wysokość paneli 200 mm, rozstaw paneli (w osiach) – 200 mm, wymiar prześwitu pomiędzy panelami – 170 mm, aluminium lakierowane metodą Coli </w:t>
      </w:r>
      <w:proofErr w:type="spellStart"/>
      <w:r w:rsidR="00D03C6A">
        <w:t>Coating</w:t>
      </w:r>
      <w:proofErr w:type="spellEnd"/>
      <w:r w:rsidR="00D03C6A">
        <w:t>, kolor RAL 1001.</w:t>
      </w:r>
    </w:p>
    <w:p w14:paraId="7F2A9F96" w14:textId="213928B7" w:rsidR="00D20999" w:rsidRDefault="00D20999" w:rsidP="00C12CB1"/>
    <w:p w14:paraId="28DBCBA0" w14:textId="3A2E3B3A" w:rsidR="00D20999" w:rsidRDefault="002A4F13" w:rsidP="00C12CB1">
      <w:pPr>
        <w:rPr>
          <w:b/>
        </w:rPr>
      </w:pPr>
      <w:r>
        <w:rPr>
          <w:b/>
        </w:rPr>
        <w:t>Świetlik istniejący</w:t>
      </w:r>
      <w:r w:rsidR="00D20999" w:rsidRPr="00771DCA">
        <w:rPr>
          <w:b/>
        </w:rPr>
        <w:t xml:space="preserve"> </w:t>
      </w:r>
      <w:r w:rsidR="00D20999">
        <w:rPr>
          <w:b/>
        </w:rPr>
        <w:t xml:space="preserve">– </w:t>
      </w:r>
      <w:r>
        <w:rPr>
          <w:b/>
        </w:rPr>
        <w:t xml:space="preserve">8 </w:t>
      </w:r>
      <w:r w:rsidR="00336BD9">
        <w:rPr>
          <w:b/>
        </w:rPr>
        <w:t>s</w:t>
      </w:r>
      <w:r>
        <w:rPr>
          <w:b/>
        </w:rPr>
        <w:t>zt.</w:t>
      </w:r>
    </w:p>
    <w:p w14:paraId="568E5507" w14:textId="2D60CAAE" w:rsidR="002A4F13" w:rsidRDefault="002A4F13" w:rsidP="00C12CB1">
      <w:pPr>
        <w:rPr>
          <w:b/>
        </w:rPr>
      </w:pPr>
    </w:p>
    <w:p w14:paraId="5A3574AA" w14:textId="1D26E929" w:rsidR="002A4F13" w:rsidRDefault="002A4F13" w:rsidP="002A4F13">
      <w:r>
        <w:t>W ramach projektu przewiduje się obudowę świetlik</w:t>
      </w:r>
      <w:r w:rsidR="00CC624B">
        <w:t>ów</w:t>
      </w:r>
      <w:r w:rsidR="00220FA6">
        <w:t xml:space="preserve"> od wewnątrz pomieszczeń</w:t>
      </w:r>
      <w:r w:rsidR="00E04BD8">
        <w:t>, tworzącą doświetlającą tubę</w:t>
      </w:r>
      <w:r w:rsidR="00CC624B">
        <w:t xml:space="preserve"> zgodnie z częścią rysunkową</w:t>
      </w:r>
      <w:r>
        <w:t>.</w:t>
      </w:r>
    </w:p>
    <w:p w14:paraId="02C3CECE" w14:textId="77777777" w:rsidR="002A4F13" w:rsidRDefault="002A4F13" w:rsidP="002A4F13"/>
    <w:p w14:paraId="7FE4EF53" w14:textId="5F4D2FEF" w:rsidR="002A4F13" w:rsidRDefault="00CC624B" w:rsidP="000D1E6D">
      <w:pPr>
        <w:pStyle w:val="Akapitzlist"/>
        <w:numPr>
          <w:ilvl w:val="0"/>
          <w:numId w:val="28"/>
        </w:numPr>
      </w:pPr>
      <w:r>
        <w:t xml:space="preserve">obudowa podwójnym </w:t>
      </w:r>
      <w:proofErr w:type="spellStart"/>
      <w:r>
        <w:t>opłytowaniem</w:t>
      </w:r>
      <w:proofErr w:type="spellEnd"/>
      <w:r>
        <w:t xml:space="preserve"> płytami gipsowo-kartonowymi F, na konstrukcji z profili stalowych 50 mm </w:t>
      </w:r>
      <w:r w:rsidR="002A4F13">
        <w:t>do h=290 cm od posadzki w suficie listwowym SP4,</w:t>
      </w:r>
      <w:r w:rsidRPr="00CC624B">
        <w:t xml:space="preserve"> </w:t>
      </w:r>
      <w:r>
        <w:t xml:space="preserve">wykończenie farbą higieniczną, </w:t>
      </w:r>
      <w:proofErr w:type="spellStart"/>
      <w:r>
        <w:t>pleśnioodporną</w:t>
      </w:r>
      <w:proofErr w:type="spellEnd"/>
      <w:r>
        <w:t xml:space="preserve">, matową np. </w:t>
      </w:r>
      <w:proofErr w:type="spellStart"/>
      <w:r w:rsidR="001C2C92" w:rsidRPr="001C2C92">
        <w:t>Tikkurila</w:t>
      </w:r>
      <w:proofErr w:type="spellEnd"/>
      <w:r w:rsidR="001C2C92" w:rsidRPr="001C2C92">
        <w:t xml:space="preserve"> </w:t>
      </w:r>
      <w:proofErr w:type="spellStart"/>
      <w:r w:rsidR="001C2C92" w:rsidRPr="001C2C92">
        <w:t>Argentum</w:t>
      </w:r>
      <w:proofErr w:type="spellEnd"/>
      <w:r w:rsidR="001C2C92" w:rsidRPr="001C2C92">
        <w:t xml:space="preserve"> 20</w:t>
      </w:r>
      <w:r>
        <w:t>,</w:t>
      </w:r>
      <w:r w:rsidR="002A4F13">
        <w:t xml:space="preserve"> kolor </w:t>
      </w:r>
      <w:r>
        <w:t xml:space="preserve">obudowy od zewnątrz </w:t>
      </w:r>
      <w:r w:rsidR="002A4F13">
        <w:t>oraz sp</w:t>
      </w:r>
      <w:r w:rsidR="00220FA6">
        <w:t>odu</w:t>
      </w:r>
      <w:r w:rsidR="002A4F13">
        <w:t xml:space="preserve"> RAL 9005, kolor </w:t>
      </w:r>
      <w:r>
        <w:t xml:space="preserve">obudowy od wewnątrz </w:t>
      </w:r>
      <w:r w:rsidR="002A4F13">
        <w:t xml:space="preserve">RAL 9010. </w:t>
      </w:r>
    </w:p>
    <w:p w14:paraId="06AA1A60" w14:textId="3F3DF291" w:rsidR="003637A9" w:rsidRDefault="00CC624B" w:rsidP="000D1E6D">
      <w:pPr>
        <w:pStyle w:val="Akapitzlist"/>
        <w:numPr>
          <w:ilvl w:val="0"/>
          <w:numId w:val="28"/>
        </w:numPr>
      </w:pPr>
      <w:r>
        <w:t xml:space="preserve">obudowa podwójnym </w:t>
      </w:r>
      <w:proofErr w:type="spellStart"/>
      <w:r>
        <w:t>opłytowaniem</w:t>
      </w:r>
      <w:proofErr w:type="spellEnd"/>
      <w:r>
        <w:t xml:space="preserve"> płytami gipsowo-kartonowymi F, na konstrukcji z profili stalowych 50 mm </w:t>
      </w:r>
      <w:r w:rsidR="002A4F13">
        <w:t>do płaszczyzny sufitu w suficie pełnym SP2, SP3</w:t>
      </w:r>
      <w:r>
        <w:t xml:space="preserve">, wykończenie farbą higieniczną, </w:t>
      </w:r>
      <w:proofErr w:type="spellStart"/>
      <w:r>
        <w:t>pleśnioodporną</w:t>
      </w:r>
      <w:proofErr w:type="spellEnd"/>
      <w:r>
        <w:t xml:space="preserve">, matową np. </w:t>
      </w:r>
      <w:proofErr w:type="spellStart"/>
      <w:r w:rsidR="001C2C92" w:rsidRPr="001C2C92">
        <w:t>Tikkurila</w:t>
      </w:r>
      <w:proofErr w:type="spellEnd"/>
      <w:r w:rsidR="001C2C92" w:rsidRPr="001C2C92">
        <w:t xml:space="preserve"> </w:t>
      </w:r>
      <w:proofErr w:type="spellStart"/>
      <w:r w:rsidR="001C2C92" w:rsidRPr="001C2C92">
        <w:t>Argentum</w:t>
      </w:r>
      <w:proofErr w:type="spellEnd"/>
      <w:r w:rsidR="001C2C92" w:rsidRPr="001C2C92">
        <w:t xml:space="preserve"> 20</w:t>
      </w:r>
      <w:r>
        <w:t>, kolor obudowy</w:t>
      </w:r>
      <w:r w:rsidR="00220FA6">
        <w:t xml:space="preserve"> od wewnątrz</w:t>
      </w:r>
      <w:r>
        <w:t xml:space="preserve"> RAL 9010</w:t>
      </w:r>
    </w:p>
    <w:p w14:paraId="7E7A5211" w14:textId="023F6E2E" w:rsidR="003637A9" w:rsidRDefault="00F46EC6" w:rsidP="000D1E6D">
      <w:pPr>
        <w:pStyle w:val="Spispoz4"/>
        <w:numPr>
          <w:ilvl w:val="3"/>
          <w:numId w:val="8"/>
        </w:numPr>
        <w:rPr>
          <w:rFonts w:eastAsia="Arial"/>
        </w:rPr>
      </w:pPr>
      <w:r>
        <w:t>Okna i d</w:t>
      </w:r>
      <w:r w:rsidR="003637A9">
        <w:t>rzwi wewnętrzne.</w:t>
      </w:r>
    </w:p>
    <w:p w14:paraId="5C172CFB" w14:textId="311837BE" w:rsidR="00D44F85" w:rsidRDefault="00D44F85" w:rsidP="00D44F85">
      <w:r>
        <w:t xml:space="preserve">Przegroda </w:t>
      </w:r>
      <w:r w:rsidR="009F3E6C">
        <w:t xml:space="preserve">pozioma </w:t>
      </w:r>
      <w:r>
        <w:t>w świetliku istniejącym</w:t>
      </w:r>
    </w:p>
    <w:p w14:paraId="002590A0" w14:textId="77777777" w:rsidR="00D44F85" w:rsidRPr="008C502B" w:rsidRDefault="00D44F85" w:rsidP="00D44F85"/>
    <w:p w14:paraId="48DA4022" w14:textId="1FDF84E1" w:rsidR="00D44F85" w:rsidRPr="00D44F85" w:rsidRDefault="00D44F85" w:rsidP="000D1E6D">
      <w:pPr>
        <w:pStyle w:val="Akapitzlist"/>
        <w:numPr>
          <w:ilvl w:val="0"/>
          <w:numId w:val="35"/>
        </w:numPr>
        <w:suppressAutoHyphens w:val="0"/>
        <w:autoSpaceDE w:val="0"/>
        <w:autoSpaceDN w:val="0"/>
        <w:adjustRightInd w:val="0"/>
        <w:spacing w:line="240" w:lineRule="auto"/>
        <w:jc w:val="left"/>
        <w:rPr>
          <w:rFonts w:eastAsia="Times New Roman" w:cs="Arial"/>
          <w:color w:val="000000" w:themeColor="text1"/>
          <w:kern w:val="0"/>
          <w:szCs w:val="20"/>
          <w:lang w:eastAsia="pl-PL" w:bidi="ar-SA"/>
        </w:rPr>
      </w:pPr>
      <w:r w:rsidRPr="00D44F85">
        <w:rPr>
          <w:rFonts w:eastAsia="Times New Roman" w:cs="Arial"/>
          <w:color w:val="000000" w:themeColor="text1"/>
          <w:kern w:val="0"/>
          <w:szCs w:val="20"/>
          <w:lang w:eastAsia="pl-PL" w:bidi="ar-SA"/>
        </w:rPr>
        <w:t>ślusarka aluminiowa wewnętrzna</w:t>
      </w:r>
      <w:r>
        <w:rPr>
          <w:rFonts w:eastAsia="Times New Roman" w:cs="Arial"/>
          <w:color w:val="000000" w:themeColor="text1"/>
          <w:kern w:val="0"/>
          <w:szCs w:val="20"/>
          <w:lang w:eastAsia="pl-PL" w:bidi="ar-SA"/>
        </w:rPr>
        <w:t xml:space="preserve"> </w:t>
      </w:r>
      <w:r w:rsidRPr="00D44F85">
        <w:rPr>
          <w:rFonts w:eastAsia="Times New Roman" w:cs="Arial"/>
          <w:color w:val="000000" w:themeColor="text1"/>
          <w:kern w:val="0"/>
          <w:szCs w:val="20"/>
          <w:lang w:eastAsia="pl-PL" w:bidi="ar-SA"/>
        </w:rPr>
        <w:t>YAWAL TM 75EI</w:t>
      </w:r>
    </w:p>
    <w:p w14:paraId="77DB2886" w14:textId="6B5C57AA" w:rsidR="00D44F85" w:rsidRDefault="00D44F85" w:rsidP="000D1E6D">
      <w:pPr>
        <w:pStyle w:val="Akapitzlist"/>
        <w:numPr>
          <w:ilvl w:val="0"/>
          <w:numId w:val="35"/>
        </w:numPr>
        <w:suppressAutoHyphens w:val="0"/>
        <w:autoSpaceDE w:val="0"/>
        <w:autoSpaceDN w:val="0"/>
        <w:adjustRightInd w:val="0"/>
        <w:spacing w:line="240" w:lineRule="auto"/>
        <w:jc w:val="left"/>
        <w:rPr>
          <w:rFonts w:eastAsia="Times New Roman" w:cs="Arial"/>
          <w:color w:val="000000" w:themeColor="text1"/>
          <w:kern w:val="0"/>
          <w:szCs w:val="20"/>
          <w:lang w:eastAsia="pl-PL" w:bidi="ar-SA"/>
        </w:rPr>
      </w:pPr>
      <w:r w:rsidRPr="00D44F85">
        <w:rPr>
          <w:rFonts w:eastAsia="Times New Roman" w:cs="Arial"/>
          <w:color w:val="000000" w:themeColor="text1"/>
          <w:kern w:val="0"/>
          <w:szCs w:val="20"/>
          <w:lang w:eastAsia="pl-PL" w:bidi="ar-SA"/>
        </w:rPr>
        <w:t>okno wewnętrzne</w:t>
      </w:r>
      <w:r w:rsidR="009F3E6C">
        <w:rPr>
          <w:rFonts w:eastAsia="Times New Roman" w:cs="Arial"/>
          <w:color w:val="000000" w:themeColor="text1"/>
          <w:kern w:val="0"/>
          <w:szCs w:val="20"/>
          <w:lang w:eastAsia="pl-PL" w:bidi="ar-SA"/>
        </w:rPr>
        <w:t>, okrągłe</w:t>
      </w:r>
      <w:r w:rsidRPr="00D44F85">
        <w:rPr>
          <w:rFonts w:eastAsia="Times New Roman" w:cs="Arial"/>
          <w:color w:val="000000" w:themeColor="text1"/>
          <w:kern w:val="0"/>
          <w:szCs w:val="20"/>
          <w:lang w:eastAsia="pl-PL" w:bidi="ar-SA"/>
        </w:rPr>
        <w:t xml:space="preserve"> ze skrzydłem profil </w:t>
      </w:r>
      <w:proofErr w:type="spellStart"/>
      <w:r w:rsidRPr="00D44F85">
        <w:rPr>
          <w:rFonts w:eastAsia="Times New Roman" w:cs="Arial"/>
          <w:color w:val="000000" w:themeColor="text1"/>
          <w:kern w:val="0"/>
          <w:szCs w:val="20"/>
          <w:lang w:eastAsia="pl-PL" w:bidi="ar-SA"/>
        </w:rPr>
        <w:t>ppoż</w:t>
      </w:r>
      <w:proofErr w:type="spellEnd"/>
      <w:r w:rsidRPr="00D44F85">
        <w:rPr>
          <w:rFonts w:eastAsia="Times New Roman" w:cs="Arial"/>
          <w:color w:val="000000" w:themeColor="text1"/>
          <w:kern w:val="0"/>
          <w:szCs w:val="20"/>
          <w:lang w:eastAsia="pl-PL" w:bidi="ar-SA"/>
        </w:rPr>
        <w:t xml:space="preserve"> EI 30</w:t>
      </w:r>
    </w:p>
    <w:p w14:paraId="2DAE8428" w14:textId="69306B56" w:rsidR="00D44F85" w:rsidRPr="00D44F85" w:rsidRDefault="00D44F85" w:rsidP="000D1E6D">
      <w:pPr>
        <w:pStyle w:val="Akapitzlist"/>
        <w:numPr>
          <w:ilvl w:val="0"/>
          <w:numId w:val="35"/>
        </w:numPr>
        <w:suppressAutoHyphens w:val="0"/>
        <w:autoSpaceDE w:val="0"/>
        <w:autoSpaceDN w:val="0"/>
        <w:adjustRightInd w:val="0"/>
        <w:spacing w:line="240" w:lineRule="auto"/>
        <w:jc w:val="left"/>
        <w:rPr>
          <w:rFonts w:eastAsia="Times New Roman" w:cs="Arial"/>
          <w:color w:val="000000" w:themeColor="text1"/>
          <w:kern w:val="0"/>
          <w:szCs w:val="20"/>
          <w:lang w:eastAsia="pl-PL" w:bidi="ar-SA"/>
        </w:rPr>
      </w:pPr>
      <w:r w:rsidRPr="00D44F85">
        <w:rPr>
          <w:rFonts w:eastAsia="Times New Roman" w:cs="Arial"/>
          <w:color w:val="000000" w:themeColor="text1"/>
          <w:kern w:val="0"/>
          <w:szCs w:val="20"/>
          <w:lang w:eastAsia="pl-PL" w:bidi="ar-SA"/>
        </w:rPr>
        <w:t>montowane w płaszczyźnie konstrukcji stropodachu jako wewnętrzna przegroda szklana</w:t>
      </w:r>
    </w:p>
    <w:p w14:paraId="1B10C687" w14:textId="72634D50" w:rsidR="00D44F85" w:rsidRPr="00D44F85" w:rsidRDefault="00D44F85" w:rsidP="000D1E6D">
      <w:pPr>
        <w:pStyle w:val="Akapitzlist"/>
        <w:numPr>
          <w:ilvl w:val="0"/>
          <w:numId w:val="35"/>
        </w:numPr>
        <w:suppressAutoHyphens w:val="0"/>
        <w:autoSpaceDE w:val="0"/>
        <w:autoSpaceDN w:val="0"/>
        <w:adjustRightInd w:val="0"/>
        <w:spacing w:line="240" w:lineRule="auto"/>
        <w:jc w:val="left"/>
        <w:rPr>
          <w:rFonts w:eastAsia="Times New Roman" w:cs="Arial"/>
          <w:color w:val="000000" w:themeColor="text1"/>
          <w:kern w:val="0"/>
          <w:szCs w:val="20"/>
          <w:lang w:eastAsia="pl-PL" w:bidi="ar-SA"/>
        </w:rPr>
      </w:pPr>
      <w:r w:rsidRPr="00D44F85">
        <w:rPr>
          <w:rFonts w:eastAsia="Times New Roman" w:cs="Arial"/>
          <w:color w:val="000000" w:themeColor="text1"/>
          <w:kern w:val="0"/>
          <w:szCs w:val="20"/>
          <w:lang w:eastAsia="pl-PL" w:bidi="ar-SA"/>
        </w:rPr>
        <w:t>szprosy naklejane, imitujące podział szklenia</w:t>
      </w:r>
    </w:p>
    <w:p w14:paraId="6D9CF445" w14:textId="39F6FE18" w:rsidR="00D44F85" w:rsidRPr="00D44F85" w:rsidRDefault="00D44F85" w:rsidP="000D1E6D">
      <w:pPr>
        <w:pStyle w:val="Akapitzlist"/>
        <w:numPr>
          <w:ilvl w:val="0"/>
          <w:numId w:val="35"/>
        </w:numPr>
        <w:suppressAutoHyphens w:val="0"/>
        <w:autoSpaceDE w:val="0"/>
        <w:autoSpaceDN w:val="0"/>
        <w:adjustRightInd w:val="0"/>
        <w:spacing w:line="240" w:lineRule="auto"/>
        <w:jc w:val="left"/>
        <w:rPr>
          <w:rFonts w:eastAsia="Times New Roman" w:cs="Arial"/>
          <w:color w:val="000000" w:themeColor="text1"/>
          <w:kern w:val="0"/>
          <w:szCs w:val="20"/>
          <w:lang w:eastAsia="pl-PL" w:bidi="ar-SA"/>
        </w:rPr>
      </w:pPr>
      <w:r w:rsidRPr="00D44F85">
        <w:rPr>
          <w:rFonts w:eastAsia="Times New Roman" w:cs="Arial"/>
          <w:color w:val="000000" w:themeColor="text1"/>
          <w:kern w:val="0"/>
          <w:szCs w:val="20"/>
          <w:lang w:eastAsia="pl-PL" w:bidi="ar-SA"/>
        </w:rPr>
        <w:t xml:space="preserve">szkło zespolone, dwukomorowe spełniające wymagania PN-EN 1279:1-5;  </w:t>
      </w:r>
    </w:p>
    <w:p w14:paraId="3953E2FE" w14:textId="40866B98" w:rsidR="00D44F85" w:rsidRPr="00D44F85" w:rsidRDefault="00D44F85" w:rsidP="000D1E6D">
      <w:pPr>
        <w:pStyle w:val="Akapitzlist"/>
        <w:numPr>
          <w:ilvl w:val="0"/>
          <w:numId w:val="35"/>
        </w:numPr>
        <w:suppressAutoHyphens w:val="0"/>
        <w:autoSpaceDE w:val="0"/>
        <w:autoSpaceDN w:val="0"/>
        <w:adjustRightInd w:val="0"/>
        <w:spacing w:line="240" w:lineRule="auto"/>
        <w:jc w:val="left"/>
        <w:rPr>
          <w:rFonts w:eastAsia="Times New Roman" w:cs="Arial"/>
          <w:color w:val="000000" w:themeColor="text1"/>
          <w:kern w:val="0"/>
          <w:szCs w:val="20"/>
          <w:lang w:eastAsia="pl-PL" w:bidi="ar-SA"/>
        </w:rPr>
      </w:pPr>
      <w:r w:rsidRPr="00D44F85">
        <w:rPr>
          <w:rFonts w:eastAsia="Times New Roman" w:cs="Arial"/>
          <w:color w:val="000000" w:themeColor="text1"/>
          <w:kern w:val="0"/>
          <w:szCs w:val="20"/>
          <w:lang w:eastAsia="pl-PL" w:bidi="ar-SA"/>
        </w:rPr>
        <w:t xml:space="preserve">szkło 6/16/6/16/33.2  </w:t>
      </w:r>
      <w:proofErr w:type="spellStart"/>
      <w:r w:rsidRPr="00D44F85">
        <w:rPr>
          <w:rFonts w:eastAsia="Times New Roman" w:cs="Arial"/>
          <w:color w:val="000000" w:themeColor="text1"/>
          <w:kern w:val="0"/>
          <w:szCs w:val="20"/>
          <w:lang w:eastAsia="pl-PL" w:bidi="ar-SA"/>
        </w:rPr>
        <w:t>Ug</w:t>
      </w:r>
      <w:proofErr w:type="spellEnd"/>
      <w:r w:rsidRPr="00D44F85">
        <w:rPr>
          <w:rFonts w:eastAsia="Times New Roman" w:cs="Arial"/>
          <w:color w:val="000000" w:themeColor="text1"/>
          <w:kern w:val="0"/>
          <w:szCs w:val="20"/>
          <w:lang w:eastAsia="pl-PL" w:bidi="ar-SA"/>
        </w:rPr>
        <w:t>= 0,5 W/m2K</w:t>
      </w:r>
    </w:p>
    <w:p w14:paraId="623801B7" w14:textId="7C6CB13F" w:rsidR="00D44F85" w:rsidRPr="00D44F85" w:rsidRDefault="00D44F85" w:rsidP="000D1E6D">
      <w:pPr>
        <w:pStyle w:val="Akapitzlist"/>
        <w:numPr>
          <w:ilvl w:val="0"/>
          <w:numId w:val="35"/>
        </w:numPr>
        <w:suppressAutoHyphens w:val="0"/>
        <w:autoSpaceDE w:val="0"/>
        <w:autoSpaceDN w:val="0"/>
        <w:adjustRightInd w:val="0"/>
        <w:spacing w:line="240" w:lineRule="auto"/>
        <w:jc w:val="left"/>
        <w:rPr>
          <w:rFonts w:eastAsia="Times New Roman" w:cs="Arial"/>
          <w:color w:val="000000" w:themeColor="text1"/>
          <w:kern w:val="0"/>
          <w:szCs w:val="20"/>
          <w:lang w:eastAsia="pl-PL" w:bidi="ar-SA"/>
        </w:rPr>
      </w:pPr>
      <w:r w:rsidRPr="00D44F85">
        <w:rPr>
          <w:rFonts w:eastAsia="Times New Roman" w:cs="Arial"/>
          <w:color w:val="000000" w:themeColor="text1"/>
          <w:kern w:val="0"/>
          <w:szCs w:val="20"/>
          <w:lang w:eastAsia="pl-PL" w:bidi="ar-SA"/>
        </w:rPr>
        <w:t xml:space="preserve">współczynnik przenikania ciepła dla całej konstrukcji </w:t>
      </w:r>
      <w:proofErr w:type="spellStart"/>
      <w:r w:rsidRPr="00D44F85">
        <w:rPr>
          <w:rFonts w:eastAsia="Times New Roman" w:cs="Arial"/>
          <w:color w:val="000000" w:themeColor="text1"/>
          <w:kern w:val="0"/>
          <w:szCs w:val="20"/>
          <w:lang w:eastAsia="pl-PL" w:bidi="ar-SA"/>
        </w:rPr>
        <w:t>Uw</w:t>
      </w:r>
      <w:proofErr w:type="spellEnd"/>
      <w:r w:rsidRPr="00D44F85">
        <w:rPr>
          <w:rFonts w:eastAsia="Times New Roman" w:cs="Arial"/>
          <w:color w:val="000000" w:themeColor="text1"/>
          <w:kern w:val="0"/>
          <w:szCs w:val="20"/>
          <w:lang w:eastAsia="pl-PL" w:bidi="ar-SA"/>
        </w:rPr>
        <w:t>=0,9 W/m2k</w:t>
      </w:r>
    </w:p>
    <w:p w14:paraId="19A6A259" w14:textId="270FAF04" w:rsidR="00D44F85" w:rsidRDefault="00D44F85" w:rsidP="000D1E6D">
      <w:pPr>
        <w:pStyle w:val="Akapitzlist"/>
        <w:numPr>
          <w:ilvl w:val="0"/>
          <w:numId w:val="35"/>
        </w:numPr>
        <w:suppressAutoHyphens w:val="0"/>
        <w:autoSpaceDE w:val="0"/>
        <w:autoSpaceDN w:val="0"/>
        <w:adjustRightInd w:val="0"/>
        <w:spacing w:line="240" w:lineRule="auto"/>
        <w:jc w:val="left"/>
        <w:rPr>
          <w:rFonts w:eastAsia="Times New Roman" w:cs="Arial"/>
          <w:color w:val="000000" w:themeColor="text1"/>
          <w:kern w:val="0"/>
          <w:szCs w:val="20"/>
          <w:lang w:eastAsia="pl-PL" w:bidi="ar-SA"/>
        </w:rPr>
      </w:pPr>
      <w:r w:rsidRPr="00D44F85">
        <w:rPr>
          <w:rFonts w:eastAsia="Times New Roman" w:cs="Arial"/>
          <w:color w:val="000000" w:themeColor="text1"/>
          <w:kern w:val="0"/>
          <w:szCs w:val="20"/>
          <w:lang w:eastAsia="pl-PL" w:bidi="ar-SA"/>
        </w:rPr>
        <w:t>kolor ślusarki RAL 9010</w:t>
      </w:r>
    </w:p>
    <w:p w14:paraId="1FB9EA1F" w14:textId="2C975B7F" w:rsidR="00D44F85" w:rsidRDefault="00D44F85" w:rsidP="00D44F85">
      <w:pPr>
        <w:suppressAutoHyphens w:val="0"/>
        <w:autoSpaceDE w:val="0"/>
        <w:autoSpaceDN w:val="0"/>
        <w:adjustRightInd w:val="0"/>
        <w:spacing w:line="240" w:lineRule="auto"/>
        <w:jc w:val="left"/>
        <w:rPr>
          <w:rFonts w:eastAsia="Times New Roman" w:cs="Arial"/>
          <w:color w:val="000000" w:themeColor="text1"/>
          <w:kern w:val="0"/>
          <w:szCs w:val="20"/>
          <w:lang w:eastAsia="pl-PL" w:bidi="ar-SA"/>
        </w:rPr>
      </w:pPr>
    </w:p>
    <w:p w14:paraId="53F97D9C" w14:textId="6752A256" w:rsidR="00D44F85" w:rsidRDefault="00D44F85" w:rsidP="00D44F85">
      <w:r>
        <w:lastRenderedPageBreak/>
        <w:t xml:space="preserve">Świetlik w stropie pomieszczenia nr D.0.21 </w:t>
      </w:r>
      <w:proofErr w:type="spellStart"/>
      <w:r>
        <w:t>wideodermatologia</w:t>
      </w:r>
      <w:proofErr w:type="spellEnd"/>
      <w:r w:rsidR="009F3E6C">
        <w:t xml:space="preserve"> </w:t>
      </w:r>
    </w:p>
    <w:p w14:paraId="25549C8B" w14:textId="77777777" w:rsidR="00D44F85" w:rsidRPr="008C502B" w:rsidRDefault="00D44F85" w:rsidP="00D44F85"/>
    <w:p w14:paraId="36C3C9E9" w14:textId="77777777" w:rsidR="009F3E6C" w:rsidRDefault="00D44F85" w:rsidP="000D1E6D">
      <w:pPr>
        <w:pStyle w:val="Akapitzlist"/>
        <w:numPr>
          <w:ilvl w:val="0"/>
          <w:numId w:val="35"/>
        </w:numPr>
        <w:suppressAutoHyphens w:val="0"/>
        <w:autoSpaceDE w:val="0"/>
        <w:autoSpaceDN w:val="0"/>
        <w:adjustRightInd w:val="0"/>
        <w:spacing w:line="240" w:lineRule="auto"/>
        <w:jc w:val="left"/>
        <w:rPr>
          <w:rFonts w:eastAsia="Times New Roman" w:cs="Arial"/>
          <w:color w:val="000000" w:themeColor="text1"/>
          <w:kern w:val="0"/>
          <w:szCs w:val="20"/>
          <w:lang w:eastAsia="pl-PL" w:bidi="ar-SA"/>
        </w:rPr>
      </w:pPr>
      <w:r w:rsidRPr="00D44F85">
        <w:rPr>
          <w:rFonts w:eastAsia="Times New Roman" w:cs="Arial"/>
          <w:color w:val="000000" w:themeColor="text1"/>
          <w:kern w:val="0"/>
          <w:szCs w:val="20"/>
          <w:lang w:eastAsia="pl-PL" w:bidi="ar-SA"/>
        </w:rPr>
        <w:t xml:space="preserve">ślusarka aluminiowa wewnętrzna </w:t>
      </w:r>
      <w:r w:rsidR="009F3E6C" w:rsidRPr="00D44F85">
        <w:rPr>
          <w:rFonts w:eastAsia="Times New Roman" w:cs="Arial"/>
          <w:color w:val="000000" w:themeColor="text1"/>
          <w:kern w:val="0"/>
          <w:szCs w:val="20"/>
          <w:lang w:eastAsia="pl-PL" w:bidi="ar-SA"/>
        </w:rPr>
        <w:t>YAWAL PBI 50N</w:t>
      </w:r>
    </w:p>
    <w:p w14:paraId="13514C77" w14:textId="7268BA66" w:rsidR="00D44F85" w:rsidRPr="009F3E6C" w:rsidRDefault="00D44F85" w:rsidP="000D1E6D">
      <w:pPr>
        <w:pStyle w:val="Akapitzlist"/>
        <w:numPr>
          <w:ilvl w:val="0"/>
          <w:numId w:val="35"/>
        </w:numPr>
        <w:suppressAutoHyphens w:val="0"/>
        <w:autoSpaceDE w:val="0"/>
        <w:autoSpaceDN w:val="0"/>
        <w:adjustRightInd w:val="0"/>
        <w:spacing w:line="240" w:lineRule="auto"/>
        <w:jc w:val="left"/>
        <w:rPr>
          <w:rFonts w:eastAsia="Times New Roman" w:cs="Arial"/>
          <w:color w:val="000000" w:themeColor="text1"/>
          <w:kern w:val="0"/>
          <w:szCs w:val="20"/>
          <w:lang w:eastAsia="pl-PL" w:bidi="ar-SA"/>
        </w:rPr>
      </w:pPr>
      <w:r w:rsidRPr="009F3E6C">
        <w:rPr>
          <w:rFonts w:eastAsia="Times New Roman" w:cs="Arial"/>
          <w:color w:val="000000" w:themeColor="text1"/>
          <w:kern w:val="0"/>
          <w:szCs w:val="20"/>
          <w:lang w:eastAsia="pl-PL" w:bidi="ar-SA"/>
        </w:rPr>
        <w:t xml:space="preserve">okno wewnętrzne </w:t>
      </w:r>
    </w:p>
    <w:p w14:paraId="30EF2FF2" w14:textId="160E1BF2" w:rsidR="00D44F85" w:rsidRPr="00D44F85" w:rsidRDefault="00D44F85" w:rsidP="000D1E6D">
      <w:pPr>
        <w:pStyle w:val="Akapitzlist"/>
        <w:numPr>
          <w:ilvl w:val="0"/>
          <w:numId w:val="35"/>
        </w:numPr>
        <w:suppressAutoHyphens w:val="0"/>
        <w:autoSpaceDE w:val="0"/>
        <w:autoSpaceDN w:val="0"/>
        <w:adjustRightInd w:val="0"/>
        <w:spacing w:line="240" w:lineRule="auto"/>
        <w:jc w:val="left"/>
        <w:rPr>
          <w:rFonts w:eastAsia="Times New Roman" w:cs="Arial"/>
          <w:color w:val="000000" w:themeColor="text1"/>
          <w:kern w:val="0"/>
          <w:szCs w:val="20"/>
          <w:lang w:eastAsia="pl-PL" w:bidi="ar-SA"/>
        </w:rPr>
      </w:pPr>
      <w:r w:rsidRPr="00D44F85">
        <w:rPr>
          <w:rFonts w:eastAsia="Times New Roman" w:cs="Arial"/>
          <w:color w:val="000000" w:themeColor="text1"/>
          <w:kern w:val="0"/>
          <w:szCs w:val="20"/>
          <w:lang w:eastAsia="pl-PL" w:bidi="ar-SA"/>
        </w:rPr>
        <w:t>montowane w płaszczyźnie konstrukcji stropu jako wewnętrzna przegroda szklana</w:t>
      </w:r>
    </w:p>
    <w:p w14:paraId="58FF0B96" w14:textId="16A4FC65" w:rsidR="00D44F85" w:rsidRPr="00D44F85" w:rsidRDefault="00D44F85" w:rsidP="000D1E6D">
      <w:pPr>
        <w:pStyle w:val="Akapitzlist"/>
        <w:numPr>
          <w:ilvl w:val="0"/>
          <w:numId w:val="35"/>
        </w:numPr>
        <w:suppressAutoHyphens w:val="0"/>
        <w:autoSpaceDE w:val="0"/>
        <w:autoSpaceDN w:val="0"/>
        <w:adjustRightInd w:val="0"/>
        <w:spacing w:line="240" w:lineRule="auto"/>
        <w:jc w:val="left"/>
        <w:rPr>
          <w:rFonts w:eastAsia="Times New Roman" w:cs="Arial"/>
          <w:color w:val="000000" w:themeColor="text1"/>
          <w:kern w:val="0"/>
          <w:szCs w:val="20"/>
          <w:lang w:eastAsia="pl-PL" w:bidi="ar-SA"/>
        </w:rPr>
      </w:pPr>
      <w:r w:rsidRPr="00D44F85">
        <w:rPr>
          <w:rFonts w:eastAsia="Times New Roman" w:cs="Arial"/>
          <w:color w:val="000000" w:themeColor="text1"/>
          <w:kern w:val="0"/>
          <w:szCs w:val="20"/>
          <w:lang w:eastAsia="pl-PL" w:bidi="ar-SA"/>
        </w:rPr>
        <w:t xml:space="preserve">szkło - </w:t>
      </w:r>
      <w:proofErr w:type="spellStart"/>
      <w:r w:rsidRPr="00D44F85">
        <w:rPr>
          <w:rFonts w:eastAsia="Times New Roman" w:cs="Arial"/>
          <w:color w:val="000000" w:themeColor="text1"/>
          <w:kern w:val="0"/>
          <w:szCs w:val="20"/>
          <w:lang w:eastAsia="pl-PL" w:bidi="ar-SA"/>
        </w:rPr>
        <w:t>float</w:t>
      </w:r>
      <w:proofErr w:type="spellEnd"/>
      <w:r w:rsidRPr="00D44F85">
        <w:rPr>
          <w:rFonts w:eastAsia="Times New Roman" w:cs="Arial"/>
          <w:color w:val="000000" w:themeColor="text1"/>
          <w:kern w:val="0"/>
          <w:szCs w:val="20"/>
          <w:lang w:eastAsia="pl-PL" w:bidi="ar-SA"/>
        </w:rPr>
        <w:t xml:space="preserve"> VSG 33.2 </w:t>
      </w:r>
    </w:p>
    <w:p w14:paraId="4B6C598D" w14:textId="2EC0A659" w:rsidR="00D44F85" w:rsidRPr="00D44F85" w:rsidRDefault="00D44F85" w:rsidP="000D1E6D">
      <w:pPr>
        <w:pStyle w:val="Akapitzlist"/>
        <w:numPr>
          <w:ilvl w:val="0"/>
          <w:numId w:val="35"/>
        </w:numPr>
        <w:suppressAutoHyphens w:val="0"/>
        <w:autoSpaceDE w:val="0"/>
        <w:autoSpaceDN w:val="0"/>
        <w:adjustRightInd w:val="0"/>
        <w:spacing w:line="240" w:lineRule="auto"/>
        <w:jc w:val="left"/>
        <w:rPr>
          <w:rFonts w:eastAsia="Times New Roman" w:cs="Arial"/>
          <w:color w:val="000000" w:themeColor="text1"/>
          <w:kern w:val="0"/>
          <w:szCs w:val="20"/>
          <w:lang w:eastAsia="pl-PL" w:bidi="ar-SA"/>
        </w:rPr>
      </w:pPr>
      <w:r w:rsidRPr="00D44F85">
        <w:rPr>
          <w:rFonts w:eastAsia="Times New Roman" w:cs="Arial"/>
          <w:color w:val="000000" w:themeColor="text1"/>
          <w:kern w:val="0"/>
          <w:szCs w:val="20"/>
          <w:lang w:eastAsia="pl-PL" w:bidi="ar-SA"/>
        </w:rPr>
        <w:t>głębokość zabudowy dla ramy i słupka: 50 mm,</w:t>
      </w:r>
    </w:p>
    <w:p w14:paraId="16B44AD2" w14:textId="1DB2D040" w:rsidR="00D44F85" w:rsidRPr="00D44F85" w:rsidRDefault="00D44F85" w:rsidP="000D1E6D">
      <w:pPr>
        <w:pStyle w:val="Akapitzlist"/>
        <w:numPr>
          <w:ilvl w:val="0"/>
          <w:numId w:val="35"/>
        </w:numPr>
        <w:suppressAutoHyphens w:val="0"/>
        <w:autoSpaceDE w:val="0"/>
        <w:autoSpaceDN w:val="0"/>
        <w:adjustRightInd w:val="0"/>
        <w:spacing w:line="240" w:lineRule="auto"/>
        <w:jc w:val="left"/>
        <w:rPr>
          <w:rFonts w:eastAsia="Times New Roman" w:cs="Arial"/>
          <w:color w:val="000000" w:themeColor="text1"/>
          <w:kern w:val="0"/>
          <w:szCs w:val="20"/>
          <w:lang w:eastAsia="pl-PL" w:bidi="ar-SA"/>
        </w:rPr>
      </w:pPr>
      <w:r w:rsidRPr="00D44F85">
        <w:rPr>
          <w:rFonts w:eastAsia="Times New Roman" w:cs="Arial"/>
          <w:color w:val="000000" w:themeColor="text1"/>
          <w:kern w:val="0"/>
          <w:szCs w:val="20"/>
          <w:lang w:eastAsia="pl-PL" w:bidi="ar-SA"/>
        </w:rPr>
        <w:t>głębokość zabudowy dla skrzydła okien. : 57 mm,</w:t>
      </w:r>
    </w:p>
    <w:p w14:paraId="1DA7108A" w14:textId="46891F5D" w:rsidR="00D44F85" w:rsidRPr="00D44F85" w:rsidRDefault="00D44F85" w:rsidP="000D1E6D">
      <w:pPr>
        <w:pStyle w:val="Akapitzlist"/>
        <w:numPr>
          <w:ilvl w:val="0"/>
          <w:numId w:val="35"/>
        </w:numPr>
        <w:suppressAutoHyphens w:val="0"/>
        <w:autoSpaceDE w:val="0"/>
        <w:autoSpaceDN w:val="0"/>
        <w:adjustRightInd w:val="0"/>
        <w:spacing w:line="240" w:lineRule="auto"/>
        <w:jc w:val="left"/>
        <w:rPr>
          <w:rFonts w:eastAsia="Times New Roman" w:cs="Arial"/>
          <w:color w:val="000000" w:themeColor="text1"/>
          <w:kern w:val="0"/>
          <w:szCs w:val="20"/>
          <w:lang w:eastAsia="pl-PL" w:bidi="ar-SA"/>
        </w:rPr>
      </w:pPr>
      <w:r w:rsidRPr="00D44F85">
        <w:rPr>
          <w:rFonts w:eastAsia="Times New Roman" w:cs="Arial"/>
          <w:color w:val="000000" w:themeColor="text1"/>
          <w:kern w:val="0"/>
          <w:szCs w:val="20"/>
          <w:lang w:eastAsia="pl-PL" w:bidi="ar-SA"/>
        </w:rPr>
        <w:t xml:space="preserve">głębokość zabudowy dla skrzydła </w:t>
      </w:r>
      <w:proofErr w:type="spellStart"/>
      <w:r w:rsidRPr="00D44F85">
        <w:rPr>
          <w:rFonts w:eastAsia="Times New Roman" w:cs="Arial"/>
          <w:color w:val="000000" w:themeColor="text1"/>
          <w:kern w:val="0"/>
          <w:szCs w:val="20"/>
          <w:lang w:eastAsia="pl-PL" w:bidi="ar-SA"/>
        </w:rPr>
        <w:t>drzw</w:t>
      </w:r>
      <w:proofErr w:type="spellEnd"/>
      <w:r w:rsidRPr="00D44F85">
        <w:rPr>
          <w:rFonts w:eastAsia="Times New Roman" w:cs="Arial"/>
          <w:color w:val="000000" w:themeColor="text1"/>
          <w:kern w:val="0"/>
          <w:szCs w:val="20"/>
          <w:lang w:eastAsia="pl-PL" w:bidi="ar-SA"/>
        </w:rPr>
        <w:t>. : 50,2 mm,</w:t>
      </w:r>
    </w:p>
    <w:p w14:paraId="2D324517" w14:textId="2AE93751" w:rsidR="00D44F85" w:rsidRPr="00D44F85" w:rsidRDefault="00D44F85" w:rsidP="000D1E6D">
      <w:pPr>
        <w:pStyle w:val="Akapitzlist"/>
        <w:numPr>
          <w:ilvl w:val="0"/>
          <w:numId w:val="35"/>
        </w:numPr>
        <w:suppressAutoHyphens w:val="0"/>
        <w:autoSpaceDE w:val="0"/>
        <w:autoSpaceDN w:val="0"/>
        <w:adjustRightInd w:val="0"/>
        <w:spacing w:line="240" w:lineRule="auto"/>
        <w:jc w:val="left"/>
        <w:rPr>
          <w:rFonts w:eastAsia="Times New Roman" w:cs="Arial"/>
          <w:color w:val="000000" w:themeColor="text1"/>
          <w:kern w:val="0"/>
          <w:szCs w:val="20"/>
          <w:lang w:eastAsia="pl-PL" w:bidi="ar-SA"/>
        </w:rPr>
      </w:pPr>
      <w:r w:rsidRPr="00D44F85">
        <w:rPr>
          <w:rFonts w:eastAsia="Times New Roman" w:cs="Arial"/>
          <w:color w:val="000000" w:themeColor="text1"/>
          <w:kern w:val="0"/>
          <w:szCs w:val="20"/>
          <w:lang w:eastAsia="pl-PL" w:bidi="ar-SA"/>
        </w:rPr>
        <w:t>grubość ścianek profili: 1,5÷2,5 mm,</w:t>
      </w:r>
    </w:p>
    <w:p w14:paraId="21DDFBF2" w14:textId="6EA98DB6" w:rsidR="00D44F85" w:rsidRDefault="00D44F85" w:rsidP="000D1E6D">
      <w:pPr>
        <w:pStyle w:val="Akapitzlist"/>
        <w:numPr>
          <w:ilvl w:val="0"/>
          <w:numId w:val="35"/>
        </w:numPr>
        <w:suppressAutoHyphens w:val="0"/>
        <w:autoSpaceDE w:val="0"/>
        <w:autoSpaceDN w:val="0"/>
        <w:adjustRightInd w:val="0"/>
        <w:spacing w:line="240" w:lineRule="auto"/>
        <w:jc w:val="left"/>
        <w:rPr>
          <w:rFonts w:eastAsia="Times New Roman" w:cs="Arial"/>
          <w:color w:val="000000" w:themeColor="text1"/>
          <w:kern w:val="0"/>
          <w:szCs w:val="20"/>
          <w:lang w:eastAsia="pl-PL" w:bidi="ar-SA"/>
        </w:rPr>
      </w:pPr>
      <w:r w:rsidRPr="00D44F85">
        <w:rPr>
          <w:rFonts w:eastAsia="Times New Roman" w:cs="Arial"/>
          <w:color w:val="000000" w:themeColor="text1"/>
          <w:kern w:val="0"/>
          <w:szCs w:val="20"/>
          <w:lang w:eastAsia="pl-PL" w:bidi="ar-SA"/>
        </w:rPr>
        <w:t>kolor ślusarki RAL 9010</w:t>
      </w:r>
    </w:p>
    <w:p w14:paraId="79AE8277" w14:textId="77777777" w:rsidR="009F3E6C" w:rsidRPr="009F3E6C" w:rsidRDefault="009F3E6C" w:rsidP="009F3E6C">
      <w:pPr>
        <w:suppressAutoHyphens w:val="0"/>
        <w:autoSpaceDE w:val="0"/>
        <w:autoSpaceDN w:val="0"/>
        <w:adjustRightInd w:val="0"/>
        <w:spacing w:line="240" w:lineRule="auto"/>
        <w:ind w:left="420"/>
        <w:jc w:val="left"/>
        <w:rPr>
          <w:rFonts w:eastAsia="Times New Roman" w:cs="Arial"/>
          <w:color w:val="000000" w:themeColor="text1"/>
          <w:kern w:val="0"/>
          <w:szCs w:val="20"/>
          <w:lang w:eastAsia="pl-PL" w:bidi="ar-SA"/>
        </w:rPr>
      </w:pPr>
    </w:p>
    <w:p w14:paraId="5C41B08C" w14:textId="06B67CCA" w:rsidR="00AB668C" w:rsidRDefault="00AB668C" w:rsidP="008C502B">
      <w:r>
        <w:t>Drzwi wewnętrzne drewniane</w:t>
      </w:r>
    </w:p>
    <w:p w14:paraId="4818F135" w14:textId="77777777" w:rsidR="008C502B" w:rsidRPr="008C502B" w:rsidRDefault="008C502B" w:rsidP="008C502B"/>
    <w:p w14:paraId="64B32FF9" w14:textId="5DCED237" w:rsidR="008C502B" w:rsidRDefault="00AB668C" w:rsidP="000D1E6D">
      <w:pPr>
        <w:pStyle w:val="Akapitzlist"/>
        <w:numPr>
          <w:ilvl w:val="0"/>
          <w:numId w:val="35"/>
        </w:numPr>
      </w:pPr>
      <w:proofErr w:type="spellStart"/>
      <w:r>
        <w:t>bezprzylgowe</w:t>
      </w:r>
      <w:proofErr w:type="spellEnd"/>
      <w:r>
        <w:t xml:space="preserve"> pełne ASSA ABLOY DREW BO</w:t>
      </w:r>
    </w:p>
    <w:p w14:paraId="6AA43228" w14:textId="77777777" w:rsidR="008C502B" w:rsidRDefault="00AB668C" w:rsidP="000D1E6D">
      <w:pPr>
        <w:pStyle w:val="Akapitzlist"/>
        <w:numPr>
          <w:ilvl w:val="0"/>
          <w:numId w:val="35"/>
        </w:numPr>
      </w:pPr>
      <w:r>
        <w:t xml:space="preserve">trwałość mechaniczna klasa C5, </w:t>
      </w:r>
    </w:p>
    <w:p w14:paraId="007F552D" w14:textId="77777777" w:rsidR="008C502B" w:rsidRDefault="00AB668C" w:rsidP="000D1E6D">
      <w:pPr>
        <w:pStyle w:val="Akapitzlist"/>
        <w:numPr>
          <w:ilvl w:val="0"/>
          <w:numId w:val="35"/>
        </w:numPr>
      </w:pPr>
      <w:r>
        <w:t xml:space="preserve">wytrzymałość mechaniczna 2, </w:t>
      </w:r>
    </w:p>
    <w:p w14:paraId="25DF8D44" w14:textId="77777777" w:rsidR="008C502B" w:rsidRDefault="00AB668C" w:rsidP="000D1E6D">
      <w:pPr>
        <w:pStyle w:val="Akapitzlist"/>
        <w:numPr>
          <w:ilvl w:val="0"/>
          <w:numId w:val="35"/>
        </w:numPr>
      </w:pPr>
      <w:r>
        <w:t xml:space="preserve">grubość skrzydła 46 mm, </w:t>
      </w:r>
    </w:p>
    <w:p w14:paraId="55609259" w14:textId="77777777" w:rsidR="008C502B" w:rsidRDefault="00AB668C" w:rsidP="000D1E6D">
      <w:pPr>
        <w:pStyle w:val="Akapitzlist"/>
        <w:numPr>
          <w:ilvl w:val="0"/>
          <w:numId w:val="35"/>
        </w:numPr>
      </w:pPr>
      <w:r>
        <w:t xml:space="preserve">wykończenie skrzydła laminat, </w:t>
      </w:r>
    </w:p>
    <w:p w14:paraId="1B7712FC" w14:textId="77777777" w:rsidR="008C502B" w:rsidRDefault="00AB668C" w:rsidP="000D1E6D">
      <w:pPr>
        <w:pStyle w:val="Akapitzlist"/>
        <w:numPr>
          <w:ilvl w:val="0"/>
          <w:numId w:val="35"/>
        </w:numPr>
      </w:pPr>
      <w:r>
        <w:t xml:space="preserve">ościeżnica drewniana obejmująca, DREW drewno </w:t>
      </w:r>
      <w:proofErr w:type="spellStart"/>
      <w:r>
        <w:t>bezprzylgowe</w:t>
      </w:r>
      <w:proofErr w:type="spellEnd"/>
      <w:r>
        <w:t xml:space="preserve">, </w:t>
      </w:r>
    </w:p>
    <w:p w14:paraId="24521E24" w14:textId="0104A503" w:rsidR="008C502B" w:rsidRDefault="00AB668C" w:rsidP="000D1E6D">
      <w:pPr>
        <w:pStyle w:val="Akapitzlist"/>
        <w:numPr>
          <w:ilvl w:val="0"/>
          <w:numId w:val="35"/>
        </w:numPr>
      </w:pPr>
      <w:r>
        <w:t xml:space="preserve">zawiasy reg. 3D stal </w:t>
      </w:r>
      <w:r w:rsidR="008C502B">
        <w:t>n</w:t>
      </w:r>
      <w:r>
        <w:t xml:space="preserve">ierdzewna, </w:t>
      </w:r>
    </w:p>
    <w:p w14:paraId="274BDA9B" w14:textId="77777777" w:rsidR="008C502B" w:rsidRDefault="00AB668C" w:rsidP="000D1E6D">
      <w:pPr>
        <w:pStyle w:val="Akapitzlist"/>
        <w:numPr>
          <w:ilvl w:val="0"/>
          <w:numId w:val="35"/>
        </w:numPr>
      </w:pPr>
      <w:r>
        <w:t xml:space="preserve">wykończenie ościeżnicy laminat, </w:t>
      </w:r>
    </w:p>
    <w:p w14:paraId="2C8F5DE8" w14:textId="0542A04F" w:rsidR="00AB668C" w:rsidRDefault="00AB668C" w:rsidP="000D1E6D">
      <w:pPr>
        <w:pStyle w:val="Akapitzlist"/>
        <w:numPr>
          <w:ilvl w:val="0"/>
          <w:numId w:val="35"/>
        </w:numPr>
      </w:pPr>
      <w:r>
        <w:t xml:space="preserve">kolor </w:t>
      </w:r>
      <w:r w:rsidR="008C502B">
        <w:t xml:space="preserve">zgodnie z zestawieniem </w:t>
      </w:r>
    </w:p>
    <w:p w14:paraId="5221FAC5" w14:textId="49D35494" w:rsidR="008C502B" w:rsidRDefault="008C502B" w:rsidP="000D1E6D">
      <w:pPr>
        <w:pStyle w:val="Akapitzlist"/>
        <w:numPr>
          <w:ilvl w:val="0"/>
          <w:numId w:val="35"/>
        </w:numPr>
      </w:pPr>
      <w:r>
        <w:t>drzwi do sanitariatów z podcięciem wentylacyjnym</w:t>
      </w:r>
    </w:p>
    <w:p w14:paraId="4B6095CB" w14:textId="65BDD5F6" w:rsidR="008C502B" w:rsidRDefault="008C502B" w:rsidP="000D1E6D">
      <w:pPr>
        <w:pStyle w:val="Akapitzlist"/>
        <w:numPr>
          <w:ilvl w:val="0"/>
          <w:numId w:val="35"/>
        </w:numPr>
      </w:pPr>
      <w:r>
        <w:t>odporność pożarowa zgodnie z zapisami operatu zabezpieczeń przeciwpożarowych oraz zestawieniem</w:t>
      </w:r>
    </w:p>
    <w:p w14:paraId="3EC63DF8" w14:textId="5A7143B9" w:rsidR="008C502B" w:rsidRDefault="008C502B" w:rsidP="000D1E6D">
      <w:pPr>
        <w:pStyle w:val="Akapitzlist"/>
        <w:numPr>
          <w:ilvl w:val="0"/>
          <w:numId w:val="35"/>
        </w:numPr>
      </w:pPr>
      <w:r>
        <w:t>wyposażenie zgodnie z zestawieniem</w:t>
      </w:r>
    </w:p>
    <w:p w14:paraId="54D77804" w14:textId="77777777" w:rsidR="008C502B" w:rsidRDefault="008C502B" w:rsidP="008C502B"/>
    <w:p w14:paraId="104C6280" w14:textId="63F0F037" w:rsidR="008C502B" w:rsidRDefault="008C502B" w:rsidP="008C502B">
      <w:r>
        <w:t>Drzwi wewnętrzne stalowe</w:t>
      </w:r>
    </w:p>
    <w:p w14:paraId="5D6B7C93" w14:textId="77777777" w:rsidR="008C502B" w:rsidRPr="008C502B" w:rsidRDefault="008C502B" w:rsidP="008C502B"/>
    <w:p w14:paraId="1F21E797" w14:textId="45497143" w:rsidR="008C502B" w:rsidRDefault="008C502B" w:rsidP="000D1E6D">
      <w:pPr>
        <w:pStyle w:val="Akapitzlist"/>
        <w:numPr>
          <w:ilvl w:val="0"/>
          <w:numId w:val="35"/>
        </w:numPr>
      </w:pPr>
      <w:r>
        <w:t xml:space="preserve">przylgowe pełne blacha </w:t>
      </w:r>
      <w:proofErr w:type="spellStart"/>
      <w:r>
        <w:t>ocynk</w:t>
      </w:r>
      <w:proofErr w:type="spellEnd"/>
      <w:r>
        <w:t xml:space="preserve"> gr. 0,75 mm ASSA ABLOY ALPE</w:t>
      </w:r>
    </w:p>
    <w:p w14:paraId="5D79C549" w14:textId="77777777" w:rsidR="008C502B" w:rsidRDefault="008C502B" w:rsidP="000D1E6D">
      <w:pPr>
        <w:pStyle w:val="Akapitzlist"/>
        <w:numPr>
          <w:ilvl w:val="0"/>
          <w:numId w:val="35"/>
        </w:numPr>
      </w:pPr>
      <w:r>
        <w:t xml:space="preserve">trwałość mechaniczna klasa C5, </w:t>
      </w:r>
    </w:p>
    <w:p w14:paraId="2392792F" w14:textId="46C63E36" w:rsidR="008C502B" w:rsidRDefault="008C502B" w:rsidP="000D1E6D">
      <w:pPr>
        <w:pStyle w:val="Akapitzlist"/>
        <w:numPr>
          <w:ilvl w:val="0"/>
          <w:numId w:val="35"/>
        </w:numPr>
      </w:pPr>
      <w:r>
        <w:t xml:space="preserve">wytrzymałość mechaniczna 3, </w:t>
      </w:r>
    </w:p>
    <w:p w14:paraId="453FB69F" w14:textId="7B5978D8" w:rsidR="008C502B" w:rsidRDefault="008C502B" w:rsidP="000D1E6D">
      <w:pPr>
        <w:pStyle w:val="Akapitzlist"/>
        <w:numPr>
          <w:ilvl w:val="0"/>
          <w:numId w:val="35"/>
        </w:numPr>
      </w:pPr>
      <w:r>
        <w:t xml:space="preserve">grubość skrzydła 63 mm, </w:t>
      </w:r>
    </w:p>
    <w:p w14:paraId="384DD498" w14:textId="0F5BC531" w:rsidR="008C502B" w:rsidRDefault="008C502B" w:rsidP="000D1E6D">
      <w:pPr>
        <w:pStyle w:val="Akapitzlist"/>
        <w:numPr>
          <w:ilvl w:val="0"/>
          <w:numId w:val="35"/>
        </w:numPr>
      </w:pPr>
      <w:r>
        <w:t>wykończenie skrzydła malowanie RAL</w:t>
      </w:r>
    </w:p>
    <w:p w14:paraId="1CE1951A" w14:textId="615134F5" w:rsidR="008C502B" w:rsidRDefault="008C502B" w:rsidP="000D1E6D">
      <w:pPr>
        <w:pStyle w:val="Akapitzlist"/>
        <w:numPr>
          <w:ilvl w:val="0"/>
          <w:numId w:val="35"/>
        </w:numPr>
      </w:pPr>
      <w:r>
        <w:t xml:space="preserve">ościeżnica stalowa obejmująca, ALPE przylgowe </w:t>
      </w:r>
      <w:proofErr w:type="spellStart"/>
      <w:r>
        <w:t>bl.</w:t>
      </w:r>
      <w:proofErr w:type="spellEnd"/>
      <w:r>
        <w:t xml:space="preserve"> </w:t>
      </w:r>
      <w:proofErr w:type="spellStart"/>
      <w:r>
        <w:t>ocynk</w:t>
      </w:r>
      <w:proofErr w:type="spellEnd"/>
      <w:r>
        <w:t xml:space="preserve"> gr. 1,5 mm</w:t>
      </w:r>
    </w:p>
    <w:p w14:paraId="1521BDAC" w14:textId="03697D9D" w:rsidR="008C502B" w:rsidRDefault="008C502B" w:rsidP="000D1E6D">
      <w:pPr>
        <w:pStyle w:val="Akapitzlist"/>
        <w:numPr>
          <w:ilvl w:val="0"/>
          <w:numId w:val="35"/>
        </w:numPr>
      </w:pPr>
      <w:r>
        <w:t xml:space="preserve">zawiasy reg. 3D stal nierdzewna, </w:t>
      </w:r>
    </w:p>
    <w:p w14:paraId="4A761DF1" w14:textId="44BA9087" w:rsidR="008C502B" w:rsidRDefault="008C502B" w:rsidP="000D1E6D">
      <w:pPr>
        <w:pStyle w:val="Akapitzlist"/>
        <w:numPr>
          <w:ilvl w:val="0"/>
          <w:numId w:val="35"/>
        </w:numPr>
      </w:pPr>
      <w:r>
        <w:t>wykończenie ościeżnicy malowanie RAL</w:t>
      </w:r>
    </w:p>
    <w:p w14:paraId="049BEE9F" w14:textId="77777777" w:rsidR="008C502B" w:rsidRDefault="008C502B" w:rsidP="000D1E6D">
      <w:pPr>
        <w:pStyle w:val="Akapitzlist"/>
        <w:numPr>
          <w:ilvl w:val="0"/>
          <w:numId w:val="35"/>
        </w:numPr>
      </w:pPr>
      <w:r>
        <w:t xml:space="preserve">kolor zgodnie z zestawieniem </w:t>
      </w:r>
    </w:p>
    <w:p w14:paraId="13EF910B" w14:textId="29D251E1" w:rsidR="008C502B" w:rsidRDefault="008C502B" w:rsidP="000D1E6D">
      <w:pPr>
        <w:pStyle w:val="Akapitzlist"/>
        <w:numPr>
          <w:ilvl w:val="0"/>
          <w:numId w:val="35"/>
        </w:numPr>
      </w:pPr>
      <w:r>
        <w:t>odporność pożarowa zgodnie z zapisami operatu zabezpieczeń przeciwpożarowych oraz zestawieniem</w:t>
      </w:r>
    </w:p>
    <w:p w14:paraId="689C1801" w14:textId="77777777" w:rsidR="008C502B" w:rsidRDefault="008C502B" w:rsidP="000D1E6D">
      <w:pPr>
        <w:pStyle w:val="Akapitzlist"/>
        <w:numPr>
          <w:ilvl w:val="0"/>
          <w:numId w:val="35"/>
        </w:numPr>
      </w:pPr>
      <w:r>
        <w:t>wyposażenie zgodnie z zestawieniem</w:t>
      </w:r>
    </w:p>
    <w:p w14:paraId="5AE31354" w14:textId="3F3D1D93" w:rsidR="008C502B" w:rsidRDefault="008C502B" w:rsidP="008C502B">
      <w:pPr>
        <w:ind w:left="420"/>
      </w:pPr>
    </w:p>
    <w:p w14:paraId="0CF139AC" w14:textId="6B4100B7" w:rsidR="008C502B" w:rsidRDefault="008C502B" w:rsidP="008C502B">
      <w:r>
        <w:t>Drzwi wewnętrzne ślusarka aluminiowa</w:t>
      </w:r>
    </w:p>
    <w:p w14:paraId="1D3E37BB" w14:textId="77777777" w:rsidR="008C502B" w:rsidRPr="008C502B" w:rsidRDefault="008C502B" w:rsidP="008C502B"/>
    <w:p w14:paraId="288B63C4" w14:textId="2014ECD8" w:rsidR="008C502B" w:rsidRDefault="00D44F85" w:rsidP="000D1E6D">
      <w:pPr>
        <w:pStyle w:val="Akapitzlist"/>
        <w:numPr>
          <w:ilvl w:val="0"/>
          <w:numId w:val="35"/>
        </w:numPr>
      </w:pPr>
      <w:r>
        <w:t>ślusarka aluminiowa wewnętrzna</w:t>
      </w:r>
      <w:r w:rsidR="008C502B">
        <w:t xml:space="preserve"> YAWAL PBI 50N </w:t>
      </w:r>
    </w:p>
    <w:p w14:paraId="429E127B" w14:textId="77777777" w:rsidR="008C502B" w:rsidRDefault="008C502B" w:rsidP="000D1E6D">
      <w:pPr>
        <w:pStyle w:val="Akapitzlist"/>
        <w:numPr>
          <w:ilvl w:val="0"/>
          <w:numId w:val="35"/>
        </w:numPr>
      </w:pPr>
      <w:r>
        <w:t xml:space="preserve">szkło - </w:t>
      </w:r>
      <w:proofErr w:type="spellStart"/>
      <w:r>
        <w:t>float</w:t>
      </w:r>
      <w:proofErr w:type="spellEnd"/>
      <w:r>
        <w:t xml:space="preserve"> VSG 33.2 </w:t>
      </w:r>
    </w:p>
    <w:p w14:paraId="47DE63CA" w14:textId="58A50A8B" w:rsidR="008C502B" w:rsidRDefault="008C502B" w:rsidP="000D1E6D">
      <w:pPr>
        <w:pStyle w:val="Akapitzlist"/>
        <w:numPr>
          <w:ilvl w:val="0"/>
          <w:numId w:val="35"/>
        </w:numPr>
      </w:pPr>
      <w:r>
        <w:t xml:space="preserve">gł. </w:t>
      </w:r>
      <w:proofErr w:type="spellStart"/>
      <w:r>
        <w:t>zab</w:t>
      </w:r>
      <w:proofErr w:type="spellEnd"/>
      <w:r>
        <w:t>. dla ramy i słupka: 50 mm,</w:t>
      </w:r>
    </w:p>
    <w:p w14:paraId="3B5C0791" w14:textId="77777777" w:rsidR="008C502B" w:rsidRDefault="008C502B" w:rsidP="000D1E6D">
      <w:pPr>
        <w:pStyle w:val="Akapitzlist"/>
        <w:numPr>
          <w:ilvl w:val="0"/>
          <w:numId w:val="35"/>
        </w:numPr>
      </w:pPr>
      <w:r>
        <w:t xml:space="preserve">gł. </w:t>
      </w:r>
      <w:proofErr w:type="spellStart"/>
      <w:r>
        <w:t>zab</w:t>
      </w:r>
      <w:proofErr w:type="spellEnd"/>
      <w:r>
        <w:t>. dla skrzydła okien. : 57 mm,</w:t>
      </w:r>
    </w:p>
    <w:p w14:paraId="441C943D" w14:textId="77777777" w:rsidR="008C502B" w:rsidRDefault="008C502B" w:rsidP="000D1E6D">
      <w:pPr>
        <w:pStyle w:val="Akapitzlist"/>
        <w:numPr>
          <w:ilvl w:val="0"/>
          <w:numId w:val="35"/>
        </w:numPr>
      </w:pPr>
      <w:r>
        <w:t xml:space="preserve">gł. </w:t>
      </w:r>
      <w:proofErr w:type="spellStart"/>
      <w:r>
        <w:t>zab</w:t>
      </w:r>
      <w:proofErr w:type="spellEnd"/>
      <w:r>
        <w:t xml:space="preserve">. dla skrzydła </w:t>
      </w:r>
      <w:proofErr w:type="spellStart"/>
      <w:r>
        <w:t>drzw</w:t>
      </w:r>
      <w:proofErr w:type="spellEnd"/>
      <w:r>
        <w:t>. : 50,2 mm,</w:t>
      </w:r>
    </w:p>
    <w:p w14:paraId="04B085F7" w14:textId="77777777" w:rsidR="008C502B" w:rsidRDefault="008C502B" w:rsidP="000D1E6D">
      <w:pPr>
        <w:pStyle w:val="Akapitzlist"/>
        <w:numPr>
          <w:ilvl w:val="0"/>
          <w:numId w:val="35"/>
        </w:numPr>
      </w:pPr>
      <w:r>
        <w:t>grubość ścianek profili: 1,5÷2,5 mm</w:t>
      </w:r>
    </w:p>
    <w:p w14:paraId="13181D90" w14:textId="50E94EC5" w:rsidR="00AB668C" w:rsidRDefault="008C502B" w:rsidP="000D1E6D">
      <w:pPr>
        <w:pStyle w:val="Akapitzlist"/>
        <w:numPr>
          <w:ilvl w:val="0"/>
          <w:numId w:val="35"/>
        </w:numPr>
      </w:pPr>
      <w:r>
        <w:t>kolor zgodnie z zestawieniem</w:t>
      </w:r>
    </w:p>
    <w:p w14:paraId="217FC67E" w14:textId="71D85B06" w:rsidR="00663E3A" w:rsidRDefault="00663E3A" w:rsidP="000D1E6D">
      <w:pPr>
        <w:pStyle w:val="Akapitzlist"/>
        <w:numPr>
          <w:ilvl w:val="0"/>
          <w:numId w:val="35"/>
        </w:numPr>
      </w:pPr>
      <w:r>
        <w:lastRenderedPageBreak/>
        <w:t>odporność pożarowa zgodnie z zapisami operatu zabezpieczeń przeciwpożarowych oraz zestawieniem</w:t>
      </w:r>
    </w:p>
    <w:p w14:paraId="12A890A8" w14:textId="007929CB" w:rsidR="008C502B" w:rsidRPr="008C502B" w:rsidRDefault="008C502B" w:rsidP="000D1E6D">
      <w:pPr>
        <w:pStyle w:val="Akapitzlist"/>
        <w:numPr>
          <w:ilvl w:val="0"/>
          <w:numId w:val="35"/>
        </w:numPr>
      </w:pPr>
      <w:r>
        <w:t>wyposażenie zgodnie z zestawieniem</w:t>
      </w:r>
    </w:p>
    <w:p w14:paraId="3A60140C" w14:textId="077C9B10" w:rsidR="003637A9" w:rsidRPr="00D3515D" w:rsidRDefault="003637A9" w:rsidP="000D1E6D">
      <w:pPr>
        <w:pStyle w:val="Spispoz4"/>
        <w:numPr>
          <w:ilvl w:val="3"/>
          <w:numId w:val="8"/>
        </w:numPr>
        <w:rPr>
          <w:szCs w:val="20"/>
          <w:u w:val="single"/>
        </w:rPr>
      </w:pPr>
      <w:r>
        <w:t xml:space="preserve">Okna i drzwi zewnętrzne </w:t>
      </w:r>
    </w:p>
    <w:p w14:paraId="0B7184BB" w14:textId="53F8584A" w:rsidR="00C33C01" w:rsidRDefault="00D44F85" w:rsidP="00C33C01">
      <w:r>
        <w:t>Okna</w:t>
      </w:r>
      <w:r w:rsidR="00C33C01">
        <w:t xml:space="preserve"> zewnętrzne ślusarka aluminiowa</w:t>
      </w:r>
    </w:p>
    <w:p w14:paraId="1CFDC2D7" w14:textId="77777777" w:rsidR="00C33C01" w:rsidRPr="008C502B" w:rsidRDefault="00C33C01" w:rsidP="00C33C01"/>
    <w:p w14:paraId="091AA141" w14:textId="3CE40837" w:rsidR="00D44F85" w:rsidRPr="00D44F85" w:rsidRDefault="00D44F85" w:rsidP="000D1E6D">
      <w:pPr>
        <w:pStyle w:val="Akapitzlist"/>
        <w:numPr>
          <w:ilvl w:val="0"/>
          <w:numId w:val="35"/>
        </w:numPr>
        <w:suppressAutoHyphens w:val="0"/>
        <w:autoSpaceDE w:val="0"/>
        <w:autoSpaceDN w:val="0"/>
        <w:adjustRightInd w:val="0"/>
        <w:spacing w:line="240" w:lineRule="auto"/>
        <w:jc w:val="left"/>
        <w:rPr>
          <w:rFonts w:eastAsia="Times New Roman" w:cs="Arial"/>
          <w:color w:val="000000" w:themeColor="text1"/>
          <w:kern w:val="0"/>
          <w:szCs w:val="20"/>
          <w:lang w:eastAsia="pl-PL" w:bidi="ar-SA"/>
        </w:rPr>
      </w:pPr>
      <w:r w:rsidRPr="00D44F85">
        <w:rPr>
          <w:rFonts w:eastAsia="Times New Roman" w:cs="Arial"/>
          <w:color w:val="000000" w:themeColor="text1"/>
          <w:kern w:val="0"/>
          <w:szCs w:val="20"/>
          <w:lang w:eastAsia="pl-PL" w:bidi="ar-SA"/>
        </w:rPr>
        <w:t>ślusarka aluminiowa zewnętrzna</w:t>
      </w:r>
      <w:r>
        <w:rPr>
          <w:rFonts w:eastAsia="Times New Roman" w:cs="Arial"/>
          <w:color w:val="000000" w:themeColor="text1"/>
          <w:kern w:val="0"/>
          <w:szCs w:val="20"/>
          <w:lang w:eastAsia="pl-PL" w:bidi="ar-SA"/>
        </w:rPr>
        <w:t xml:space="preserve"> </w:t>
      </w:r>
      <w:r w:rsidRPr="00D44F85">
        <w:rPr>
          <w:rFonts w:eastAsia="Times New Roman" w:cs="Arial"/>
          <w:color w:val="000000" w:themeColor="text1"/>
          <w:kern w:val="0"/>
          <w:szCs w:val="20"/>
          <w:lang w:eastAsia="pl-PL" w:bidi="ar-SA"/>
        </w:rPr>
        <w:t>YAWAL TM 75EI</w:t>
      </w:r>
    </w:p>
    <w:p w14:paraId="5DA8E41F" w14:textId="2276DC1B" w:rsidR="00D44F85" w:rsidRPr="00D44F85" w:rsidRDefault="00D44F85" w:rsidP="000D1E6D">
      <w:pPr>
        <w:pStyle w:val="Akapitzlist"/>
        <w:numPr>
          <w:ilvl w:val="0"/>
          <w:numId w:val="35"/>
        </w:numPr>
        <w:suppressAutoHyphens w:val="0"/>
        <w:autoSpaceDE w:val="0"/>
        <w:autoSpaceDN w:val="0"/>
        <w:adjustRightInd w:val="0"/>
        <w:spacing w:line="240" w:lineRule="auto"/>
        <w:jc w:val="left"/>
        <w:rPr>
          <w:rFonts w:eastAsia="Times New Roman" w:cs="Arial"/>
          <w:color w:val="000000" w:themeColor="text1"/>
          <w:kern w:val="0"/>
          <w:szCs w:val="20"/>
          <w:lang w:eastAsia="pl-PL" w:bidi="ar-SA"/>
        </w:rPr>
      </w:pPr>
      <w:r w:rsidRPr="00D44F85">
        <w:rPr>
          <w:rFonts w:eastAsia="Times New Roman" w:cs="Arial"/>
          <w:color w:val="000000" w:themeColor="text1"/>
          <w:kern w:val="0"/>
          <w:szCs w:val="20"/>
          <w:lang w:eastAsia="pl-PL" w:bidi="ar-SA"/>
        </w:rPr>
        <w:t xml:space="preserve">okno zewnętrzne ze skrzydłem stałym profil </w:t>
      </w:r>
      <w:proofErr w:type="spellStart"/>
      <w:r w:rsidRPr="00D44F85">
        <w:rPr>
          <w:rFonts w:eastAsia="Times New Roman" w:cs="Arial"/>
          <w:color w:val="000000" w:themeColor="text1"/>
          <w:kern w:val="0"/>
          <w:szCs w:val="20"/>
          <w:lang w:eastAsia="pl-PL" w:bidi="ar-SA"/>
        </w:rPr>
        <w:t>ppoż</w:t>
      </w:r>
      <w:proofErr w:type="spellEnd"/>
      <w:r w:rsidRPr="00D44F85">
        <w:rPr>
          <w:rFonts w:eastAsia="Times New Roman" w:cs="Arial"/>
          <w:color w:val="000000" w:themeColor="text1"/>
          <w:kern w:val="0"/>
          <w:szCs w:val="20"/>
          <w:lang w:eastAsia="pl-PL" w:bidi="ar-SA"/>
        </w:rPr>
        <w:t xml:space="preserve"> EI 60</w:t>
      </w:r>
    </w:p>
    <w:p w14:paraId="33446B3B" w14:textId="658724AA" w:rsidR="00D44F85" w:rsidRPr="00D44F85" w:rsidRDefault="00D44F85" w:rsidP="000D1E6D">
      <w:pPr>
        <w:pStyle w:val="Akapitzlist"/>
        <w:numPr>
          <w:ilvl w:val="0"/>
          <w:numId w:val="35"/>
        </w:numPr>
        <w:suppressAutoHyphens w:val="0"/>
        <w:autoSpaceDE w:val="0"/>
        <w:autoSpaceDN w:val="0"/>
        <w:adjustRightInd w:val="0"/>
        <w:spacing w:line="240" w:lineRule="auto"/>
        <w:jc w:val="left"/>
        <w:rPr>
          <w:rFonts w:eastAsia="Times New Roman" w:cs="Arial"/>
          <w:color w:val="000000" w:themeColor="text1"/>
          <w:kern w:val="0"/>
          <w:szCs w:val="20"/>
          <w:lang w:eastAsia="pl-PL" w:bidi="ar-SA"/>
        </w:rPr>
      </w:pPr>
      <w:r w:rsidRPr="00D44F85">
        <w:rPr>
          <w:rFonts w:eastAsia="Times New Roman" w:cs="Arial"/>
          <w:color w:val="000000" w:themeColor="text1"/>
          <w:kern w:val="0"/>
          <w:szCs w:val="20"/>
          <w:lang w:eastAsia="pl-PL" w:bidi="ar-SA"/>
        </w:rPr>
        <w:t>dokręcany profil pionowy 16x19 mm</w:t>
      </w:r>
    </w:p>
    <w:p w14:paraId="3ECB2F15" w14:textId="33ECF011" w:rsidR="00D44F85" w:rsidRPr="00D44F85" w:rsidRDefault="00D44F85" w:rsidP="000D1E6D">
      <w:pPr>
        <w:pStyle w:val="Akapitzlist"/>
        <w:numPr>
          <w:ilvl w:val="0"/>
          <w:numId w:val="35"/>
        </w:numPr>
        <w:suppressAutoHyphens w:val="0"/>
        <w:autoSpaceDE w:val="0"/>
        <w:autoSpaceDN w:val="0"/>
        <w:adjustRightInd w:val="0"/>
        <w:spacing w:line="240" w:lineRule="auto"/>
        <w:jc w:val="left"/>
        <w:rPr>
          <w:rFonts w:eastAsia="Times New Roman" w:cs="Arial"/>
          <w:color w:val="000000" w:themeColor="text1"/>
          <w:kern w:val="0"/>
          <w:szCs w:val="20"/>
          <w:lang w:eastAsia="pl-PL" w:bidi="ar-SA"/>
        </w:rPr>
      </w:pPr>
      <w:r w:rsidRPr="00D44F85">
        <w:rPr>
          <w:rFonts w:eastAsia="Times New Roman" w:cs="Arial"/>
          <w:color w:val="000000" w:themeColor="text1"/>
          <w:kern w:val="0"/>
          <w:szCs w:val="20"/>
          <w:lang w:eastAsia="pl-PL" w:bidi="ar-SA"/>
        </w:rPr>
        <w:t xml:space="preserve">szkło zespolone, dwukomorowe spełniające wymagania PN-EN 1279:1-5;  </w:t>
      </w:r>
    </w:p>
    <w:p w14:paraId="13DA0C67" w14:textId="7883C5D5" w:rsidR="00D44F85" w:rsidRPr="00D44F85" w:rsidRDefault="00D44F85" w:rsidP="000D1E6D">
      <w:pPr>
        <w:pStyle w:val="Akapitzlist"/>
        <w:numPr>
          <w:ilvl w:val="0"/>
          <w:numId w:val="35"/>
        </w:numPr>
        <w:suppressAutoHyphens w:val="0"/>
        <w:autoSpaceDE w:val="0"/>
        <w:autoSpaceDN w:val="0"/>
        <w:adjustRightInd w:val="0"/>
        <w:spacing w:line="240" w:lineRule="auto"/>
        <w:jc w:val="left"/>
        <w:rPr>
          <w:rFonts w:eastAsia="Times New Roman" w:cs="Arial"/>
          <w:color w:val="000000" w:themeColor="text1"/>
          <w:kern w:val="0"/>
          <w:szCs w:val="20"/>
          <w:lang w:eastAsia="pl-PL" w:bidi="ar-SA"/>
        </w:rPr>
      </w:pPr>
      <w:r w:rsidRPr="00D44F85">
        <w:rPr>
          <w:rFonts w:eastAsia="Times New Roman" w:cs="Arial"/>
          <w:color w:val="000000" w:themeColor="text1"/>
          <w:kern w:val="0"/>
          <w:szCs w:val="20"/>
          <w:lang w:eastAsia="pl-PL" w:bidi="ar-SA"/>
        </w:rPr>
        <w:t xml:space="preserve">szkło 6/16/6/16/33.2  </w:t>
      </w:r>
      <w:proofErr w:type="spellStart"/>
      <w:r w:rsidRPr="00D44F85">
        <w:rPr>
          <w:rFonts w:eastAsia="Times New Roman" w:cs="Arial"/>
          <w:color w:val="000000" w:themeColor="text1"/>
          <w:kern w:val="0"/>
          <w:szCs w:val="20"/>
          <w:lang w:eastAsia="pl-PL" w:bidi="ar-SA"/>
        </w:rPr>
        <w:t>Ug</w:t>
      </w:r>
      <w:proofErr w:type="spellEnd"/>
      <w:r w:rsidRPr="00D44F85">
        <w:rPr>
          <w:rFonts w:eastAsia="Times New Roman" w:cs="Arial"/>
          <w:color w:val="000000" w:themeColor="text1"/>
          <w:kern w:val="0"/>
          <w:szCs w:val="20"/>
          <w:lang w:eastAsia="pl-PL" w:bidi="ar-SA"/>
        </w:rPr>
        <w:t>= 0,5 W/m2K</w:t>
      </w:r>
    </w:p>
    <w:p w14:paraId="2F1A81BE" w14:textId="074BBCBE" w:rsidR="00D44F85" w:rsidRPr="00D44F85" w:rsidRDefault="00D44F85" w:rsidP="000D1E6D">
      <w:pPr>
        <w:pStyle w:val="Akapitzlist"/>
        <w:numPr>
          <w:ilvl w:val="0"/>
          <w:numId w:val="35"/>
        </w:numPr>
        <w:suppressAutoHyphens w:val="0"/>
        <w:autoSpaceDE w:val="0"/>
        <w:autoSpaceDN w:val="0"/>
        <w:adjustRightInd w:val="0"/>
        <w:spacing w:line="240" w:lineRule="auto"/>
        <w:jc w:val="left"/>
        <w:rPr>
          <w:rFonts w:eastAsia="Times New Roman" w:cs="Arial"/>
          <w:color w:val="000000" w:themeColor="text1"/>
          <w:kern w:val="0"/>
          <w:szCs w:val="20"/>
          <w:lang w:eastAsia="pl-PL" w:bidi="ar-SA"/>
        </w:rPr>
      </w:pPr>
      <w:r w:rsidRPr="00D44F85">
        <w:rPr>
          <w:rFonts w:eastAsia="Times New Roman" w:cs="Arial"/>
          <w:color w:val="000000" w:themeColor="text1"/>
          <w:kern w:val="0"/>
          <w:szCs w:val="20"/>
          <w:lang w:eastAsia="pl-PL" w:bidi="ar-SA"/>
        </w:rPr>
        <w:t xml:space="preserve">współczynnik przenikania ciepła dla całej konstrukcji </w:t>
      </w:r>
      <w:proofErr w:type="spellStart"/>
      <w:r w:rsidRPr="00D44F85">
        <w:rPr>
          <w:rFonts w:eastAsia="Times New Roman" w:cs="Arial"/>
          <w:color w:val="000000" w:themeColor="text1"/>
          <w:kern w:val="0"/>
          <w:szCs w:val="20"/>
          <w:lang w:eastAsia="pl-PL" w:bidi="ar-SA"/>
        </w:rPr>
        <w:t>Uw</w:t>
      </w:r>
      <w:proofErr w:type="spellEnd"/>
      <w:r w:rsidRPr="00D44F85">
        <w:rPr>
          <w:rFonts w:eastAsia="Times New Roman" w:cs="Arial"/>
          <w:color w:val="000000" w:themeColor="text1"/>
          <w:kern w:val="0"/>
          <w:szCs w:val="20"/>
          <w:lang w:eastAsia="pl-PL" w:bidi="ar-SA"/>
        </w:rPr>
        <w:t>=0,9 W/m2k</w:t>
      </w:r>
    </w:p>
    <w:p w14:paraId="26F023F3" w14:textId="7EFF0B3C" w:rsidR="00D44F85" w:rsidRPr="00D44F85" w:rsidRDefault="00D44F85" w:rsidP="000D1E6D">
      <w:pPr>
        <w:pStyle w:val="Akapitzlist"/>
        <w:numPr>
          <w:ilvl w:val="0"/>
          <w:numId w:val="35"/>
        </w:numPr>
        <w:suppressAutoHyphens w:val="0"/>
        <w:autoSpaceDE w:val="0"/>
        <w:autoSpaceDN w:val="0"/>
        <w:adjustRightInd w:val="0"/>
        <w:spacing w:line="240" w:lineRule="auto"/>
        <w:jc w:val="left"/>
        <w:rPr>
          <w:rFonts w:eastAsia="Times New Roman" w:cs="Arial"/>
          <w:color w:val="000000" w:themeColor="text1"/>
          <w:kern w:val="0"/>
          <w:szCs w:val="20"/>
          <w:lang w:eastAsia="pl-PL" w:bidi="ar-SA"/>
        </w:rPr>
      </w:pPr>
      <w:r w:rsidRPr="00D44F85">
        <w:rPr>
          <w:rFonts w:eastAsia="Times New Roman" w:cs="Arial"/>
          <w:color w:val="000000" w:themeColor="text1"/>
          <w:kern w:val="0"/>
          <w:szCs w:val="20"/>
          <w:lang w:eastAsia="pl-PL" w:bidi="ar-SA"/>
        </w:rPr>
        <w:t>głębokość zabudowy dla ramy i słupka: 74,8 mm,</w:t>
      </w:r>
    </w:p>
    <w:p w14:paraId="659FF785" w14:textId="6D8CAA31" w:rsidR="00D44F85" w:rsidRPr="00D44F85" w:rsidRDefault="00D44F85" w:rsidP="000D1E6D">
      <w:pPr>
        <w:pStyle w:val="Akapitzlist"/>
        <w:numPr>
          <w:ilvl w:val="0"/>
          <w:numId w:val="35"/>
        </w:numPr>
        <w:suppressAutoHyphens w:val="0"/>
        <w:autoSpaceDE w:val="0"/>
        <w:autoSpaceDN w:val="0"/>
        <w:adjustRightInd w:val="0"/>
        <w:spacing w:line="240" w:lineRule="auto"/>
        <w:jc w:val="left"/>
        <w:rPr>
          <w:rFonts w:eastAsia="Times New Roman" w:cs="Arial"/>
          <w:color w:val="000000" w:themeColor="text1"/>
          <w:kern w:val="0"/>
          <w:szCs w:val="20"/>
          <w:lang w:eastAsia="pl-PL" w:bidi="ar-SA"/>
        </w:rPr>
      </w:pPr>
      <w:r w:rsidRPr="00D44F85">
        <w:rPr>
          <w:rFonts w:eastAsia="Times New Roman" w:cs="Arial"/>
          <w:color w:val="000000" w:themeColor="text1"/>
          <w:kern w:val="0"/>
          <w:szCs w:val="20"/>
          <w:lang w:eastAsia="pl-PL" w:bidi="ar-SA"/>
        </w:rPr>
        <w:t>głębokość zabudowy dla skrzydła okiennego: 74,8 mm,</w:t>
      </w:r>
    </w:p>
    <w:p w14:paraId="44E785C7" w14:textId="261EB099" w:rsidR="00D44F85" w:rsidRPr="00D44F85" w:rsidRDefault="00D44F85" w:rsidP="000D1E6D">
      <w:pPr>
        <w:pStyle w:val="Akapitzlist"/>
        <w:numPr>
          <w:ilvl w:val="0"/>
          <w:numId w:val="35"/>
        </w:numPr>
        <w:suppressAutoHyphens w:val="0"/>
        <w:autoSpaceDE w:val="0"/>
        <w:autoSpaceDN w:val="0"/>
        <w:adjustRightInd w:val="0"/>
        <w:spacing w:line="240" w:lineRule="auto"/>
        <w:jc w:val="left"/>
        <w:rPr>
          <w:rFonts w:eastAsia="Times New Roman" w:cs="Arial"/>
          <w:color w:val="000000" w:themeColor="text1"/>
          <w:kern w:val="0"/>
          <w:szCs w:val="20"/>
          <w:lang w:eastAsia="pl-PL" w:bidi="ar-SA"/>
        </w:rPr>
      </w:pPr>
      <w:r w:rsidRPr="00D44F85">
        <w:rPr>
          <w:rFonts w:eastAsia="Times New Roman" w:cs="Arial"/>
          <w:color w:val="000000" w:themeColor="text1"/>
          <w:kern w:val="0"/>
          <w:szCs w:val="20"/>
          <w:lang w:eastAsia="pl-PL" w:bidi="ar-SA"/>
        </w:rPr>
        <w:t>kolor ślusarki RAL 7024</w:t>
      </w:r>
    </w:p>
    <w:p w14:paraId="72F66A45" w14:textId="36ADAC4C" w:rsidR="00D44F85" w:rsidRPr="00D44F85" w:rsidRDefault="00D44F85" w:rsidP="000D1E6D">
      <w:pPr>
        <w:pStyle w:val="Akapitzlist"/>
        <w:numPr>
          <w:ilvl w:val="0"/>
          <w:numId w:val="35"/>
        </w:numPr>
        <w:suppressAutoHyphens w:val="0"/>
        <w:autoSpaceDE w:val="0"/>
        <w:autoSpaceDN w:val="0"/>
        <w:adjustRightInd w:val="0"/>
        <w:spacing w:line="240" w:lineRule="auto"/>
        <w:jc w:val="left"/>
        <w:rPr>
          <w:rFonts w:eastAsia="Times New Roman" w:cs="Arial"/>
          <w:color w:val="000000" w:themeColor="text1"/>
          <w:kern w:val="0"/>
          <w:szCs w:val="20"/>
          <w:lang w:eastAsia="pl-PL" w:bidi="ar-SA"/>
        </w:rPr>
      </w:pPr>
      <w:r w:rsidRPr="00D44F85">
        <w:rPr>
          <w:rFonts w:eastAsia="Times New Roman" w:cs="Arial"/>
          <w:color w:val="000000" w:themeColor="text1"/>
          <w:kern w:val="0"/>
          <w:szCs w:val="20"/>
          <w:lang w:eastAsia="pl-PL" w:bidi="ar-SA"/>
        </w:rPr>
        <w:t>podział szklenia na wzór istniejącego</w:t>
      </w:r>
    </w:p>
    <w:p w14:paraId="6D1DDE34" w14:textId="2DE2652E" w:rsidR="00F46EC6" w:rsidRDefault="00F46EC6" w:rsidP="00F46EC6"/>
    <w:p w14:paraId="654A4C1A" w14:textId="77777777" w:rsidR="00F46EC6" w:rsidRDefault="00F46EC6" w:rsidP="00F46EC6">
      <w:r>
        <w:t>Drzwi zewnętrzne ślusarka aluminiowa</w:t>
      </w:r>
    </w:p>
    <w:p w14:paraId="6E5660D4" w14:textId="77777777" w:rsidR="00F46EC6" w:rsidRPr="008C502B" w:rsidRDefault="00F46EC6" w:rsidP="00F46EC6"/>
    <w:p w14:paraId="02CD87A0" w14:textId="77777777" w:rsidR="00F46EC6" w:rsidRDefault="00F46EC6" w:rsidP="000D1E6D">
      <w:pPr>
        <w:pStyle w:val="Akapitzlist"/>
        <w:numPr>
          <w:ilvl w:val="0"/>
          <w:numId w:val="35"/>
        </w:numPr>
      </w:pPr>
      <w:r>
        <w:t>ślusarka aluminiowa zewnętrzna YAWAL</w:t>
      </w:r>
    </w:p>
    <w:p w14:paraId="21D8BA1A" w14:textId="77777777" w:rsidR="00F46EC6" w:rsidRDefault="00F46EC6" w:rsidP="000D1E6D">
      <w:pPr>
        <w:pStyle w:val="Akapitzlist"/>
        <w:numPr>
          <w:ilvl w:val="0"/>
          <w:numId w:val="35"/>
        </w:numPr>
      </w:pPr>
      <w:r>
        <w:t xml:space="preserve">szpros międzyszybowy, obustronny naklejany 25 mm </w:t>
      </w:r>
    </w:p>
    <w:p w14:paraId="12683B09" w14:textId="77777777" w:rsidR="00F46EC6" w:rsidRDefault="00F46EC6" w:rsidP="000D1E6D">
      <w:pPr>
        <w:pStyle w:val="Akapitzlist"/>
        <w:numPr>
          <w:ilvl w:val="0"/>
          <w:numId w:val="35"/>
        </w:numPr>
      </w:pPr>
      <w:r>
        <w:t>światło przejścia 1200 mm</w:t>
      </w:r>
    </w:p>
    <w:p w14:paraId="43AD8C9B" w14:textId="77777777" w:rsidR="00F46EC6" w:rsidRDefault="00F46EC6" w:rsidP="000D1E6D">
      <w:pPr>
        <w:pStyle w:val="Akapitzlist"/>
        <w:numPr>
          <w:ilvl w:val="0"/>
          <w:numId w:val="35"/>
        </w:numPr>
      </w:pPr>
      <w:r>
        <w:t xml:space="preserve">szkło zespolone, dwukomorowe spełniające wymagania PN-EN 1279:1-5;  </w:t>
      </w:r>
    </w:p>
    <w:p w14:paraId="73F7E2F5" w14:textId="77777777" w:rsidR="00F46EC6" w:rsidRDefault="00F46EC6" w:rsidP="000D1E6D">
      <w:pPr>
        <w:pStyle w:val="Akapitzlist"/>
        <w:numPr>
          <w:ilvl w:val="0"/>
          <w:numId w:val="35"/>
        </w:numPr>
      </w:pPr>
      <w:r>
        <w:t xml:space="preserve">szkło 33.1/16/4/16/33.1  </w:t>
      </w:r>
      <w:proofErr w:type="spellStart"/>
      <w:r>
        <w:t>Ug</w:t>
      </w:r>
      <w:proofErr w:type="spellEnd"/>
      <w:r>
        <w:t>= 0,5 W/m2K</w:t>
      </w:r>
    </w:p>
    <w:p w14:paraId="07CACA3E" w14:textId="77777777" w:rsidR="00F46EC6" w:rsidRDefault="00F46EC6" w:rsidP="000D1E6D">
      <w:pPr>
        <w:pStyle w:val="Akapitzlist"/>
        <w:numPr>
          <w:ilvl w:val="0"/>
          <w:numId w:val="35"/>
        </w:numPr>
      </w:pPr>
      <w:r>
        <w:t xml:space="preserve">współczynnik przenikania ciepła dla całej konstrukcji </w:t>
      </w:r>
      <w:proofErr w:type="spellStart"/>
      <w:r>
        <w:t>Uw</w:t>
      </w:r>
      <w:proofErr w:type="spellEnd"/>
      <w:r>
        <w:t>= 0,9 W/m2K</w:t>
      </w:r>
    </w:p>
    <w:p w14:paraId="09BD5C1B" w14:textId="77777777" w:rsidR="00F46EC6" w:rsidRDefault="00F46EC6" w:rsidP="000D1E6D">
      <w:pPr>
        <w:pStyle w:val="Akapitzlist"/>
        <w:numPr>
          <w:ilvl w:val="0"/>
          <w:numId w:val="35"/>
        </w:numPr>
      </w:pPr>
      <w:r>
        <w:t>w dolnej części panel pełny</w:t>
      </w:r>
    </w:p>
    <w:p w14:paraId="40833866" w14:textId="77777777" w:rsidR="00F46EC6" w:rsidRDefault="00F46EC6" w:rsidP="000D1E6D">
      <w:pPr>
        <w:pStyle w:val="Akapitzlist"/>
        <w:numPr>
          <w:ilvl w:val="0"/>
          <w:numId w:val="35"/>
        </w:numPr>
      </w:pPr>
      <w:r>
        <w:t>kolor ślusarki RAL 7024</w:t>
      </w:r>
    </w:p>
    <w:p w14:paraId="05176A90" w14:textId="77777777" w:rsidR="00F46EC6" w:rsidRDefault="00F46EC6" w:rsidP="000D1E6D">
      <w:pPr>
        <w:pStyle w:val="Akapitzlist"/>
        <w:numPr>
          <w:ilvl w:val="0"/>
          <w:numId w:val="35"/>
        </w:numPr>
      </w:pPr>
      <w:r>
        <w:t>podział szklenia na wzór istniejącego</w:t>
      </w:r>
    </w:p>
    <w:p w14:paraId="6E5FD10E" w14:textId="77777777" w:rsidR="00F46EC6" w:rsidRDefault="00F46EC6" w:rsidP="00F46EC6"/>
    <w:p w14:paraId="6CE3EF82" w14:textId="77777777" w:rsidR="00F46EC6" w:rsidRPr="00D44F85" w:rsidRDefault="00F46EC6" w:rsidP="00F46EC6">
      <w:pPr>
        <w:rPr>
          <w:b/>
          <w:bCs/>
        </w:rPr>
      </w:pPr>
      <w:r w:rsidRPr="00D44F85">
        <w:rPr>
          <w:b/>
          <w:bCs/>
        </w:rPr>
        <w:t>Uwaga!</w:t>
      </w:r>
    </w:p>
    <w:p w14:paraId="61506BF4" w14:textId="5255789F" w:rsidR="00F46EC6" w:rsidRPr="00D3515D" w:rsidRDefault="00F46EC6" w:rsidP="00F46EC6">
      <w:pPr>
        <w:rPr>
          <w:b/>
          <w:bCs/>
        </w:rPr>
      </w:pPr>
      <w:r w:rsidRPr="00D44F85">
        <w:rPr>
          <w:b/>
          <w:bCs/>
        </w:rPr>
        <w:t>Przed dokonaniem zamówienia ślusarki zewnętrznej Generalny Wykonawca jest zobowiązany uzyskać akceptację Miejskiego Konserwatora Zabytków.</w:t>
      </w:r>
    </w:p>
    <w:p w14:paraId="7E63548C" w14:textId="10B8A106" w:rsidR="003637A9" w:rsidRDefault="00C57E40" w:rsidP="000D1E6D">
      <w:pPr>
        <w:pStyle w:val="Spispoz4"/>
        <w:numPr>
          <w:ilvl w:val="3"/>
          <w:numId w:val="8"/>
        </w:numPr>
        <w:rPr>
          <w:szCs w:val="20"/>
        </w:rPr>
      </w:pPr>
      <w:r>
        <w:t>Kominy</w:t>
      </w:r>
      <w:r w:rsidR="001B06D4">
        <w:t xml:space="preserve"> i </w:t>
      </w:r>
      <w:r w:rsidR="00F403FB">
        <w:t>szachty instalacyjne</w:t>
      </w:r>
      <w:r w:rsidR="003637A9">
        <w:t>.</w:t>
      </w:r>
    </w:p>
    <w:p w14:paraId="7C2C710F" w14:textId="77777777" w:rsidR="00F403FB" w:rsidRDefault="00C57E40" w:rsidP="00C57E40">
      <w:pPr>
        <w:ind w:firstLine="680"/>
      </w:pPr>
      <w:r w:rsidRPr="00C57E40">
        <w:t xml:space="preserve">W ramach projektu przewiduje się </w:t>
      </w:r>
      <w:r>
        <w:t xml:space="preserve">na dachu </w:t>
      </w:r>
      <w:r w:rsidRPr="00C57E40">
        <w:t xml:space="preserve">murowane kominy z </w:t>
      </w:r>
      <w:r>
        <w:t xml:space="preserve">pustaka ceramicznego gr. 12 cm, ocieplone styropianem gr. 5 cm oraz wykończone tynkiem </w:t>
      </w:r>
      <w:r>
        <w:rPr>
          <w:szCs w:val="20"/>
          <w:shd w:val="clear" w:color="auto" w:fill="FFFFFF"/>
        </w:rPr>
        <w:t>mineralnym w kolorze według wzornika KABE (K11460).</w:t>
      </w:r>
      <w:r>
        <w:t xml:space="preserve"> </w:t>
      </w:r>
    </w:p>
    <w:p w14:paraId="3A11D451" w14:textId="4470F98B" w:rsidR="001B06D4" w:rsidRPr="00C57E40" w:rsidRDefault="001B06D4" w:rsidP="00C57E40">
      <w:pPr>
        <w:ind w:firstLine="680"/>
      </w:pPr>
      <w:r>
        <w:t xml:space="preserve">Obudowa szachtów </w:t>
      </w:r>
      <w:r w:rsidR="00F403FB">
        <w:t>instalacyjnych wewnątrz budynku</w:t>
      </w:r>
      <w:r w:rsidR="00F403FB">
        <w:rPr>
          <w:rFonts w:cs="Arial"/>
          <w:szCs w:val="20"/>
          <w:shd w:val="clear" w:color="auto" w:fill="FFFFFF"/>
        </w:rPr>
        <w:t xml:space="preserve"> wykonana w systemie RIGIPS na konstrukcji z profili CW/UW50 wypełnionej wełną mineralną gr. 50 mm o gęstości </w:t>
      </w:r>
      <w:r w:rsidR="00F403FB">
        <w:rPr>
          <w:rFonts w:cs="Arial"/>
          <w:color w:val="222222"/>
          <w:szCs w:val="20"/>
          <w:shd w:val="clear" w:color="auto" w:fill="FFFFFF"/>
        </w:rPr>
        <w:t>≥</w:t>
      </w:r>
      <w:r w:rsidR="00F403FB">
        <w:rPr>
          <w:rFonts w:cs="Arial"/>
          <w:szCs w:val="20"/>
          <w:shd w:val="clear" w:color="auto" w:fill="FFFFFF"/>
        </w:rPr>
        <w:t xml:space="preserve"> 35 kg/m3 z podwójnym poszyciem płytą gipsowo-kartonową gr. 15 mm.</w:t>
      </w:r>
    </w:p>
    <w:p w14:paraId="5F922D53" w14:textId="77777777" w:rsidR="003637A9" w:rsidRDefault="003637A9" w:rsidP="000D1E6D">
      <w:pPr>
        <w:pStyle w:val="Spispoz4"/>
        <w:numPr>
          <w:ilvl w:val="3"/>
          <w:numId w:val="8"/>
        </w:numPr>
        <w:rPr>
          <w:color w:val="000000"/>
          <w:szCs w:val="20"/>
          <w:shd w:val="clear" w:color="auto" w:fill="FFFFFF"/>
        </w:rPr>
      </w:pPr>
      <w:r>
        <w:t>Obróbki blacharskie.</w:t>
      </w:r>
    </w:p>
    <w:p w14:paraId="78176C91" w14:textId="78C85655" w:rsidR="00150F25" w:rsidRDefault="003637A9" w:rsidP="002D3319">
      <w:pPr>
        <w:ind w:firstLine="680"/>
        <w:rPr>
          <w:rFonts w:cs="Arial"/>
          <w:color w:val="000000"/>
          <w:szCs w:val="20"/>
          <w:shd w:val="clear" w:color="auto" w:fill="FFFFFF"/>
        </w:rPr>
      </w:pPr>
      <w:r>
        <w:rPr>
          <w:rFonts w:cs="Arial"/>
          <w:color w:val="000000"/>
          <w:szCs w:val="20"/>
          <w:shd w:val="clear" w:color="auto" w:fill="FFFFFF"/>
        </w:rPr>
        <w:t>Obróbki blacharskie</w:t>
      </w:r>
      <w:r w:rsidR="009F6236">
        <w:rPr>
          <w:rFonts w:cs="Arial"/>
          <w:color w:val="000000"/>
          <w:szCs w:val="20"/>
          <w:shd w:val="clear" w:color="auto" w:fill="FFFFFF"/>
        </w:rPr>
        <w:t>, rynny oraz rury spustowe</w:t>
      </w:r>
      <w:r>
        <w:rPr>
          <w:rFonts w:cs="Arial"/>
          <w:color w:val="000000"/>
          <w:szCs w:val="20"/>
          <w:shd w:val="clear" w:color="auto" w:fill="FFFFFF"/>
        </w:rPr>
        <w:t xml:space="preserve"> </w:t>
      </w:r>
      <w:r w:rsidR="000272EE">
        <w:rPr>
          <w:rFonts w:cs="Arial"/>
          <w:color w:val="000000"/>
          <w:szCs w:val="20"/>
          <w:shd w:val="clear" w:color="auto" w:fill="FFFFFF"/>
        </w:rPr>
        <w:t xml:space="preserve">istniejące </w:t>
      </w:r>
      <w:r>
        <w:rPr>
          <w:rFonts w:cs="Arial"/>
          <w:color w:val="000000"/>
          <w:szCs w:val="20"/>
          <w:shd w:val="clear" w:color="auto" w:fill="FFFFFF"/>
        </w:rPr>
        <w:t xml:space="preserve">wykonane z </w:t>
      </w:r>
      <w:r w:rsidR="009F6236">
        <w:rPr>
          <w:rFonts w:cs="Arial"/>
          <w:color w:val="000000"/>
          <w:szCs w:val="20"/>
          <w:shd w:val="clear" w:color="auto" w:fill="FFFFFF"/>
        </w:rPr>
        <w:t>blachy stalowej powlekanej powłoką organiczną.</w:t>
      </w:r>
    </w:p>
    <w:p w14:paraId="3CC6757B" w14:textId="77777777" w:rsidR="00114C4B" w:rsidRDefault="00114C4B">
      <w:pPr>
        <w:ind w:firstLine="680"/>
        <w:rPr>
          <w:rFonts w:cs="Arial"/>
          <w:vanish/>
          <w:szCs w:val="20"/>
          <w:u w:val="single"/>
        </w:rPr>
      </w:pPr>
    </w:p>
    <w:p w14:paraId="2495BAD7" w14:textId="77777777" w:rsidR="003637A9" w:rsidRDefault="003637A9">
      <w:pPr>
        <w:rPr>
          <w:rFonts w:cs="Arial"/>
          <w:vanish/>
          <w:szCs w:val="20"/>
          <w:u w:val="single"/>
        </w:rPr>
      </w:pPr>
    </w:p>
    <w:p w14:paraId="1F2D84B4" w14:textId="77777777" w:rsidR="003637A9" w:rsidRDefault="003637A9">
      <w:pPr>
        <w:rPr>
          <w:rFonts w:cs="Arial"/>
          <w:vanish/>
          <w:szCs w:val="20"/>
          <w:u w:val="single"/>
        </w:rPr>
      </w:pPr>
    </w:p>
    <w:p w14:paraId="3048A284" w14:textId="77777777" w:rsidR="003637A9" w:rsidRDefault="003637A9">
      <w:pPr>
        <w:rPr>
          <w:rFonts w:cs="Arial"/>
          <w:vanish/>
          <w:szCs w:val="20"/>
          <w:u w:val="single"/>
        </w:rPr>
      </w:pPr>
    </w:p>
    <w:p w14:paraId="6D8F7379" w14:textId="77777777" w:rsidR="003637A9" w:rsidRDefault="003637A9">
      <w:pPr>
        <w:rPr>
          <w:rFonts w:cs="Arial"/>
          <w:vanish/>
          <w:szCs w:val="20"/>
          <w:u w:val="single"/>
        </w:rPr>
      </w:pPr>
    </w:p>
    <w:p w14:paraId="334DDAC6" w14:textId="77777777" w:rsidR="003637A9" w:rsidRDefault="003637A9">
      <w:pPr>
        <w:rPr>
          <w:rFonts w:cs="Arial"/>
          <w:vanish/>
          <w:szCs w:val="20"/>
          <w:u w:val="single"/>
        </w:rPr>
      </w:pPr>
    </w:p>
    <w:p w14:paraId="4CCEB479" w14:textId="77777777" w:rsidR="003637A9" w:rsidRDefault="003637A9">
      <w:pPr>
        <w:rPr>
          <w:rFonts w:cs="Arial"/>
          <w:vanish/>
          <w:szCs w:val="20"/>
          <w:u w:val="single"/>
        </w:rPr>
      </w:pPr>
    </w:p>
    <w:p w14:paraId="30EE57EE" w14:textId="77777777" w:rsidR="003637A9" w:rsidRDefault="003637A9">
      <w:pPr>
        <w:rPr>
          <w:rFonts w:cs="Arial"/>
          <w:vanish/>
          <w:szCs w:val="20"/>
          <w:u w:val="single"/>
        </w:rPr>
      </w:pPr>
    </w:p>
    <w:p w14:paraId="42B0145C" w14:textId="77777777" w:rsidR="003637A9" w:rsidRDefault="003637A9">
      <w:pPr>
        <w:rPr>
          <w:rFonts w:cs="Arial"/>
          <w:vanish/>
          <w:szCs w:val="20"/>
          <w:u w:val="single"/>
        </w:rPr>
      </w:pPr>
    </w:p>
    <w:p w14:paraId="7809F186" w14:textId="77777777" w:rsidR="003637A9" w:rsidRDefault="003637A9">
      <w:pPr>
        <w:rPr>
          <w:rFonts w:cs="Arial"/>
          <w:vanish/>
          <w:szCs w:val="20"/>
          <w:u w:val="single"/>
        </w:rPr>
      </w:pPr>
    </w:p>
    <w:p w14:paraId="3083954C" w14:textId="77777777" w:rsidR="003637A9" w:rsidRDefault="003637A9">
      <w:pPr>
        <w:rPr>
          <w:rFonts w:cs="Arial"/>
          <w:vanish/>
          <w:szCs w:val="20"/>
          <w:u w:val="single"/>
        </w:rPr>
      </w:pPr>
    </w:p>
    <w:p w14:paraId="43034293" w14:textId="77777777" w:rsidR="003637A9" w:rsidRDefault="003637A9">
      <w:pPr>
        <w:rPr>
          <w:rFonts w:cs="Arial"/>
          <w:vanish/>
          <w:szCs w:val="20"/>
          <w:u w:val="single"/>
        </w:rPr>
      </w:pPr>
    </w:p>
    <w:p w14:paraId="6F1DE38E" w14:textId="77777777" w:rsidR="003637A9" w:rsidRDefault="003637A9">
      <w:pPr>
        <w:rPr>
          <w:rFonts w:cs="Arial"/>
          <w:vanish/>
          <w:szCs w:val="20"/>
          <w:u w:val="single"/>
        </w:rPr>
      </w:pPr>
    </w:p>
    <w:p w14:paraId="68AFBCD7" w14:textId="77777777" w:rsidR="003637A9" w:rsidRDefault="003637A9">
      <w:pPr>
        <w:rPr>
          <w:rFonts w:cs="Arial"/>
          <w:vanish/>
          <w:szCs w:val="20"/>
          <w:u w:val="single"/>
        </w:rPr>
      </w:pPr>
    </w:p>
    <w:p w14:paraId="38EC607E" w14:textId="77777777" w:rsidR="003637A9" w:rsidRDefault="003637A9">
      <w:pPr>
        <w:rPr>
          <w:rFonts w:cs="Arial"/>
          <w:vanish/>
          <w:szCs w:val="20"/>
          <w:u w:val="single"/>
        </w:rPr>
      </w:pPr>
    </w:p>
    <w:p w14:paraId="5F3E9A30" w14:textId="77777777" w:rsidR="003637A9" w:rsidRDefault="003637A9">
      <w:pPr>
        <w:rPr>
          <w:rFonts w:cs="Arial"/>
          <w:vanish/>
          <w:szCs w:val="20"/>
          <w:u w:val="single"/>
        </w:rPr>
      </w:pPr>
    </w:p>
    <w:p w14:paraId="7FAE0A29" w14:textId="77777777" w:rsidR="003637A9" w:rsidRDefault="003637A9">
      <w:pPr>
        <w:rPr>
          <w:rFonts w:cs="Arial"/>
          <w:vanish/>
          <w:szCs w:val="20"/>
          <w:u w:val="single"/>
        </w:rPr>
      </w:pPr>
    </w:p>
    <w:p w14:paraId="52C8C838" w14:textId="77777777" w:rsidR="003637A9" w:rsidRDefault="003637A9">
      <w:pPr>
        <w:rPr>
          <w:rFonts w:cs="Arial"/>
          <w:vanish/>
          <w:szCs w:val="20"/>
          <w:u w:val="single"/>
        </w:rPr>
      </w:pPr>
    </w:p>
    <w:p w14:paraId="7BB5F9F6" w14:textId="77777777" w:rsidR="003637A9" w:rsidRDefault="003637A9">
      <w:pPr>
        <w:rPr>
          <w:rFonts w:cs="Arial"/>
          <w:vanish/>
          <w:szCs w:val="20"/>
          <w:u w:val="single"/>
        </w:rPr>
      </w:pPr>
    </w:p>
    <w:p w14:paraId="0F43489B" w14:textId="77777777" w:rsidR="003637A9" w:rsidRDefault="003637A9">
      <w:pPr>
        <w:rPr>
          <w:rFonts w:cs="Arial"/>
          <w:vanish/>
          <w:szCs w:val="20"/>
          <w:u w:val="single"/>
        </w:rPr>
      </w:pPr>
    </w:p>
    <w:p w14:paraId="23452E10" w14:textId="77777777" w:rsidR="003637A9" w:rsidRDefault="003637A9" w:rsidP="000D1E6D">
      <w:pPr>
        <w:pStyle w:val="Spispoz4"/>
        <w:numPr>
          <w:ilvl w:val="3"/>
          <w:numId w:val="8"/>
        </w:numPr>
        <w:rPr>
          <w:szCs w:val="20"/>
        </w:rPr>
      </w:pPr>
      <w:r>
        <w:t>Izolacje przeciwwodne.</w:t>
      </w:r>
    </w:p>
    <w:p w14:paraId="02F5AAEC" w14:textId="7EE83251" w:rsidR="003637A9" w:rsidRPr="000272EE" w:rsidRDefault="005944FE" w:rsidP="005944FE">
      <w:pPr>
        <w:ind w:left="680"/>
        <w:rPr>
          <w:rFonts w:cs="Arial"/>
          <w:szCs w:val="20"/>
        </w:rPr>
      </w:pPr>
      <w:r>
        <w:rPr>
          <w:rFonts w:cs="Arial"/>
          <w:szCs w:val="20"/>
        </w:rPr>
        <w:t xml:space="preserve">Nie dotyczy. </w:t>
      </w:r>
    </w:p>
    <w:p w14:paraId="2652E656" w14:textId="77777777" w:rsidR="00114C4B" w:rsidRDefault="00114C4B">
      <w:pPr>
        <w:ind w:firstLine="680"/>
        <w:rPr>
          <w:rFonts w:cs="Arial"/>
          <w:vanish/>
          <w:szCs w:val="20"/>
          <w:u w:val="single"/>
        </w:rPr>
      </w:pPr>
    </w:p>
    <w:p w14:paraId="555B30DB" w14:textId="77777777" w:rsidR="003637A9" w:rsidRDefault="003637A9">
      <w:pPr>
        <w:rPr>
          <w:rFonts w:cs="Arial"/>
          <w:vanish/>
          <w:szCs w:val="20"/>
          <w:u w:val="single"/>
        </w:rPr>
      </w:pPr>
    </w:p>
    <w:p w14:paraId="266E2391" w14:textId="77777777" w:rsidR="003637A9" w:rsidRDefault="003637A9">
      <w:pPr>
        <w:rPr>
          <w:rFonts w:cs="Arial"/>
          <w:vanish/>
          <w:szCs w:val="20"/>
          <w:u w:val="single"/>
        </w:rPr>
      </w:pPr>
    </w:p>
    <w:p w14:paraId="6A573BA1" w14:textId="77777777" w:rsidR="003637A9" w:rsidRDefault="003637A9">
      <w:pPr>
        <w:rPr>
          <w:rFonts w:cs="Arial"/>
          <w:vanish/>
          <w:szCs w:val="20"/>
          <w:u w:val="single"/>
        </w:rPr>
      </w:pPr>
    </w:p>
    <w:p w14:paraId="2F97740B" w14:textId="77777777" w:rsidR="003637A9" w:rsidRDefault="003637A9">
      <w:pPr>
        <w:rPr>
          <w:rFonts w:cs="Arial"/>
          <w:vanish/>
          <w:szCs w:val="20"/>
          <w:u w:val="single"/>
        </w:rPr>
      </w:pPr>
    </w:p>
    <w:p w14:paraId="604B9AB1" w14:textId="77777777" w:rsidR="003637A9" w:rsidRDefault="003637A9">
      <w:pPr>
        <w:rPr>
          <w:rFonts w:cs="Arial"/>
          <w:vanish/>
          <w:szCs w:val="20"/>
          <w:u w:val="single"/>
        </w:rPr>
      </w:pPr>
    </w:p>
    <w:p w14:paraId="4F7A6A31" w14:textId="77777777" w:rsidR="003637A9" w:rsidRDefault="003637A9">
      <w:pPr>
        <w:rPr>
          <w:rFonts w:cs="Arial"/>
          <w:vanish/>
          <w:szCs w:val="20"/>
          <w:u w:val="single"/>
        </w:rPr>
      </w:pPr>
    </w:p>
    <w:p w14:paraId="2648B73D" w14:textId="77777777" w:rsidR="003637A9" w:rsidRDefault="003637A9">
      <w:pPr>
        <w:rPr>
          <w:rFonts w:cs="Arial"/>
          <w:vanish/>
          <w:szCs w:val="20"/>
          <w:u w:val="single"/>
        </w:rPr>
      </w:pPr>
    </w:p>
    <w:p w14:paraId="4EAA660B" w14:textId="77777777" w:rsidR="003637A9" w:rsidRDefault="003637A9">
      <w:pPr>
        <w:rPr>
          <w:rFonts w:cs="Arial"/>
          <w:vanish/>
          <w:szCs w:val="20"/>
          <w:u w:val="single"/>
        </w:rPr>
      </w:pPr>
    </w:p>
    <w:p w14:paraId="7A198763" w14:textId="77777777" w:rsidR="003637A9" w:rsidRDefault="003637A9">
      <w:pPr>
        <w:rPr>
          <w:rFonts w:cs="Arial"/>
          <w:vanish/>
          <w:szCs w:val="20"/>
          <w:u w:val="single"/>
        </w:rPr>
      </w:pPr>
    </w:p>
    <w:p w14:paraId="406BE789" w14:textId="77777777" w:rsidR="003637A9" w:rsidRDefault="003637A9">
      <w:pPr>
        <w:rPr>
          <w:rFonts w:cs="Arial"/>
          <w:vanish/>
          <w:szCs w:val="20"/>
          <w:u w:val="single"/>
        </w:rPr>
      </w:pPr>
    </w:p>
    <w:p w14:paraId="069E554E" w14:textId="77777777" w:rsidR="003637A9" w:rsidRDefault="003637A9">
      <w:pPr>
        <w:rPr>
          <w:rFonts w:cs="Arial"/>
          <w:vanish/>
          <w:szCs w:val="20"/>
          <w:u w:val="single"/>
        </w:rPr>
      </w:pPr>
    </w:p>
    <w:p w14:paraId="033B3F59" w14:textId="77777777" w:rsidR="003637A9" w:rsidRDefault="003637A9">
      <w:pPr>
        <w:rPr>
          <w:rFonts w:cs="Arial"/>
          <w:vanish/>
          <w:szCs w:val="20"/>
          <w:u w:val="single"/>
        </w:rPr>
      </w:pPr>
    </w:p>
    <w:p w14:paraId="12F9DAAE" w14:textId="77777777" w:rsidR="003637A9" w:rsidRDefault="003637A9">
      <w:pPr>
        <w:rPr>
          <w:rFonts w:cs="Arial"/>
          <w:vanish/>
          <w:szCs w:val="20"/>
          <w:u w:val="single"/>
        </w:rPr>
      </w:pPr>
    </w:p>
    <w:p w14:paraId="1646F22C" w14:textId="77777777" w:rsidR="003637A9" w:rsidRDefault="003637A9">
      <w:pPr>
        <w:rPr>
          <w:rFonts w:cs="Arial"/>
          <w:vanish/>
          <w:szCs w:val="20"/>
          <w:u w:val="single"/>
        </w:rPr>
      </w:pPr>
    </w:p>
    <w:p w14:paraId="3AC54BDD" w14:textId="77777777" w:rsidR="003637A9" w:rsidRDefault="003637A9">
      <w:pPr>
        <w:rPr>
          <w:rFonts w:cs="Arial"/>
          <w:vanish/>
          <w:szCs w:val="20"/>
          <w:u w:val="single"/>
        </w:rPr>
      </w:pPr>
    </w:p>
    <w:p w14:paraId="3DFC3ADF" w14:textId="77777777" w:rsidR="003637A9" w:rsidRDefault="003637A9">
      <w:pPr>
        <w:rPr>
          <w:rFonts w:cs="Arial"/>
          <w:vanish/>
          <w:szCs w:val="20"/>
          <w:u w:val="single"/>
        </w:rPr>
      </w:pPr>
    </w:p>
    <w:p w14:paraId="106B51D5" w14:textId="77777777" w:rsidR="003637A9" w:rsidRDefault="003637A9">
      <w:pPr>
        <w:rPr>
          <w:rFonts w:cs="Arial"/>
          <w:vanish/>
          <w:szCs w:val="20"/>
          <w:u w:val="single"/>
        </w:rPr>
      </w:pPr>
    </w:p>
    <w:p w14:paraId="002F2389" w14:textId="77777777" w:rsidR="003637A9" w:rsidRDefault="003637A9">
      <w:pPr>
        <w:rPr>
          <w:rFonts w:cs="Arial"/>
          <w:vanish/>
          <w:szCs w:val="20"/>
          <w:u w:val="single"/>
        </w:rPr>
      </w:pPr>
    </w:p>
    <w:p w14:paraId="2B72F95D" w14:textId="77777777" w:rsidR="003637A9" w:rsidRDefault="003637A9">
      <w:pPr>
        <w:rPr>
          <w:rFonts w:cs="Arial"/>
          <w:vanish/>
          <w:szCs w:val="20"/>
          <w:u w:val="single"/>
        </w:rPr>
      </w:pPr>
    </w:p>
    <w:p w14:paraId="74D54045" w14:textId="77777777" w:rsidR="003637A9" w:rsidRDefault="003637A9">
      <w:pPr>
        <w:rPr>
          <w:rFonts w:cs="Arial"/>
          <w:vanish/>
          <w:szCs w:val="20"/>
          <w:u w:val="single"/>
        </w:rPr>
      </w:pPr>
    </w:p>
    <w:p w14:paraId="340F9D57" w14:textId="77777777" w:rsidR="003637A9" w:rsidRDefault="003637A9" w:rsidP="000D1E6D">
      <w:pPr>
        <w:pStyle w:val="Spispoz4"/>
        <w:numPr>
          <w:ilvl w:val="3"/>
          <w:numId w:val="8"/>
        </w:numPr>
        <w:rPr>
          <w:szCs w:val="20"/>
        </w:rPr>
      </w:pPr>
      <w:r>
        <w:t>Izolacje termiczne.</w:t>
      </w:r>
    </w:p>
    <w:p w14:paraId="74284FDC" w14:textId="77777777" w:rsidR="003F65CC" w:rsidRDefault="003F65CC" w:rsidP="003F65CC">
      <w:pPr>
        <w:ind w:firstLine="680"/>
        <w:rPr>
          <w:rFonts w:cs="Arial"/>
          <w:szCs w:val="20"/>
        </w:rPr>
      </w:pPr>
      <w:r>
        <w:rPr>
          <w:szCs w:val="20"/>
          <w:shd w:val="clear" w:color="auto" w:fill="FFFFFF"/>
        </w:rPr>
        <w:t>Izolacja ścian zewnętrznych istniejąca wykonana ze styropianu SWISSPOR gr. 19 cm.</w:t>
      </w:r>
      <w:r w:rsidRPr="003F65CC">
        <w:rPr>
          <w:rFonts w:cs="Arial"/>
          <w:szCs w:val="20"/>
        </w:rPr>
        <w:t xml:space="preserve"> </w:t>
      </w:r>
    </w:p>
    <w:p w14:paraId="339C473C" w14:textId="77777777" w:rsidR="003F65CC" w:rsidRDefault="003F65CC" w:rsidP="003F65CC">
      <w:pPr>
        <w:ind w:firstLine="680"/>
        <w:rPr>
          <w:rFonts w:cs="Arial"/>
          <w:szCs w:val="20"/>
        </w:rPr>
      </w:pPr>
    </w:p>
    <w:p w14:paraId="2D271994" w14:textId="421E9846" w:rsidR="000272EE" w:rsidRDefault="003F65CC" w:rsidP="003F65CC">
      <w:pPr>
        <w:ind w:firstLine="680"/>
        <w:rPr>
          <w:rFonts w:cs="Arial"/>
          <w:szCs w:val="20"/>
        </w:rPr>
      </w:pPr>
      <w:r>
        <w:rPr>
          <w:rFonts w:cs="Arial"/>
          <w:szCs w:val="20"/>
        </w:rPr>
        <w:lastRenderedPageBreak/>
        <w:t xml:space="preserve">Przegrody zewnętrzne obiektu spełniają aktualnie obowiązujące normatywne właściwości cieplne. Wartości współczynników przenikania ciepła dla poszczególnych przegród zostały określone w projektach branżowych centralnego ogrzewania i klimatyzacji oraz ujęte w bilansie cieplnym dla budynku. </w:t>
      </w:r>
    </w:p>
    <w:p w14:paraId="03388404" w14:textId="56C6126B" w:rsidR="00ED5E1A" w:rsidRPr="00E07723" w:rsidRDefault="004C0BD0" w:rsidP="000D1E6D">
      <w:pPr>
        <w:pStyle w:val="Spispoz4"/>
        <w:numPr>
          <w:ilvl w:val="3"/>
          <w:numId w:val="8"/>
        </w:numPr>
        <w:rPr>
          <w:rFonts w:eastAsia="Helvetica"/>
          <w:szCs w:val="20"/>
          <w:u w:val="single"/>
        </w:rPr>
      </w:pPr>
      <w:r>
        <w:t xml:space="preserve">Regały </w:t>
      </w:r>
      <w:r w:rsidR="00ED5E1A">
        <w:t>stałe i przesuwne</w:t>
      </w:r>
      <w:r>
        <w:t>.</w:t>
      </w:r>
    </w:p>
    <w:p w14:paraId="0CEB86A8" w14:textId="77777777" w:rsidR="00E07723" w:rsidRDefault="00E07723">
      <w:pPr>
        <w:rPr>
          <w:rFonts w:eastAsia="Helvetica"/>
          <w:szCs w:val="20"/>
        </w:rPr>
      </w:pPr>
    </w:p>
    <w:p w14:paraId="41C3FC42" w14:textId="07BD86DD" w:rsidR="0001517C" w:rsidRPr="00E07723" w:rsidRDefault="0001517C">
      <w:pPr>
        <w:rPr>
          <w:rFonts w:eastAsia="Helvetica"/>
          <w:szCs w:val="20"/>
        </w:rPr>
      </w:pPr>
      <w:r w:rsidRPr="00E07723">
        <w:rPr>
          <w:rFonts w:eastAsia="Helvetica"/>
          <w:szCs w:val="20"/>
        </w:rPr>
        <w:t>Konstrukcja i technologia wykonania regałów przesuwnych.</w:t>
      </w:r>
    </w:p>
    <w:p w14:paraId="4AF649CC" w14:textId="77777777" w:rsidR="0001517C" w:rsidRDefault="0001517C" w:rsidP="0001517C">
      <w:pPr>
        <w:rPr>
          <w:rFonts w:cs="Arial"/>
          <w:szCs w:val="20"/>
        </w:rPr>
      </w:pPr>
    </w:p>
    <w:p w14:paraId="54C72DE8" w14:textId="6579F8F7" w:rsidR="0001517C" w:rsidRDefault="0001517C" w:rsidP="0001517C">
      <w:pPr>
        <w:rPr>
          <w:rFonts w:cs="Arial"/>
          <w:szCs w:val="20"/>
          <w:u w:val="single"/>
        </w:rPr>
      </w:pPr>
      <w:r w:rsidRPr="0001517C">
        <w:rPr>
          <w:rFonts w:cs="Arial"/>
          <w:szCs w:val="20"/>
          <w:u w:val="single"/>
        </w:rPr>
        <w:t xml:space="preserve">Szyny nawierzchniowe  z podłogą wyrównawczą </w:t>
      </w:r>
    </w:p>
    <w:p w14:paraId="1350FE1D" w14:textId="77777777" w:rsidR="0001517C" w:rsidRPr="0001517C" w:rsidRDefault="0001517C" w:rsidP="0001517C">
      <w:pPr>
        <w:rPr>
          <w:rFonts w:cs="Arial"/>
          <w:szCs w:val="20"/>
          <w:u w:val="single"/>
        </w:rPr>
      </w:pPr>
    </w:p>
    <w:p w14:paraId="7838F76B" w14:textId="578D48E1" w:rsidR="0001517C" w:rsidRPr="0001517C" w:rsidRDefault="0001517C" w:rsidP="0001517C">
      <w:pPr>
        <w:ind w:firstLine="709"/>
        <w:rPr>
          <w:rFonts w:cs="Arial"/>
          <w:szCs w:val="20"/>
        </w:rPr>
      </w:pPr>
      <w:r w:rsidRPr="0001517C">
        <w:rPr>
          <w:rFonts w:cs="Arial"/>
          <w:szCs w:val="20"/>
        </w:rPr>
        <w:t xml:space="preserve">Szyny jezdne wykonane ze stali ocynkowanej. Szerokość – 60 mm a wysokość 14mm. </w:t>
      </w:r>
      <w:r>
        <w:rPr>
          <w:rFonts w:cs="Arial"/>
          <w:szCs w:val="20"/>
        </w:rPr>
        <w:t>W</w:t>
      </w:r>
      <w:r w:rsidRPr="0001517C">
        <w:rPr>
          <w:rFonts w:cs="Arial"/>
          <w:szCs w:val="20"/>
        </w:rPr>
        <w:t xml:space="preserve">ykonane z jednego fragmentu stali walcowanej (wyklucza się spawy czy </w:t>
      </w:r>
      <w:proofErr w:type="spellStart"/>
      <w:r w:rsidRPr="0001517C">
        <w:rPr>
          <w:rFonts w:cs="Arial"/>
          <w:szCs w:val="20"/>
        </w:rPr>
        <w:t>zgrzewy</w:t>
      </w:r>
      <w:proofErr w:type="spellEnd"/>
      <w:r w:rsidRPr="0001517C">
        <w:rPr>
          <w:rFonts w:cs="Arial"/>
          <w:szCs w:val="20"/>
        </w:rPr>
        <w:t xml:space="preserve">). Układane na każdym podłożu ( beton, wylewka samopoziomująca , płytki GRES) bez ingerencji w jego strukturę (wyklucza się ich </w:t>
      </w:r>
      <w:proofErr w:type="spellStart"/>
      <w:r w:rsidRPr="0001517C">
        <w:rPr>
          <w:rFonts w:cs="Arial"/>
          <w:szCs w:val="20"/>
        </w:rPr>
        <w:t>kotwienie</w:t>
      </w:r>
      <w:proofErr w:type="spellEnd"/>
      <w:r w:rsidRPr="0001517C">
        <w:rPr>
          <w:rFonts w:cs="Arial"/>
          <w:szCs w:val="20"/>
        </w:rPr>
        <w:t xml:space="preserve"> do podłoża). Szyny układa się na systemie podkładek poziomujących,</w:t>
      </w:r>
      <w:r>
        <w:rPr>
          <w:rFonts w:cs="Arial"/>
          <w:szCs w:val="20"/>
        </w:rPr>
        <w:t xml:space="preserve"> </w:t>
      </w:r>
      <w:r w:rsidRPr="0001517C">
        <w:rPr>
          <w:rFonts w:cs="Arial"/>
          <w:szCs w:val="20"/>
        </w:rPr>
        <w:t xml:space="preserve">które pozwalają uzyskać idealne wypoziomowanie zestawu szyn oraz niwelują drgania pochodzące od przesuwanych regałów i oddziaływujące na stropy budynku oraz pozwalają na korektę wypoziomowania szyn w razie jego utraty (ewentualne ugięcia stropu). Zastosowano dwa rodzaje szyn – szyny prowadzące i szyny jezdne. Szyny prowadzące posiadają wyprofilowanie bieżni z dwoma rowkami do prowadzenia koła – odpowiadające wklęsłej powierzchni wieńca koła prowadzącego , które zapewniają liniowy tor jazdy regałów ( wyklucza się tym samym stosowanie innych elementów temu służących ,które mogą powodować dodatkowe niepożądane drgania , tarcie czy hałas). Szyny jezdne są płaskie. Ich kształt zapewnia równomierne rozłożenie obciążenia na podłoże. Wzdłuż jednej z szyn przebiega łańcuch do prowadzenia napędowego koła zębatego. Łańcuch umieszczony jest w specjalnym kanale, usytuowanym wzdłuż jednej z szyn. Górny poziom łańcucha pokrywa się z górnym poziomem szyny. Podłoga wyrównawcza między szynami wykonana jest w postaci paneli podłogowych ułożonych między szynami. Górna płaszczyzna płyt podłogowych wypoziomowana jest z górną powierzchnią szyn. W celu odpowiedniej wentylacji podłogi posiada ona prześwit między płytami a powierzchnią posadzki min. 20 mm. Płyty podłogowe nie mogą ulegać ugięciu podczas chodzenia po nich, dlatego wykonane są z płyty o min. grubości – 22 mm, pod płytami zastosowano podkładki zapobiegające ugięciom. Płyty podłogowe celem zabezpieczenia przed wilgocią,  pokryte są obustronnie laminatem  przy czym warstwa wierzchnia laminatu posiada strukturę porowatą antypoślizgową o dużej odporności na ścieranie i fakturze szarego granitu. Od frontu regałów jest zamontowany najazd z ryflowanego anodowanego aluminium  szerokości 120mm , który zapewni swobodny wjazd wózkami z korytarza magazynu , bez ryzyka poślizgnięcia się. Ryflowanie najazdu jest wykonane w formie liniowych przetłoczeń – bruzd wykonanych wzdłuż najazdu (poprzecznie do kierunku ruchu obsługi  i ewentualnego wózka). </w:t>
      </w:r>
    </w:p>
    <w:p w14:paraId="79E8F7F4" w14:textId="77777777" w:rsidR="0001517C" w:rsidRDefault="0001517C" w:rsidP="0001517C">
      <w:pPr>
        <w:rPr>
          <w:rFonts w:cs="Arial"/>
          <w:szCs w:val="20"/>
        </w:rPr>
      </w:pPr>
    </w:p>
    <w:p w14:paraId="3C78B16B" w14:textId="7B448823" w:rsidR="0001517C" w:rsidRPr="0001517C" w:rsidRDefault="0001517C" w:rsidP="0001517C">
      <w:pPr>
        <w:rPr>
          <w:rFonts w:cs="Arial"/>
          <w:szCs w:val="20"/>
        </w:rPr>
      </w:pPr>
      <w:r w:rsidRPr="0001517C">
        <w:rPr>
          <w:rFonts w:cs="Arial"/>
          <w:noProof/>
          <w:szCs w:val="20"/>
        </w:rPr>
        <w:drawing>
          <wp:anchor distT="0" distB="0" distL="114935" distR="114935" simplePos="0" relativeHeight="251696128" behindDoc="0" locked="0" layoutInCell="1" allowOverlap="1" wp14:anchorId="44A1ADB2" wp14:editId="5DF9B767">
            <wp:simplePos x="0" y="0"/>
            <wp:positionH relativeFrom="column">
              <wp:posOffset>23495</wp:posOffset>
            </wp:positionH>
            <wp:positionV relativeFrom="paragraph">
              <wp:posOffset>280670</wp:posOffset>
            </wp:positionV>
            <wp:extent cx="1480185" cy="1304925"/>
            <wp:effectExtent l="0" t="0" r="5715" b="9525"/>
            <wp:wrapTopAndBottom/>
            <wp:docPr id="43" name="Obraz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7">
                      <a:extLst>
                        <a:ext uri="{28A0092B-C50C-407E-A947-70E740481C1C}">
                          <a14:useLocalDpi xmlns:a14="http://schemas.microsoft.com/office/drawing/2010/main" val="0"/>
                        </a:ext>
                      </a:extLst>
                    </a:blip>
                    <a:srcRect l="-224" t="-253" r="-224" b="-253"/>
                    <a:stretch>
                      <a:fillRect/>
                    </a:stretch>
                  </pic:blipFill>
                  <pic:spPr bwMode="auto">
                    <a:xfrm>
                      <a:off x="0" y="0"/>
                      <a:ext cx="1480185" cy="1304925"/>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r w:rsidRPr="0001517C">
        <w:rPr>
          <w:rFonts w:cs="Arial"/>
          <w:szCs w:val="20"/>
        </w:rPr>
        <w:t>Szyna prowadząca z łańcuchem i laminat podłogi wyrównawczej</w:t>
      </w:r>
    </w:p>
    <w:p w14:paraId="7D3B1EEC" w14:textId="143974DA" w:rsidR="0001517C" w:rsidRPr="0001517C" w:rsidRDefault="0001517C" w:rsidP="0001517C">
      <w:pPr>
        <w:rPr>
          <w:rFonts w:cs="Arial"/>
          <w:szCs w:val="20"/>
        </w:rPr>
      </w:pPr>
    </w:p>
    <w:p w14:paraId="0275CB9E" w14:textId="5B5D159B" w:rsidR="0001517C" w:rsidRDefault="0001517C" w:rsidP="0001517C">
      <w:pPr>
        <w:rPr>
          <w:rFonts w:cs="Arial"/>
          <w:szCs w:val="20"/>
          <w:u w:val="single"/>
        </w:rPr>
      </w:pPr>
      <w:r w:rsidRPr="0001517C">
        <w:rPr>
          <w:rFonts w:cs="Arial"/>
          <w:szCs w:val="20"/>
          <w:u w:val="single"/>
        </w:rPr>
        <w:t>Podstawy jezdne i koła.</w:t>
      </w:r>
    </w:p>
    <w:p w14:paraId="1D12D286" w14:textId="77777777" w:rsidR="0001517C" w:rsidRPr="0001517C" w:rsidRDefault="0001517C" w:rsidP="0001517C">
      <w:pPr>
        <w:rPr>
          <w:rFonts w:cs="Arial"/>
          <w:szCs w:val="20"/>
          <w:u w:val="single"/>
        </w:rPr>
      </w:pPr>
    </w:p>
    <w:p w14:paraId="7C110CB0" w14:textId="1AAAB888" w:rsidR="0001517C" w:rsidRDefault="0001517C" w:rsidP="0001517C">
      <w:pPr>
        <w:ind w:firstLine="709"/>
        <w:rPr>
          <w:rFonts w:cs="Arial"/>
          <w:szCs w:val="20"/>
        </w:rPr>
      </w:pPr>
      <w:r w:rsidRPr="0001517C">
        <w:rPr>
          <w:rFonts w:cs="Arial"/>
          <w:szCs w:val="20"/>
        </w:rPr>
        <w:t xml:space="preserve">Podstawy wykonane ze stali zimnowalcowanej o gr. 2,5mm jako ramy o dużej sztywności, polakierowane są od zewnętrznej i od wewnętrznej strony. Wysokość podstawy ok. 150mm. Posiadają element </w:t>
      </w:r>
      <w:proofErr w:type="spellStart"/>
      <w:r w:rsidRPr="0001517C">
        <w:rPr>
          <w:rFonts w:cs="Arial"/>
          <w:szCs w:val="20"/>
        </w:rPr>
        <w:t>antywyważnikowy</w:t>
      </w:r>
      <w:proofErr w:type="spellEnd"/>
      <w:r w:rsidRPr="0001517C">
        <w:rPr>
          <w:rFonts w:cs="Arial"/>
          <w:szCs w:val="20"/>
        </w:rPr>
        <w:t xml:space="preserve"> zabezpieczający regały przed wywróceniem. Koła osadzone w podstawach  w szczelnych łożyskach bezobsługowych a w celu właściwej współpracy z szynami posiadają odpowiednio wyprofilowane bieżnie (pasujące do profili szyn) , które dają idealne prowadzenie regałów oraz zapewniają maximum bezpieczeństwa. Stosowane są 2 rodzaje kół – koła jezdne płaskie , które w połączeniu z płaską szyną </w:t>
      </w:r>
      <w:r w:rsidRPr="0001517C">
        <w:rPr>
          <w:rFonts w:cs="Arial"/>
          <w:szCs w:val="20"/>
        </w:rPr>
        <w:lastRenderedPageBreak/>
        <w:t xml:space="preserve">zapewniają właściwe przeniesienie obciążeń z regału na szynę oraz koła prowadzące , posiadające wyprofilowanie dostosowane do kształtu szyny prowadzącej , tak aby zapewnić równoległy przesuw regału oraz dodatkowo zabezpieczyć przed możliwością zjechania z szyny. Koła posiadają średnicę 140mm. Odległość podstawy od górnej powierzchni szyn wynosi 12 mm (nie ma niebezpieczeństwa wsunięcia stopy pod regał). Kolor podstaw czarny RAL9005 (nie widać śladów obuwia). Podstawy wyposażone są dodatkowo w odboje dystansowe o szer. 30 mm zabezpieczające  przed ewentualnymi głośnymi uderzeniami regału o regał oraz stanowiące dodatkową ochronę dłoni obsługującego regał, przed zgnieceniem. </w:t>
      </w:r>
    </w:p>
    <w:p w14:paraId="2275F0A1" w14:textId="77777777" w:rsidR="0001517C" w:rsidRPr="0001517C" w:rsidRDefault="0001517C" w:rsidP="0001517C">
      <w:pPr>
        <w:ind w:firstLine="709"/>
        <w:rPr>
          <w:rFonts w:cs="Arial"/>
          <w:szCs w:val="20"/>
        </w:rPr>
      </w:pPr>
    </w:p>
    <w:p w14:paraId="66134B8D" w14:textId="3B58DC6A" w:rsidR="0001517C" w:rsidRPr="0001517C" w:rsidRDefault="0001517C" w:rsidP="0001517C">
      <w:pPr>
        <w:rPr>
          <w:rFonts w:cs="Arial"/>
          <w:szCs w:val="20"/>
          <w:u w:val="single"/>
        </w:rPr>
      </w:pPr>
      <w:r w:rsidRPr="0001517C">
        <w:rPr>
          <w:rFonts w:cs="Arial"/>
          <w:szCs w:val="20"/>
          <w:u w:val="single"/>
        </w:rPr>
        <w:t>Napęd</w:t>
      </w:r>
    </w:p>
    <w:p w14:paraId="0F10969A" w14:textId="77777777" w:rsidR="00D5481E" w:rsidRDefault="00D5481E" w:rsidP="0001517C">
      <w:pPr>
        <w:ind w:firstLine="709"/>
        <w:rPr>
          <w:rFonts w:eastAsia="Arial" w:cs="Arial"/>
          <w:szCs w:val="20"/>
        </w:rPr>
      </w:pPr>
    </w:p>
    <w:p w14:paraId="202EFF3D" w14:textId="11053D1C" w:rsidR="0001517C" w:rsidRPr="0001517C" w:rsidRDefault="0001517C" w:rsidP="0001517C">
      <w:pPr>
        <w:ind w:firstLine="709"/>
        <w:rPr>
          <w:rFonts w:cs="Arial"/>
          <w:szCs w:val="20"/>
        </w:rPr>
      </w:pPr>
      <w:r w:rsidRPr="0001517C">
        <w:rPr>
          <w:rFonts w:eastAsia="Arial" w:cs="Arial"/>
          <w:szCs w:val="20"/>
        </w:rPr>
        <w:t xml:space="preserve">We wszystkich regałach ruchomych zastosowano napęd łańcuchowo-kołowy z odpowiednio dobraną przekładnią redukcyjną. Przesuwanie regału odbywa się za pomocą trójramiennej korby. Każde ramię korby zakończone jest uchwytem. Korba wykonana jest z tworzywa sztucznego, natomiast sam uchwyt do kręcenia korby z miękkiej gumy i jest ruchomy tzn. posiada możliwość swobodnego obrotu wokół własnej osi . Kolor korby szary. Korba osadzona jest na wałku, który od strony regału zakończony jest kołem zębatym. Napęd przenoszony jest z koła zębatego znajdującego się przy korbie poprzez łańcuch napędowy na łożyskowany stalowy wał napędowy umieszczony w środku podstawy jezdnej zakończony kołem zębatym. Przeniesienie siły przez przekładnię łańcuchową na wał napędowy powoduje ruch koła zębatego, które zazębia się z łańcuchem przypodłogowym umieszczonym w kanale łańcuchowym przy jednej z szyn. </w:t>
      </w:r>
    </w:p>
    <w:p w14:paraId="46027C6F" w14:textId="1ABEDA02" w:rsidR="0001517C" w:rsidRDefault="0001517C" w:rsidP="0001517C">
      <w:pPr>
        <w:rPr>
          <w:rFonts w:eastAsia="Arial" w:cs="Arial"/>
          <w:i/>
          <w:iCs/>
          <w:szCs w:val="20"/>
        </w:rPr>
      </w:pPr>
    </w:p>
    <w:p w14:paraId="26BE2E28" w14:textId="76148232" w:rsidR="00D5481E" w:rsidRPr="00D5481E" w:rsidRDefault="00D5481E" w:rsidP="0001517C">
      <w:pPr>
        <w:rPr>
          <w:rFonts w:eastAsia="Arial" w:cs="Arial"/>
          <w:szCs w:val="20"/>
        </w:rPr>
      </w:pPr>
      <w:r w:rsidRPr="00D5481E">
        <w:rPr>
          <w:rFonts w:eastAsia="Arial" w:cs="Arial"/>
          <w:szCs w:val="20"/>
        </w:rPr>
        <w:t>Korby</w:t>
      </w:r>
    </w:p>
    <w:p w14:paraId="686C8DC8" w14:textId="11061D7D" w:rsidR="0001517C" w:rsidRPr="0001517C" w:rsidRDefault="00D5481E" w:rsidP="0001517C">
      <w:pPr>
        <w:rPr>
          <w:rFonts w:cs="Arial"/>
          <w:szCs w:val="20"/>
        </w:rPr>
      </w:pPr>
      <w:r w:rsidRPr="0001517C">
        <w:rPr>
          <w:rFonts w:cs="Arial"/>
          <w:noProof/>
          <w:szCs w:val="20"/>
        </w:rPr>
        <w:drawing>
          <wp:anchor distT="0" distB="0" distL="0" distR="0" simplePos="0" relativeHeight="251697152" behindDoc="0" locked="0" layoutInCell="1" allowOverlap="1" wp14:anchorId="26D922C1" wp14:editId="4C75AAFD">
            <wp:simplePos x="0" y="0"/>
            <wp:positionH relativeFrom="column">
              <wp:posOffset>24130</wp:posOffset>
            </wp:positionH>
            <wp:positionV relativeFrom="paragraph">
              <wp:posOffset>55880</wp:posOffset>
            </wp:positionV>
            <wp:extent cx="1487805" cy="1211580"/>
            <wp:effectExtent l="0" t="0" r="0" b="7620"/>
            <wp:wrapSquare wrapText="largest"/>
            <wp:docPr id="41" name="Obraz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8" cstate="print">
                      <a:extLst>
                        <a:ext uri="{28A0092B-C50C-407E-A947-70E740481C1C}">
                          <a14:useLocalDpi xmlns:a14="http://schemas.microsoft.com/office/drawing/2010/main" val="0"/>
                        </a:ext>
                      </a:extLst>
                    </a:blip>
                    <a:srcRect l="-23" t="-35" r="-23" b="-35"/>
                    <a:stretch>
                      <a:fillRect/>
                    </a:stretch>
                  </pic:blipFill>
                  <pic:spPr bwMode="auto">
                    <a:xfrm>
                      <a:off x="0" y="0"/>
                      <a:ext cx="1487805" cy="1211580"/>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p>
    <w:p w14:paraId="27881B3B" w14:textId="10E42003" w:rsidR="0001517C" w:rsidRPr="0001517C" w:rsidRDefault="0001517C" w:rsidP="0001517C">
      <w:pPr>
        <w:rPr>
          <w:rFonts w:cs="Arial"/>
          <w:szCs w:val="20"/>
        </w:rPr>
      </w:pPr>
    </w:p>
    <w:p w14:paraId="2B897DA7" w14:textId="10C04FFE" w:rsidR="0001517C" w:rsidRPr="0001517C" w:rsidRDefault="0001517C" w:rsidP="0001517C">
      <w:pPr>
        <w:rPr>
          <w:rFonts w:cs="Arial"/>
          <w:szCs w:val="20"/>
        </w:rPr>
      </w:pPr>
    </w:p>
    <w:p w14:paraId="54A633A1" w14:textId="3D050FD9" w:rsidR="0001517C" w:rsidRPr="0001517C" w:rsidRDefault="0001517C" w:rsidP="0001517C">
      <w:pPr>
        <w:rPr>
          <w:rFonts w:eastAsia="Times New Roman" w:cs="Arial"/>
          <w:szCs w:val="20"/>
          <w:lang w:eastAsia="pl-PL"/>
        </w:rPr>
      </w:pPr>
    </w:p>
    <w:p w14:paraId="071777AA" w14:textId="77777777" w:rsidR="0001517C" w:rsidRPr="0001517C" w:rsidRDefault="0001517C" w:rsidP="0001517C">
      <w:pPr>
        <w:rPr>
          <w:rFonts w:eastAsia="Times New Roman" w:cs="Arial"/>
          <w:szCs w:val="20"/>
          <w:lang w:eastAsia="pl-PL"/>
        </w:rPr>
      </w:pPr>
    </w:p>
    <w:p w14:paraId="2A5675DF" w14:textId="77777777" w:rsidR="0001517C" w:rsidRPr="0001517C" w:rsidRDefault="0001517C" w:rsidP="0001517C">
      <w:pPr>
        <w:rPr>
          <w:rFonts w:eastAsia="Times New Roman" w:cs="Arial"/>
          <w:szCs w:val="20"/>
          <w:lang w:eastAsia="pl-PL"/>
        </w:rPr>
      </w:pPr>
    </w:p>
    <w:p w14:paraId="51F4BFEE" w14:textId="77777777" w:rsidR="0001517C" w:rsidRPr="0001517C" w:rsidRDefault="0001517C" w:rsidP="0001517C">
      <w:pPr>
        <w:rPr>
          <w:rFonts w:eastAsia="Times New Roman" w:cs="Arial"/>
          <w:szCs w:val="20"/>
          <w:lang w:eastAsia="pl-PL"/>
        </w:rPr>
      </w:pPr>
    </w:p>
    <w:p w14:paraId="5A13591C" w14:textId="77777777" w:rsidR="00D5481E" w:rsidRDefault="00D5481E" w:rsidP="0001517C">
      <w:pPr>
        <w:rPr>
          <w:rFonts w:eastAsia="Times New Roman" w:cs="Arial"/>
          <w:szCs w:val="20"/>
          <w:lang w:eastAsia="pl-PL"/>
        </w:rPr>
      </w:pPr>
    </w:p>
    <w:p w14:paraId="08A2D089" w14:textId="47BA887F" w:rsidR="0001517C" w:rsidRDefault="0001517C" w:rsidP="0001517C">
      <w:pPr>
        <w:rPr>
          <w:rFonts w:cs="Arial"/>
          <w:szCs w:val="20"/>
          <w:u w:val="single"/>
        </w:rPr>
      </w:pPr>
      <w:r w:rsidRPr="00D5481E">
        <w:rPr>
          <w:rFonts w:cs="Arial"/>
          <w:szCs w:val="20"/>
          <w:u w:val="single"/>
        </w:rPr>
        <w:t>Ściana boczna regału</w:t>
      </w:r>
    </w:p>
    <w:p w14:paraId="306B2D8A" w14:textId="77777777" w:rsidR="00D5481E" w:rsidRPr="00D5481E" w:rsidRDefault="00D5481E" w:rsidP="0001517C">
      <w:pPr>
        <w:rPr>
          <w:rFonts w:cs="Arial"/>
          <w:szCs w:val="20"/>
          <w:u w:val="single"/>
        </w:rPr>
      </w:pPr>
    </w:p>
    <w:p w14:paraId="6926D55C" w14:textId="6DE11F61" w:rsidR="0001517C" w:rsidRPr="0001517C" w:rsidRDefault="0001517C" w:rsidP="00D5481E">
      <w:pPr>
        <w:ind w:firstLine="709"/>
        <w:rPr>
          <w:rFonts w:cs="Arial"/>
          <w:szCs w:val="20"/>
        </w:rPr>
      </w:pPr>
      <w:r w:rsidRPr="0001517C">
        <w:rPr>
          <w:rFonts w:cs="Arial"/>
          <w:noProof/>
          <w:szCs w:val="20"/>
        </w:rPr>
        <w:drawing>
          <wp:anchor distT="0" distB="0" distL="114935" distR="114935" simplePos="0" relativeHeight="251698176" behindDoc="0" locked="0" layoutInCell="1" allowOverlap="1" wp14:anchorId="73171D7A" wp14:editId="33268A80">
            <wp:simplePos x="0" y="0"/>
            <wp:positionH relativeFrom="column">
              <wp:posOffset>33744</wp:posOffset>
            </wp:positionH>
            <wp:positionV relativeFrom="paragraph">
              <wp:posOffset>681355</wp:posOffset>
            </wp:positionV>
            <wp:extent cx="1242060" cy="3148965"/>
            <wp:effectExtent l="0" t="0" r="0" b="0"/>
            <wp:wrapTopAndBottom/>
            <wp:docPr id="40" name="Obraz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9">
                      <a:extLst>
                        <a:ext uri="{28A0092B-C50C-407E-A947-70E740481C1C}">
                          <a14:useLocalDpi xmlns:a14="http://schemas.microsoft.com/office/drawing/2010/main" val="0"/>
                        </a:ext>
                      </a:extLst>
                    </a:blip>
                    <a:srcRect l="-227" t="-72" r="-227" b="-72"/>
                    <a:stretch>
                      <a:fillRect/>
                    </a:stretch>
                  </pic:blipFill>
                  <pic:spPr bwMode="auto">
                    <a:xfrm>
                      <a:off x="0" y="0"/>
                      <a:ext cx="1242060" cy="3148965"/>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r w:rsidRPr="0001517C">
        <w:rPr>
          <w:rFonts w:cs="Arial"/>
          <w:szCs w:val="20"/>
        </w:rPr>
        <w:t xml:space="preserve">Ściany boczne muszą być perforowane i wykonane z zimno walcowanej blachy stalowej fosforanowanej i pokrytej lakierem nanoszonym proszkowo i utwardzanym piecowo. Perforacja w postaci otworów średnicy </w:t>
      </w:r>
      <w:r w:rsidRPr="0001517C">
        <w:rPr>
          <w:rFonts w:cs="Arial"/>
          <w:szCs w:val="20"/>
          <w:lang w:eastAsia="en-US"/>
        </w:rPr>
        <w:t>otworów o średnicy 12 mm i w rozstawie w obu kierunkach co 20 mm na całej powierzchni ściany bocznej jak na rysunku .</w:t>
      </w:r>
    </w:p>
    <w:p w14:paraId="49CC2061" w14:textId="77777777" w:rsidR="00D5481E" w:rsidRDefault="00D5481E" w:rsidP="0001517C">
      <w:pPr>
        <w:rPr>
          <w:rFonts w:cs="Arial"/>
          <w:szCs w:val="20"/>
        </w:rPr>
      </w:pPr>
    </w:p>
    <w:p w14:paraId="11D4101A" w14:textId="689C288A" w:rsidR="0001517C" w:rsidRPr="0001517C" w:rsidRDefault="0001517C" w:rsidP="0001517C">
      <w:pPr>
        <w:rPr>
          <w:rFonts w:cs="Arial"/>
          <w:szCs w:val="20"/>
        </w:rPr>
      </w:pPr>
      <w:r w:rsidRPr="0001517C">
        <w:rPr>
          <w:rFonts w:cs="Arial"/>
          <w:szCs w:val="20"/>
        </w:rPr>
        <w:t xml:space="preserve">Przekrój poziomy ściany bocznej – dwa prostokątne profile zimno gięte zamknięte o wymiarach 30x35 mm na skrajach przekroju ściany, między nimi blacha pełna w </w:t>
      </w:r>
      <w:proofErr w:type="spellStart"/>
      <w:r w:rsidRPr="0001517C">
        <w:rPr>
          <w:rFonts w:cs="Arial"/>
          <w:szCs w:val="20"/>
        </w:rPr>
        <w:t>w</w:t>
      </w:r>
      <w:proofErr w:type="spellEnd"/>
      <w:r w:rsidRPr="0001517C">
        <w:rPr>
          <w:rFonts w:cs="Arial"/>
          <w:szCs w:val="20"/>
        </w:rPr>
        <w:t xml:space="preserve"> dwóch płaszczyznach. Każda ściana wykonana bez łączenia na nity, śruby, </w:t>
      </w:r>
      <w:proofErr w:type="spellStart"/>
      <w:r w:rsidRPr="0001517C">
        <w:rPr>
          <w:rFonts w:cs="Arial"/>
          <w:szCs w:val="20"/>
        </w:rPr>
        <w:t>zgrzewy</w:t>
      </w:r>
      <w:proofErr w:type="spellEnd"/>
      <w:r w:rsidRPr="0001517C">
        <w:rPr>
          <w:rFonts w:cs="Arial"/>
          <w:szCs w:val="20"/>
        </w:rPr>
        <w:t xml:space="preserve"> czy spawanie. </w:t>
      </w:r>
    </w:p>
    <w:p w14:paraId="0F7A7B95" w14:textId="77777777" w:rsidR="0001517C" w:rsidRPr="0001517C" w:rsidRDefault="0001517C" w:rsidP="0001517C">
      <w:pPr>
        <w:rPr>
          <w:rFonts w:cs="Arial"/>
          <w:szCs w:val="20"/>
        </w:rPr>
      </w:pPr>
    </w:p>
    <w:p w14:paraId="68E3B734" w14:textId="0EBAD70A" w:rsidR="0001517C" w:rsidRPr="0001517C" w:rsidRDefault="0001517C" w:rsidP="0001517C">
      <w:pPr>
        <w:rPr>
          <w:rFonts w:cs="Arial"/>
          <w:szCs w:val="20"/>
        </w:rPr>
      </w:pPr>
      <w:r w:rsidRPr="0001517C">
        <w:rPr>
          <w:rFonts w:cs="Arial"/>
          <w:szCs w:val="20"/>
        </w:rPr>
        <w:t>Profile ścian bocznych nie mogą mieć ostrych kantów i krawędzi. Boki wyposażone muszą być w wycięcia na zaczepy półek w rozstawie co 20 mm. W każdym boku wysokość zawieszania półek z obu stron regulowana musi być niezależnie. Półki zawieszane na czterech zaczepach, które nie mogą wystawać poza powierzchnię i przekrój półki, a każdy zaczep ma mocować tylko jedną półkę (wyklucza się rozwiązanie ze wspólnymi zaczepa</w:t>
      </w:r>
      <w:r w:rsidR="00D5481E">
        <w:rPr>
          <w:rFonts w:cs="Arial"/>
          <w:szCs w:val="20"/>
        </w:rPr>
        <w:t>m</w:t>
      </w:r>
      <w:r w:rsidRPr="0001517C">
        <w:rPr>
          <w:rFonts w:cs="Arial"/>
          <w:szCs w:val="20"/>
        </w:rPr>
        <w:t xml:space="preserve">i dla dwóch półek). Zaczepy  umieszczane muszą być ręcznie w otworach ramy, bez użycia jakichkolwiek narzędzi. Otwory w ramie oraz konstrukcja zaczepów wykluczać musi przypadkowe wypadanie zaczepów z otworów (np. przy wyjmowaniu półki).   </w:t>
      </w:r>
    </w:p>
    <w:p w14:paraId="02F828F3" w14:textId="77777777" w:rsidR="0001517C" w:rsidRPr="0001517C" w:rsidRDefault="0001517C" w:rsidP="0001517C">
      <w:pPr>
        <w:rPr>
          <w:rFonts w:cs="Arial"/>
          <w:szCs w:val="20"/>
        </w:rPr>
      </w:pPr>
    </w:p>
    <w:p w14:paraId="0547AAB4" w14:textId="30D84977" w:rsidR="0001517C" w:rsidRDefault="0001517C" w:rsidP="0001517C">
      <w:pPr>
        <w:rPr>
          <w:rFonts w:cs="Arial"/>
          <w:szCs w:val="20"/>
          <w:u w:val="single"/>
        </w:rPr>
      </w:pPr>
      <w:r w:rsidRPr="00D5481E">
        <w:rPr>
          <w:rFonts w:cs="Arial"/>
          <w:szCs w:val="20"/>
          <w:u w:val="single"/>
        </w:rPr>
        <w:t>Półki.</w:t>
      </w:r>
    </w:p>
    <w:p w14:paraId="748721DC" w14:textId="77777777" w:rsidR="00D5481E" w:rsidRPr="00D5481E" w:rsidRDefault="00D5481E" w:rsidP="0001517C">
      <w:pPr>
        <w:rPr>
          <w:rFonts w:cs="Arial"/>
          <w:szCs w:val="20"/>
          <w:u w:val="single"/>
        </w:rPr>
      </w:pPr>
    </w:p>
    <w:p w14:paraId="296C6641" w14:textId="77777777" w:rsidR="0001517C" w:rsidRPr="0001517C" w:rsidRDefault="0001517C" w:rsidP="00D5481E">
      <w:pPr>
        <w:ind w:firstLine="709"/>
        <w:rPr>
          <w:rFonts w:cs="Arial"/>
          <w:szCs w:val="20"/>
        </w:rPr>
      </w:pPr>
      <w:r w:rsidRPr="0001517C">
        <w:rPr>
          <w:rFonts w:cs="Arial"/>
          <w:szCs w:val="20"/>
        </w:rPr>
        <w:t xml:space="preserve">Półki wykonane są z blachy fosforanowanej malowanej lakierem proszkowym odpornym na ścieranie i nie posiadają ostrych krawędzi i kantów. Lakier RAL 9002. Półka wygięta jest trzykrotnie na swojej dłuższej krawędzi i dwukrotnie na krótszej oraz zaginana w narożach w celu zapewnienia odpowiedniej sztywności oraz bezpieczeństwa przy obsłudze. Grubość półki - 33 mm,  a  nośność – min 80kg. Zagięte boki półki są w narożach połączone ze sobą  poprzez zastosowanie odpowiedniego wygięcia uniemożliwiającego rozgięcie boków półki.   (wyklucza się łączenie na nity , śruby </w:t>
      </w:r>
      <w:proofErr w:type="spellStart"/>
      <w:r w:rsidRPr="0001517C">
        <w:rPr>
          <w:rFonts w:cs="Arial"/>
          <w:szCs w:val="20"/>
        </w:rPr>
        <w:t>zgrzewy</w:t>
      </w:r>
      <w:proofErr w:type="spellEnd"/>
      <w:r w:rsidRPr="0001517C">
        <w:rPr>
          <w:rFonts w:cs="Arial"/>
          <w:szCs w:val="20"/>
        </w:rPr>
        <w:t xml:space="preserve"> czy spawanie).  Półka górna tzn. kryjąca jest zamontowana w sposób umożliwiający jej szybkie wyjęcie w celu wstawienia wysokich dokumentów i nie stanowi elementu konstrukcyjnego regału.</w:t>
      </w:r>
    </w:p>
    <w:p w14:paraId="3E9B9230" w14:textId="77777777" w:rsidR="0001517C" w:rsidRPr="0001517C" w:rsidRDefault="0001517C" w:rsidP="0001517C">
      <w:pPr>
        <w:rPr>
          <w:rFonts w:cs="Arial"/>
          <w:szCs w:val="20"/>
        </w:rPr>
      </w:pPr>
    </w:p>
    <w:p w14:paraId="71440A12" w14:textId="0785EA7E" w:rsidR="0001517C" w:rsidRDefault="0001517C" w:rsidP="0001517C">
      <w:pPr>
        <w:rPr>
          <w:rFonts w:cs="Arial"/>
          <w:szCs w:val="20"/>
          <w:u w:val="single"/>
        </w:rPr>
      </w:pPr>
      <w:r w:rsidRPr="00D5481E">
        <w:rPr>
          <w:rFonts w:cs="Arial"/>
          <w:szCs w:val="20"/>
          <w:u w:val="single"/>
        </w:rPr>
        <w:t>Konstrukcja i technologia wykonania paneli frontowych regałów.</w:t>
      </w:r>
    </w:p>
    <w:p w14:paraId="3781997F" w14:textId="77777777" w:rsidR="00D5481E" w:rsidRPr="00D5481E" w:rsidRDefault="00D5481E" w:rsidP="0001517C">
      <w:pPr>
        <w:rPr>
          <w:rFonts w:cs="Arial"/>
          <w:szCs w:val="20"/>
          <w:u w:val="single"/>
        </w:rPr>
      </w:pPr>
    </w:p>
    <w:p w14:paraId="64D7662E" w14:textId="1C3EF6D9" w:rsidR="0001517C" w:rsidRPr="0001517C" w:rsidRDefault="0001517C" w:rsidP="00D5481E">
      <w:pPr>
        <w:ind w:firstLine="709"/>
        <w:rPr>
          <w:rFonts w:cs="Arial"/>
          <w:szCs w:val="20"/>
        </w:rPr>
      </w:pPr>
      <w:r w:rsidRPr="0001517C">
        <w:rPr>
          <w:rFonts w:cs="Arial"/>
          <w:szCs w:val="20"/>
        </w:rPr>
        <w:t>Regały będą wyposażone w panele zawieszane na ścianach frontowych regałów.</w:t>
      </w:r>
      <w:r w:rsidR="00D5481E">
        <w:rPr>
          <w:rFonts w:cs="Arial"/>
          <w:szCs w:val="20"/>
        </w:rPr>
        <w:t xml:space="preserve"> </w:t>
      </w:r>
      <w:r w:rsidRPr="0001517C">
        <w:rPr>
          <w:rFonts w:cs="Arial"/>
          <w:szCs w:val="20"/>
        </w:rPr>
        <w:t>Panele wykonane z blachy stalowej malowanej proszkowo na kolor RAL9002 .</w:t>
      </w:r>
    </w:p>
    <w:p w14:paraId="3677D278" w14:textId="77777777" w:rsidR="0001517C" w:rsidRPr="0001517C" w:rsidRDefault="0001517C" w:rsidP="0001517C">
      <w:pPr>
        <w:rPr>
          <w:rFonts w:cs="Arial"/>
          <w:szCs w:val="20"/>
        </w:rPr>
      </w:pPr>
    </w:p>
    <w:p w14:paraId="2DD224AE" w14:textId="6451F12C" w:rsidR="0001517C" w:rsidRPr="0001517C" w:rsidRDefault="0001517C" w:rsidP="0001517C">
      <w:pPr>
        <w:rPr>
          <w:rFonts w:cs="Arial"/>
          <w:szCs w:val="20"/>
        </w:rPr>
      </w:pPr>
      <w:r w:rsidRPr="0001517C">
        <w:rPr>
          <w:rFonts w:cs="Arial"/>
          <w:szCs w:val="20"/>
        </w:rPr>
        <w:t>Panele wyposażone muszą być w tabliczki do opisu zawartości regałów. Tabliczki o wymiarach 15x11 cm wykonane z tworzywa sztucznego wykonane w następujący sposób: od frontu wysuwana dwuczęściowa płytka z przeźroczystego tworzywa, za nią kartka do opisu regału, jak na zdjęciu niżej. Regały dwustronne muszą posiadać dwie tabliczki, a jednostronne jedną, jak na zdjęciu niżej:</w:t>
      </w:r>
    </w:p>
    <w:p w14:paraId="71D5EDF1" w14:textId="369E0D83" w:rsidR="0001517C" w:rsidRPr="0001517C" w:rsidRDefault="00505C44" w:rsidP="0001517C">
      <w:pPr>
        <w:rPr>
          <w:rFonts w:cs="Arial"/>
          <w:szCs w:val="20"/>
        </w:rPr>
      </w:pPr>
      <w:r w:rsidRPr="0001517C">
        <w:rPr>
          <w:rFonts w:cs="Arial"/>
          <w:noProof/>
          <w:szCs w:val="20"/>
        </w:rPr>
        <w:drawing>
          <wp:anchor distT="0" distB="0" distL="114935" distR="114935" simplePos="0" relativeHeight="251699200" behindDoc="0" locked="0" layoutInCell="1" allowOverlap="1" wp14:anchorId="58D2C994" wp14:editId="0458A9D4">
            <wp:simplePos x="0" y="0"/>
            <wp:positionH relativeFrom="column">
              <wp:posOffset>13970</wp:posOffset>
            </wp:positionH>
            <wp:positionV relativeFrom="paragraph">
              <wp:posOffset>243840</wp:posOffset>
            </wp:positionV>
            <wp:extent cx="1772285" cy="1254125"/>
            <wp:effectExtent l="0" t="0" r="0" b="3175"/>
            <wp:wrapTopAndBottom/>
            <wp:docPr id="37" name="Obraz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20" cstate="print">
                      <a:extLst>
                        <a:ext uri="{28A0092B-C50C-407E-A947-70E740481C1C}">
                          <a14:useLocalDpi xmlns:a14="http://schemas.microsoft.com/office/drawing/2010/main" val="0"/>
                        </a:ext>
                      </a:extLst>
                    </a:blip>
                    <a:srcRect l="-43" t="-61" r="-43" b="-61"/>
                    <a:stretch>
                      <a:fillRect/>
                    </a:stretch>
                  </pic:blipFill>
                  <pic:spPr bwMode="auto">
                    <a:xfrm>
                      <a:off x="0" y="0"/>
                      <a:ext cx="1772285" cy="1254125"/>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p>
    <w:p w14:paraId="37162260" w14:textId="77777777" w:rsidR="0001517C" w:rsidRPr="0001517C" w:rsidRDefault="0001517C" w:rsidP="0001517C">
      <w:pPr>
        <w:rPr>
          <w:rFonts w:cs="Arial"/>
          <w:szCs w:val="20"/>
        </w:rPr>
      </w:pPr>
    </w:p>
    <w:p w14:paraId="67317F09" w14:textId="77777777" w:rsidR="0001517C" w:rsidRPr="0001517C" w:rsidRDefault="0001517C" w:rsidP="0001517C">
      <w:pPr>
        <w:rPr>
          <w:rFonts w:cs="Arial"/>
          <w:szCs w:val="20"/>
        </w:rPr>
      </w:pPr>
      <w:r w:rsidRPr="0001517C">
        <w:rPr>
          <w:rFonts w:cs="Arial"/>
          <w:szCs w:val="20"/>
        </w:rPr>
        <w:tab/>
      </w:r>
      <w:r w:rsidRPr="0001517C">
        <w:rPr>
          <w:rFonts w:cs="Arial"/>
          <w:szCs w:val="20"/>
        </w:rPr>
        <w:tab/>
      </w:r>
      <w:r w:rsidRPr="0001517C">
        <w:rPr>
          <w:rFonts w:cs="Arial"/>
          <w:szCs w:val="20"/>
        </w:rPr>
        <w:tab/>
        <w:t xml:space="preserve">                    </w:t>
      </w:r>
      <w:r w:rsidRPr="0001517C">
        <w:rPr>
          <w:rFonts w:cs="Arial"/>
          <w:szCs w:val="20"/>
        </w:rPr>
        <w:tab/>
      </w:r>
      <w:r w:rsidRPr="0001517C">
        <w:rPr>
          <w:rFonts w:cs="Arial"/>
          <w:szCs w:val="20"/>
        </w:rPr>
        <w:tab/>
      </w:r>
      <w:r w:rsidRPr="0001517C">
        <w:rPr>
          <w:rFonts w:cs="Arial"/>
          <w:szCs w:val="20"/>
        </w:rPr>
        <w:tab/>
      </w:r>
    </w:p>
    <w:p w14:paraId="70E36504" w14:textId="37527E89" w:rsidR="0001517C" w:rsidRPr="00505C44" w:rsidRDefault="0001517C" w:rsidP="0001517C">
      <w:pPr>
        <w:rPr>
          <w:rFonts w:cs="Arial"/>
          <w:szCs w:val="20"/>
          <w:u w:val="single"/>
        </w:rPr>
      </w:pPr>
      <w:r w:rsidRPr="00505C44">
        <w:rPr>
          <w:rFonts w:cs="Arial"/>
          <w:szCs w:val="20"/>
          <w:u w:val="single"/>
        </w:rPr>
        <w:t>Ograniczniki tylnej krawędzi półki.</w:t>
      </w:r>
    </w:p>
    <w:p w14:paraId="5EA7481B" w14:textId="77777777" w:rsidR="0001517C" w:rsidRPr="0001517C" w:rsidRDefault="0001517C" w:rsidP="0001517C">
      <w:pPr>
        <w:rPr>
          <w:rFonts w:cs="Arial"/>
          <w:szCs w:val="20"/>
        </w:rPr>
      </w:pPr>
    </w:p>
    <w:p w14:paraId="4B19436E" w14:textId="233CAA8E" w:rsidR="00E95F57" w:rsidRPr="0001517C" w:rsidRDefault="0001517C" w:rsidP="00E95F57">
      <w:pPr>
        <w:ind w:firstLine="709"/>
        <w:rPr>
          <w:rFonts w:cs="Arial"/>
          <w:szCs w:val="20"/>
        </w:rPr>
      </w:pPr>
      <w:r w:rsidRPr="0001517C">
        <w:rPr>
          <w:rFonts w:cs="Arial"/>
          <w:szCs w:val="20"/>
          <w:lang w:eastAsia="en-US"/>
        </w:rPr>
        <w:t>Wszystkie regały dwustronne muszą być wyposażone w ograniczniki przesuwu książek na sąsiednią półkę w postaci listew wykonanych z twardego tworzywa sztucznego o przekroju zamkniętym zbliżonym do prostokątnego (nie dopuszcza się wykonania ograniczników o przekroju płaskownika z blachy lub innych materiałów) wkładanych między sąsiadujące ze sobą półki. Listwy muszą wystawać 30 mm nad powierzchnię półki i dają się łatwo w każdej chwili wyjąć np. w przypadku konieczności ułożenia większych formatów książek lub czasopism na obu półkach równocześnie oraz dają się ponownie zamontować bez użycia jakichkolwiek narzędzi. Listwy długości odpowiadającej długości półki. Kolor tworzywa sztucznego, z którego wykonane będą listwy – RAL9002 (listwy nie mogą być malowane lub lakierowane).</w:t>
      </w:r>
    </w:p>
    <w:p w14:paraId="4860B3E1" w14:textId="0C0001BC" w:rsidR="0001517C" w:rsidRPr="0001517C" w:rsidRDefault="00505C44" w:rsidP="0001517C">
      <w:pPr>
        <w:rPr>
          <w:rFonts w:cs="Arial"/>
          <w:szCs w:val="20"/>
        </w:rPr>
      </w:pPr>
      <w:r w:rsidRPr="0001517C">
        <w:rPr>
          <w:rFonts w:cs="Arial"/>
          <w:noProof/>
          <w:szCs w:val="20"/>
        </w:rPr>
        <w:lastRenderedPageBreak/>
        <w:drawing>
          <wp:anchor distT="0" distB="0" distL="114935" distR="114935" simplePos="0" relativeHeight="251701248" behindDoc="0" locked="0" layoutInCell="1" allowOverlap="1" wp14:anchorId="298C2123" wp14:editId="018D667B">
            <wp:simplePos x="0" y="0"/>
            <wp:positionH relativeFrom="column">
              <wp:posOffset>13970</wp:posOffset>
            </wp:positionH>
            <wp:positionV relativeFrom="paragraph">
              <wp:posOffset>352425</wp:posOffset>
            </wp:positionV>
            <wp:extent cx="1775460" cy="2664460"/>
            <wp:effectExtent l="0" t="0" r="0" b="2540"/>
            <wp:wrapTopAndBottom/>
            <wp:docPr id="36" name="Obraz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21" cstate="print">
                      <a:extLst>
                        <a:ext uri="{28A0092B-C50C-407E-A947-70E740481C1C}">
                          <a14:useLocalDpi xmlns:a14="http://schemas.microsoft.com/office/drawing/2010/main" val="0"/>
                        </a:ext>
                      </a:extLst>
                    </a:blip>
                    <a:srcRect l="-14" r="-14"/>
                    <a:stretch>
                      <a:fillRect/>
                    </a:stretch>
                  </pic:blipFill>
                  <pic:spPr bwMode="auto">
                    <a:xfrm>
                      <a:off x="0" y="0"/>
                      <a:ext cx="1775460" cy="2664460"/>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r w:rsidR="0001517C" w:rsidRPr="0001517C">
        <w:rPr>
          <w:rFonts w:cs="Arial"/>
          <w:szCs w:val="20"/>
        </w:rPr>
        <w:t>Ogranicznik</w:t>
      </w:r>
    </w:p>
    <w:p w14:paraId="69656D5A" w14:textId="67DD2248" w:rsidR="0001517C" w:rsidRDefault="0001517C" w:rsidP="0001517C">
      <w:pPr>
        <w:rPr>
          <w:rFonts w:cs="Arial"/>
          <w:szCs w:val="20"/>
          <w:u w:val="single"/>
          <w:lang w:val="it-IT"/>
        </w:rPr>
      </w:pPr>
      <w:r w:rsidRPr="0001517C">
        <w:rPr>
          <w:rFonts w:cs="Arial"/>
          <w:szCs w:val="20"/>
          <w:u w:val="single"/>
          <w:lang w:val="it-IT"/>
        </w:rPr>
        <w:t>Podpórki z blokadą przesuwu.</w:t>
      </w:r>
    </w:p>
    <w:p w14:paraId="29790C02" w14:textId="77777777" w:rsidR="00505C44" w:rsidRPr="0001517C" w:rsidRDefault="00505C44" w:rsidP="0001517C">
      <w:pPr>
        <w:rPr>
          <w:rFonts w:cs="Arial"/>
          <w:szCs w:val="20"/>
        </w:rPr>
      </w:pPr>
    </w:p>
    <w:p w14:paraId="73210D47" w14:textId="77777777" w:rsidR="0001517C" w:rsidRPr="0001517C" w:rsidRDefault="0001517C" w:rsidP="00505C44">
      <w:pPr>
        <w:ind w:firstLine="709"/>
        <w:rPr>
          <w:rFonts w:cs="Arial"/>
          <w:szCs w:val="20"/>
        </w:rPr>
      </w:pPr>
      <w:r w:rsidRPr="0001517C">
        <w:rPr>
          <w:rFonts w:cs="Arial"/>
          <w:szCs w:val="20"/>
          <w:lang w:val="it-IT"/>
        </w:rPr>
        <w:t>Podpórki z blokadą muszą być wykonane jak na zdjęciu niżej oraz w następujący sposób: pionowa blacha stalowa o wymiarach: szer. 180 x wys. 200 mm, odgięta na dole podpórki do poziomu, część pozioma służy do stabilizacji podpórki na półce, od czoła plastikowy zatrzask połączony z częścią stalową podpórki blokujący podpórkę na półce. Podpórka musi mieć możliwość przesuwu wzdłuż półki po odblokowaniu zatrzasku i dać się zablokować przy użyciu zatrzasku w dowolnym miejscu na długości półki.  Podpórka malowana proszkowo (kolor lakieru - RAL9002). Wymagana ilość - 100 szt.</w:t>
      </w:r>
    </w:p>
    <w:p w14:paraId="12F0AA7B" w14:textId="77777777" w:rsidR="00505C44" w:rsidRDefault="00505C44" w:rsidP="0001517C">
      <w:pPr>
        <w:rPr>
          <w:rFonts w:cs="Arial"/>
          <w:szCs w:val="20"/>
          <w:lang w:val="it-IT"/>
        </w:rPr>
      </w:pPr>
    </w:p>
    <w:p w14:paraId="56075919" w14:textId="248EBCE0" w:rsidR="0001517C" w:rsidRPr="0001517C" w:rsidRDefault="0001517C" w:rsidP="0001517C">
      <w:pPr>
        <w:rPr>
          <w:rFonts w:cs="Arial"/>
          <w:szCs w:val="20"/>
        </w:rPr>
      </w:pPr>
      <w:r w:rsidRPr="0001517C">
        <w:rPr>
          <w:rFonts w:cs="Arial"/>
          <w:szCs w:val="20"/>
          <w:lang w:val="it-IT"/>
        </w:rPr>
        <w:t>Sposób wykonania podpórek z blokadą przesuwu:</w:t>
      </w:r>
    </w:p>
    <w:p w14:paraId="72F1FB1B" w14:textId="4F37A3AB" w:rsidR="0001517C" w:rsidRPr="0001517C" w:rsidRDefault="00505C44" w:rsidP="0001517C">
      <w:pPr>
        <w:rPr>
          <w:rFonts w:cs="Arial"/>
          <w:szCs w:val="20"/>
          <w:u w:val="single"/>
          <w:lang w:val="it-IT"/>
        </w:rPr>
      </w:pPr>
      <w:r w:rsidRPr="0001517C">
        <w:rPr>
          <w:rFonts w:cs="Arial"/>
          <w:noProof/>
          <w:szCs w:val="20"/>
          <w:lang w:val="it-IT"/>
        </w:rPr>
        <w:drawing>
          <wp:anchor distT="0" distB="0" distL="114935" distR="114935" simplePos="0" relativeHeight="251703296" behindDoc="0" locked="0" layoutInCell="1" allowOverlap="1" wp14:anchorId="3F316A43" wp14:editId="48BE4631">
            <wp:simplePos x="0" y="0"/>
            <wp:positionH relativeFrom="column">
              <wp:posOffset>24130</wp:posOffset>
            </wp:positionH>
            <wp:positionV relativeFrom="paragraph">
              <wp:posOffset>195580</wp:posOffset>
            </wp:positionV>
            <wp:extent cx="1828800" cy="1824990"/>
            <wp:effectExtent l="0" t="0" r="0" b="3810"/>
            <wp:wrapTopAndBottom/>
            <wp:docPr id="32" name="Obraz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22" cstate="print">
                      <a:extLst>
                        <a:ext uri="{28A0092B-C50C-407E-A947-70E740481C1C}">
                          <a14:useLocalDpi xmlns:a14="http://schemas.microsoft.com/office/drawing/2010/main" val="0"/>
                        </a:ext>
                      </a:extLst>
                    </a:blip>
                    <a:srcRect l="-105" t="-104" r="-105" b="-104"/>
                    <a:stretch>
                      <a:fillRect/>
                    </a:stretch>
                  </pic:blipFill>
                  <pic:spPr bwMode="auto">
                    <a:xfrm>
                      <a:off x="0" y="0"/>
                      <a:ext cx="1828800" cy="1824990"/>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p>
    <w:p w14:paraId="483B31A5" w14:textId="77777777" w:rsidR="0001517C" w:rsidRPr="0001517C" w:rsidRDefault="0001517C" w:rsidP="0001517C">
      <w:pPr>
        <w:rPr>
          <w:rFonts w:cs="Arial"/>
          <w:szCs w:val="20"/>
          <w:u w:val="single"/>
          <w:lang w:val="it-IT"/>
        </w:rPr>
      </w:pPr>
    </w:p>
    <w:p w14:paraId="21EC6414" w14:textId="5381C565" w:rsidR="0001517C" w:rsidRPr="00505C44" w:rsidRDefault="0001517C" w:rsidP="0001517C">
      <w:pPr>
        <w:rPr>
          <w:rFonts w:cs="Arial"/>
          <w:szCs w:val="20"/>
          <w:u w:val="single"/>
        </w:rPr>
      </w:pPr>
      <w:r w:rsidRPr="00505C44">
        <w:rPr>
          <w:rFonts w:cs="Arial"/>
          <w:szCs w:val="20"/>
          <w:u w:val="single"/>
          <w:lang w:val="it-IT"/>
        </w:rPr>
        <w:t>Podpórki w postaci rozprężnych prętów.</w:t>
      </w:r>
    </w:p>
    <w:p w14:paraId="04C824A4" w14:textId="77777777" w:rsidR="0001517C" w:rsidRPr="0001517C" w:rsidRDefault="0001517C" w:rsidP="0001517C">
      <w:pPr>
        <w:rPr>
          <w:rFonts w:cs="Arial"/>
          <w:szCs w:val="20"/>
          <w:u w:val="single"/>
          <w:lang w:val="it-IT"/>
        </w:rPr>
      </w:pPr>
    </w:p>
    <w:p w14:paraId="0D326519" w14:textId="77777777" w:rsidR="0001517C" w:rsidRPr="0001517C" w:rsidRDefault="0001517C" w:rsidP="00505C44">
      <w:pPr>
        <w:ind w:firstLine="709"/>
        <w:rPr>
          <w:rFonts w:cs="Arial"/>
          <w:szCs w:val="20"/>
        </w:rPr>
      </w:pPr>
      <w:r w:rsidRPr="0001517C">
        <w:rPr>
          <w:rFonts w:cs="Arial"/>
          <w:szCs w:val="20"/>
          <w:lang w:val="it-IT"/>
        </w:rPr>
        <w:t>Podpórki muszą być wykonane w następujący sposób: pręt śdrdnicy min 5 mm wykonany ze stali nierdzewnej i wygięty na kształt litery W jak na załączonym niżej rysunku musi być osadzony w łożach dopasowanych do kształtu półki. Łoża wykonane z twardego i sztywnego tworzywa sztucznego służyć mają do mocowania pręta od spodu półki regału. Mocowanie ma się odbywać przez ściśnięcie spreżystego pręta i umocowanie go od spodu półki do jej odpowiednio wyprofilowanej krawędzi. Pręt rozpreżny powinien być stabilny w płaszczyźnie pionowej i nie powinien dać się łatwo przesunąć pod naporem przechowywanych książek. Mocowanie musi być możliwe w każdym miejscu na długości półki. Wymagana ilość - 100 szt.</w:t>
      </w:r>
    </w:p>
    <w:p w14:paraId="615D286D" w14:textId="77777777" w:rsidR="0001517C" w:rsidRPr="0001517C" w:rsidRDefault="0001517C" w:rsidP="0001517C">
      <w:pPr>
        <w:rPr>
          <w:rFonts w:cs="Arial"/>
          <w:szCs w:val="20"/>
        </w:rPr>
      </w:pPr>
      <w:r w:rsidRPr="0001517C">
        <w:rPr>
          <w:rFonts w:cs="Arial"/>
          <w:szCs w:val="20"/>
          <w:lang w:val="it-IT"/>
        </w:rPr>
        <w:t>Sposób wykonania podpórek rozpreżnych:</w:t>
      </w:r>
    </w:p>
    <w:p w14:paraId="4DE4CE37" w14:textId="77777777" w:rsidR="0001517C" w:rsidRPr="0001517C" w:rsidRDefault="0001517C" w:rsidP="0001517C">
      <w:pPr>
        <w:rPr>
          <w:rFonts w:cs="Arial"/>
          <w:szCs w:val="20"/>
        </w:rPr>
      </w:pPr>
    </w:p>
    <w:p w14:paraId="5DC7EE0B" w14:textId="1C3AC85E" w:rsidR="0001517C" w:rsidRPr="0001517C" w:rsidRDefault="0001517C" w:rsidP="0001517C">
      <w:pPr>
        <w:rPr>
          <w:rFonts w:cs="Arial"/>
          <w:szCs w:val="20"/>
        </w:rPr>
      </w:pPr>
      <w:r w:rsidRPr="0001517C">
        <w:rPr>
          <w:rFonts w:cs="Arial"/>
          <w:noProof/>
          <w:szCs w:val="20"/>
        </w:rPr>
        <w:drawing>
          <wp:anchor distT="0" distB="0" distL="114935" distR="114935" simplePos="0" relativeHeight="251704320" behindDoc="0" locked="0" layoutInCell="1" allowOverlap="1" wp14:anchorId="65C65937" wp14:editId="75F24C13">
            <wp:simplePos x="0" y="0"/>
            <wp:positionH relativeFrom="column">
              <wp:posOffset>60382</wp:posOffset>
            </wp:positionH>
            <wp:positionV relativeFrom="paragraph">
              <wp:posOffset>26035</wp:posOffset>
            </wp:positionV>
            <wp:extent cx="1793306" cy="1552353"/>
            <wp:effectExtent l="0" t="0" r="0" b="0"/>
            <wp:wrapNone/>
            <wp:docPr id="31" name="Obraz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23" cstate="print">
                      <a:extLst>
                        <a:ext uri="{28A0092B-C50C-407E-A947-70E740481C1C}">
                          <a14:useLocalDpi xmlns:a14="http://schemas.microsoft.com/office/drawing/2010/main" val="0"/>
                        </a:ext>
                      </a:extLst>
                    </a:blip>
                    <a:srcRect l="-18" t="-18" r="-18" b="-18"/>
                    <a:stretch>
                      <a:fillRect/>
                    </a:stretch>
                  </pic:blipFill>
                  <pic:spPr bwMode="auto">
                    <a:xfrm>
                      <a:off x="0" y="0"/>
                      <a:ext cx="1793306" cy="1552353"/>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p>
    <w:p w14:paraId="5A040292" w14:textId="77777777" w:rsidR="0001517C" w:rsidRPr="0001517C" w:rsidRDefault="0001517C" w:rsidP="0001517C">
      <w:pPr>
        <w:rPr>
          <w:rFonts w:cs="Arial"/>
          <w:szCs w:val="20"/>
        </w:rPr>
      </w:pPr>
    </w:p>
    <w:p w14:paraId="17E0A628" w14:textId="77777777" w:rsidR="0001517C" w:rsidRPr="0001517C" w:rsidRDefault="0001517C" w:rsidP="0001517C">
      <w:pPr>
        <w:rPr>
          <w:rFonts w:cs="Arial"/>
          <w:szCs w:val="20"/>
        </w:rPr>
      </w:pPr>
    </w:p>
    <w:p w14:paraId="2052FE23" w14:textId="030FB26D" w:rsidR="0001517C" w:rsidRPr="00E07723" w:rsidRDefault="0001517C" w:rsidP="00505C44">
      <w:pPr>
        <w:ind w:firstLine="680"/>
        <w:rPr>
          <w:rFonts w:cs="Arial"/>
          <w:b/>
          <w:bCs/>
          <w:szCs w:val="20"/>
        </w:rPr>
      </w:pPr>
      <w:r w:rsidRPr="00E07723">
        <w:rPr>
          <w:rFonts w:cs="Arial"/>
          <w:b/>
          <w:bCs/>
          <w:szCs w:val="20"/>
        </w:rPr>
        <w:lastRenderedPageBreak/>
        <w:t xml:space="preserve">Regały stacjonarne są konstrukcyjnie i </w:t>
      </w:r>
      <w:proofErr w:type="spellStart"/>
      <w:r w:rsidRPr="00E07723">
        <w:rPr>
          <w:rFonts w:cs="Arial"/>
          <w:b/>
          <w:bCs/>
          <w:szCs w:val="20"/>
        </w:rPr>
        <w:t>tecznicznie</w:t>
      </w:r>
      <w:proofErr w:type="spellEnd"/>
      <w:r w:rsidRPr="00E07723">
        <w:rPr>
          <w:rFonts w:cs="Arial"/>
          <w:b/>
          <w:bCs/>
          <w:szCs w:val="20"/>
        </w:rPr>
        <w:t xml:space="preserve"> w pełni </w:t>
      </w:r>
      <w:proofErr w:type="spellStart"/>
      <w:r w:rsidRPr="00E07723">
        <w:rPr>
          <w:rFonts w:cs="Arial"/>
          <w:b/>
          <w:bCs/>
          <w:szCs w:val="20"/>
        </w:rPr>
        <w:t>kompatibilne</w:t>
      </w:r>
      <w:proofErr w:type="spellEnd"/>
      <w:r w:rsidRPr="00E07723">
        <w:rPr>
          <w:rFonts w:cs="Arial"/>
          <w:b/>
          <w:bCs/>
          <w:szCs w:val="20"/>
        </w:rPr>
        <w:t xml:space="preserve"> z regałami przesuwnymi. Regały te posiadają stopki z tworzywa sztucznego i system podkładek poziomujących. Widoczne ściany frontowe nie posiadają wycięć na klipsy i stanowią  jednocześnie panele frontowe.</w:t>
      </w:r>
    </w:p>
    <w:p w14:paraId="0CE3A314" w14:textId="5A373ED2" w:rsidR="00505C44" w:rsidRDefault="00505C44" w:rsidP="007610A3">
      <w:pPr>
        <w:rPr>
          <w:rFonts w:cs="Arial"/>
          <w:b/>
          <w:bCs/>
          <w:szCs w:val="20"/>
        </w:rPr>
      </w:pPr>
    </w:p>
    <w:p w14:paraId="72BEAAA5" w14:textId="6CB69BCE" w:rsidR="007610A3" w:rsidRDefault="007610A3" w:rsidP="007610A3">
      <w:pPr>
        <w:rPr>
          <w:szCs w:val="20"/>
        </w:rPr>
      </w:pPr>
      <w:r w:rsidRPr="00E07723">
        <w:rPr>
          <w:szCs w:val="20"/>
        </w:rPr>
        <w:t xml:space="preserve">Parametry  wymiarowe i techniczne regałów zgodnie z opisami </w:t>
      </w:r>
      <w:proofErr w:type="spellStart"/>
      <w:r w:rsidRPr="00E07723">
        <w:rPr>
          <w:szCs w:val="20"/>
        </w:rPr>
        <w:t>j.w</w:t>
      </w:r>
      <w:proofErr w:type="spellEnd"/>
      <w:r w:rsidRPr="00E07723">
        <w:rPr>
          <w:szCs w:val="20"/>
        </w:rPr>
        <w:t>.:</w:t>
      </w:r>
    </w:p>
    <w:p w14:paraId="34843190" w14:textId="77777777" w:rsidR="00E07723" w:rsidRPr="00E07723" w:rsidRDefault="00E07723" w:rsidP="007610A3">
      <w:pPr>
        <w:rPr>
          <w:szCs w:val="20"/>
        </w:rPr>
      </w:pPr>
    </w:p>
    <w:p w14:paraId="3E6DF918" w14:textId="03416D44" w:rsidR="007610A3" w:rsidRPr="00E07723" w:rsidRDefault="007610A3" w:rsidP="000D1E6D">
      <w:pPr>
        <w:pStyle w:val="Akapitzlist"/>
        <w:numPr>
          <w:ilvl w:val="0"/>
          <w:numId w:val="29"/>
        </w:numPr>
        <w:rPr>
          <w:szCs w:val="20"/>
        </w:rPr>
      </w:pPr>
      <w:r w:rsidRPr="00E07723">
        <w:rPr>
          <w:szCs w:val="20"/>
        </w:rPr>
        <w:t xml:space="preserve">wysokość całkowita regałów przesuwnych –  ok. 292 cm (272cm - </w:t>
      </w:r>
      <w:proofErr w:type="spellStart"/>
      <w:r w:rsidRPr="00E07723">
        <w:rPr>
          <w:szCs w:val="20"/>
        </w:rPr>
        <w:t>reg.stacjonarne</w:t>
      </w:r>
      <w:proofErr w:type="spellEnd"/>
      <w:r w:rsidRPr="00E07723">
        <w:rPr>
          <w:szCs w:val="20"/>
        </w:rPr>
        <w:t xml:space="preserve">)                                                                                                      </w:t>
      </w:r>
    </w:p>
    <w:p w14:paraId="1BF9E17E" w14:textId="2D53F77B" w:rsidR="007610A3" w:rsidRPr="00E07723" w:rsidRDefault="007610A3" w:rsidP="000D1E6D">
      <w:pPr>
        <w:pStyle w:val="Akapitzlist"/>
        <w:numPr>
          <w:ilvl w:val="0"/>
          <w:numId w:val="29"/>
        </w:numPr>
        <w:rPr>
          <w:szCs w:val="20"/>
        </w:rPr>
      </w:pPr>
      <w:r w:rsidRPr="00E07723">
        <w:rPr>
          <w:szCs w:val="20"/>
        </w:rPr>
        <w:t>wysokość ścian bocznych  – 2714mm</w:t>
      </w:r>
    </w:p>
    <w:p w14:paraId="5C4C5518" w14:textId="14806FA9" w:rsidR="007610A3" w:rsidRPr="00E07723" w:rsidRDefault="007610A3" w:rsidP="000D1E6D">
      <w:pPr>
        <w:pStyle w:val="Akapitzlist"/>
        <w:numPr>
          <w:ilvl w:val="0"/>
          <w:numId w:val="29"/>
        </w:numPr>
        <w:rPr>
          <w:szCs w:val="20"/>
        </w:rPr>
      </w:pPr>
      <w:r w:rsidRPr="00E07723">
        <w:rPr>
          <w:szCs w:val="20"/>
        </w:rPr>
        <w:t>głębokość półek - 30cm</w:t>
      </w:r>
      <w:r w:rsidR="00351F50" w:rsidRPr="00E07723">
        <w:rPr>
          <w:szCs w:val="20"/>
        </w:rPr>
        <w:t>,</w:t>
      </w:r>
    </w:p>
    <w:p w14:paraId="77696E01" w14:textId="4570D17C" w:rsidR="007610A3" w:rsidRPr="00E07723" w:rsidRDefault="007610A3" w:rsidP="000D1E6D">
      <w:pPr>
        <w:pStyle w:val="Akapitzlist"/>
        <w:numPr>
          <w:ilvl w:val="0"/>
          <w:numId w:val="29"/>
        </w:numPr>
        <w:rPr>
          <w:szCs w:val="20"/>
        </w:rPr>
      </w:pPr>
      <w:r w:rsidRPr="00E07723">
        <w:rPr>
          <w:szCs w:val="20"/>
        </w:rPr>
        <w:t xml:space="preserve">grubość półki - 33mm </w:t>
      </w:r>
    </w:p>
    <w:p w14:paraId="22AE18F9" w14:textId="5E299C89" w:rsidR="007610A3" w:rsidRPr="00E07723" w:rsidRDefault="007610A3" w:rsidP="000D1E6D">
      <w:pPr>
        <w:pStyle w:val="Akapitzlist"/>
        <w:numPr>
          <w:ilvl w:val="0"/>
          <w:numId w:val="29"/>
        </w:numPr>
        <w:rPr>
          <w:szCs w:val="20"/>
        </w:rPr>
      </w:pPr>
      <w:r w:rsidRPr="00E07723">
        <w:rPr>
          <w:szCs w:val="20"/>
        </w:rPr>
        <w:t>rozstaw półek -  347mm</w:t>
      </w:r>
      <w:r w:rsidRPr="00E07723">
        <w:rPr>
          <w:bCs/>
          <w:szCs w:val="20"/>
        </w:rPr>
        <w:t xml:space="preserve"> </w:t>
      </w:r>
      <w:r w:rsidRPr="00E07723">
        <w:rPr>
          <w:szCs w:val="20"/>
        </w:rPr>
        <w:t>w świetle między półkami</w:t>
      </w:r>
    </w:p>
    <w:p w14:paraId="0C00BEA2" w14:textId="75EF266D" w:rsidR="007610A3" w:rsidRPr="00E07723" w:rsidRDefault="007610A3" w:rsidP="000D1E6D">
      <w:pPr>
        <w:pStyle w:val="Akapitzlist"/>
        <w:numPr>
          <w:ilvl w:val="0"/>
          <w:numId w:val="29"/>
        </w:numPr>
        <w:rPr>
          <w:szCs w:val="20"/>
        </w:rPr>
      </w:pPr>
      <w:r w:rsidRPr="00E07723">
        <w:rPr>
          <w:szCs w:val="20"/>
        </w:rPr>
        <w:t>ilość półek w regale – 7+1 zakrywająca</w:t>
      </w:r>
    </w:p>
    <w:p w14:paraId="139E0CD8" w14:textId="50BA476D" w:rsidR="007610A3" w:rsidRPr="00E07723" w:rsidRDefault="007610A3" w:rsidP="000D1E6D">
      <w:pPr>
        <w:pStyle w:val="Akapitzlist"/>
        <w:numPr>
          <w:ilvl w:val="0"/>
          <w:numId w:val="29"/>
        </w:numPr>
        <w:rPr>
          <w:szCs w:val="20"/>
        </w:rPr>
      </w:pPr>
      <w:r w:rsidRPr="00E07723">
        <w:rPr>
          <w:szCs w:val="20"/>
        </w:rPr>
        <w:t xml:space="preserve">długość sekcji mierzona w osiach boków –   80 , 100 i 110cm  </w:t>
      </w:r>
      <w:r w:rsidRPr="00E07723">
        <w:rPr>
          <w:bCs/>
          <w:szCs w:val="20"/>
        </w:rPr>
        <w:t xml:space="preserve"> </w:t>
      </w:r>
    </w:p>
    <w:p w14:paraId="315F7297" w14:textId="68D841DA" w:rsidR="007610A3" w:rsidRPr="00E07723" w:rsidRDefault="007610A3" w:rsidP="000D1E6D">
      <w:pPr>
        <w:pStyle w:val="Akapitzlist"/>
        <w:numPr>
          <w:ilvl w:val="0"/>
          <w:numId w:val="29"/>
        </w:numPr>
        <w:rPr>
          <w:szCs w:val="20"/>
        </w:rPr>
      </w:pPr>
      <w:r w:rsidRPr="00E07723">
        <w:rPr>
          <w:szCs w:val="20"/>
        </w:rPr>
        <w:t>regały wyposażone w odbojniki zabezpieczające (3cm) przed  uderzeniami regał o regał i stanowiące ochronę dłoni obsługującego regał przed zgnieceniem,</w:t>
      </w:r>
    </w:p>
    <w:p w14:paraId="35BBE692" w14:textId="6B634D3B" w:rsidR="007610A3" w:rsidRPr="00E07723" w:rsidRDefault="007610A3" w:rsidP="000D1E6D">
      <w:pPr>
        <w:pStyle w:val="Akapitzlist"/>
        <w:numPr>
          <w:ilvl w:val="0"/>
          <w:numId w:val="29"/>
        </w:numPr>
        <w:rPr>
          <w:szCs w:val="20"/>
        </w:rPr>
      </w:pPr>
      <w:r w:rsidRPr="00E07723">
        <w:rPr>
          <w:szCs w:val="20"/>
        </w:rPr>
        <w:t>regały ze stężeniami tylnymi – lepsza wentylacja</w:t>
      </w:r>
    </w:p>
    <w:p w14:paraId="04892F1B" w14:textId="0BFC69E8" w:rsidR="007610A3" w:rsidRPr="00E07723" w:rsidRDefault="007610A3" w:rsidP="000D1E6D">
      <w:pPr>
        <w:pStyle w:val="Akapitzlist"/>
        <w:numPr>
          <w:ilvl w:val="0"/>
          <w:numId w:val="29"/>
        </w:numPr>
        <w:rPr>
          <w:szCs w:val="20"/>
        </w:rPr>
      </w:pPr>
      <w:r w:rsidRPr="00E07723">
        <w:rPr>
          <w:szCs w:val="20"/>
        </w:rPr>
        <w:t>ograniczniki w regałach dwustronnych</w:t>
      </w:r>
    </w:p>
    <w:p w14:paraId="1DE0DDE7" w14:textId="202A5722" w:rsidR="007610A3" w:rsidRPr="00E07723" w:rsidRDefault="007610A3" w:rsidP="000D1E6D">
      <w:pPr>
        <w:pStyle w:val="Akapitzlist"/>
        <w:numPr>
          <w:ilvl w:val="0"/>
          <w:numId w:val="29"/>
        </w:numPr>
        <w:rPr>
          <w:szCs w:val="20"/>
        </w:rPr>
      </w:pPr>
      <w:r w:rsidRPr="00E07723">
        <w:rPr>
          <w:szCs w:val="20"/>
        </w:rPr>
        <w:t xml:space="preserve">ściany boczne regałów pełne perforowane </w:t>
      </w:r>
      <w:proofErr w:type="spellStart"/>
      <w:r w:rsidRPr="00E07723">
        <w:rPr>
          <w:szCs w:val="20"/>
        </w:rPr>
        <w:t>otw</w:t>
      </w:r>
      <w:proofErr w:type="spellEnd"/>
      <w:r w:rsidRPr="00E07723">
        <w:rPr>
          <w:szCs w:val="20"/>
        </w:rPr>
        <w:t xml:space="preserve">. 12mm  z perforacją  na </w:t>
      </w:r>
      <w:proofErr w:type="spellStart"/>
      <w:r w:rsidRPr="00E07723">
        <w:rPr>
          <w:szCs w:val="20"/>
        </w:rPr>
        <w:t>zawiesia</w:t>
      </w:r>
      <w:proofErr w:type="spellEnd"/>
      <w:r w:rsidRPr="00E07723">
        <w:rPr>
          <w:szCs w:val="20"/>
        </w:rPr>
        <w:t xml:space="preserve">  ,</w:t>
      </w:r>
    </w:p>
    <w:p w14:paraId="56AD9825" w14:textId="5BD16D79" w:rsidR="007610A3" w:rsidRPr="00E07723" w:rsidRDefault="007610A3" w:rsidP="000D1E6D">
      <w:pPr>
        <w:pStyle w:val="Akapitzlist"/>
        <w:numPr>
          <w:ilvl w:val="0"/>
          <w:numId w:val="29"/>
        </w:numPr>
        <w:rPr>
          <w:szCs w:val="20"/>
        </w:rPr>
      </w:pPr>
      <w:r w:rsidRPr="00E07723">
        <w:rPr>
          <w:szCs w:val="20"/>
        </w:rPr>
        <w:t>regulacja rozstawu półek co 20mm oddzielnie dla każdej półki,</w:t>
      </w:r>
    </w:p>
    <w:p w14:paraId="5CB2AA3E" w14:textId="2C4F8611" w:rsidR="007610A3" w:rsidRPr="00E07723" w:rsidRDefault="007610A3" w:rsidP="000D1E6D">
      <w:pPr>
        <w:pStyle w:val="Akapitzlist"/>
        <w:numPr>
          <w:ilvl w:val="0"/>
          <w:numId w:val="29"/>
        </w:numPr>
        <w:rPr>
          <w:szCs w:val="20"/>
        </w:rPr>
      </w:pPr>
      <w:r w:rsidRPr="00E07723">
        <w:rPr>
          <w:szCs w:val="20"/>
        </w:rPr>
        <w:t>wszystkie półki łącznie z górną (zakrywającą) bez ostrych krawędzi z systemem</w:t>
      </w:r>
      <w:r w:rsidR="00351F50" w:rsidRPr="00E07723">
        <w:rPr>
          <w:szCs w:val="20"/>
        </w:rPr>
        <w:t xml:space="preserve"> </w:t>
      </w:r>
      <w:proofErr w:type="spellStart"/>
      <w:r w:rsidRPr="00E07723">
        <w:rPr>
          <w:szCs w:val="20"/>
        </w:rPr>
        <w:t>beznarzędziowego</w:t>
      </w:r>
      <w:proofErr w:type="spellEnd"/>
      <w:r w:rsidRPr="00E07723">
        <w:rPr>
          <w:szCs w:val="20"/>
        </w:rPr>
        <w:t xml:space="preserve"> ich mocowania do boków regałów (ręcznie mocowane zaczepy</w:t>
      </w:r>
      <w:r w:rsidR="00351F50" w:rsidRPr="00E07723">
        <w:rPr>
          <w:szCs w:val="20"/>
        </w:rPr>
        <w:t xml:space="preserve"> </w:t>
      </w:r>
      <w:r w:rsidRPr="00E07723">
        <w:rPr>
          <w:szCs w:val="20"/>
        </w:rPr>
        <w:t>ułatwiające przekładanie półek) , półki na dłuższych krawędziach trzykrotnie gięte aby nie</w:t>
      </w:r>
      <w:r w:rsidR="00351F50" w:rsidRPr="00E07723">
        <w:rPr>
          <w:szCs w:val="20"/>
        </w:rPr>
        <w:t xml:space="preserve"> </w:t>
      </w:r>
      <w:r w:rsidRPr="00E07723">
        <w:rPr>
          <w:szCs w:val="20"/>
        </w:rPr>
        <w:t>powodować skaleczeń oraz przetłaczane w rogach dla zapewnienia odpowiedniej</w:t>
      </w:r>
      <w:r w:rsidR="00351F50" w:rsidRPr="00E07723">
        <w:rPr>
          <w:szCs w:val="20"/>
        </w:rPr>
        <w:t xml:space="preserve"> </w:t>
      </w:r>
      <w:r w:rsidRPr="00E07723">
        <w:rPr>
          <w:szCs w:val="20"/>
        </w:rPr>
        <w:t>sztywności</w:t>
      </w:r>
    </w:p>
    <w:p w14:paraId="4D39EE74" w14:textId="2E1D0932" w:rsidR="007610A3" w:rsidRPr="00E07723" w:rsidRDefault="007610A3" w:rsidP="000D1E6D">
      <w:pPr>
        <w:pStyle w:val="Akapitzlist"/>
        <w:numPr>
          <w:ilvl w:val="0"/>
          <w:numId w:val="29"/>
        </w:numPr>
        <w:rPr>
          <w:szCs w:val="20"/>
        </w:rPr>
      </w:pPr>
      <w:r w:rsidRPr="00E07723">
        <w:rPr>
          <w:szCs w:val="20"/>
        </w:rPr>
        <w:t>szyny stalowe nawierzchniowe wykonane z ocynkowanej stali z podłogą wyrównawczą ,</w:t>
      </w:r>
    </w:p>
    <w:p w14:paraId="427DC17D" w14:textId="4D772BA3" w:rsidR="007610A3" w:rsidRPr="00E07723" w:rsidRDefault="007610A3" w:rsidP="000D1E6D">
      <w:pPr>
        <w:pStyle w:val="Akapitzlist"/>
        <w:numPr>
          <w:ilvl w:val="0"/>
          <w:numId w:val="29"/>
        </w:numPr>
        <w:rPr>
          <w:szCs w:val="20"/>
        </w:rPr>
      </w:pPr>
      <w:r w:rsidRPr="00E07723">
        <w:rPr>
          <w:szCs w:val="20"/>
        </w:rPr>
        <w:t xml:space="preserve">podłoga wyrównawcza z płyt wiórowych gr. 22mm pokrytych trudnościeralnym laminatem </w:t>
      </w:r>
      <w:proofErr w:type="spellStart"/>
      <w:r w:rsidRPr="00E07723">
        <w:rPr>
          <w:szCs w:val="20"/>
        </w:rPr>
        <w:t>j.w</w:t>
      </w:r>
      <w:proofErr w:type="spellEnd"/>
      <w:r w:rsidRPr="00E07723">
        <w:rPr>
          <w:szCs w:val="20"/>
        </w:rPr>
        <w:t>.</w:t>
      </w:r>
    </w:p>
    <w:p w14:paraId="6D74C115" w14:textId="65FA1026" w:rsidR="007610A3" w:rsidRPr="00E07723" w:rsidRDefault="007610A3" w:rsidP="000D1E6D">
      <w:pPr>
        <w:pStyle w:val="Akapitzlist"/>
        <w:numPr>
          <w:ilvl w:val="0"/>
          <w:numId w:val="29"/>
        </w:numPr>
        <w:rPr>
          <w:szCs w:val="20"/>
        </w:rPr>
      </w:pPr>
      <w:r w:rsidRPr="00E07723">
        <w:rPr>
          <w:szCs w:val="20"/>
        </w:rPr>
        <w:t xml:space="preserve">szerokość szyn – 6 cm </w:t>
      </w:r>
    </w:p>
    <w:p w14:paraId="33203951" w14:textId="5226098B" w:rsidR="007610A3" w:rsidRPr="00E07723" w:rsidRDefault="007610A3" w:rsidP="000D1E6D">
      <w:pPr>
        <w:pStyle w:val="Akapitzlist"/>
        <w:numPr>
          <w:ilvl w:val="0"/>
          <w:numId w:val="29"/>
        </w:numPr>
        <w:rPr>
          <w:szCs w:val="20"/>
        </w:rPr>
      </w:pPr>
      <w:r w:rsidRPr="00E07723">
        <w:rPr>
          <w:szCs w:val="20"/>
        </w:rPr>
        <w:t>regały bez ostrych krawędzi,</w:t>
      </w:r>
    </w:p>
    <w:p w14:paraId="7643A779" w14:textId="40924897" w:rsidR="007610A3" w:rsidRPr="00E07723" w:rsidRDefault="007610A3" w:rsidP="000D1E6D">
      <w:pPr>
        <w:pStyle w:val="Akapitzlist"/>
        <w:numPr>
          <w:ilvl w:val="0"/>
          <w:numId w:val="29"/>
        </w:numPr>
        <w:rPr>
          <w:szCs w:val="20"/>
        </w:rPr>
      </w:pPr>
      <w:r w:rsidRPr="00E07723">
        <w:rPr>
          <w:szCs w:val="20"/>
        </w:rPr>
        <w:t xml:space="preserve">regały z napędem  korbowym  </w:t>
      </w:r>
    </w:p>
    <w:p w14:paraId="1C7CBF00" w14:textId="22607869" w:rsidR="007610A3" w:rsidRPr="00E07723" w:rsidRDefault="007610A3" w:rsidP="000D1E6D">
      <w:pPr>
        <w:pStyle w:val="Akapitzlist"/>
        <w:numPr>
          <w:ilvl w:val="0"/>
          <w:numId w:val="29"/>
        </w:numPr>
        <w:rPr>
          <w:szCs w:val="20"/>
        </w:rPr>
      </w:pPr>
      <w:r w:rsidRPr="00E07723">
        <w:rPr>
          <w:szCs w:val="20"/>
        </w:rPr>
        <w:t xml:space="preserve">dopuszczalna ładowność półki – 60 kg </w:t>
      </w:r>
    </w:p>
    <w:p w14:paraId="78B82828" w14:textId="6EE6C6CA" w:rsidR="007610A3" w:rsidRPr="00E07723" w:rsidRDefault="007610A3" w:rsidP="000D1E6D">
      <w:pPr>
        <w:pStyle w:val="Akapitzlist"/>
        <w:numPr>
          <w:ilvl w:val="0"/>
          <w:numId w:val="29"/>
        </w:numPr>
        <w:rPr>
          <w:szCs w:val="20"/>
        </w:rPr>
      </w:pPr>
      <w:r w:rsidRPr="00E07723">
        <w:rPr>
          <w:szCs w:val="20"/>
        </w:rPr>
        <w:t>kolor  boków i półek - RAL 9002,</w:t>
      </w:r>
    </w:p>
    <w:p w14:paraId="4BE97979" w14:textId="10037B13" w:rsidR="007610A3" w:rsidRPr="00E07723" w:rsidRDefault="007610A3" w:rsidP="000D1E6D">
      <w:pPr>
        <w:pStyle w:val="Akapitzlist"/>
        <w:numPr>
          <w:ilvl w:val="0"/>
          <w:numId w:val="29"/>
        </w:numPr>
        <w:rPr>
          <w:szCs w:val="20"/>
        </w:rPr>
      </w:pPr>
      <w:r w:rsidRPr="00E07723">
        <w:rPr>
          <w:szCs w:val="20"/>
        </w:rPr>
        <w:t>kolor podstaw jezdnych – RAL9005</w:t>
      </w:r>
    </w:p>
    <w:p w14:paraId="56E5E302" w14:textId="298C58F8" w:rsidR="007610A3" w:rsidRPr="00E07723" w:rsidRDefault="007610A3" w:rsidP="000D1E6D">
      <w:pPr>
        <w:pStyle w:val="Akapitzlist"/>
        <w:numPr>
          <w:ilvl w:val="0"/>
          <w:numId w:val="29"/>
        </w:numPr>
        <w:rPr>
          <w:szCs w:val="20"/>
        </w:rPr>
      </w:pPr>
      <w:r w:rsidRPr="00E07723">
        <w:rPr>
          <w:szCs w:val="20"/>
        </w:rPr>
        <w:t xml:space="preserve">panele frontowe osłaniające napęd  w reg. przesuwnych – panele stalowe </w:t>
      </w:r>
      <w:proofErr w:type="spellStart"/>
      <w:r w:rsidRPr="00E07723">
        <w:rPr>
          <w:szCs w:val="20"/>
        </w:rPr>
        <w:t>j.w</w:t>
      </w:r>
      <w:proofErr w:type="spellEnd"/>
      <w:r w:rsidRPr="00E07723">
        <w:rPr>
          <w:szCs w:val="20"/>
        </w:rPr>
        <w:t xml:space="preserve">.   </w:t>
      </w:r>
    </w:p>
    <w:p w14:paraId="4C42AB94" w14:textId="3BADB6C1" w:rsidR="007610A3" w:rsidRPr="00E07723" w:rsidRDefault="007610A3" w:rsidP="000D1E6D">
      <w:pPr>
        <w:pStyle w:val="Akapitzlist"/>
        <w:numPr>
          <w:ilvl w:val="0"/>
          <w:numId w:val="29"/>
        </w:numPr>
        <w:rPr>
          <w:szCs w:val="20"/>
        </w:rPr>
      </w:pPr>
      <w:r w:rsidRPr="00E07723">
        <w:rPr>
          <w:szCs w:val="20"/>
        </w:rPr>
        <w:t>na panelach frontowych znajdują się tabliczki informacyjne  formacie 15,5x11cm z</w:t>
      </w:r>
      <w:r w:rsidR="00351F50" w:rsidRPr="00E07723">
        <w:rPr>
          <w:szCs w:val="20"/>
        </w:rPr>
        <w:t xml:space="preserve"> </w:t>
      </w:r>
      <w:r w:rsidRPr="00E07723">
        <w:rPr>
          <w:szCs w:val="20"/>
        </w:rPr>
        <w:t xml:space="preserve">przezroczystej </w:t>
      </w:r>
      <w:proofErr w:type="spellStart"/>
      <w:r w:rsidRPr="00E07723">
        <w:rPr>
          <w:szCs w:val="20"/>
        </w:rPr>
        <w:t>plexi</w:t>
      </w:r>
      <w:proofErr w:type="spellEnd"/>
      <w:r w:rsidRPr="00E07723">
        <w:rPr>
          <w:szCs w:val="20"/>
        </w:rPr>
        <w:t xml:space="preserve"> i wymiennymi wkładami </w:t>
      </w:r>
    </w:p>
    <w:p w14:paraId="34BD1D2A" w14:textId="0E6CBB33" w:rsidR="007610A3" w:rsidRPr="00E07723" w:rsidRDefault="007610A3" w:rsidP="000D1E6D">
      <w:pPr>
        <w:pStyle w:val="Akapitzlist"/>
        <w:numPr>
          <w:ilvl w:val="0"/>
          <w:numId w:val="29"/>
        </w:numPr>
        <w:rPr>
          <w:szCs w:val="20"/>
        </w:rPr>
      </w:pPr>
      <w:r w:rsidRPr="00E07723">
        <w:rPr>
          <w:szCs w:val="20"/>
        </w:rPr>
        <w:t>malowanie proszkowe z utwardzaniem termicznym RAL 9002</w:t>
      </w:r>
    </w:p>
    <w:p w14:paraId="5614AA46" w14:textId="15B23A3E" w:rsidR="007610A3" w:rsidRPr="00E07723" w:rsidRDefault="007610A3" w:rsidP="000D1E6D">
      <w:pPr>
        <w:pStyle w:val="Akapitzlist"/>
        <w:numPr>
          <w:ilvl w:val="0"/>
          <w:numId w:val="29"/>
        </w:numPr>
        <w:rPr>
          <w:szCs w:val="20"/>
        </w:rPr>
      </w:pPr>
      <w:r w:rsidRPr="00E07723">
        <w:rPr>
          <w:szCs w:val="20"/>
        </w:rPr>
        <w:t xml:space="preserve">dodatkowo 100 </w:t>
      </w:r>
      <w:proofErr w:type="spellStart"/>
      <w:r w:rsidRPr="00E07723">
        <w:rPr>
          <w:szCs w:val="20"/>
        </w:rPr>
        <w:t>szt</w:t>
      </w:r>
      <w:proofErr w:type="spellEnd"/>
      <w:r w:rsidRPr="00E07723">
        <w:rPr>
          <w:szCs w:val="20"/>
        </w:rPr>
        <w:t xml:space="preserve"> przekładek z blokadą</w:t>
      </w:r>
    </w:p>
    <w:p w14:paraId="71D52D59" w14:textId="1D737427" w:rsidR="007610A3" w:rsidRPr="00E07723" w:rsidRDefault="007610A3" w:rsidP="000D1E6D">
      <w:pPr>
        <w:pStyle w:val="Akapitzlist"/>
        <w:numPr>
          <w:ilvl w:val="0"/>
          <w:numId w:val="29"/>
        </w:numPr>
        <w:rPr>
          <w:szCs w:val="20"/>
        </w:rPr>
      </w:pPr>
      <w:r w:rsidRPr="00E07723">
        <w:rPr>
          <w:szCs w:val="20"/>
        </w:rPr>
        <w:t xml:space="preserve">dodatkowo 100 </w:t>
      </w:r>
      <w:proofErr w:type="spellStart"/>
      <w:r w:rsidRPr="00E07723">
        <w:rPr>
          <w:szCs w:val="20"/>
        </w:rPr>
        <w:t>szt</w:t>
      </w:r>
      <w:proofErr w:type="spellEnd"/>
      <w:r w:rsidRPr="00E07723">
        <w:rPr>
          <w:szCs w:val="20"/>
        </w:rPr>
        <w:t xml:space="preserve"> oddzielaczy podwieszanych W</w:t>
      </w:r>
    </w:p>
    <w:p w14:paraId="79FDBCAB" w14:textId="77777777" w:rsidR="00351F50" w:rsidRPr="00E07723" w:rsidRDefault="00351F50" w:rsidP="00351F50">
      <w:pPr>
        <w:rPr>
          <w:szCs w:val="20"/>
          <w:u w:val="single"/>
        </w:rPr>
      </w:pPr>
    </w:p>
    <w:p w14:paraId="2EFF2FE6" w14:textId="158C8AF7" w:rsidR="007610A3" w:rsidRPr="00E07723" w:rsidRDefault="007610A3" w:rsidP="00351F50">
      <w:pPr>
        <w:rPr>
          <w:b/>
          <w:bCs/>
          <w:szCs w:val="20"/>
        </w:rPr>
      </w:pPr>
      <w:r w:rsidRPr="00E07723">
        <w:rPr>
          <w:b/>
          <w:bCs/>
          <w:szCs w:val="20"/>
        </w:rPr>
        <w:t>Iloś</w:t>
      </w:r>
      <w:r w:rsidR="00351F50" w:rsidRPr="00E07723">
        <w:rPr>
          <w:b/>
          <w:bCs/>
          <w:szCs w:val="20"/>
        </w:rPr>
        <w:t>ć</w:t>
      </w:r>
      <w:r w:rsidRPr="00E07723">
        <w:rPr>
          <w:b/>
          <w:bCs/>
          <w:szCs w:val="20"/>
        </w:rPr>
        <w:t xml:space="preserve"> </w:t>
      </w:r>
      <w:proofErr w:type="spellStart"/>
      <w:r w:rsidRPr="00E07723">
        <w:rPr>
          <w:b/>
          <w:bCs/>
          <w:szCs w:val="20"/>
        </w:rPr>
        <w:t>mb</w:t>
      </w:r>
      <w:proofErr w:type="spellEnd"/>
      <w:r w:rsidRPr="00E07723">
        <w:rPr>
          <w:b/>
          <w:bCs/>
          <w:szCs w:val="20"/>
        </w:rPr>
        <w:t xml:space="preserve"> półki użytkowej – 5061mb</w:t>
      </w:r>
    </w:p>
    <w:p w14:paraId="1471F487" w14:textId="77777777" w:rsidR="007610A3" w:rsidRPr="00E07723" w:rsidRDefault="007610A3" w:rsidP="00505C44">
      <w:pPr>
        <w:ind w:firstLine="680"/>
        <w:rPr>
          <w:rFonts w:cs="Arial"/>
          <w:b/>
          <w:bCs/>
          <w:szCs w:val="20"/>
        </w:rPr>
      </w:pPr>
    </w:p>
    <w:p w14:paraId="7537876F" w14:textId="77777777" w:rsidR="00351F50" w:rsidRPr="00E07723" w:rsidRDefault="00351F50" w:rsidP="00351F50">
      <w:pPr>
        <w:rPr>
          <w:b/>
          <w:bCs/>
          <w:szCs w:val="20"/>
        </w:rPr>
      </w:pPr>
      <w:r w:rsidRPr="00E07723">
        <w:rPr>
          <w:b/>
          <w:bCs/>
          <w:szCs w:val="20"/>
        </w:rPr>
        <w:t xml:space="preserve">Uwaga! </w:t>
      </w:r>
    </w:p>
    <w:p w14:paraId="28AD7066" w14:textId="4299A19D" w:rsidR="003637A9" w:rsidRPr="00E07723" w:rsidRDefault="00351F50">
      <w:pPr>
        <w:rPr>
          <w:b/>
          <w:bCs/>
          <w:szCs w:val="20"/>
        </w:rPr>
      </w:pPr>
      <w:r w:rsidRPr="00E07723">
        <w:rPr>
          <w:b/>
          <w:bCs/>
          <w:szCs w:val="20"/>
        </w:rPr>
        <w:t>Przed dokonaniem zamówienia</w:t>
      </w:r>
      <w:r w:rsidR="00E07723" w:rsidRPr="00E07723">
        <w:rPr>
          <w:b/>
          <w:bCs/>
          <w:szCs w:val="20"/>
        </w:rPr>
        <w:t xml:space="preserve">, </w:t>
      </w:r>
      <w:r w:rsidRPr="00E07723">
        <w:rPr>
          <w:b/>
          <w:bCs/>
          <w:szCs w:val="20"/>
        </w:rPr>
        <w:t xml:space="preserve">Generalny Wykonawca jest zobowiązany uzyskać akceptację </w:t>
      </w:r>
      <w:r w:rsidR="00E07723" w:rsidRPr="00E07723">
        <w:rPr>
          <w:b/>
          <w:bCs/>
          <w:szCs w:val="20"/>
        </w:rPr>
        <w:t>Inwestora w zakresie ilości i rodzaju regałów</w:t>
      </w:r>
      <w:r w:rsidRPr="00E07723">
        <w:rPr>
          <w:b/>
          <w:bCs/>
          <w:szCs w:val="20"/>
        </w:rPr>
        <w:t>.</w:t>
      </w:r>
    </w:p>
    <w:p w14:paraId="281D88BE" w14:textId="2A0399C7" w:rsidR="003637A9" w:rsidRPr="00B827BE" w:rsidRDefault="003637A9" w:rsidP="000D1E6D">
      <w:pPr>
        <w:pStyle w:val="Spispoz4"/>
        <w:numPr>
          <w:ilvl w:val="3"/>
          <w:numId w:val="8"/>
        </w:numPr>
        <w:rPr>
          <w:rFonts w:eastAsia="Helvetica"/>
          <w:b w:val="0"/>
          <w:szCs w:val="20"/>
          <w:u w:val="single"/>
        </w:rPr>
      </w:pPr>
      <w:r w:rsidRPr="005944FE">
        <w:t>Wyposażenie sanitariatów.</w:t>
      </w:r>
    </w:p>
    <w:p w14:paraId="6499E000" w14:textId="2E49213A" w:rsidR="00AD7D6C" w:rsidRDefault="00AD7D6C">
      <w:pPr>
        <w:pStyle w:val="Tekstpodstawowy21"/>
        <w:rPr>
          <w:b w:val="0"/>
          <w:sz w:val="20"/>
          <w:szCs w:val="20"/>
        </w:rPr>
      </w:pPr>
    </w:p>
    <w:p w14:paraId="468C85A9" w14:textId="17F08B33" w:rsidR="009C2344" w:rsidRDefault="009C2344">
      <w:pPr>
        <w:pStyle w:val="Tekstpodstawowy21"/>
        <w:rPr>
          <w:b w:val="0"/>
          <w:sz w:val="20"/>
          <w:szCs w:val="20"/>
        </w:rPr>
      </w:pPr>
    </w:p>
    <w:p w14:paraId="0218DF19" w14:textId="0F338512" w:rsidR="009C2344" w:rsidRDefault="009C2344">
      <w:pPr>
        <w:pStyle w:val="Tekstpodstawowy21"/>
        <w:rPr>
          <w:b w:val="0"/>
          <w:sz w:val="20"/>
          <w:szCs w:val="20"/>
        </w:rPr>
      </w:pPr>
    </w:p>
    <w:p w14:paraId="4684C5DA" w14:textId="6EA72385" w:rsidR="009C2344" w:rsidRDefault="009C2344">
      <w:pPr>
        <w:pStyle w:val="Tekstpodstawowy21"/>
        <w:rPr>
          <w:b w:val="0"/>
          <w:sz w:val="20"/>
          <w:szCs w:val="20"/>
        </w:rPr>
      </w:pPr>
    </w:p>
    <w:p w14:paraId="1D0A91AA" w14:textId="3982F369" w:rsidR="009C2344" w:rsidRDefault="009C2344">
      <w:pPr>
        <w:pStyle w:val="Tekstpodstawowy21"/>
        <w:rPr>
          <w:b w:val="0"/>
          <w:sz w:val="20"/>
          <w:szCs w:val="20"/>
        </w:rPr>
      </w:pPr>
    </w:p>
    <w:p w14:paraId="6FC0D603" w14:textId="77777777" w:rsidR="009C2344" w:rsidRDefault="009C2344">
      <w:pPr>
        <w:pStyle w:val="Tekstpodstawowy21"/>
        <w:rPr>
          <w:b w:val="0"/>
          <w:sz w:val="20"/>
          <w:szCs w:val="20"/>
        </w:rPr>
      </w:pPr>
    </w:p>
    <w:tbl>
      <w:tblPr>
        <w:tblW w:w="9643" w:type="dxa"/>
        <w:tblInd w:w="-6" w:type="dxa"/>
        <w:tblLayout w:type="fixed"/>
        <w:tblCellMar>
          <w:top w:w="28" w:type="dxa"/>
          <w:left w:w="0" w:type="dxa"/>
          <w:bottom w:w="28" w:type="dxa"/>
          <w:right w:w="28" w:type="dxa"/>
        </w:tblCellMar>
        <w:tblLook w:val="0000" w:firstRow="0" w:lastRow="0" w:firstColumn="0" w:lastColumn="0" w:noHBand="0" w:noVBand="0"/>
      </w:tblPr>
      <w:tblGrid>
        <w:gridCol w:w="712"/>
        <w:gridCol w:w="1418"/>
        <w:gridCol w:w="1842"/>
        <w:gridCol w:w="3969"/>
        <w:gridCol w:w="851"/>
        <w:gridCol w:w="851"/>
      </w:tblGrid>
      <w:tr w:rsidR="00DA25AC" w14:paraId="7BBD65CA" w14:textId="60FDE818" w:rsidTr="00C912AA">
        <w:trPr>
          <w:trHeight w:val="365"/>
        </w:trPr>
        <w:tc>
          <w:tcPr>
            <w:tcW w:w="712" w:type="dxa"/>
            <w:tcBorders>
              <w:top w:val="single" w:sz="2" w:space="0" w:color="000001"/>
              <w:left w:val="single" w:sz="2" w:space="0" w:color="000001"/>
              <w:bottom w:val="single" w:sz="2" w:space="0" w:color="000001"/>
            </w:tcBorders>
            <w:shd w:val="clear" w:color="auto" w:fill="C0C0C0"/>
            <w:vAlign w:val="center"/>
          </w:tcPr>
          <w:p w14:paraId="583D1DA2" w14:textId="67A5656E" w:rsidR="00DA25AC" w:rsidRDefault="00DA25AC" w:rsidP="00517406">
            <w:pPr>
              <w:jc w:val="center"/>
            </w:pPr>
            <w:r>
              <w:lastRenderedPageBreak/>
              <w:t>Sym.</w:t>
            </w:r>
          </w:p>
        </w:tc>
        <w:tc>
          <w:tcPr>
            <w:tcW w:w="1418" w:type="dxa"/>
            <w:tcBorders>
              <w:top w:val="single" w:sz="2" w:space="0" w:color="000001"/>
              <w:left w:val="single" w:sz="2" w:space="0" w:color="000001"/>
              <w:bottom w:val="single" w:sz="2" w:space="0" w:color="000001"/>
            </w:tcBorders>
            <w:shd w:val="clear" w:color="auto" w:fill="C0C0C0"/>
            <w:vAlign w:val="center"/>
          </w:tcPr>
          <w:p w14:paraId="5E5F3431" w14:textId="5EF42BB1" w:rsidR="00DA25AC" w:rsidRDefault="00DA25AC" w:rsidP="00517406">
            <w:pPr>
              <w:jc w:val="center"/>
            </w:pPr>
            <w:r>
              <w:t>Rodzaj</w:t>
            </w:r>
          </w:p>
        </w:tc>
        <w:tc>
          <w:tcPr>
            <w:tcW w:w="1842" w:type="dxa"/>
            <w:tcBorders>
              <w:top w:val="single" w:sz="2" w:space="0" w:color="000001"/>
              <w:left w:val="single" w:sz="2" w:space="0" w:color="000001"/>
              <w:bottom w:val="single" w:sz="2" w:space="0" w:color="000001"/>
            </w:tcBorders>
            <w:shd w:val="clear" w:color="auto" w:fill="C0C0C0"/>
            <w:vAlign w:val="center"/>
          </w:tcPr>
          <w:p w14:paraId="05621AD0" w14:textId="2A7E9263" w:rsidR="00DA25AC" w:rsidRDefault="00DA25AC" w:rsidP="00517406">
            <w:pPr>
              <w:jc w:val="center"/>
            </w:pPr>
            <w:r>
              <w:t>Zdjęcie poglądowe</w:t>
            </w:r>
          </w:p>
        </w:tc>
        <w:tc>
          <w:tcPr>
            <w:tcW w:w="3969" w:type="dxa"/>
            <w:tcBorders>
              <w:top w:val="single" w:sz="2" w:space="0" w:color="000001"/>
              <w:left w:val="single" w:sz="2" w:space="0" w:color="000001"/>
              <w:bottom w:val="single" w:sz="2" w:space="0" w:color="000001"/>
            </w:tcBorders>
            <w:shd w:val="clear" w:color="auto" w:fill="C0C0C0"/>
            <w:vAlign w:val="center"/>
          </w:tcPr>
          <w:p w14:paraId="1FAB5D54" w14:textId="4F92E18D" w:rsidR="00DA25AC" w:rsidRDefault="00DA25AC" w:rsidP="00517406">
            <w:pPr>
              <w:jc w:val="center"/>
              <w:rPr>
                <w:color w:val="000000"/>
              </w:rPr>
            </w:pPr>
            <w:r>
              <w:t>Specyfikacja techniczna</w:t>
            </w:r>
          </w:p>
        </w:tc>
        <w:tc>
          <w:tcPr>
            <w:tcW w:w="851" w:type="dxa"/>
            <w:tcBorders>
              <w:top w:val="single" w:sz="2" w:space="0" w:color="000001"/>
              <w:left w:val="single" w:sz="2" w:space="0" w:color="000001"/>
              <w:bottom w:val="single" w:sz="2" w:space="0" w:color="000001"/>
              <w:right w:val="single" w:sz="2" w:space="0" w:color="000001"/>
            </w:tcBorders>
            <w:shd w:val="clear" w:color="auto" w:fill="C0C0C0"/>
            <w:vAlign w:val="center"/>
          </w:tcPr>
          <w:p w14:paraId="0C282919" w14:textId="3A9586DB" w:rsidR="00DA25AC" w:rsidRDefault="00DA25AC" w:rsidP="00517406">
            <w:pPr>
              <w:jc w:val="center"/>
            </w:pPr>
            <w:r>
              <w:rPr>
                <w:color w:val="000000"/>
              </w:rPr>
              <w:t>Nr pom.</w:t>
            </w:r>
          </w:p>
        </w:tc>
        <w:tc>
          <w:tcPr>
            <w:tcW w:w="851" w:type="dxa"/>
            <w:tcBorders>
              <w:top w:val="single" w:sz="2" w:space="0" w:color="000001"/>
              <w:left w:val="single" w:sz="2" w:space="0" w:color="000001"/>
              <w:bottom w:val="single" w:sz="2" w:space="0" w:color="000001"/>
              <w:right w:val="single" w:sz="2" w:space="0" w:color="000001"/>
            </w:tcBorders>
            <w:shd w:val="clear" w:color="auto" w:fill="C0C0C0"/>
            <w:vAlign w:val="center"/>
          </w:tcPr>
          <w:p w14:paraId="07BDDCBB" w14:textId="07547E51" w:rsidR="00DA25AC" w:rsidRDefault="00DA25AC" w:rsidP="00517406">
            <w:pPr>
              <w:jc w:val="center"/>
              <w:rPr>
                <w:color w:val="000000"/>
              </w:rPr>
            </w:pPr>
            <w:r>
              <w:rPr>
                <w:color w:val="000000"/>
              </w:rPr>
              <w:t>Ilość</w:t>
            </w:r>
          </w:p>
        </w:tc>
      </w:tr>
      <w:tr w:rsidR="009C5348" w14:paraId="3E167661" w14:textId="19C996A7" w:rsidTr="00225BF7">
        <w:trPr>
          <w:trHeight w:val="358"/>
        </w:trPr>
        <w:tc>
          <w:tcPr>
            <w:tcW w:w="9643" w:type="dxa"/>
            <w:gridSpan w:val="6"/>
            <w:tcBorders>
              <w:top w:val="single" w:sz="2" w:space="0" w:color="000001"/>
              <w:left w:val="single" w:sz="2" w:space="0" w:color="000001"/>
              <w:bottom w:val="single" w:sz="2" w:space="0" w:color="000001"/>
              <w:right w:val="single" w:sz="2" w:space="0" w:color="000001"/>
            </w:tcBorders>
            <w:shd w:val="clear" w:color="auto" w:fill="FFFFFF" w:themeFill="background1"/>
            <w:vAlign w:val="center"/>
          </w:tcPr>
          <w:p w14:paraId="65A5384B" w14:textId="4624FE62" w:rsidR="009C5348" w:rsidRPr="00B00AAD" w:rsidRDefault="009C5348">
            <w:pPr>
              <w:rPr>
                <w:b/>
                <w:bCs/>
              </w:rPr>
            </w:pPr>
            <w:r>
              <w:t xml:space="preserve"> </w:t>
            </w:r>
            <w:r w:rsidR="005B4655">
              <w:rPr>
                <w:b/>
                <w:bCs/>
              </w:rPr>
              <w:t>SANITARIATY, UMYWALNIE</w:t>
            </w:r>
          </w:p>
        </w:tc>
      </w:tr>
      <w:tr w:rsidR="00DA25AC" w14:paraId="2918BA3D" w14:textId="0E6D74DC" w:rsidTr="00C912AA">
        <w:tblPrEx>
          <w:tblCellMar>
            <w:left w:w="70" w:type="dxa"/>
            <w:right w:w="70" w:type="dxa"/>
          </w:tblCellMar>
        </w:tblPrEx>
        <w:tc>
          <w:tcPr>
            <w:tcW w:w="712" w:type="dxa"/>
            <w:tcBorders>
              <w:left w:val="single" w:sz="2" w:space="0" w:color="000001"/>
              <w:bottom w:val="single" w:sz="2" w:space="0" w:color="000001"/>
            </w:tcBorders>
            <w:vAlign w:val="center"/>
          </w:tcPr>
          <w:p w14:paraId="14FE7E46" w14:textId="2A0A787F" w:rsidR="00DA25AC" w:rsidRPr="00C912AA" w:rsidRDefault="00DA25AC" w:rsidP="00DA25AC">
            <w:pPr>
              <w:jc w:val="center"/>
              <w:rPr>
                <w:rFonts w:cs="Arial"/>
                <w:sz w:val="18"/>
                <w:szCs w:val="18"/>
              </w:rPr>
            </w:pPr>
            <w:r w:rsidRPr="00C912AA">
              <w:rPr>
                <w:rFonts w:cs="Arial"/>
                <w:sz w:val="18"/>
                <w:szCs w:val="18"/>
              </w:rPr>
              <w:t>B1</w:t>
            </w:r>
          </w:p>
        </w:tc>
        <w:tc>
          <w:tcPr>
            <w:tcW w:w="1418" w:type="dxa"/>
            <w:tcBorders>
              <w:left w:val="single" w:sz="2" w:space="0" w:color="000001"/>
              <w:bottom w:val="single" w:sz="2" w:space="0" w:color="000001"/>
            </w:tcBorders>
            <w:shd w:val="clear" w:color="auto" w:fill="auto"/>
            <w:vAlign w:val="center"/>
          </w:tcPr>
          <w:p w14:paraId="476F3666" w14:textId="6FB1D9D4" w:rsidR="00DA25AC" w:rsidRPr="00C912AA" w:rsidRDefault="00DA25AC" w:rsidP="00DA25AC">
            <w:pPr>
              <w:jc w:val="center"/>
              <w:rPr>
                <w:rFonts w:cs="Arial"/>
                <w:sz w:val="18"/>
                <w:szCs w:val="18"/>
              </w:rPr>
            </w:pPr>
            <w:r w:rsidRPr="00C912AA">
              <w:rPr>
                <w:rFonts w:cs="Arial"/>
                <w:sz w:val="18"/>
                <w:szCs w:val="18"/>
              </w:rPr>
              <w:t>bateria umywalkowa wolnostojąca</w:t>
            </w:r>
          </w:p>
        </w:tc>
        <w:tc>
          <w:tcPr>
            <w:tcW w:w="1842" w:type="dxa"/>
            <w:tcBorders>
              <w:left w:val="single" w:sz="2" w:space="0" w:color="000001"/>
              <w:bottom w:val="single" w:sz="2" w:space="0" w:color="000001"/>
            </w:tcBorders>
            <w:shd w:val="clear" w:color="auto" w:fill="auto"/>
            <w:vAlign w:val="center"/>
          </w:tcPr>
          <w:p w14:paraId="3C56A63B" w14:textId="79172C12" w:rsidR="00DA25AC" w:rsidRPr="00C912AA" w:rsidRDefault="00DA25AC" w:rsidP="00DA25AC">
            <w:pPr>
              <w:jc w:val="center"/>
              <w:rPr>
                <w:rFonts w:cs="Arial"/>
                <w:sz w:val="18"/>
                <w:szCs w:val="18"/>
              </w:rPr>
            </w:pPr>
            <w:r w:rsidRPr="00C912AA">
              <w:rPr>
                <w:rFonts w:cs="Arial"/>
                <w:noProof/>
                <w:sz w:val="18"/>
                <w:szCs w:val="18"/>
              </w:rPr>
              <w:drawing>
                <wp:anchor distT="0" distB="0" distL="114300" distR="114300" simplePos="0" relativeHeight="251743232" behindDoc="0" locked="0" layoutInCell="1" allowOverlap="1" wp14:anchorId="2F4C537F" wp14:editId="58A090F4">
                  <wp:simplePos x="0" y="0"/>
                  <wp:positionH relativeFrom="column">
                    <wp:posOffset>354965</wp:posOffset>
                  </wp:positionH>
                  <wp:positionV relativeFrom="paragraph">
                    <wp:posOffset>3810</wp:posOffset>
                  </wp:positionV>
                  <wp:extent cx="664845" cy="783590"/>
                  <wp:effectExtent l="0" t="0" r="1905" b="0"/>
                  <wp:wrapSquare wrapText="bothSides"/>
                  <wp:docPr id="44" name="Grafika 8">
                    <a:extLst xmlns:a="http://schemas.openxmlformats.org/drawingml/2006/main">
                      <a:ext uri="{FF2B5EF4-FFF2-40B4-BE49-F238E27FC236}">
                        <a16:creationId xmlns:a16="http://schemas.microsoft.com/office/drawing/2014/main" id="{00000000-0008-0000-0000-00000A000000}"/>
                      </a:ext>
                    </a:extLst>
                  </wp:docPr>
                  <wp:cNvGraphicFramePr/>
                  <a:graphic xmlns:a="http://schemas.openxmlformats.org/drawingml/2006/main">
                    <a:graphicData uri="http://schemas.openxmlformats.org/drawingml/2006/picture">
                      <pic:pic xmlns:pic="http://schemas.openxmlformats.org/drawingml/2006/picture">
                        <pic:nvPicPr>
                          <pic:cNvPr id="10" name="Grafika 8">
                            <a:extLst>
                              <a:ext uri="{FF2B5EF4-FFF2-40B4-BE49-F238E27FC236}">
                                <a16:creationId xmlns:a16="http://schemas.microsoft.com/office/drawing/2014/main" id="{00000000-0008-0000-0000-00000A000000}"/>
                              </a:ext>
                            </a:extLst>
                          </pic:cNvPr>
                          <pic:cNvPicPr/>
                        </pic:nvPicPr>
                        <pic:blipFill>
                          <a:blip r:embed="rId24" cstate="print">
                            <a:extLst>
                              <a:ext uri="{28A0092B-C50C-407E-A947-70E740481C1C}">
                                <a14:useLocalDpi xmlns:a14="http://schemas.microsoft.com/office/drawing/2010/main" val="0"/>
                              </a:ext>
                            </a:extLst>
                          </a:blip>
                          <a:srcRect l="33022" t="35836" r="27093" b="16125"/>
                          <a:stretch/>
                        </pic:blipFill>
                        <pic:spPr>
                          <a:xfrm>
                            <a:off x="0" y="0"/>
                            <a:ext cx="664845" cy="783590"/>
                          </a:xfrm>
                          <a:prstGeom prst="rect">
                            <a:avLst/>
                          </a:prstGeom>
                          <a:ln>
                            <a:noFill/>
                          </a:ln>
                        </pic:spPr>
                      </pic:pic>
                    </a:graphicData>
                  </a:graphic>
                  <wp14:sizeRelH relativeFrom="margin">
                    <wp14:pctWidth>0</wp14:pctWidth>
                  </wp14:sizeRelH>
                  <wp14:sizeRelV relativeFrom="margin">
                    <wp14:pctHeight>0</wp14:pctHeight>
                  </wp14:sizeRelV>
                </wp:anchor>
              </w:drawing>
            </w:r>
          </w:p>
          <w:p w14:paraId="5B4843F2" w14:textId="15AF1722" w:rsidR="00DA25AC" w:rsidRPr="00C912AA" w:rsidRDefault="00DA25AC" w:rsidP="00DA25AC">
            <w:pPr>
              <w:jc w:val="center"/>
              <w:rPr>
                <w:rFonts w:cs="Arial"/>
                <w:sz w:val="18"/>
                <w:szCs w:val="18"/>
              </w:rPr>
            </w:pPr>
          </w:p>
          <w:p w14:paraId="4861FABC" w14:textId="3B1A0A84" w:rsidR="00DA25AC" w:rsidRPr="00C912AA" w:rsidRDefault="00DA25AC" w:rsidP="00DA25AC">
            <w:pPr>
              <w:jc w:val="center"/>
              <w:rPr>
                <w:rFonts w:cs="Arial"/>
                <w:sz w:val="18"/>
                <w:szCs w:val="18"/>
              </w:rPr>
            </w:pPr>
          </w:p>
          <w:p w14:paraId="1086D188" w14:textId="7CC69B32" w:rsidR="00DA25AC" w:rsidRPr="00C912AA" w:rsidRDefault="00DA25AC" w:rsidP="00DA25AC">
            <w:pPr>
              <w:jc w:val="center"/>
              <w:rPr>
                <w:rFonts w:cs="Arial"/>
                <w:sz w:val="18"/>
                <w:szCs w:val="18"/>
              </w:rPr>
            </w:pPr>
          </w:p>
        </w:tc>
        <w:tc>
          <w:tcPr>
            <w:tcW w:w="3969" w:type="dxa"/>
            <w:tcBorders>
              <w:left w:val="single" w:sz="2" w:space="0" w:color="000001"/>
              <w:bottom w:val="single" w:sz="2" w:space="0" w:color="000001"/>
            </w:tcBorders>
            <w:shd w:val="clear" w:color="auto" w:fill="auto"/>
            <w:vAlign w:val="center"/>
          </w:tcPr>
          <w:p w14:paraId="60A2576F" w14:textId="77777777" w:rsidR="00DA25AC" w:rsidRPr="00C912AA" w:rsidRDefault="00DA25AC" w:rsidP="00DA25AC">
            <w:pPr>
              <w:jc w:val="left"/>
              <w:rPr>
                <w:rFonts w:cs="Arial"/>
                <w:color w:val="000000" w:themeColor="text1"/>
                <w:sz w:val="18"/>
                <w:szCs w:val="18"/>
              </w:rPr>
            </w:pPr>
            <w:r w:rsidRPr="00C912AA">
              <w:rPr>
                <w:rFonts w:cs="Arial"/>
                <w:color w:val="000000" w:themeColor="text1"/>
                <w:sz w:val="18"/>
                <w:szCs w:val="18"/>
              </w:rPr>
              <w:t>- bateria umywalkowa stojąca</w:t>
            </w:r>
          </w:p>
          <w:p w14:paraId="4F011E81" w14:textId="77777777" w:rsidR="00DA25AC" w:rsidRPr="00C912AA" w:rsidRDefault="00DA25AC" w:rsidP="00DA25AC">
            <w:pPr>
              <w:jc w:val="left"/>
              <w:rPr>
                <w:rFonts w:cs="Arial"/>
                <w:color w:val="000000" w:themeColor="text1"/>
                <w:sz w:val="18"/>
                <w:szCs w:val="18"/>
              </w:rPr>
            </w:pPr>
            <w:r w:rsidRPr="00C912AA">
              <w:rPr>
                <w:rFonts w:cs="Arial"/>
                <w:color w:val="000000" w:themeColor="text1"/>
                <w:sz w:val="18"/>
                <w:szCs w:val="18"/>
              </w:rPr>
              <w:t>- z korkiem</w:t>
            </w:r>
          </w:p>
          <w:p w14:paraId="78FC2B41" w14:textId="77777777" w:rsidR="00DA25AC" w:rsidRPr="00C912AA" w:rsidRDefault="00DA25AC" w:rsidP="00DA25AC">
            <w:pPr>
              <w:jc w:val="left"/>
              <w:rPr>
                <w:rFonts w:cs="Arial"/>
                <w:color w:val="000000" w:themeColor="text1"/>
                <w:sz w:val="18"/>
                <w:szCs w:val="18"/>
              </w:rPr>
            </w:pPr>
            <w:r w:rsidRPr="00C912AA">
              <w:rPr>
                <w:rFonts w:cs="Arial"/>
                <w:color w:val="000000" w:themeColor="text1"/>
                <w:sz w:val="18"/>
                <w:szCs w:val="18"/>
              </w:rPr>
              <w:t xml:space="preserve">- 5l/min </w:t>
            </w:r>
          </w:p>
          <w:p w14:paraId="7D144822" w14:textId="77777777" w:rsidR="00DA25AC" w:rsidRPr="00C912AA" w:rsidRDefault="00DA25AC" w:rsidP="00DA25AC">
            <w:pPr>
              <w:jc w:val="left"/>
              <w:rPr>
                <w:rFonts w:cs="Arial"/>
                <w:color w:val="000000" w:themeColor="text1"/>
                <w:sz w:val="18"/>
                <w:szCs w:val="18"/>
              </w:rPr>
            </w:pPr>
            <w:r w:rsidRPr="00C912AA">
              <w:rPr>
                <w:rFonts w:cs="Arial"/>
                <w:color w:val="000000" w:themeColor="text1"/>
                <w:sz w:val="18"/>
                <w:szCs w:val="18"/>
              </w:rPr>
              <w:t xml:space="preserve">- głowica ceramiczna 40 mm  </w:t>
            </w:r>
          </w:p>
          <w:p w14:paraId="0E20335F" w14:textId="77777777" w:rsidR="00DA25AC" w:rsidRPr="00C912AA" w:rsidRDefault="00DA25AC" w:rsidP="00DA25AC">
            <w:pPr>
              <w:jc w:val="left"/>
              <w:rPr>
                <w:rFonts w:cs="Arial"/>
                <w:color w:val="000000" w:themeColor="text1"/>
                <w:sz w:val="18"/>
                <w:szCs w:val="18"/>
              </w:rPr>
            </w:pPr>
            <w:r w:rsidRPr="00C912AA">
              <w:rPr>
                <w:rFonts w:cs="Arial"/>
                <w:color w:val="000000" w:themeColor="text1"/>
                <w:sz w:val="18"/>
                <w:szCs w:val="18"/>
              </w:rPr>
              <w:t xml:space="preserve">- ogranicznik temperatury wody  </w:t>
            </w:r>
          </w:p>
          <w:p w14:paraId="045F7019" w14:textId="77777777" w:rsidR="00DA25AC" w:rsidRPr="00C912AA" w:rsidRDefault="00DA25AC" w:rsidP="00DA25AC">
            <w:pPr>
              <w:jc w:val="left"/>
              <w:rPr>
                <w:rFonts w:cs="Arial"/>
                <w:color w:val="000000" w:themeColor="text1"/>
                <w:sz w:val="18"/>
                <w:szCs w:val="18"/>
              </w:rPr>
            </w:pPr>
            <w:r w:rsidRPr="00C912AA">
              <w:rPr>
                <w:rFonts w:cs="Arial"/>
                <w:color w:val="000000" w:themeColor="text1"/>
                <w:sz w:val="18"/>
                <w:szCs w:val="18"/>
              </w:rPr>
              <w:t xml:space="preserve">- odlewany korpus z mosiądzu </w:t>
            </w:r>
          </w:p>
          <w:p w14:paraId="5C5C257B" w14:textId="77777777" w:rsidR="00DA25AC" w:rsidRPr="00C912AA" w:rsidRDefault="00DA25AC" w:rsidP="00DA25AC">
            <w:pPr>
              <w:jc w:val="left"/>
              <w:rPr>
                <w:rFonts w:cs="Arial"/>
                <w:color w:val="000000" w:themeColor="text1"/>
                <w:sz w:val="18"/>
                <w:szCs w:val="18"/>
              </w:rPr>
            </w:pPr>
            <w:r w:rsidRPr="00C912AA">
              <w:rPr>
                <w:rFonts w:cs="Arial"/>
                <w:color w:val="000000" w:themeColor="text1"/>
                <w:sz w:val="18"/>
                <w:szCs w:val="18"/>
              </w:rPr>
              <w:t xml:space="preserve">- metalowy uchwyt z oznaczeniem wody ciepłej i zimnej  </w:t>
            </w:r>
          </w:p>
          <w:p w14:paraId="5616B494" w14:textId="77777777" w:rsidR="00DA25AC" w:rsidRPr="00C912AA" w:rsidRDefault="00DA25AC" w:rsidP="00DA25AC">
            <w:pPr>
              <w:jc w:val="left"/>
              <w:rPr>
                <w:rFonts w:cs="Arial"/>
                <w:color w:val="000000" w:themeColor="text1"/>
                <w:sz w:val="18"/>
                <w:szCs w:val="18"/>
              </w:rPr>
            </w:pPr>
            <w:r w:rsidRPr="00C912AA">
              <w:rPr>
                <w:rFonts w:cs="Arial"/>
                <w:color w:val="000000" w:themeColor="text1"/>
                <w:sz w:val="18"/>
                <w:szCs w:val="18"/>
              </w:rPr>
              <w:t xml:space="preserve">- aerator typu </w:t>
            </w:r>
            <w:proofErr w:type="spellStart"/>
            <w:r w:rsidRPr="00C912AA">
              <w:rPr>
                <w:rFonts w:cs="Arial"/>
                <w:color w:val="000000" w:themeColor="text1"/>
                <w:sz w:val="18"/>
                <w:szCs w:val="18"/>
              </w:rPr>
              <w:t>perlator</w:t>
            </w:r>
            <w:proofErr w:type="spellEnd"/>
            <w:r w:rsidRPr="00C912AA">
              <w:rPr>
                <w:rFonts w:cs="Arial"/>
                <w:color w:val="000000" w:themeColor="text1"/>
                <w:sz w:val="18"/>
                <w:szCs w:val="18"/>
              </w:rPr>
              <w:t xml:space="preserve">, 5l/min  </w:t>
            </w:r>
          </w:p>
          <w:p w14:paraId="401A63E3" w14:textId="77777777" w:rsidR="00DA25AC" w:rsidRPr="00C912AA" w:rsidRDefault="00DA25AC" w:rsidP="00DA25AC">
            <w:pPr>
              <w:jc w:val="left"/>
              <w:rPr>
                <w:rFonts w:cs="Arial"/>
                <w:color w:val="000000" w:themeColor="text1"/>
                <w:sz w:val="18"/>
                <w:szCs w:val="18"/>
              </w:rPr>
            </w:pPr>
            <w:r w:rsidRPr="00C912AA">
              <w:rPr>
                <w:rFonts w:cs="Arial"/>
                <w:color w:val="000000" w:themeColor="text1"/>
                <w:sz w:val="18"/>
                <w:szCs w:val="18"/>
              </w:rPr>
              <w:t>- korek automatyczny z sztucznego tworzywa</w:t>
            </w:r>
          </w:p>
          <w:p w14:paraId="50F5E567" w14:textId="4F76D84D" w:rsidR="00DA25AC" w:rsidRPr="00C912AA" w:rsidRDefault="00DA25AC" w:rsidP="00DA25AC">
            <w:pPr>
              <w:jc w:val="left"/>
              <w:rPr>
                <w:rFonts w:cs="Arial"/>
                <w:color w:val="000000" w:themeColor="text1"/>
                <w:sz w:val="18"/>
                <w:szCs w:val="18"/>
              </w:rPr>
            </w:pPr>
            <w:r w:rsidRPr="00C912AA">
              <w:rPr>
                <w:rFonts w:cs="Arial"/>
                <w:color w:val="000000" w:themeColor="text1"/>
                <w:sz w:val="18"/>
                <w:szCs w:val="18"/>
              </w:rPr>
              <w:t>- wężyki przyłączeniowe G3/8</w:t>
            </w:r>
          </w:p>
        </w:tc>
        <w:tc>
          <w:tcPr>
            <w:tcW w:w="851" w:type="dxa"/>
            <w:tcBorders>
              <w:left w:val="single" w:sz="2" w:space="0" w:color="000001"/>
              <w:bottom w:val="single" w:sz="2" w:space="0" w:color="000001"/>
              <w:right w:val="single" w:sz="2" w:space="0" w:color="000001"/>
            </w:tcBorders>
            <w:shd w:val="clear" w:color="auto" w:fill="auto"/>
            <w:vAlign w:val="center"/>
          </w:tcPr>
          <w:p w14:paraId="53735900" w14:textId="77777777" w:rsidR="00DA25AC" w:rsidRDefault="00DA25AC" w:rsidP="00B00AAD">
            <w:pPr>
              <w:snapToGrid w:val="0"/>
              <w:jc w:val="center"/>
              <w:rPr>
                <w:rFonts w:cs="Arial"/>
                <w:color w:val="000000" w:themeColor="text1"/>
                <w:sz w:val="18"/>
                <w:szCs w:val="18"/>
              </w:rPr>
            </w:pPr>
            <w:r w:rsidRPr="00C912AA">
              <w:rPr>
                <w:rFonts w:cs="Arial"/>
                <w:color w:val="000000" w:themeColor="text1"/>
                <w:sz w:val="18"/>
                <w:szCs w:val="18"/>
              </w:rPr>
              <w:t>A.0.5</w:t>
            </w:r>
          </w:p>
          <w:p w14:paraId="42A3B707" w14:textId="77777777" w:rsidR="00A14CDA" w:rsidRDefault="00A14CDA" w:rsidP="00B00AAD">
            <w:pPr>
              <w:snapToGrid w:val="0"/>
              <w:jc w:val="center"/>
              <w:rPr>
                <w:rFonts w:cs="Arial"/>
                <w:color w:val="000000" w:themeColor="text1"/>
                <w:sz w:val="18"/>
                <w:szCs w:val="18"/>
              </w:rPr>
            </w:pPr>
            <w:r>
              <w:rPr>
                <w:rFonts w:cs="Arial"/>
                <w:color w:val="000000" w:themeColor="text1"/>
                <w:sz w:val="18"/>
                <w:szCs w:val="18"/>
              </w:rPr>
              <w:t>D.0.5</w:t>
            </w:r>
          </w:p>
          <w:p w14:paraId="51CC913B" w14:textId="77777777" w:rsidR="00A14CDA" w:rsidRDefault="00A14CDA" w:rsidP="00B00AAD">
            <w:pPr>
              <w:snapToGrid w:val="0"/>
              <w:jc w:val="center"/>
              <w:rPr>
                <w:rFonts w:cs="Arial"/>
                <w:color w:val="000000" w:themeColor="text1"/>
                <w:sz w:val="18"/>
                <w:szCs w:val="18"/>
              </w:rPr>
            </w:pPr>
            <w:r>
              <w:rPr>
                <w:rFonts w:cs="Arial"/>
                <w:color w:val="000000" w:themeColor="text1"/>
                <w:sz w:val="18"/>
                <w:szCs w:val="18"/>
              </w:rPr>
              <w:t>D.0.6</w:t>
            </w:r>
          </w:p>
          <w:p w14:paraId="10C9C327" w14:textId="77777777" w:rsidR="00A14CDA" w:rsidRDefault="00A14CDA" w:rsidP="00B00AAD">
            <w:pPr>
              <w:snapToGrid w:val="0"/>
              <w:jc w:val="center"/>
              <w:rPr>
                <w:rFonts w:cs="Arial"/>
                <w:color w:val="000000" w:themeColor="text1"/>
                <w:sz w:val="18"/>
                <w:szCs w:val="18"/>
              </w:rPr>
            </w:pPr>
            <w:r>
              <w:rPr>
                <w:rFonts w:cs="Arial"/>
                <w:color w:val="000000" w:themeColor="text1"/>
                <w:sz w:val="18"/>
                <w:szCs w:val="18"/>
              </w:rPr>
              <w:t>D.0.16</w:t>
            </w:r>
          </w:p>
          <w:p w14:paraId="25CA47C5" w14:textId="77777777" w:rsidR="00A14CDA" w:rsidRDefault="00A14CDA" w:rsidP="00B00AAD">
            <w:pPr>
              <w:snapToGrid w:val="0"/>
              <w:jc w:val="center"/>
              <w:rPr>
                <w:rFonts w:cs="Arial"/>
                <w:color w:val="000000" w:themeColor="text1"/>
                <w:sz w:val="18"/>
                <w:szCs w:val="18"/>
              </w:rPr>
            </w:pPr>
            <w:r>
              <w:rPr>
                <w:rFonts w:cs="Arial"/>
                <w:color w:val="000000" w:themeColor="text1"/>
                <w:sz w:val="18"/>
                <w:szCs w:val="18"/>
              </w:rPr>
              <w:t>D.0.17</w:t>
            </w:r>
          </w:p>
          <w:p w14:paraId="1C8EB093" w14:textId="21F0F8D1" w:rsidR="00A14CDA" w:rsidRPr="00C912AA" w:rsidRDefault="00A14CDA" w:rsidP="00B00AAD">
            <w:pPr>
              <w:snapToGrid w:val="0"/>
              <w:jc w:val="center"/>
              <w:rPr>
                <w:rFonts w:cs="Arial"/>
                <w:color w:val="000000" w:themeColor="text1"/>
                <w:sz w:val="18"/>
                <w:szCs w:val="18"/>
              </w:rPr>
            </w:pPr>
            <w:r>
              <w:rPr>
                <w:rFonts w:cs="Arial"/>
                <w:color w:val="000000" w:themeColor="text1"/>
                <w:sz w:val="18"/>
                <w:szCs w:val="18"/>
              </w:rPr>
              <w:t>K.0.3</w:t>
            </w:r>
          </w:p>
        </w:tc>
        <w:tc>
          <w:tcPr>
            <w:tcW w:w="851" w:type="dxa"/>
            <w:tcBorders>
              <w:left w:val="single" w:sz="2" w:space="0" w:color="000001"/>
              <w:bottom w:val="single" w:sz="2" w:space="0" w:color="000001"/>
              <w:right w:val="single" w:sz="2" w:space="0" w:color="000001"/>
            </w:tcBorders>
            <w:vAlign w:val="center"/>
          </w:tcPr>
          <w:p w14:paraId="1828C6B5" w14:textId="19115F5C" w:rsidR="00DA25AC" w:rsidRPr="00C912AA" w:rsidRDefault="00A14CDA" w:rsidP="00DA25AC">
            <w:pPr>
              <w:snapToGrid w:val="0"/>
              <w:jc w:val="center"/>
              <w:rPr>
                <w:rFonts w:cs="Arial"/>
                <w:color w:val="000000" w:themeColor="text1"/>
                <w:sz w:val="18"/>
                <w:szCs w:val="18"/>
              </w:rPr>
            </w:pPr>
            <w:r>
              <w:rPr>
                <w:rFonts w:cs="Arial"/>
                <w:color w:val="000000" w:themeColor="text1"/>
                <w:sz w:val="18"/>
                <w:szCs w:val="18"/>
              </w:rPr>
              <w:t>8</w:t>
            </w:r>
            <w:r w:rsidR="009C5348" w:rsidRPr="00C912AA">
              <w:rPr>
                <w:rFonts w:cs="Arial"/>
                <w:color w:val="000000" w:themeColor="text1"/>
                <w:sz w:val="18"/>
                <w:szCs w:val="18"/>
              </w:rPr>
              <w:t xml:space="preserve"> </w:t>
            </w:r>
            <w:r w:rsidR="00DA25AC" w:rsidRPr="00C912AA">
              <w:rPr>
                <w:rFonts w:cs="Arial"/>
                <w:color w:val="000000" w:themeColor="text1"/>
                <w:sz w:val="18"/>
                <w:szCs w:val="18"/>
              </w:rPr>
              <w:t>szt.</w:t>
            </w:r>
          </w:p>
        </w:tc>
      </w:tr>
      <w:tr w:rsidR="00DA25AC" w14:paraId="215D593B" w14:textId="6F5BDCBA" w:rsidTr="00C912AA">
        <w:tblPrEx>
          <w:tblCellMar>
            <w:left w:w="70" w:type="dxa"/>
            <w:right w:w="70" w:type="dxa"/>
          </w:tblCellMar>
        </w:tblPrEx>
        <w:tc>
          <w:tcPr>
            <w:tcW w:w="712" w:type="dxa"/>
            <w:tcBorders>
              <w:left w:val="single" w:sz="2" w:space="0" w:color="000001"/>
              <w:bottom w:val="single" w:sz="2" w:space="0" w:color="000001"/>
            </w:tcBorders>
            <w:vAlign w:val="center"/>
          </w:tcPr>
          <w:p w14:paraId="44CC715E" w14:textId="33CEDA33" w:rsidR="00DA25AC" w:rsidRPr="00C912AA" w:rsidRDefault="009C5348" w:rsidP="00DA25AC">
            <w:pPr>
              <w:jc w:val="center"/>
              <w:rPr>
                <w:rFonts w:cs="Arial"/>
                <w:sz w:val="18"/>
                <w:szCs w:val="18"/>
              </w:rPr>
            </w:pPr>
            <w:r w:rsidRPr="00C912AA">
              <w:rPr>
                <w:rFonts w:cs="Arial"/>
                <w:sz w:val="18"/>
                <w:szCs w:val="18"/>
              </w:rPr>
              <w:t>U1</w:t>
            </w:r>
          </w:p>
        </w:tc>
        <w:tc>
          <w:tcPr>
            <w:tcW w:w="1418" w:type="dxa"/>
            <w:tcBorders>
              <w:left w:val="single" w:sz="2" w:space="0" w:color="000001"/>
              <w:bottom w:val="single" w:sz="2" w:space="0" w:color="000001"/>
            </w:tcBorders>
            <w:shd w:val="clear" w:color="auto" w:fill="auto"/>
            <w:vAlign w:val="center"/>
          </w:tcPr>
          <w:p w14:paraId="2690CB55" w14:textId="32F9A476" w:rsidR="00DA25AC" w:rsidRPr="00C912AA" w:rsidRDefault="00DA25AC" w:rsidP="00DA25AC">
            <w:pPr>
              <w:jc w:val="center"/>
              <w:rPr>
                <w:rFonts w:cs="Arial"/>
                <w:sz w:val="18"/>
                <w:szCs w:val="18"/>
              </w:rPr>
            </w:pPr>
            <w:r w:rsidRPr="00C912AA">
              <w:rPr>
                <w:rFonts w:cs="Arial"/>
                <w:sz w:val="18"/>
                <w:szCs w:val="18"/>
              </w:rPr>
              <w:t xml:space="preserve">umywalka </w:t>
            </w:r>
            <w:proofErr w:type="spellStart"/>
            <w:r w:rsidR="00225BF7">
              <w:rPr>
                <w:rFonts w:cs="Arial"/>
                <w:sz w:val="18"/>
                <w:szCs w:val="18"/>
              </w:rPr>
              <w:t>nablatowa</w:t>
            </w:r>
            <w:proofErr w:type="spellEnd"/>
          </w:p>
        </w:tc>
        <w:tc>
          <w:tcPr>
            <w:tcW w:w="1842" w:type="dxa"/>
            <w:tcBorders>
              <w:left w:val="single" w:sz="2" w:space="0" w:color="000001"/>
              <w:bottom w:val="single" w:sz="2" w:space="0" w:color="000001"/>
            </w:tcBorders>
            <w:shd w:val="clear" w:color="auto" w:fill="auto"/>
            <w:vAlign w:val="center"/>
          </w:tcPr>
          <w:p w14:paraId="3BD7B2D2" w14:textId="7B939793" w:rsidR="00DA25AC" w:rsidRPr="00C912AA" w:rsidRDefault="00C912AA" w:rsidP="00DA25AC">
            <w:pPr>
              <w:jc w:val="center"/>
              <w:rPr>
                <w:rFonts w:cs="Arial"/>
                <w:sz w:val="18"/>
                <w:szCs w:val="18"/>
              </w:rPr>
            </w:pPr>
            <w:r w:rsidRPr="00C912AA">
              <w:rPr>
                <w:rFonts w:cs="Arial"/>
                <w:noProof/>
                <w:sz w:val="18"/>
                <w:szCs w:val="18"/>
              </w:rPr>
              <w:drawing>
                <wp:anchor distT="0" distB="0" distL="114300" distR="114300" simplePos="0" relativeHeight="251744256" behindDoc="0" locked="0" layoutInCell="1" allowOverlap="1" wp14:anchorId="0ADAE362" wp14:editId="7C49438C">
                  <wp:simplePos x="0" y="0"/>
                  <wp:positionH relativeFrom="column">
                    <wp:posOffset>-41910</wp:posOffset>
                  </wp:positionH>
                  <wp:positionV relativeFrom="paragraph">
                    <wp:posOffset>290830</wp:posOffset>
                  </wp:positionV>
                  <wp:extent cx="1175385" cy="785495"/>
                  <wp:effectExtent l="0" t="0" r="5715" b="0"/>
                  <wp:wrapSquare wrapText="bothSides"/>
                  <wp:docPr id="129" name="Obraz 128">
                    <a:extLst xmlns:a="http://schemas.openxmlformats.org/drawingml/2006/main">
                      <a:ext uri="{FF2B5EF4-FFF2-40B4-BE49-F238E27FC236}">
                        <a16:creationId xmlns:a16="http://schemas.microsoft.com/office/drawing/2014/main" id="{00000000-0008-0000-0000-000081000000}"/>
                      </a:ext>
                    </a:extLst>
                  </wp:docPr>
                  <wp:cNvGraphicFramePr/>
                  <a:graphic xmlns:a="http://schemas.openxmlformats.org/drawingml/2006/main">
                    <a:graphicData uri="http://schemas.openxmlformats.org/drawingml/2006/picture">
                      <pic:pic xmlns:pic="http://schemas.openxmlformats.org/drawingml/2006/picture">
                        <pic:nvPicPr>
                          <pic:cNvPr id="129" name="Obraz 128">
                            <a:extLst>
                              <a:ext uri="{FF2B5EF4-FFF2-40B4-BE49-F238E27FC236}">
                                <a16:creationId xmlns:a16="http://schemas.microsoft.com/office/drawing/2014/main" id="{00000000-0008-0000-0000-000081000000}"/>
                              </a:ext>
                            </a:extLst>
                          </pic:cNvPr>
                          <pic:cNvPicPr/>
                        </pic:nvPicPr>
                        <pic:blipFill>
                          <a:blip r:embed="rId25" cstate="print">
                            <a:extLst>
                              <a:ext uri="{28A0092B-C50C-407E-A947-70E740481C1C}">
                                <a14:useLocalDpi xmlns:a14="http://schemas.microsoft.com/office/drawing/2010/main" val="0"/>
                              </a:ext>
                            </a:extLst>
                          </a:blip>
                          <a:srcRect t="9390" b="23782"/>
                          <a:stretch/>
                        </pic:blipFill>
                        <pic:spPr>
                          <a:xfrm>
                            <a:off x="0" y="0"/>
                            <a:ext cx="1175385" cy="785495"/>
                          </a:xfrm>
                          <a:prstGeom prst="rect">
                            <a:avLst/>
                          </a:prstGeom>
                          <a:ln>
                            <a:noFill/>
                          </a:ln>
                        </pic:spPr>
                      </pic:pic>
                    </a:graphicData>
                  </a:graphic>
                  <wp14:sizeRelH relativeFrom="margin">
                    <wp14:pctWidth>0</wp14:pctWidth>
                  </wp14:sizeRelH>
                  <wp14:sizeRelV relativeFrom="margin">
                    <wp14:pctHeight>0</wp14:pctHeight>
                  </wp14:sizeRelV>
                </wp:anchor>
              </w:drawing>
            </w:r>
          </w:p>
          <w:p w14:paraId="5CF3F948" w14:textId="4AF6DD46" w:rsidR="00DA25AC" w:rsidRPr="00C912AA" w:rsidRDefault="00DA25AC" w:rsidP="00DA25AC">
            <w:pPr>
              <w:jc w:val="center"/>
              <w:rPr>
                <w:rFonts w:cs="Arial"/>
                <w:sz w:val="18"/>
                <w:szCs w:val="18"/>
              </w:rPr>
            </w:pPr>
          </w:p>
          <w:p w14:paraId="16AF1494" w14:textId="282475FC" w:rsidR="00DA25AC" w:rsidRPr="00C912AA" w:rsidRDefault="00DA25AC" w:rsidP="00DA25AC">
            <w:pPr>
              <w:jc w:val="center"/>
              <w:rPr>
                <w:rFonts w:cs="Arial"/>
                <w:sz w:val="18"/>
                <w:szCs w:val="18"/>
              </w:rPr>
            </w:pPr>
          </w:p>
          <w:p w14:paraId="1BD544B6" w14:textId="26B8CD5A" w:rsidR="00DA25AC" w:rsidRPr="00C912AA" w:rsidRDefault="00DA25AC" w:rsidP="00DA25AC">
            <w:pPr>
              <w:jc w:val="center"/>
              <w:rPr>
                <w:rFonts w:cs="Arial"/>
                <w:sz w:val="18"/>
                <w:szCs w:val="18"/>
              </w:rPr>
            </w:pPr>
          </w:p>
        </w:tc>
        <w:tc>
          <w:tcPr>
            <w:tcW w:w="3969" w:type="dxa"/>
            <w:tcBorders>
              <w:left w:val="single" w:sz="2" w:space="0" w:color="000001"/>
              <w:bottom w:val="single" w:sz="2" w:space="0" w:color="000001"/>
            </w:tcBorders>
            <w:shd w:val="clear" w:color="auto" w:fill="auto"/>
            <w:vAlign w:val="center"/>
          </w:tcPr>
          <w:p w14:paraId="7356935F" w14:textId="77777777" w:rsidR="00DA25AC" w:rsidRPr="00C912AA" w:rsidRDefault="00DA25AC" w:rsidP="00DA25AC">
            <w:pPr>
              <w:jc w:val="left"/>
              <w:rPr>
                <w:rFonts w:cs="Arial"/>
                <w:color w:val="000000" w:themeColor="text1"/>
                <w:sz w:val="18"/>
                <w:szCs w:val="18"/>
              </w:rPr>
            </w:pPr>
            <w:r w:rsidRPr="00C912AA">
              <w:rPr>
                <w:rFonts w:cs="Arial"/>
                <w:color w:val="000000" w:themeColor="text1"/>
                <w:sz w:val="18"/>
                <w:szCs w:val="18"/>
              </w:rPr>
              <w:t>- umywalka 50 cm</w:t>
            </w:r>
          </w:p>
          <w:p w14:paraId="5B609853" w14:textId="77777777" w:rsidR="00DA25AC" w:rsidRPr="00C912AA" w:rsidRDefault="00DA25AC" w:rsidP="00DA25AC">
            <w:pPr>
              <w:jc w:val="left"/>
              <w:rPr>
                <w:rFonts w:cs="Arial"/>
                <w:color w:val="000000" w:themeColor="text1"/>
                <w:sz w:val="18"/>
                <w:szCs w:val="18"/>
              </w:rPr>
            </w:pPr>
            <w:r w:rsidRPr="00C912AA">
              <w:rPr>
                <w:rFonts w:cs="Arial"/>
                <w:color w:val="000000" w:themeColor="text1"/>
                <w:sz w:val="18"/>
                <w:szCs w:val="18"/>
              </w:rPr>
              <w:t>- otwór na baterię</w:t>
            </w:r>
          </w:p>
          <w:p w14:paraId="23C088E3" w14:textId="77777777" w:rsidR="00DA25AC" w:rsidRPr="00C912AA" w:rsidRDefault="00DA25AC" w:rsidP="00DA25AC">
            <w:pPr>
              <w:jc w:val="left"/>
              <w:rPr>
                <w:rFonts w:cs="Arial"/>
                <w:color w:val="000000" w:themeColor="text1"/>
                <w:sz w:val="18"/>
                <w:szCs w:val="18"/>
              </w:rPr>
            </w:pPr>
            <w:r w:rsidRPr="00C912AA">
              <w:rPr>
                <w:rFonts w:cs="Arial"/>
                <w:color w:val="000000" w:themeColor="text1"/>
                <w:sz w:val="18"/>
                <w:szCs w:val="18"/>
              </w:rPr>
              <w:t xml:space="preserve">- łączna szerokość: 500 mm </w:t>
            </w:r>
          </w:p>
          <w:p w14:paraId="2C50330C" w14:textId="77777777" w:rsidR="00DA25AC" w:rsidRPr="00C912AA" w:rsidRDefault="00DA25AC" w:rsidP="00DA25AC">
            <w:pPr>
              <w:jc w:val="left"/>
              <w:rPr>
                <w:rFonts w:cs="Arial"/>
                <w:color w:val="000000" w:themeColor="text1"/>
                <w:sz w:val="18"/>
                <w:szCs w:val="18"/>
              </w:rPr>
            </w:pPr>
            <w:r w:rsidRPr="00C912AA">
              <w:rPr>
                <w:rFonts w:cs="Arial"/>
                <w:color w:val="000000" w:themeColor="text1"/>
                <w:sz w:val="18"/>
                <w:szCs w:val="18"/>
              </w:rPr>
              <w:t xml:space="preserve">- łączna wysokość: 150 mm </w:t>
            </w:r>
          </w:p>
          <w:p w14:paraId="5FB9C2DF" w14:textId="682AD7BD" w:rsidR="00DA25AC" w:rsidRPr="00C912AA" w:rsidRDefault="00DA25AC" w:rsidP="00DA25AC">
            <w:pPr>
              <w:jc w:val="left"/>
              <w:rPr>
                <w:rFonts w:cs="Arial"/>
                <w:color w:val="000000" w:themeColor="text1"/>
                <w:sz w:val="18"/>
                <w:szCs w:val="18"/>
              </w:rPr>
            </w:pPr>
            <w:r w:rsidRPr="00C912AA">
              <w:rPr>
                <w:rFonts w:cs="Arial"/>
                <w:color w:val="000000" w:themeColor="text1"/>
                <w:sz w:val="18"/>
                <w:szCs w:val="18"/>
              </w:rPr>
              <w:t xml:space="preserve">- łączna głębokość: 440 mm </w:t>
            </w:r>
          </w:p>
        </w:tc>
        <w:tc>
          <w:tcPr>
            <w:tcW w:w="851" w:type="dxa"/>
            <w:tcBorders>
              <w:left w:val="single" w:sz="2" w:space="0" w:color="000001"/>
              <w:bottom w:val="single" w:sz="2" w:space="0" w:color="000001"/>
              <w:right w:val="single" w:sz="2" w:space="0" w:color="000001"/>
            </w:tcBorders>
            <w:shd w:val="clear" w:color="auto" w:fill="auto"/>
            <w:vAlign w:val="center"/>
          </w:tcPr>
          <w:p w14:paraId="5500236D" w14:textId="77777777" w:rsidR="00A14CDA" w:rsidRDefault="00A14CDA" w:rsidP="00A14CDA">
            <w:pPr>
              <w:snapToGrid w:val="0"/>
              <w:jc w:val="center"/>
              <w:rPr>
                <w:rFonts w:cs="Arial"/>
                <w:color w:val="000000" w:themeColor="text1"/>
                <w:sz w:val="18"/>
                <w:szCs w:val="18"/>
              </w:rPr>
            </w:pPr>
            <w:r w:rsidRPr="00C912AA">
              <w:rPr>
                <w:rFonts w:cs="Arial"/>
                <w:color w:val="000000" w:themeColor="text1"/>
                <w:sz w:val="18"/>
                <w:szCs w:val="18"/>
              </w:rPr>
              <w:t>A.0.5</w:t>
            </w:r>
          </w:p>
          <w:p w14:paraId="015BFA99" w14:textId="77777777" w:rsidR="00A14CDA" w:rsidRDefault="00A14CDA" w:rsidP="00A14CDA">
            <w:pPr>
              <w:snapToGrid w:val="0"/>
              <w:jc w:val="center"/>
              <w:rPr>
                <w:rFonts w:cs="Arial"/>
                <w:color w:val="000000" w:themeColor="text1"/>
                <w:sz w:val="18"/>
                <w:szCs w:val="18"/>
              </w:rPr>
            </w:pPr>
            <w:r>
              <w:rPr>
                <w:rFonts w:cs="Arial"/>
                <w:color w:val="000000" w:themeColor="text1"/>
                <w:sz w:val="18"/>
                <w:szCs w:val="18"/>
              </w:rPr>
              <w:t>D.0.5</w:t>
            </w:r>
          </w:p>
          <w:p w14:paraId="40A96592" w14:textId="77777777" w:rsidR="00A14CDA" w:rsidRDefault="00A14CDA" w:rsidP="00A14CDA">
            <w:pPr>
              <w:snapToGrid w:val="0"/>
              <w:jc w:val="center"/>
              <w:rPr>
                <w:rFonts w:cs="Arial"/>
                <w:color w:val="000000" w:themeColor="text1"/>
                <w:sz w:val="18"/>
                <w:szCs w:val="18"/>
              </w:rPr>
            </w:pPr>
            <w:r>
              <w:rPr>
                <w:rFonts w:cs="Arial"/>
                <w:color w:val="000000" w:themeColor="text1"/>
                <w:sz w:val="18"/>
                <w:szCs w:val="18"/>
              </w:rPr>
              <w:t>D.0.6</w:t>
            </w:r>
          </w:p>
          <w:p w14:paraId="3DAA6F67" w14:textId="77777777" w:rsidR="00A14CDA" w:rsidRDefault="00A14CDA" w:rsidP="00A14CDA">
            <w:pPr>
              <w:snapToGrid w:val="0"/>
              <w:jc w:val="center"/>
              <w:rPr>
                <w:rFonts w:cs="Arial"/>
                <w:color w:val="000000" w:themeColor="text1"/>
                <w:sz w:val="18"/>
                <w:szCs w:val="18"/>
              </w:rPr>
            </w:pPr>
            <w:r>
              <w:rPr>
                <w:rFonts w:cs="Arial"/>
                <w:color w:val="000000" w:themeColor="text1"/>
                <w:sz w:val="18"/>
                <w:szCs w:val="18"/>
              </w:rPr>
              <w:t>D.0.16</w:t>
            </w:r>
          </w:p>
          <w:p w14:paraId="4E808DCC" w14:textId="77777777" w:rsidR="00A14CDA" w:rsidRDefault="00A14CDA" w:rsidP="00A14CDA">
            <w:pPr>
              <w:snapToGrid w:val="0"/>
              <w:jc w:val="center"/>
              <w:rPr>
                <w:rFonts w:cs="Arial"/>
                <w:color w:val="000000" w:themeColor="text1"/>
                <w:sz w:val="18"/>
                <w:szCs w:val="18"/>
              </w:rPr>
            </w:pPr>
            <w:r>
              <w:rPr>
                <w:rFonts w:cs="Arial"/>
                <w:color w:val="000000" w:themeColor="text1"/>
                <w:sz w:val="18"/>
                <w:szCs w:val="18"/>
              </w:rPr>
              <w:t>D.0.17</w:t>
            </w:r>
          </w:p>
          <w:p w14:paraId="664C8A2A" w14:textId="34CC9A9C" w:rsidR="00DA25AC" w:rsidRPr="00C912AA" w:rsidRDefault="00A14CDA" w:rsidP="00A14CDA">
            <w:pPr>
              <w:snapToGrid w:val="0"/>
              <w:jc w:val="center"/>
              <w:rPr>
                <w:rFonts w:cs="Arial"/>
                <w:color w:val="000000" w:themeColor="text1"/>
                <w:sz w:val="18"/>
                <w:szCs w:val="18"/>
              </w:rPr>
            </w:pPr>
            <w:r>
              <w:rPr>
                <w:rFonts w:cs="Arial"/>
                <w:color w:val="000000" w:themeColor="text1"/>
                <w:sz w:val="18"/>
                <w:szCs w:val="18"/>
              </w:rPr>
              <w:t>K.0.3</w:t>
            </w:r>
          </w:p>
        </w:tc>
        <w:tc>
          <w:tcPr>
            <w:tcW w:w="851" w:type="dxa"/>
            <w:tcBorders>
              <w:left w:val="single" w:sz="2" w:space="0" w:color="000001"/>
              <w:bottom w:val="single" w:sz="2" w:space="0" w:color="000001"/>
              <w:right w:val="single" w:sz="2" w:space="0" w:color="000001"/>
            </w:tcBorders>
            <w:vAlign w:val="center"/>
          </w:tcPr>
          <w:p w14:paraId="322FB6A5" w14:textId="3EA161C1" w:rsidR="00DA25AC" w:rsidRPr="00C912AA" w:rsidRDefault="00A14CDA" w:rsidP="00DA25AC">
            <w:pPr>
              <w:snapToGrid w:val="0"/>
              <w:jc w:val="center"/>
              <w:rPr>
                <w:rFonts w:cs="Arial"/>
                <w:color w:val="000000" w:themeColor="text1"/>
                <w:sz w:val="18"/>
                <w:szCs w:val="18"/>
              </w:rPr>
            </w:pPr>
            <w:r>
              <w:rPr>
                <w:rFonts w:cs="Arial"/>
                <w:color w:val="000000" w:themeColor="text1"/>
                <w:sz w:val="18"/>
                <w:szCs w:val="18"/>
              </w:rPr>
              <w:t>8</w:t>
            </w:r>
            <w:r w:rsidR="00DA25AC" w:rsidRPr="00C912AA">
              <w:rPr>
                <w:rFonts w:cs="Arial"/>
                <w:color w:val="000000" w:themeColor="text1"/>
                <w:sz w:val="18"/>
                <w:szCs w:val="18"/>
              </w:rPr>
              <w:t xml:space="preserve"> szt.</w:t>
            </w:r>
          </w:p>
        </w:tc>
      </w:tr>
      <w:tr w:rsidR="00A14CDA" w14:paraId="609F6CFC" w14:textId="77777777" w:rsidTr="00C912AA">
        <w:tblPrEx>
          <w:tblCellMar>
            <w:left w:w="70" w:type="dxa"/>
            <w:right w:w="70" w:type="dxa"/>
          </w:tblCellMar>
        </w:tblPrEx>
        <w:trPr>
          <w:trHeight w:val="1646"/>
        </w:trPr>
        <w:tc>
          <w:tcPr>
            <w:tcW w:w="712" w:type="dxa"/>
            <w:tcBorders>
              <w:left w:val="single" w:sz="2" w:space="0" w:color="000001"/>
              <w:bottom w:val="single" w:sz="2" w:space="0" w:color="000001"/>
            </w:tcBorders>
            <w:vAlign w:val="center"/>
          </w:tcPr>
          <w:p w14:paraId="39784FF5" w14:textId="3B8EF2C6" w:rsidR="00A14CDA" w:rsidRPr="00C912AA" w:rsidRDefault="00A14CDA" w:rsidP="00A14CDA">
            <w:pPr>
              <w:jc w:val="center"/>
              <w:rPr>
                <w:rFonts w:cs="Arial"/>
                <w:color w:val="000000" w:themeColor="text1"/>
                <w:sz w:val="18"/>
                <w:szCs w:val="18"/>
              </w:rPr>
            </w:pPr>
            <w:r>
              <w:rPr>
                <w:rFonts w:cs="Arial"/>
                <w:color w:val="000000" w:themeColor="text1"/>
                <w:sz w:val="18"/>
                <w:szCs w:val="18"/>
              </w:rPr>
              <w:t>U2</w:t>
            </w:r>
          </w:p>
        </w:tc>
        <w:tc>
          <w:tcPr>
            <w:tcW w:w="1418" w:type="dxa"/>
            <w:tcBorders>
              <w:left w:val="single" w:sz="2" w:space="0" w:color="000001"/>
              <w:bottom w:val="single" w:sz="2" w:space="0" w:color="000001"/>
            </w:tcBorders>
            <w:shd w:val="clear" w:color="auto" w:fill="auto"/>
            <w:vAlign w:val="center"/>
          </w:tcPr>
          <w:p w14:paraId="57A03BD3" w14:textId="76046C9E" w:rsidR="00A14CDA" w:rsidRPr="00C912AA" w:rsidRDefault="00A14CDA" w:rsidP="00A14CDA">
            <w:pPr>
              <w:jc w:val="center"/>
              <w:rPr>
                <w:rFonts w:cs="Arial"/>
                <w:color w:val="000000" w:themeColor="text1"/>
                <w:sz w:val="18"/>
                <w:szCs w:val="18"/>
              </w:rPr>
            </w:pPr>
            <w:r>
              <w:rPr>
                <w:rFonts w:cs="Arial"/>
                <w:color w:val="000000" w:themeColor="text1"/>
                <w:sz w:val="18"/>
                <w:szCs w:val="18"/>
              </w:rPr>
              <w:t>umywalka wisząca</w:t>
            </w:r>
          </w:p>
        </w:tc>
        <w:tc>
          <w:tcPr>
            <w:tcW w:w="1842" w:type="dxa"/>
            <w:tcBorders>
              <w:left w:val="single" w:sz="2" w:space="0" w:color="000001"/>
              <w:bottom w:val="single" w:sz="2" w:space="0" w:color="000001"/>
            </w:tcBorders>
            <w:shd w:val="clear" w:color="auto" w:fill="auto"/>
            <w:vAlign w:val="center"/>
          </w:tcPr>
          <w:p w14:paraId="3923F4FB" w14:textId="22C7EFAC" w:rsidR="00A14CDA" w:rsidRPr="00C912AA" w:rsidRDefault="00A14CDA" w:rsidP="00A14CDA">
            <w:pPr>
              <w:jc w:val="center"/>
              <w:rPr>
                <w:rFonts w:cs="Arial"/>
                <w:noProof/>
                <w:sz w:val="18"/>
                <w:szCs w:val="18"/>
              </w:rPr>
            </w:pPr>
            <w:r>
              <w:rPr>
                <w:noProof/>
                <w:color w:val="FF0000"/>
              </w:rPr>
              <w:drawing>
                <wp:anchor distT="0" distB="0" distL="114300" distR="114300" simplePos="0" relativeHeight="251855872" behindDoc="0" locked="0" layoutInCell="1" allowOverlap="1" wp14:anchorId="6B426024" wp14:editId="6C6F29EE">
                  <wp:simplePos x="0" y="0"/>
                  <wp:positionH relativeFrom="column">
                    <wp:posOffset>66040</wp:posOffset>
                  </wp:positionH>
                  <wp:positionV relativeFrom="paragraph">
                    <wp:posOffset>-954405</wp:posOffset>
                  </wp:positionV>
                  <wp:extent cx="952500" cy="952500"/>
                  <wp:effectExtent l="0" t="0" r="0" b="0"/>
                  <wp:wrapSquare wrapText="bothSides"/>
                  <wp:docPr id="80" name="Obraz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Obraz 18"/>
                          <pic:cNvPicPr>
                            <a:picLocks noChangeAspect="1" noChangeArrowheads="1"/>
                          </pic:cNvPicPr>
                        </pic:nvPicPr>
                        <pic:blipFill>
                          <a:blip r:embed="rId26" cstate="print">
                            <a:extLst>
                              <a:ext uri="{28A0092B-C50C-407E-A947-70E740481C1C}">
                                <a14:useLocalDpi xmlns:a14="http://schemas.microsoft.com/office/drawing/2010/main" val="0"/>
                              </a:ext>
                            </a:extLst>
                          </a:blip>
                          <a:stretch>
                            <a:fillRect/>
                          </a:stretch>
                        </pic:blipFill>
                        <pic:spPr bwMode="auto">
                          <a:xfrm>
                            <a:off x="0" y="0"/>
                            <a:ext cx="952500" cy="952500"/>
                          </a:xfrm>
                          <a:prstGeom prst="rect">
                            <a:avLst/>
                          </a:prstGeom>
                          <a:solidFill>
                            <a:srgbClr val="FFFFFF"/>
                          </a:solidFill>
                          <a:ln>
                            <a:noFill/>
                          </a:ln>
                        </pic:spPr>
                      </pic:pic>
                    </a:graphicData>
                  </a:graphic>
                  <wp14:sizeRelH relativeFrom="margin">
                    <wp14:pctWidth>0</wp14:pctWidth>
                  </wp14:sizeRelH>
                  <wp14:sizeRelV relativeFrom="margin">
                    <wp14:pctHeight>0</wp14:pctHeight>
                  </wp14:sizeRelV>
                </wp:anchor>
              </w:drawing>
            </w:r>
          </w:p>
        </w:tc>
        <w:tc>
          <w:tcPr>
            <w:tcW w:w="3969" w:type="dxa"/>
            <w:tcBorders>
              <w:left w:val="single" w:sz="2" w:space="0" w:color="000001"/>
              <w:bottom w:val="single" w:sz="2" w:space="0" w:color="000001"/>
            </w:tcBorders>
            <w:shd w:val="clear" w:color="auto" w:fill="auto"/>
            <w:vAlign w:val="center"/>
          </w:tcPr>
          <w:p w14:paraId="7FA87C2E" w14:textId="77777777" w:rsidR="00A14CDA" w:rsidRPr="00C912AA" w:rsidRDefault="00A14CDA" w:rsidP="00A14CDA">
            <w:pPr>
              <w:jc w:val="left"/>
              <w:rPr>
                <w:rFonts w:cs="Arial"/>
                <w:color w:val="000000" w:themeColor="text1"/>
                <w:sz w:val="18"/>
                <w:szCs w:val="18"/>
              </w:rPr>
            </w:pPr>
            <w:r w:rsidRPr="00C912AA">
              <w:rPr>
                <w:rFonts w:cs="Arial"/>
                <w:color w:val="000000" w:themeColor="text1"/>
                <w:sz w:val="18"/>
                <w:szCs w:val="18"/>
              </w:rPr>
              <w:t>- umywalka</w:t>
            </w:r>
            <w:r>
              <w:rPr>
                <w:rFonts w:cs="Arial"/>
                <w:color w:val="000000" w:themeColor="text1"/>
                <w:sz w:val="18"/>
                <w:szCs w:val="18"/>
              </w:rPr>
              <w:t xml:space="preserve"> wisząca</w:t>
            </w:r>
            <w:r w:rsidRPr="00C912AA">
              <w:rPr>
                <w:rFonts w:cs="Arial"/>
                <w:color w:val="000000" w:themeColor="text1"/>
                <w:sz w:val="18"/>
                <w:szCs w:val="18"/>
              </w:rPr>
              <w:t xml:space="preserve"> 50 cm</w:t>
            </w:r>
          </w:p>
          <w:p w14:paraId="7DB0E020" w14:textId="77777777" w:rsidR="00A14CDA" w:rsidRPr="00C912AA" w:rsidRDefault="00A14CDA" w:rsidP="00A14CDA">
            <w:pPr>
              <w:jc w:val="left"/>
              <w:rPr>
                <w:rFonts w:cs="Arial"/>
                <w:color w:val="000000" w:themeColor="text1"/>
                <w:sz w:val="18"/>
                <w:szCs w:val="18"/>
              </w:rPr>
            </w:pPr>
            <w:r w:rsidRPr="00C912AA">
              <w:rPr>
                <w:rFonts w:cs="Arial"/>
                <w:color w:val="000000" w:themeColor="text1"/>
                <w:sz w:val="18"/>
                <w:szCs w:val="18"/>
              </w:rPr>
              <w:t>- otwór na baterię</w:t>
            </w:r>
          </w:p>
          <w:p w14:paraId="05932FBA" w14:textId="77777777" w:rsidR="00A14CDA" w:rsidRPr="00C912AA" w:rsidRDefault="00A14CDA" w:rsidP="00A14CDA">
            <w:pPr>
              <w:jc w:val="left"/>
              <w:rPr>
                <w:rFonts w:cs="Arial"/>
                <w:color w:val="000000" w:themeColor="text1"/>
                <w:sz w:val="18"/>
                <w:szCs w:val="18"/>
              </w:rPr>
            </w:pPr>
            <w:r w:rsidRPr="00C912AA">
              <w:rPr>
                <w:rFonts w:cs="Arial"/>
                <w:color w:val="000000" w:themeColor="text1"/>
                <w:sz w:val="18"/>
                <w:szCs w:val="18"/>
              </w:rPr>
              <w:t xml:space="preserve">- łączna szerokość: 500 mm </w:t>
            </w:r>
          </w:p>
          <w:p w14:paraId="7A9AAF09" w14:textId="77777777" w:rsidR="00A14CDA" w:rsidRPr="00C912AA" w:rsidRDefault="00A14CDA" w:rsidP="00A14CDA">
            <w:pPr>
              <w:jc w:val="left"/>
              <w:rPr>
                <w:rFonts w:cs="Arial"/>
                <w:color w:val="000000" w:themeColor="text1"/>
                <w:sz w:val="18"/>
                <w:szCs w:val="18"/>
              </w:rPr>
            </w:pPr>
            <w:r w:rsidRPr="00C912AA">
              <w:rPr>
                <w:rFonts w:cs="Arial"/>
                <w:color w:val="000000" w:themeColor="text1"/>
                <w:sz w:val="18"/>
                <w:szCs w:val="18"/>
              </w:rPr>
              <w:t xml:space="preserve">- łączna wysokość: 150 mm </w:t>
            </w:r>
          </w:p>
          <w:p w14:paraId="337A072B" w14:textId="1B39DC84" w:rsidR="00A14CDA" w:rsidRPr="00C912AA" w:rsidRDefault="00A14CDA" w:rsidP="00A14CDA">
            <w:pPr>
              <w:jc w:val="left"/>
              <w:rPr>
                <w:rFonts w:cs="Arial"/>
                <w:color w:val="000000" w:themeColor="text1"/>
                <w:sz w:val="18"/>
                <w:szCs w:val="18"/>
              </w:rPr>
            </w:pPr>
            <w:r w:rsidRPr="00C912AA">
              <w:rPr>
                <w:rFonts w:cs="Arial"/>
                <w:color w:val="000000" w:themeColor="text1"/>
                <w:sz w:val="18"/>
                <w:szCs w:val="18"/>
              </w:rPr>
              <w:t>- łączna głębokość: 4</w:t>
            </w:r>
            <w:r>
              <w:rPr>
                <w:rFonts w:cs="Arial"/>
                <w:color w:val="000000" w:themeColor="text1"/>
                <w:sz w:val="18"/>
                <w:szCs w:val="18"/>
              </w:rPr>
              <w:t>2</w:t>
            </w:r>
            <w:r w:rsidRPr="00C912AA">
              <w:rPr>
                <w:rFonts w:cs="Arial"/>
                <w:color w:val="000000" w:themeColor="text1"/>
                <w:sz w:val="18"/>
                <w:szCs w:val="18"/>
              </w:rPr>
              <w:t xml:space="preserve">0 mm </w:t>
            </w:r>
          </w:p>
        </w:tc>
        <w:tc>
          <w:tcPr>
            <w:tcW w:w="851" w:type="dxa"/>
            <w:tcBorders>
              <w:left w:val="single" w:sz="2" w:space="0" w:color="000001"/>
              <w:bottom w:val="single" w:sz="2" w:space="0" w:color="000001"/>
              <w:right w:val="single" w:sz="2" w:space="0" w:color="000001"/>
            </w:tcBorders>
            <w:shd w:val="clear" w:color="auto" w:fill="auto"/>
            <w:vAlign w:val="center"/>
          </w:tcPr>
          <w:p w14:paraId="6B71C91F" w14:textId="540314F9" w:rsidR="00A14CDA" w:rsidRPr="00C912AA" w:rsidRDefault="00A14CDA" w:rsidP="00A14CDA">
            <w:pPr>
              <w:snapToGrid w:val="0"/>
              <w:jc w:val="center"/>
              <w:rPr>
                <w:rFonts w:cs="Arial"/>
                <w:color w:val="000000" w:themeColor="text1"/>
                <w:sz w:val="18"/>
                <w:szCs w:val="18"/>
              </w:rPr>
            </w:pPr>
            <w:r>
              <w:rPr>
                <w:rFonts w:cs="Arial"/>
                <w:color w:val="000000" w:themeColor="text1"/>
                <w:sz w:val="18"/>
                <w:szCs w:val="18"/>
              </w:rPr>
              <w:t>D.0.26</w:t>
            </w:r>
          </w:p>
        </w:tc>
        <w:tc>
          <w:tcPr>
            <w:tcW w:w="851" w:type="dxa"/>
            <w:tcBorders>
              <w:left w:val="single" w:sz="2" w:space="0" w:color="000001"/>
              <w:bottom w:val="single" w:sz="2" w:space="0" w:color="000001"/>
              <w:right w:val="single" w:sz="2" w:space="0" w:color="000001"/>
            </w:tcBorders>
            <w:vAlign w:val="center"/>
          </w:tcPr>
          <w:p w14:paraId="073D9590" w14:textId="3058636B" w:rsidR="00A14CDA" w:rsidRDefault="00A14CDA" w:rsidP="00A14CDA">
            <w:pPr>
              <w:snapToGrid w:val="0"/>
              <w:jc w:val="center"/>
              <w:rPr>
                <w:rFonts w:cs="Arial"/>
                <w:color w:val="000000" w:themeColor="text1"/>
                <w:sz w:val="18"/>
                <w:szCs w:val="18"/>
              </w:rPr>
            </w:pPr>
            <w:r>
              <w:rPr>
                <w:rFonts w:cs="Arial"/>
                <w:color w:val="000000" w:themeColor="text1"/>
                <w:sz w:val="18"/>
                <w:szCs w:val="18"/>
              </w:rPr>
              <w:t xml:space="preserve">1 </w:t>
            </w:r>
            <w:proofErr w:type="spellStart"/>
            <w:r>
              <w:rPr>
                <w:rFonts w:cs="Arial"/>
                <w:color w:val="000000" w:themeColor="text1"/>
                <w:sz w:val="18"/>
                <w:szCs w:val="18"/>
              </w:rPr>
              <w:t>zt</w:t>
            </w:r>
            <w:proofErr w:type="spellEnd"/>
            <w:r>
              <w:rPr>
                <w:rFonts w:cs="Arial"/>
                <w:color w:val="000000" w:themeColor="text1"/>
                <w:sz w:val="18"/>
                <w:szCs w:val="18"/>
              </w:rPr>
              <w:t>.</w:t>
            </w:r>
          </w:p>
        </w:tc>
      </w:tr>
      <w:tr w:rsidR="00DA25AC" w14:paraId="56F84FFA" w14:textId="30B6F72E" w:rsidTr="00C912AA">
        <w:tblPrEx>
          <w:tblCellMar>
            <w:left w:w="70" w:type="dxa"/>
            <w:right w:w="70" w:type="dxa"/>
          </w:tblCellMar>
        </w:tblPrEx>
        <w:trPr>
          <w:trHeight w:val="1646"/>
        </w:trPr>
        <w:tc>
          <w:tcPr>
            <w:tcW w:w="712" w:type="dxa"/>
            <w:tcBorders>
              <w:left w:val="single" w:sz="2" w:space="0" w:color="000001"/>
              <w:bottom w:val="single" w:sz="2" w:space="0" w:color="000001"/>
            </w:tcBorders>
            <w:vAlign w:val="center"/>
          </w:tcPr>
          <w:p w14:paraId="4F1A0038" w14:textId="4576DA1E" w:rsidR="00DA25AC" w:rsidRPr="00C912AA" w:rsidRDefault="009C5348" w:rsidP="00DA25AC">
            <w:pPr>
              <w:jc w:val="center"/>
              <w:rPr>
                <w:rFonts w:cs="Arial"/>
                <w:color w:val="000000" w:themeColor="text1"/>
                <w:sz w:val="18"/>
                <w:szCs w:val="18"/>
              </w:rPr>
            </w:pPr>
            <w:r w:rsidRPr="00C912AA">
              <w:rPr>
                <w:rFonts w:cs="Arial"/>
                <w:color w:val="000000" w:themeColor="text1"/>
                <w:sz w:val="18"/>
                <w:szCs w:val="18"/>
              </w:rPr>
              <w:t>MU1</w:t>
            </w:r>
          </w:p>
        </w:tc>
        <w:tc>
          <w:tcPr>
            <w:tcW w:w="1418" w:type="dxa"/>
            <w:tcBorders>
              <w:left w:val="single" w:sz="2" w:space="0" w:color="000001"/>
              <w:bottom w:val="single" w:sz="2" w:space="0" w:color="000001"/>
            </w:tcBorders>
            <w:shd w:val="clear" w:color="auto" w:fill="auto"/>
            <w:vAlign w:val="center"/>
          </w:tcPr>
          <w:p w14:paraId="30678E9D" w14:textId="641685DB" w:rsidR="00DA25AC" w:rsidRPr="00C912AA" w:rsidRDefault="00DA25AC" w:rsidP="00DA25AC">
            <w:pPr>
              <w:jc w:val="center"/>
              <w:rPr>
                <w:rFonts w:cs="Arial"/>
                <w:color w:val="000000" w:themeColor="text1"/>
                <w:sz w:val="18"/>
                <w:szCs w:val="18"/>
              </w:rPr>
            </w:pPr>
            <w:r w:rsidRPr="00C912AA">
              <w:rPr>
                <w:rFonts w:cs="Arial"/>
                <w:color w:val="000000" w:themeColor="text1"/>
                <w:sz w:val="18"/>
                <w:szCs w:val="18"/>
              </w:rPr>
              <w:t>miska ustępowa</w:t>
            </w:r>
          </w:p>
        </w:tc>
        <w:tc>
          <w:tcPr>
            <w:tcW w:w="1842" w:type="dxa"/>
            <w:tcBorders>
              <w:left w:val="single" w:sz="2" w:space="0" w:color="000001"/>
              <w:bottom w:val="single" w:sz="2" w:space="0" w:color="000001"/>
            </w:tcBorders>
            <w:shd w:val="clear" w:color="auto" w:fill="auto"/>
            <w:vAlign w:val="center"/>
          </w:tcPr>
          <w:p w14:paraId="44BE4190" w14:textId="2DBB222B" w:rsidR="00DA25AC" w:rsidRPr="00C912AA" w:rsidRDefault="00DA25AC" w:rsidP="00DA25AC">
            <w:pPr>
              <w:jc w:val="center"/>
              <w:rPr>
                <w:rFonts w:cs="Arial"/>
                <w:color w:val="000000" w:themeColor="text1"/>
                <w:sz w:val="18"/>
                <w:szCs w:val="18"/>
              </w:rPr>
            </w:pPr>
            <w:r w:rsidRPr="00C912AA">
              <w:rPr>
                <w:rFonts w:cs="Arial"/>
                <w:noProof/>
                <w:sz w:val="18"/>
                <w:szCs w:val="18"/>
              </w:rPr>
              <w:drawing>
                <wp:anchor distT="0" distB="0" distL="114300" distR="114300" simplePos="0" relativeHeight="251745280" behindDoc="0" locked="0" layoutInCell="1" allowOverlap="1" wp14:anchorId="7F1A9113" wp14:editId="442D7E07">
                  <wp:simplePos x="0" y="0"/>
                  <wp:positionH relativeFrom="column">
                    <wp:posOffset>78105</wp:posOffset>
                  </wp:positionH>
                  <wp:positionV relativeFrom="paragraph">
                    <wp:posOffset>175260</wp:posOffset>
                  </wp:positionV>
                  <wp:extent cx="973455" cy="824230"/>
                  <wp:effectExtent l="0" t="0" r="0" b="0"/>
                  <wp:wrapSquare wrapText="bothSides"/>
                  <wp:docPr id="2" name="Obraz 13">
                    <a:extLst xmlns:a="http://schemas.openxmlformats.org/drawingml/2006/main">
                      <a:ext uri="{FF2B5EF4-FFF2-40B4-BE49-F238E27FC236}">
                        <a16:creationId xmlns:a16="http://schemas.microsoft.com/office/drawing/2014/main" id="{00000000-0008-0000-0000-000002000000}"/>
                      </a:ext>
                    </a:extLst>
                  </wp:docPr>
                  <wp:cNvGraphicFramePr/>
                  <a:graphic xmlns:a="http://schemas.openxmlformats.org/drawingml/2006/main">
                    <a:graphicData uri="http://schemas.openxmlformats.org/drawingml/2006/picture">
                      <pic:pic xmlns:pic="http://schemas.openxmlformats.org/drawingml/2006/picture">
                        <pic:nvPicPr>
                          <pic:cNvPr id="2" name="Obraz 13">
                            <a:extLst>
                              <a:ext uri="{FF2B5EF4-FFF2-40B4-BE49-F238E27FC236}">
                                <a16:creationId xmlns:a16="http://schemas.microsoft.com/office/drawing/2014/main" id="{00000000-0008-0000-0000-000002000000}"/>
                              </a:ext>
                            </a:extLst>
                          </pic:cNvPr>
                          <pic:cNvPicPr/>
                        </pic:nvPicPr>
                        <pic:blipFill>
                          <a:blip r:embed="rId27" cstate="print">
                            <a:extLst>
                              <a:ext uri="{28A0092B-C50C-407E-A947-70E740481C1C}">
                                <a14:useLocalDpi xmlns:a14="http://schemas.microsoft.com/office/drawing/2010/main" val="0"/>
                              </a:ext>
                            </a:extLst>
                          </a:blip>
                          <a:stretch/>
                        </pic:blipFill>
                        <pic:spPr>
                          <a:xfrm>
                            <a:off x="0" y="0"/>
                            <a:ext cx="973455" cy="824230"/>
                          </a:xfrm>
                          <a:prstGeom prst="rect">
                            <a:avLst/>
                          </a:prstGeom>
                          <a:ln>
                            <a:noFill/>
                          </a:ln>
                        </pic:spPr>
                      </pic:pic>
                    </a:graphicData>
                  </a:graphic>
                  <wp14:sizeRelH relativeFrom="margin">
                    <wp14:pctWidth>0</wp14:pctWidth>
                  </wp14:sizeRelH>
                  <wp14:sizeRelV relativeFrom="margin">
                    <wp14:pctHeight>0</wp14:pctHeight>
                  </wp14:sizeRelV>
                </wp:anchor>
              </w:drawing>
            </w:r>
          </w:p>
        </w:tc>
        <w:tc>
          <w:tcPr>
            <w:tcW w:w="3969" w:type="dxa"/>
            <w:tcBorders>
              <w:left w:val="single" w:sz="2" w:space="0" w:color="000001"/>
              <w:bottom w:val="single" w:sz="2" w:space="0" w:color="000001"/>
            </w:tcBorders>
            <w:shd w:val="clear" w:color="auto" w:fill="auto"/>
            <w:vAlign w:val="center"/>
          </w:tcPr>
          <w:p w14:paraId="2FBCD9FC" w14:textId="77777777" w:rsidR="00DA25AC" w:rsidRPr="00C912AA" w:rsidRDefault="00DA25AC" w:rsidP="00DA25AC">
            <w:pPr>
              <w:jc w:val="left"/>
              <w:rPr>
                <w:rFonts w:cs="Arial"/>
                <w:color w:val="000000" w:themeColor="text1"/>
                <w:sz w:val="18"/>
                <w:szCs w:val="18"/>
              </w:rPr>
            </w:pPr>
            <w:r w:rsidRPr="00C912AA">
              <w:rPr>
                <w:rFonts w:cs="Arial"/>
                <w:color w:val="000000" w:themeColor="text1"/>
                <w:sz w:val="18"/>
                <w:szCs w:val="18"/>
              </w:rPr>
              <w:t xml:space="preserve">- miska wisząca WC z ukrytym mocowaniem </w:t>
            </w:r>
          </w:p>
          <w:p w14:paraId="7B03589B" w14:textId="77777777" w:rsidR="00DA25AC" w:rsidRPr="00C912AA" w:rsidRDefault="00DA25AC" w:rsidP="00DA25AC">
            <w:pPr>
              <w:jc w:val="left"/>
              <w:rPr>
                <w:rFonts w:cs="Arial"/>
                <w:color w:val="000000" w:themeColor="text1"/>
                <w:sz w:val="18"/>
                <w:szCs w:val="18"/>
              </w:rPr>
            </w:pPr>
            <w:r w:rsidRPr="00C912AA">
              <w:rPr>
                <w:rFonts w:cs="Arial"/>
                <w:color w:val="000000" w:themeColor="text1"/>
                <w:sz w:val="18"/>
                <w:szCs w:val="18"/>
              </w:rPr>
              <w:t>- miska wyposażona w specjalny system montażu, bez widocznych otworów przyłączeniowych</w:t>
            </w:r>
          </w:p>
          <w:p w14:paraId="03ADCD2B" w14:textId="4A6B3E20" w:rsidR="00DA25AC" w:rsidRPr="00C912AA" w:rsidRDefault="00DA25AC" w:rsidP="00DA25AC">
            <w:pPr>
              <w:jc w:val="left"/>
              <w:rPr>
                <w:rFonts w:cs="Arial"/>
                <w:color w:val="000000" w:themeColor="text1"/>
                <w:sz w:val="18"/>
                <w:szCs w:val="18"/>
              </w:rPr>
            </w:pPr>
            <w:r w:rsidRPr="00C912AA">
              <w:rPr>
                <w:rFonts w:cs="Arial"/>
                <w:color w:val="000000" w:themeColor="text1"/>
                <w:sz w:val="18"/>
                <w:szCs w:val="18"/>
              </w:rPr>
              <w:t xml:space="preserve">- do skompletowania z </w:t>
            </w:r>
            <w:proofErr w:type="spellStart"/>
            <w:r w:rsidRPr="00C912AA">
              <w:rPr>
                <w:rFonts w:cs="Arial"/>
                <w:color w:val="000000" w:themeColor="text1"/>
                <w:sz w:val="18"/>
                <w:szCs w:val="18"/>
              </w:rPr>
              <w:t>wolnoopadającą</w:t>
            </w:r>
            <w:proofErr w:type="spellEnd"/>
            <w:r w:rsidRPr="00C912AA">
              <w:rPr>
                <w:rFonts w:cs="Arial"/>
                <w:color w:val="000000" w:themeColor="text1"/>
                <w:sz w:val="18"/>
                <w:szCs w:val="18"/>
              </w:rPr>
              <w:t xml:space="preserve"> lub zwykłą deską sedesowa z duroplastu, zawiasy metalowe</w:t>
            </w:r>
          </w:p>
        </w:tc>
        <w:tc>
          <w:tcPr>
            <w:tcW w:w="851" w:type="dxa"/>
            <w:tcBorders>
              <w:left w:val="single" w:sz="2" w:space="0" w:color="000001"/>
              <w:bottom w:val="single" w:sz="2" w:space="0" w:color="000001"/>
              <w:right w:val="single" w:sz="2" w:space="0" w:color="000001"/>
            </w:tcBorders>
            <w:shd w:val="clear" w:color="auto" w:fill="auto"/>
            <w:vAlign w:val="center"/>
          </w:tcPr>
          <w:p w14:paraId="7A832DAF" w14:textId="77777777" w:rsidR="00A14CDA" w:rsidRDefault="00A14CDA" w:rsidP="00A14CDA">
            <w:pPr>
              <w:snapToGrid w:val="0"/>
              <w:jc w:val="center"/>
              <w:rPr>
                <w:rFonts w:cs="Arial"/>
                <w:color w:val="000000" w:themeColor="text1"/>
                <w:sz w:val="18"/>
                <w:szCs w:val="18"/>
              </w:rPr>
            </w:pPr>
            <w:r w:rsidRPr="00C912AA">
              <w:rPr>
                <w:rFonts w:cs="Arial"/>
                <w:color w:val="000000" w:themeColor="text1"/>
                <w:sz w:val="18"/>
                <w:szCs w:val="18"/>
              </w:rPr>
              <w:t>A.0.5</w:t>
            </w:r>
          </w:p>
          <w:p w14:paraId="157C9EEB" w14:textId="77777777" w:rsidR="00A14CDA" w:rsidRDefault="00A14CDA" w:rsidP="00A14CDA">
            <w:pPr>
              <w:snapToGrid w:val="0"/>
              <w:jc w:val="center"/>
              <w:rPr>
                <w:rFonts w:cs="Arial"/>
                <w:color w:val="000000" w:themeColor="text1"/>
                <w:sz w:val="18"/>
                <w:szCs w:val="18"/>
              </w:rPr>
            </w:pPr>
            <w:r>
              <w:rPr>
                <w:rFonts w:cs="Arial"/>
                <w:color w:val="000000" w:themeColor="text1"/>
                <w:sz w:val="18"/>
                <w:szCs w:val="18"/>
              </w:rPr>
              <w:t>D.0.5</w:t>
            </w:r>
          </w:p>
          <w:p w14:paraId="68E95916" w14:textId="77777777" w:rsidR="00A14CDA" w:rsidRDefault="00A14CDA" w:rsidP="00A14CDA">
            <w:pPr>
              <w:snapToGrid w:val="0"/>
              <w:jc w:val="center"/>
              <w:rPr>
                <w:rFonts w:cs="Arial"/>
                <w:color w:val="000000" w:themeColor="text1"/>
                <w:sz w:val="18"/>
                <w:szCs w:val="18"/>
              </w:rPr>
            </w:pPr>
            <w:r>
              <w:rPr>
                <w:rFonts w:cs="Arial"/>
                <w:color w:val="000000" w:themeColor="text1"/>
                <w:sz w:val="18"/>
                <w:szCs w:val="18"/>
              </w:rPr>
              <w:t>D.0.6</w:t>
            </w:r>
          </w:p>
          <w:p w14:paraId="5B0B9847" w14:textId="77777777" w:rsidR="00A14CDA" w:rsidRDefault="00A14CDA" w:rsidP="00A14CDA">
            <w:pPr>
              <w:snapToGrid w:val="0"/>
              <w:jc w:val="center"/>
              <w:rPr>
                <w:rFonts w:cs="Arial"/>
                <w:color w:val="000000" w:themeColor="text1"/>
                <w:sz w:val="18"/>
                <w:szCs w:val="18"/>
              </w:rPr>
            </w:pPr>
            <w:r>
              <w:rPr>
                <w:rFonts w:cs="Arial"/>
                <w:color w:val="000000" w:themeColor="text1"/>
                <w:sz w:val="18"/>
                <w:szCs w:val="18"/>
              </w:rPr>
              <w:t>D.0.16</w:t>
            </w:r>
          </w:p>
          <w:p w14:paraId="66DDBC39" w14:textId="5747FDB8" w:rsidR="00A14CDA" w:rsidRDefault="00A14CDA" w:rsidP="00A14CDA">
            <w:pPr>
              <w:snapToGrid w:val="0"/>
              <w:jc w:val="center"/>
              <w:rPr>
                <w:rFonts w:cs="Arial"/>
                <w:color w:val="000000" w:themeColor="text1"/>
                <w:sz w:val="18"/>
                <w:szCs w:val="18"/>
              </w:rPr>
            </w:pPr>
            <w:r>
              <w:rPr>
                <w:rFonts w:cs="Arial"/>
                <w:color w:val="000000" w:themeColor="text1"/>
                <w:sz w:val="18"/>
                <w:szCs w:val="18"/>
              </w:rPr>
              <w:t>D.0.17</w:t>
            </w:r>
          </w:p>
          <w:p w14:paraId="7FDD55FB" w14:textId="6F8E45B0" w:rsidR="00A14CDA" w:rsidRDefault="00A14CDA" w:rsidP="00A14CDA">
            <w:pPr>
              <w:snapToGrid w:val="0"/>
              <w:jc w:val="center"/>
              <w:rPr>
                <w:rFonts w:cs="Arial"/>
                <w:color w:val="000000" w:themeColor="text1"/>
                <w:sz w:val="18"/>
                <w:szCs w:val="18"/>
              </w:rPr>
            </w:pPr>
            <w:r>
              <w:rPr>
                <w:rFonts w:cs="Arial"/>
                <w:color w:val="000000" w:themeColor="text1"/>
                <w:sz w:val="18"/>
                <w:szCs w:val="18"/>
              </w:rPr>
              <w:t>D.0.26</w:t>
            </w:r>
          </w:p>
          <w:p w14:paraId="2082DA2A" w14:textId="634313D2" w:rsidR="00DA25AC" w:rsidRPr="00C912AA" w:rsidRDefault="00A14CDA" w:rsidP="00A14CDA">
            <w:pPr>
              <w:snapToGrid w:val="0"/>
              <w:jc w:val="center"/>
              <w:rPr>
                <w:rFonts w:cs="Arial"/>
                <w:color w:val="000000" w:themeColor="text1"/>
                <w:sz w:val="18"/>
                <w:szCs w:val="18"/>
              </w:rPr>
            </w:pPr>
            <w:r>
              <w:rPr>
                <w:rFonts w:cs="Arial"/>
                <w:color w:val="000000" w:themeColor="text1"/>
                <w:sz w:val="18"/>
                <w:szCs w:val="18"/>
              </w:rPr>
              <w:t>K.0.6</w:t>
            </w:r>
          </w:p>
        </w:tc>
        <w:tc>
          <w:tcPr>
            <w:tcW w:w="851" w:type="dxa"/>
            <w:tcBorders>
              <w:left w:val="single" w:sz="2" w:space="0" w:color="000001"/>
              <w:bottom w:val="single" w:sz="2" w:space="0" w:color="000001"/>
              <w:right w:val="single" w:sz="2" w:space="0" w:color="000001"/>
            </w:tcBorders>
            <w:vAlign w:val="center"/>
          </w:tcPr>
          <w:p w14:paraId="76356790" w14:textId="6AFD6721" w:rsidR="00DA25AC" w:rsidRPr="00C912AA" w:rsidRDefault="00A14CDA" w:rsidP="00DA25AC">
            <w:pPr>
              <w:snapToGrid w:val="0"/>
              <w:jc w:val="center"/>
              <w:rPr>
                <w:rFonts w:cs="Arial"/>
                <w:color w:val="000000" w:themeColor="text1"/>
                <w:sz w:val="18"/>
                <w:szCs w:val="18"/>
              </w:rPr>
            </w:pPr>
            <w:r>
              <w:rPr>
                <w:rFonts w:cs="Arial"/>
                <w:color w:val="000000" w:themeColor="text1"/>
                <w:sz w:val="18"/>
                <w:szCs w:val="18"/>
              </w:rPr>
              <w:t>7</w:t>
            </w:r>
            <w:r w:rsidR="00DA25AC" w:rsidRPr="00C912AA">
              <w:rPr>
                <w:rFonts w:cs="Arial"/>
                <w:color w:val="000000" w:themeColor="text1"/>
                <w:sz w:val="18"/>
                <w:szCs w:val="18"/>
              </w:rPr>
              <w:t xml:space="preserve"> szt.</w:t>
            </w:r>
          </w:p>
        </w:tc>
      </w:tr>
      <w:tr w:rsidR="00DA25AC" w14:paraId="1A218682" w14:textId="79D306EE" w:rsidTr="00C912AA">
        <w:tblPrEx>
          <w:tblCellMar>
            <w:left w:w="70" w:type="dxa"/>
            <w:right w:w="70" w:type="dxa"/>
          </w:tblCellMar>
        </w:tblPrEx>
        <w:tc>
          <w:tcPr>
            <w:tcW w:w="712" w:type="dxa"/>
            <w:tcBorders>
              <w:left w:val="single" w:sz="2" w:space="0" w:color="000001"/>
              <w:bottom w:val="single" w:sz="2" w:space="0" w:color="000001"/>
            </w:tcBorders>
            <w:vAlign w:val="center"/>
          </w:tcPr>
          <w:p w14:paraId="66B41F62" w14:textId="796F4203" w:rsidR="00DA25AC" w:rsidRPr="00C912AA" w:rsidRDefault="009C5348" w:rsidP="00DA25AC">
            <w:pPr>
              <w:jc w:val="center"/>
              <w:rPr>
                <w:rFonts w:cs="Arial"/>
                <w:color w:val="000000" w:themeColor="text1"/>
                <w:sz w:val="18"/>
                <w:szCs w:val="18"/>
              </w:rPr>
            </w:pPr>
            <w:r w:rsidRPr="00C912AA">
              <w:rPr>
                <w:rFonts w:cs="Arial"/>
                <w:color w:val="000000" w:themeColor="text1"/>
                <w:sz w:val="18"/>
                <w:szCs w:val="18"/>
              </w:rPr>
              <w:t>MU2</w:t>
            </w:r>
          </w:p>
        </w:tc>
        <w:tc>
          <w:tcPr>
            <w:tcW w:w="1418" w:type="dxa"/>
            <w:tcBorders>
              <w:left w:val="single" w:sz="2" w:space="0" w:color="000001"/>
              <w:bottom w:val="single" w:sz="2" w:space="0" w:color="000001"/>
            </w:tcBorders>
            <w:shd w:val="clear" w:color="auto" w:fill="auto"/>
            <w:vAlign w:val="center"/>
          </w:tcPr>
          <w:p w14:paraId="70218B03" w14:textId="33874022" w:rsidR="00DA25AC" w:rsidRPr="00C912AA" w:rsidRDefault="00DA25AC" w:rsidP="00DA25AC">
            <w:pPr>
              <w:jc w:val="center"/>
              <w:rPr>
                <w:rFonts w:cs="Arial"/>
                <w:color w:val="000000" w:themeColor="text1"/>
                <w:sz w:val="18"/>
                <w:szCs w:val="18"/>
              </w:rPr>
            </w:pPr>
            <w:r w:rsidRPr="00C912AA">
              <w:rPr>
                <w:rFonts w:cs="Arial"/>
                <w:color w:val="000000" w:themeColor="text1"/>
                <w:sz w:val="18"/>
                <w:szCs w:val="18"/>
              </w:rPr>
              <w:t>deska sedesowa</w:t>
            </w:r>
          </w:p>
        </w:tc>
        <w:tc>
          <w:tcPr>
            <w:tcW w:w="1842" w:type="dxa"/>
            <w:tcBorders>
              <w:left w:val="single" w:sz="2" w:space="0" w:color="000001"/>
              <w:bottom w:val="single" w:sz="2" w:space="0" w:color="000001"/>
            </w:tcBorders>
            <w:shd w:val="clear" w:color="auto" w:fill="auto"/>
            <w:vAlign w:val="center"/>
          </w:tcPr>
          <w:p w14:paraId="51DEDDE9" w14:textId="75050732" w:rsidR="00DA25AC" w:rsidRPr="00C912AA" w:rsidRDefault="00DA25AC" w:rsidP="00DA25AC">
            <w:pPr>
              <w:jc w:val="center"/>
              <w:rPr>
                <w:rFonts w:cs="Arial"/>
                <w:color w:val="000000" w:themeColor="text1"/>
                <w:sz w:val="18"/>
                <w:szCs w:val="18"/>
              </w:rPr>
            </w:pPr>
            <w:r w:rsidRPr="00C912AA">
              <w:rPr>
                <w:rFonts w:cs="Arial"/>
                <w:noProof/>
                <w:sz w:val="18"/>
                <w:szCs w:val="18"/>
              </w:rPr>
              <w:drawing>
                <wp:anchor distT="0" distB="0" distL="114300" distR="114300" simplePos="0" relativeHeight="251746304" behindDoc="0" locked="0" layoutInCell="1" allowOverlap="1" wp14:anchorId="5CF2095D" wp14:editId="64475072">
                  <wp:simplePos x="0" y="0"/>
                  <wp:positionH relativeFrom="column">
                    <wp:posOffset>71755</wp:posOffset>
                  </wp:positionH>
                  <wp:positionV relativeFrom="paragraph">
                    <wp:posOffset>216535</wp:posOffset>
                  </wp:positionV>
                  <wp:extent cx="937895" cy="557530"/>
                  <wp:effectExtent l="0" t="0" r="0" b="0"/>
                  <wp:wrapSquare wrapText="bothSides"/>
                  <wp:docPr id="46" name="Obraz 17">
                    <a:extLst xmlns:a="http://schemas.openxmlformats.org/drawingml/2006/main">
                      <a:ext uri="{FF2B5EF4-FFF2-40B4-BE49-F238E27FC236}">
                        <a16:creationId xmlns:a16="http://schemas.microsoft.com/office/drawing/2014/main" id="{00000000-0008-0000-0000-000004000000}"/>
                      </a:ext>
                    </a:extLst>
                  </wp:docPr>
                  <wp:cNvGraphicFramePr/>
                  <a:graphic xmlns:a="http://schemas.openxmlformats.org/drawingml/2006/main">
                    <a:graphicData uri="http://schemas.openxmlformats.org/drawingml/2006/picture">
                      <pic:pic xmlns:pic="http://schemas.openxmlformats.org/drawingml/2006/picture">
                        <pic:nvPicPr>
                          <pic:cNvPr id="4" name="Obraz 17">
                            <a:extLst>
                              <a:ext uri="{FF2B5EF4-FFF2-40B4-BE49-F238E27FC236}">
                                <a16:creationId xmlns:a16="http://schemas.microsoft.com/office/drawing/2014/main" id="{00000000-0008-0000-0000-000004000000}"/>
                              </a:ext>
                            </a:extLst>
                          </pic:cNvPr>
                          <pic:cNvPicPr/>
                        </pic:nvPicPr>
                        <pic:blipFill>
                          <a:blip r:embed="rId28" cstate="print">
                            <a:extLst>
                              <a:ext uri="{28A0092B-C50C-407E-A947-70E740481C1C}">
                                <a14:useLocalDpi xmlns:a14="http://schemas.microsoft.com/office/drawing/2010/main" val="0"/>
                              </a:ext>
                            </a:extLst>
                          </a:blip>
                          <a:srcRect t="20761" b="15098"/>
                          <a:stretch/>
                        </pic:blipFill>
                        <pic:spPr>
                          <a:xfrm>
                            <a:off x="0" y="0"/>
                            <a:ext cx="937895" cy="557530"/>
                          </a:xfrm>
                          <a:prstGeom prst="rect">
                            <a:avLst/>
                          </a:prstGeom>
                          <a:ln>
                            <a:noFill/>
                          </a:ln>
                        </pic:spPr>
                      </pic:pic>
                    </a:graphicData>
                  </a:graphic>
                  <wp14:sizeRelH relativeFrom="margin">
                    <wp14:pctWidth>0</wp14:pctWidth>
                  </wp14:sizeRelH>
                  <wp14:sizeRelV relativeFrom="margin">
                    <wp14:pctHeight>0</wp14:pctHeight>
                  </wp14:sizeRelV>
                </wp:anchor>
              </w:drawing>
            </w:r>
          </w:p>
        </w:tc>
        <w:tc>
          <w:tcPr>
            <w:tcW w:w="3969" w:type="dxa"/>
            <w:tcBorders>
              <w:left w:val="single" w:sz="2" w:space="0" w:color="000001"/>
              <w:bottom w:val="single" w:sz="2" w:space="0" w:color="000001"/>
            </w:tcBorders>
            <w:shd w:val="clear" w:color="auto" w:fill="auto"/>
            <w:vAlign w:val="center"/>
          </w:tcPr>
          <w:p w14:paraId="32D2D08A" w14:textId="77777777" w:rsidR="00DA25AC" w:rsidRPr="00C912AA" w:rsidRDefault="00DA25AC" w:rsidP="00DA25AC">
            <w:pPr>
              <w:jc w:val="left"/>
              <w:rPr>
                <w:rFonts w:cs="Arial"/>
                <w:color w:val="000000" w:themeColor="text1"/>
                <w:sz w:val="18"/>
                <w:szCs w:val="18"/>
              </w:rPr>
            </w:pPr>
            <w:r w:rsidRPr="00C912AA">
              <w:rPr>
                <w:rFonts w:cs="Arial"/>
                <w:color w:val="000000" w:themeColor="text1"/>
                <w:sz w:val="18"/>
                <w:szCs w:val="18"/>
              </w:rPr>
              <w:t>- deska sedesowa</w:t>
            </w:r>
          </w:p>
          <w:p w14:paraId="5C971473" w14:textId="77777777" w:rsidR="00DA25AC" w:rsidRPr="00C912AA" w:rsidRDefault="00DA25AC" w:rsidP="00DA25AC">
            <w:pPr>
              <w:jc w:val="left"/>
              <w:rPr>
                <w:rFonts w:cs="Arial"/>
                <w:color w:val="000000" w:themeColor="text1"/>
                <w:sz w:val="18"/>
                <w:szCs w:val="18"/>
              </w:rPr>
            </w:pPr>
            <w:r w:rsidRPr="00C912AA">
              <w:rPr>
                <w:rFonts w:cs="Arial"/>
                <w:color w:val="000000" w:themeColor="text1"/>
                <w:sz w:val="18"/>
                <w:szCs w:val="18"/>
              </w:rPr>
              <w:t xml:space="preserve">- waga: 2,5 kg </w:t>
            </w:r>
          </w:p>
          <w:p w14:paraId="2AF86335" w14:textId="77777777" w:rsidR="00DA25AC" w:rsidRPr="00C912AA" w:rsidRDefault="00DA25AC" w:rsidP="00DA25AC">
            <w:pPr>
              <w:jc w:val="left"/>
              <w:rPr>
                <w:rFonts w:cs="Arial"/>
                <w:color w:val="000000" w:themeColor="text1"/>
                <w:sz w:val="18"/>
                <w:szCs w:val="18"/>
              </w:rPr>
            </w:pPr>
            <w:r w:rsidRPr="00C912AA">
              <w:rPr>
                <w:rFonts w:cs="Arial"/>
                <w:color w:val="000000" w:themeColor="text1"/>
                <w:sz w:val="18"/>
                <w:szCs w:val="18"/>
              </w:rPr>
              <w:t xml:space="preserve">- wykonana z cienkiego duroplastu </w:t>
            </w:r>
          </w:p>
          <w:p w14:paraId="6DF41C2B" w14:textId="1602C385" w:rsidR="00DA25AC" w:rsidRPr="00C912AA" w:rsidRDefault="00DA25AC" w:rsidP="00DA25AC">
            <w:pPr>
              <w:jc w:val="left"/>
              <w:rPr>
                <w:rFonts w:cs="Arial"/>
                <w:color w:val="000000" w:themeColor="text1"/>
                <w:sz w:val="18"/>
                <w:szCs w:val="18"/>
              </w:rPr>
            </w:pPr>
            <w:r w:rsidRPr="00C912AA">
              <w:rPr>
                <w:rFonts w:cs="Arial"/>
                <w:color w:val="000000" w:themeColor="text1"/>
                <w:sz w:val="18"/>
                <w:szCs w:val="18"/>
              </w:rPr>
              <w:t>- zawiasy metalowe</w:t>
            </w:r>
          </w:p>
        </w:tc>
        <w:tc>
          <w:tcPr>
            <w:tcW w:w="851" w:type="dxa"/>
            <w:tcBorders>
              <w:left w:val="single" w:sz="2" w:space="0" w:color="000001"/>
              <w:bottom w:val="single" w:sz="2" w:space="0" w:color="000001"/>
              <w:right w:val="single" w:sz="2" w:space="0" w:color="000001"/>
            </w:tcBorders>
            <w:shd w:val="clear" w:color="auto" w:fill="auto"/>
            <w:vAlign w:val="center"/>
          </w:tcPr>
          <w:p w14:paraId="4CD799F5" w14:textId="77777777" w:rsidR="00A14CDA" w:rsidRDefault="00A14CDA" w:rsidP="00A14CDA">
            <w:pPr>
              <w:snapToGrid w:val="0"/>
              <w:jc w:val="center"/>
              <w:rPr>
                <w:rFonts w:cs="Arial"/>
                <w:color w:val="000000" w:themeColor="text1"/>
                <w:sz w:val="18"/>
                <w:szCs w:val="18"/>
              </w:rPr>
            </w:pPr>
            <w:r w:rsidRPr="00C912AA">
              <w:rPr>
                <w:rFonts w:cs="Arial"/>
                <w:color w:val="000000" w:themeColor="text1"/>
                <w:sz w:val="18"/>
                <w:szCs w:val="18"/>
              </w:rPr>
              <w:t>A.0.5</w:t>
            </w:r>
          </w:p>
          <w:p w14:paraId="063A253F" w14:textId="77777777" w:rsidR="00A14CDA" w:rsidRDefault="00A14CDA" w:rsidP="00A14CDA">
            <w:pPr>
              <w:snapToGrid w:val="0"/>
              <w:jc w:val="center"/>
              <w:rPr>
                <w:rFonts w:cs="Arial"/>
                <w:color w:val="000000" w:themeColor="text1"/>
                <w:sz w:val="18"/>
                <w:szCs w:val="18"/>
              </w:rPr>
            </w:pPr>
            <w:r>
              <w:rPr>
                <w:rFonts w:cs="Arial"/>
                <w:color w:val="000000" w:themeColor="text1"/>
                <w:sz w:val="18"/>
                <w:szCs w:val="18"/>
              </w:rPr>
              <w:t>D.0.5</w:t>
            </w:r>
          </w:p>
          <w:p w14:paraId="7FB3A22C" w14:textId="77777777" w:rsidR="00A14CDA" w:rsidRDefault="00A14CDA" w:rsidP="00A14CDA">
            <w:pPr>
              <w:snapToGrid w:val="0"/>
              <w:jc w:val="center"/>
              <w:rPr>
                <w:rFonts w:cs="Arial"/>
                <w:color w:val="000000" w:themeColor="text1"/>
                <w:sz w:val="18"/>
                <w:szCs w:val="18"/>
              </w:rPr>
            </w:pPr>
            <w:r>
              <w:rPr>
                <w:rFonts w:cs="Arial"/>
                <w:color w:val="000000" w:themeColor="text1"/>
                <w:sz w:val="18"/>
                <w:szCs w:val="18"/>
              </w:rPr>
              <w:t>D.0.6</w:t>
            </w:r>
          </w:p>
          <w:p w14:paraId="29616C58" w14:textId="77777777" w:rsidR="00A14CDA" w:rsidRDefault="00A14CDA" w:rsidP="00A14CDA">
            <w:pPr>
              <w:snapToGrid w:val="0"/>
              <w:jc w:val="center"/>
              <w:rPr>
                <w:rFonts w:cs="Arial"/>
                <w:color w:val="000000" w:themeColor="text1"/>
                <w:sz w:val="18"/>
                <w:szCs w:val="18"/>
              </w:rPr>
            </w:pPr>
            <w:r>
              <w:rPr>
                <w:rFonts w:cs="Arial"/>
                <w:color w:val="000000" w:themeColor="text1"/>
                <w:sz w:val="18"/>
                <w:szCs w:val="18"/>
              </w:rPr>
              <w:t>D.0.16</w:t>
            </w:r>
          </w:p>
          <w:p w14:paraId="19863746" w14:textId="77777777" w:rsidR="00A14CDA" w:rsidRDefault="00A14CDA" w:rsidP="00A14CDA">
            <w:pPr>
              <w:snapToGrid w:val="0"/>
              <w:jc w:val="center"/>
              <w:rPr>
                <w:rFonts w:cs="Arial"/>
                <w:color w:val="000000" w:themeColor="text1"/>
                <w:sz w:val="18"/>
                <w:szCs w:val="18"/>
              </w:rPr>
            </w:pPr>
            <w:r>
              <w:rPr>
                <w:rFonts w:cs="Arial"/>
                <w:color w:val="000000" w:themeColor="text1"/>
                <w:sz w:val="18"/>
                <w:szCs w:val="18"/>
              </w:rPr>
              <w:t>D.0.17</w:t>
            </w:r>
          </w:p>
          <w:p w14:paraId="4D0340F6" w14:textId="77777777" w:rsidR="00A14CDA" w:rsidRDefault="00A14CDA" w:rsidP="00A14CDA">
            <w:pPr>
              <w:snapToGrid w:val="0"/>
              <w:jc w:val="center"/>
              <w:rPr>
                <w:rFonts w:cs="Arial"/>
                <w:color w:val="000000" w:themeColor="text1"/>
                <w:sz w:val="18"/>
                <w:szCs w:val="18"/>
              </w:rPr>
            </w:pPr>
            <w:r>
              <w:rPr>
                <w:rFonts w:cs="Arial"/>
                <w:color w:val="000000" w:themeColor="text1"/>
                <w:sz w:val="18"/>
                <w:szCs w:val="18"/>
              </w:rPr>
              <w:t>D.0.26</w:t>
            </w:r>
          </w:p>
          <w:p w14:paraId="41D4C1F4" w14:textId="10DFF09E" w:rsidR="00DA25AC" w:rsidRPr="00C912AA" w:rsidRDefault="00A14CDA" w:rsidP="00A14CDA">
            <w:pPr>
              <w:jc w:val="center"/>
              <w:rPr>
                <w:rFonts w:cs="Arial"/>
                <w:color w:val="000000" w:themeColor="text1"/>
                <w:sz w:val="18"/>
                <w:szCs w:val="18"/>
              </w:rPr>
            </w:pPr>
            <w:r>
              <w:rPr>
                <w:rFonts w:cs="Arial"/>
                <w:color w:val="000000" w:themeColor="text1"/>
                <w:sz w:val="18"/>
                <w:szCs w:val="18"/>
              </w:rPr>
              <w:t>K.0.6</w:t>
            </w:r>
          </w:p>
        </w:tc>
        <w:tc>
          <w:tcPr>
            <w:tcW w:w="851" w:type="dxa"/>
            <w:tcBorders>
              <w:left w:val="single" w:sz="2" w:space="0" w:color="000001"/>
              <w:bottom w:val="single" w:sz="2" w:space="0" w:color="000001"/>
              <w:right w:val="single" w:sz="2" w:space="0" w:color="000001"/>
            </w:tcBorders>
            <w:vAlign w:val="center"/>
          </w:tcPr>
          <w:p w14:paraId="2FBDCFF9" w14:textId="0086601D" w:rsidR="00DA25AC" w:rsidRPr="00C912AA" w:rsidRDefault="00A14CDA" w:rsidP="00DA25AC">
            <w:pPr>
              <w:jc w:val="center"/>
              <w:rPr>
                <w:rFonts w:cs="Arial"/>
                <w:color w:val="000000" w:themeColor="text1"/>
                <w:sz w:val="18"/>
                <w:szCs w:val="18"/>
              </w:rPr>
            </w:pPr>
            <w:r>
              <w:rPr>
                <w:rFonts w:cs="Arial"/>
                <w:color w:val="000000" w:themeColor="text1"/>
                <w:sz w:val="18"/>
                <w:szCs w:val="18"/>
              </w:rPr>
              <w:t>7</w:t>
            </w:r>
            <w:r w:rsidR="00B00AAD" w:rsidRPr="00C912AA">
              <w:rPr>
                <w:rFonts w:cs="Arial"/>
                <w:color w:val="000000" w:themeColor="text1"/>
                <w:sz w:val="18"/>
                <w:szCs w:val="18"/>
              </w:rPr>
              <w:t xml:space="preserve"> szt.</w:t>
            </w:r>
          </w:p>
        </w:tc>
      </w:tr>
      <w:tr w:rsidR="00A14CDA" w14:paraId="7BDECF93" w14:textId="1FE05282" w:rsidTr="00C912AA">
        <w:tblPrEx>
          <w:tblCellMar>
            <w:left w:w="70" w:type="dxa"/>
            <w:right w:w="70" w:type="dxa"/>
          </w:tblCellMar>
        </w:tblPrEx>
        <w:tc>
          <w:tcPr>
            <w:tcW w:w="712" w:type="dxa"/>
            <w:tcBorders>
              <w:left w:val="single" w:sz="2" w:space="0" w:color="000001"/>
              <w:bottom w:val="single" w:sz="2" w:space="0" w:color="000001"/>
            </w:tcBorders>
            <w:vAlign w:val="center"/>
          </w:tcPr>
          <w:p w14:paraId="4AE34FCA" w14:textId="5D8F94A9" w:rsidR="00A14CDA" w:rsidRPr="00C912AA" w:rsidRDefault="00A14CDA" w:rsidP="00A14CDA">
            <w:pPr>
              <w:jc w:val="center"/>
              <w:rPr>
                <w:rFonts w:cs="Arial"/>
                <w:color w:val="000000" w:themeColor="text1"/>
                <w:sz w:val="18"/>
                <w:szCs w:val="18"/>
              </w:rPr>
            </w:pPr>
            <w:r w:rsidRPr="00C912AA">
              <w:rPr>
                <w:rFonts w:cs="Arial"/>
                <w:color w:val="000000" w:themeColor="text1"/>
                <w:sz w:val="18"/>
                <w:szCs w:val="18"/>
              </w:rPr>
              <w:t>MU3</w:t>
            </w:r>
          </w:p>
        </w:tc>
        <w:tc>
          <w:tcPr>
            <w:tcW w:w="1418" w:type="dxa"/>
            <w:tcBorders>
              <w:left w:val="single" w:sz="2" w:space="0" w:color="000001"/>
              <w:bottom w:val="single" w:sz="2" w:space="0" w:color="000001"/>
            </w:tcBorders>
            <w:shd w:val="clear" w:color="auto" w:fill="auto"/>
            <w:vAlign w:val="center"/>
          </w:tcPr>
          <w:p w14:paraId="5F7C8F7B" w14:textId="2724D3EF" w:rsidR="00A14CDA" w:rsidRPr="00C912AA" w:rsidRDefault="00A14CDA" w:rsidP="00A14CDA">
            <w:pPr>
              <w:jc w:val="center"/>
              <w:rPr>
                <w:rFonts w:cs="Arial"/>
                <w:color w:val="000000" w:themeColor="text1"/>
                <w:sz w:val="18"/>
                <w:szCs w:val="18"/>
              </w:rPr>
            </w:pPr>
            <w:r w:rsidRPr="00C912AA">
              <w:rPr>
                <w:rFonts w:cs="Arial"/>
                <w:color w:val="000000" w:themeColor="text1"/>
                <w:sz w:val="18"/>
                <w:szCs w:val="18"/>
              </w:rPr>
              <w:t>stelaż podtynkowy do miski</w:t>
            </w:r>
          </w:p>
        </w:tc>
        <w:tc>
          <w:tcPr>
            <w:tcW w:w="1842" w:type="dxa"/>
            <w:tcBorders>
              <w:left w:val="single" w:sz="2" w:space="0" w:color="000001"/>
              <w:bottom w:val="single" w:sz="2" w:space="0" w:color="000001"/>
            </w:tcBorders>
            <w:shd w:val="clear" w:color="auto" w:fill="auto"/>
            <w:vAlign w:val="center"/>
          </w:tcPr>
          <w:p w14:paraId="48994543" w14:textId="08633DB3" w:rsidR="00A14CDA" w:rsidRPr="00C912AA" w:rsidRDefault="00A14CDA" w:rsidP="00A14CDA">
            <w:pPr>
              <w:snapToGrid w:val="0"/>
              <w:jc w:val="center"/>
              <w:rPr>
                <w:rFonts w:cs="Arial"/>
                <w:color w:val="000000" w:themeColor="text1"/>
                <w:sz w:val="18"/>
                <w:szCs w:val="18"/>
              </w:rPr>
            </w:pPr>
            <w:r w:rsidRPr="00C912AA">
              <w:rPr>
                <w:rFonts w:cs="Arial"/>
                <w:noProof/>
                <w:sz w:val="18"/>
                <w:szCs w:val="18"/>
              </w:rPr>
              <w:drawing>
                <wp:anchor distT="0" distB="0" distL="114300" distR="114300" simplePos="0" relativeHeight="251851776" behindDoc="0" locked="0" layoutInCell="1" allowOverlap="1" wp14:anchorId="6242B45F" wp14:editId="04A588AF">
                  <wp:simplePos x="0" y="0"/>
                  <wp:positionH relativeFrom="column">
                    <wp:posOffset>161290</wp:posOffset>
                  </wp:positionH>
                  <wp:positionV relativeFrom="paragraph">
                    <wp:posOffset>156210</wp:posOffset>
                  </wp:positionV>
                  <wp:extent cx="648335" cy="1260475"/>
                  <wp:effectExtent l="0" t="0" r="0" b="0"/>
                  <wp:wrapSquare wrapText="bothSides"/>
                  <wp:docPr id="47" name="Grafika 12">
                    <a:extLst xmlns:a="http://schemas.openxmlformats.org/drawingml/2006/main">
                      <a:ext uri="{FF2B5EF4-FFF2-40B4-BE49-F238E27FC236}">
                        <a16:creationId xmlns:a16="http://schemas.microsoft.com/office/drawing/2014/main" id="{00000000-0008-0000-0000-000006000000}"/>
                      </a:ext>
                    </a:extLst>
                  </wp:docPr>
                  <wp:cNvGraphicFramePr/>
                  <a:graphic xmlns:a="http://schemas.openxmlformats.org/drawingml/2006/main">
                    <a:graphicData uri="http://schemas.openxmlformats.org/drawingml/2006/picture">
                      <pic:pic xmlns:pic="http://schemas.openxmlformats.org/drawingml/2006/picture">
                        <pic:nvPicPr>
                          <pic:cNvPr id="6" name="Grafika 12">
                            <a:extLst>
                              <a:ext uri="{FF2B5EF4-FFF2-40B4-BE49-F238E27FC236}">
                                <a16:creationId xmlns:a16="http://schemas.microsoft.com/office/drawing/2014/main" id="{00000000-0008-0000-0000-000006000000}"/>
                              </a:ext>
                            </a:extLst>
                          </pic:cNvPr>
                          <pic:cNvPicPr/>
                        </pic:nvPicPr>
                        <pic:blipFill>
                          <a:blip r:embed="rId29" cstate="print">
                            <a:extLst>
                              <a:ext uri="{28A0092B-C50C-407E-A947-70E740481C1C}">
                                <a14:useLocalDpi xmlns:a14="http://schemas.microsoft.com/office/drawing/2010/main" val="0"/>
                              </a:ext>
                            </a:extLst>
                          </a:blip>
                          <a:srcRect l="28835" t="-1961" r="29250"/>
                          <a:stretch/>
                        </pic:blipFill>
                        <pic:spPr>
                          <a:xfrm>
                            <a:off x="0" y="0"/>
                            <a:ext cx="648335" cy="1260475"/>
                          </a:xfrm>
                          <a:prstGeom prst="rect">
                            <a:avLst/>
                          </a:prstGeom>
                          <a:ln>
                            <a:noFill/>
                          </a:ln>
                        </pic:spPr>
                      </pic:pic>
                    </a:graphicData>
                  </a:graphic>
                  <wp14:sizeRelH relativeFrom="margin">
                    <wp14:pctWidth>0</wp14:pctWidth>
                  </wp14:sizeRelH>
                  <wp14:sizeRelV relativeFrom="margin">
                    <wp14:pctHeight>0</wp14:pctHeight>
                  </wp14:sizeRelV>
                </wp:anchor>
              </w:drawing>
            </w:r>
          </w:p>
        </w:tc>
        <w:tc>
          <w:tcPr>
            <w:tcW w:w="3969" w:type="dxa"/>
            <w:tcBorders>
              <w:left w:val="single" w:sz="2" w:space="0" w:color="000001"/>
              <w:bottom w:val="single" w:sz="2" w:space="0" w:color="000001"/>
            </w:tcBorders>
            <w:shd w:val="clear" w:color="auto" w:fill="auto"/>
            <w:vAlign w:val="center"/>
          </w:tcPr>
          <w:p w14:paraId="1499D743" w14:textId="77777777" w:rsidR="00A14CDA" w:rsidRPr="00C912AA" w:rsidRDefault="00A14CDA" w:rsidP="00A14CDA">
            <w:pPr>
              <w:jc w:val="left"/>
              <w:rPr>
                <w:rFonts w:cs="Arial"/>
                <w:color w:val="000000" w:themeColor="text1"/>
                <w:sz w:val="18"/>
                <w:szCs w:val="18"/>
              </w:rPr>
            </w:pPr>
            <w:r w:rsidRPr="00C912AA">
              <w:rPr>
                <w:rFonts w:cs="Arial"/>
                <w:color w:val="000000" w:themeColor="text1"/>
                <w:sz w:val="18"/>
                <w:szCs w:val="18"/>
              </w:rPr>
              <w:t xml:space="preserve">- stelaż podtynkowy do miski wiszącej </w:t>
            </w:r>
          </w:p>
          <w:p w14:paraId="6CE3EF97" w14:textId="77777777" w:rsidR="00A14CDA" w:rsidRPr="00C912AA" w:rsidRDefault="00A14CDA" w:rsidP="00A14CDA">
            <w:pPr>
              <w:jc w:val="left"/>
              <w:rPr>
                <w:rFonts w:cs="Arial"/>
                <w:color w:val="000000" w:themeColor="text1"/>
                <w:sz w:val="18"/>
                <w:szCs w:val="18"/>
              </w:rPr>
            </w:pPr>
            <w:r w:rsidRPr="00C912AA">
              <w:rPr>
                <w:rFonts w:cs="Arial"/>
                <w:color w:val="000000" w:themeColor="text1"/>
                <w:sz w:val="18"/>
                <w:szCs w:val="18"/>
              </w:rPr>
              <w:t>- Mocowanie do ściany i podłogi</w:t>
            </w:r>
          </w:p>
          <w:p w14:paraId="7F6B7447" w14:textId="77777777" w:rsidR="00A14CDA" w:rsidRPr="00C912AA" w:rsidRDefault="00A14CDA" w:rsidP="00A14CDA">
            <w:pPr>
              <w:jc w:val="left"/>
              <w:rPr>
                <w:rFonts w:cs="Arial"/>
                <w:color w:val="000000" w:themeColor="text1"/>
                <w:sz w:val="18"/>
                <w:szCs w:val="18"/>
              </w:rPr>
            </w:pPr>
            <w:r w:rsidRPr="00C912AA">
              <w:rPr>
                <w:rFonts w:cs="Arial"/>
                <w:color w:val="000000" w:themeColor="text1"/>
                <w:sz w:val="18"/>
                <w:szCs w:val="18"/>
              </w:rPr>
              <w:t>- 350 x 135/245 x 1100/1300 mm, 16,00 kg</w:t>
            </w:r>
          </w:p>
          <w:p w14:paraId="5858D4E2" w14:textId="77777777" w:rsidR="00A14CDA" w:rsidRPr="00C912AA" w:rsidRDefault="00A14CDA" w:rsidP="00A14CDA">
            <w:pPr>
              <w:jc w:val="left"/>
              <w:rPr>
                <w:rFonts w:cs="Arial"/>
                <w:color w:val="000000" w:themeColor="text1"/>
                <w:sz w:val="18"/>
                <w:szCs w:val="18"/>
              </w:rPr>
            </w:pPr>
            <w:r w:rsidRPr="00C912AA">
              <w:rPr>
                <w:rFonts w:cs="Arial"/>
                <w:color w:val="000000" w:themeColor="text1"/>
                <w:sz w:val="18"/>
                <w:szCs w:val="18"/>
              </w:rPr>
              <w:t>- zbiornik 3/6 L</w:t>
            </w:r>
          </w:p>
          <w:p w14:paraId="62EBBD23" w14:textId="77777777" w:rsidR="00A14CDA" w:rsidRPr="00C912AA" w:rsidRDefault="00A14CDA" w:rsidP="00A14CDA">
            <w:pPr>
              <w:jc w:val="left"/>
              <w:rPr>
                <w:rFonts w:cs="Arial"/>
                <w:color w:val="000000" w:themeColor="text1"/>
                <w:sz w:val="18"/>
                <w:szCs w:val="18"/>
              </w:rPr>
            </w:pPr>
            <w:r w:rsidRPr="00C912AA">
              <w:rPr>
                <w:rFonts w:cs="Arial"/>
                <w:color w:val="000000" w:themeColor="text1"/>
                <w:sz w:val="18"/>
                <w:szCs w:val="18"/>
              </w:rPr>
              <w:t>- głębokość ramy: 135-245 mm</w:t>
            </w:r>
          </w:p>
          <w:p w14:paraId="08C3DC28" w14:textId="77777777" w:rsidR="00A14CDA" w:rsidRPr="00C912AA" w:rsidRDefault="00A14CDA" w:rsidP="00A14CDA">
            <w:pPr>
              <w:jc w:val="left"/>
              <w:rPr>
                <w:rFonts w:cs="Arial"/>
                <w:color w:val="000000" w:themeColor="text1"/>
                <w:sz w:val="18"/>
                <w:szCs w:val="18"/>
              </w:rPr>
            </w:pPr>
            <w:r w:rsidRPr="00C912AA">
              <w:rPr>
                <w:rFonts w:cs="Arial"/>
                <w:color w:val="000000" w:themeColor="text1"/>
                <w:sz w:val="18"/>
                <w:szCs w:val="18"/>
              </w:rPr>
              <w:t>- wysokość ramy: 1100-1300 mm</w:t>
            </w:r>
          </w:p>
          <w:p w14:paraId="3B03048A" w14:textId="5CE1A858" w:rsidR="00A14CDA" w:rsidRPr="00C912AA" w:rsidRDefault="00A14CDA" w:rsidP="00A14CDA">
            <w:pPr>
              <w:jc w:val="left"/>
              <w:rPr>
                <w:rFonts w:cs="Arial"/>
                <w:color w:val="000000" w:themeColor="text1"/>
                <w:sz w:val="18"/>
                <w:szCs w:val="18"/>
              </w:rPr>
            </w:pPr>
            <w:r w:rsidRPr="00C912AA">
              <w:rPr>
                <w:rFonts w:cs="Arial"/>
                <w:color w:val="000000" w:themeColor="text1"/>
                <w:sz w:val="18"/>
                <w:szCs w:val="18"/>
              </w:rPr>
              <w:t>- szerokość ramy 350 mm</w:t>
            </w:r>
          </w:p>
        </w:tc>
        <w:tc>
          <w:tcPr>
            <w:tcW w:w="851" w:type="dxa"/>
            <w:tcBorders>
              <w:left w:val="single" w:sz="2" w:space="0" w:color="000001"/>
              <w:bottom w:val="single" w:sz="2" w:space="0" w:color="000001"/>
              <w:right w:val="single" w:sz="2" w:space="0" w:color="000001"/>
            </w:tcBorders>
            <w:shd w:val="clear" w:color="auto" w:fill="auto"/>
            <w:vAlign w:val="center"/>
          </w:tcPr>
          <w:p w14:paraId="74B3D6F7" w14:textId="77777777" w:rsidR="00A14CDA" w:rsidRDefault="00A14CDA" w:rsidP="00A14CDA">
            <w:pPr>
              <w:snapToGrid w:val="0"/>
              <w:jc w:val="center"/>
              <w:rPr>
                <w:rFonts w:cs="Arial"/>
                <w:color w:val="000000" w:themeColor="text1"/>
                <w:sz w:val="18"/>
                <w:szCs w:val="18"/>
              </w:rPr>
            </w:pPr>
            <w:r w:rsidRPr="00C912AA">
              <w:rPr>
                <w:rFonts w:cs="Arial"/>
                <w:color w:val="000000" w:themeColor="text1"/>
                <w:sz w:val="18"/>
                <w:szCs w:val="18"/>
              </w:rPr>
              <w:t>A.0.5</w:t>
            </w:r>
          </w:p>
          <w:p w14:paraId="324AC828" w14:textId="77777777" w:rsidR="00A14CDA" w:rsidRDefault="00A14CDA" w:rsidP="00A14CDA">
            <w:pPr>
              <w:snapToGrid w:val="0"/>
              <w:jc w:val="center"/>
              <w:rPr>
                <w:rFonts w:cs="Arial"/>
                <w:color w:val="000000" w:themeColor="text1"/>
                <w:sz w:val="18"/>
                <w:szCs w:val="18"/>
              </w:rPr>
            </w:pPr>
            <w:r>
              <w:rPr>
                <w:rFonts w:cs="Arial"/>
                <w:color w:val="000000" w:themeColor="text1"/>
                <w:sz w:val="18"/>
                <w:szCs w:val="18"/>
              </w:rPr>
              <w:t>D.0.5</w:t>
            </w:r>
          </w:p>
          <w:p w14:paraId="79ED6BD6" w14:textId="77777777" w:rsidR="00A14CDA" w:rsidRDefault="00A14CDA" w:rsidP="00A14CDA">
            <w:pPr>
              <w:snapToGrid w:val="0"/>
              <w:jc w:val="center"/>
              <w:rPr>
                <w:rFonts w:cs="Arial"/>
                <w:color w:val="000000" w:themeColor="text1"/>
                <w:sz w:val="18"/>
                <w:szCs w:val="18"/>
              </w:rPr>
            </w:pPr>
            <w:r>
              <w:rPr>
                <w:rFonts w:cs="Arial"/>
                <w:color w:val="000000" w:themeColor="text1"/>
                <w:sz w:val="18"/>
                <w:szCs w:val="18"/>
              </w:rPr>
              <w:t>D.0.6</w:t>
            </w:r>
          </w:p>
          <w:p w14:paraId="244EF19F" w14:textId="77777777" w:rsidR="00A14CDA" w:rsidRDefault="00A14CDA" w:rsidP="00A14CDA">
            <w:pPr>
              <w:snapToGrid w:val="0"/>
              <w:jc w:val="center"/>
              <w:rPr>
                <w:rFonts w:cs="Arial"/>
                <w:color w:val="000000" w:themeColor="text1"/>
                <w:sz w:val="18"/>
                <w:szCs w:val="18"/>
              </w:rPr>
            </w:pPr>
            <w:r>
              <w:rPr>
                <w:rFonts w:cs="Arial"/>
                <w:color w:val="000000" w:themeColor="text1"/>
                <w:sz w:val="18"/>
                <w:szCs w:val="18"/>
              </w:rPr>
              <w:t>D.0.16</w:t>
            </w:r>
          </w:p>
          <w:p w14:paraId="0398246D" w14:textId="77777777" w:rsidR="00A14CDA" w:rsidRDefault="00A14CDA" w:rsidP="00A14CDA">
            <w:pPr>
              <w:snapToGrid w:val="0"/>
              <w:jc w:val="center"/>
              <w:rPr>
                <w:rFonts w:cs="Arial"/>
                <w:color w:val="000000" w:themeColor="text1"/>
                <w:sz w:val="18"/>
                <w:szCs w:val="18"/>
              </w:rPr>
            </w:pPr>
            <w:r>
              <w:rPr>
                <w:rFonts w:cs="Arial"/>
                <w:color w:val="000000" w:themeColor="text1"/>
                <w:sz w:val="18"/>
                <w:szCs w:val="18"/>
              </w:rPr>
              <w:t>D.0.17</w:t>
            </w:r>
          </w:p>
          <w:p w14:paraId="7EBA1DE5" w14:textId="77777777" w:rsidR="00A14CDA" w:rsidRDefault="00A14CDA" w:rsidP="00A14CDA">
            <w:pPr>
              <w:snapToGrid w:val="0"/>
              <w:jc w:val="center"/>
              <w:rPr>
                <w:rFonts w:cs="Arial"/>
                <w:color w:val="000000" w:themeColor="text1"/>
                <w:sz w:val="18"/>
                <w:szCs w:val="18"/>
              </w:rPr>
            </w:pPr>
            <w:r>
              <w:rPr>
                <w:rFonts w:cs="Arial"/>
                <w:color w:val="000000" w:themeColor="text1"/>
                <w:sz w:val="18"/>
                <w:szCs w:val="18"/>
              </w:rPr>
              <w:t>D.0.26</w:t>
            </w:r>
          </w:p>
          <w:p w14:paraId="7DD1FCDE" w14:textId="4519D227" w:rsidR="00A14CDA" w:rsidRPr="00C912AA" w:rsidRDefault="00A14CDA" w:rsidP="00A14CDA">
            <w:pPr>
              <w:jc w:val="center"/>
              <w:rPr>
                <w:rFonts w:cs="Arial"/>
                <w:color w:val="000000" w:themeColor="text1"/>
                <w:sz w:val="18"/>
                <w:szCs w:val="18"/>
              </w:rPr>
            </w:pPr>
            <w:r>
              <w:rPr>
                <w:rFonts w:cs="Arial"/>
                <w:color w:val="000000" w:themeColor="text1"/>
                <w:sz w:val="18"/>
                <w:szCs w:val="18"/>
              </w:rPr>
              <w:t>K.0.6</w:t>
            </w:r>
          </w:p>
        </w:tc>
        <w:tc>
          <w:tcPr>
            <w:tcW w:w="851" w:type="dxa"/>
            <w:tcBorders>
              <w:left w:val="single" w:sz="2" w:space="0" w:color="000001"/>
              <w:bottom w:val="single" w:sz="2" w:space="0" w:color="000001"/>
              <w:right w:val="single" w:sz="2" w:space="0" w:color="000001"/>
            </w:tcBorders>
            <w:vAlign w:val="center"/>
          </w:tcPr>
          <w:p w14:paraId="7BCA10E7" w14:textId="3579F713" w:rsidR="00A14CDA" w:rsidRPr="00C912AA" w:rsidRDefault="00A14CDA" w:rsidP="00A14CDA">
            <w:pPr>
              <w:jc w:val="center"/>
              <w:rPr>
                <w:rFonts w:cs="Arial"/>
                <w:color w:val="000000" w:themeColor="text1"/>
                <w:sz w:val="18"/>
                <w:szCs w:val="18"/>
              </w:rPr>
            </w:pPr>
            <w:r>
              <w:rPr>
                <w:rFonts w:cs="Arial"/>
                <w:color w:val="000000" w:themeColor="text1"/>
                <w:sz w:val="18"/>
                <w:szCs w:val="18"/>
              </w:rPr>
              <w:t>7</w:t>
            </w:r>
            <w:r w:rsidRPr="00C912AA">
              <w:rPr>
                <w:rFonts w:cs="Arial"/>
                <w:color w:val="000000" w:themeColor="text1"/>
                <w:sz w:val="18"/>
                <w:szCs w:val="18"/>
              </w:rPr>
              <w:t xml:space="preserve"> szt.</w:t>
            </w:r>
          </w:p>
        </w:tc>
      </w:tr>
      <w:tr w:rsidR="00A14CDA" w14:paraId="4093475C" w14:textId="11F7594B" w:rsidTr="00C912AA">
        <w:tblPrEx>
          <w:tblCellMar>
            <w:left w:w="70" w:type="dxa"/>
            <w:right w:w="70" w:type="dxa"/>
          </w:tblCellMar>
        </w:tblPrEx>
        <w:trPr>
          <w:trHeight w:val="1646"/>
        </w:trPr>
        <w:tc>
          <w:tcPr>
            <w:tcW w:w="712" w:type="dxa"/>
            <w:tcBorders>
              <w:left w:val="single" w:sz="2" w:space="0" w:color="000001"/>
              <w:bottom w:val="single" w:sz="2" w:space="0" w:color="000001"/>
            </w:tcBorders>
            <w:vAlign w:val="center"/>
          </w:tcPr>
          <w:p w14:paraId="708FD615" w14:textId="4133091C" w:rsidR="00A14CDA" w:rsidRPr="00C912AA" w:rsidRDefault="00A14CDA" w:rsidP="00A14CDA">
            <w:pPr>
              <w:jc w:val="center"/>
              <w:rPr>
                <w:rFonts w:cs="Arial"/>
                <w:color w:val="000000" w:themeColor="text1"/>
                <w:sz w:val="18"/>
                <w:szCs w:val="18"/>
              </w:rPr>
            </w:pPr>
            <w:r w:rsidRPr="00C912AA">
              <w:rPr>
                <w:rFonts w:cs="Arial"/>
                <w:color w:val="000000" w:themeColor="text1"/>
                <w:sz w:val="18"/>
                <w:szCs w:val="18"/>
              </w:rPr>
              <w:lastRenderedPageBreak/>
              <w:t>MU4</w:t>
            </w:r>
          </w:p>
        </w:tc>
        <w:tc>
          <w:tcPr>
            <w:tcW w:w="1418" w:type="dxa"/>
            <w:tcBorders>
              <w:left w:val="single" w:sz="2" w:space="0" w:color="000001"/>
              <w:bottom w:val="single" w:sz="2" w:space="0" w:color="000001"/>
            </w:tcBorders>
            <w:shd w:val="clear" w:color="auto" w:fill="auto"/>
            <w:vAlign w:val="center"/>
          </w:tcPr>
          <w:p w14:paraId="1BA5DC46" w14:textId="0D78DBAB" w:rsidR="00A14CDA" w:rsidRPr="00C912AA" w:rsidRDefault="00A14CDA" w:rsidP="00A14CDA">
            <w:pPr>
              <w:jc w:val="center"/>
              <w:rPr>
                <w:rFonts w:cs="Arial"/>
                <w:color w:val="000000" w:themeColor="text1"/>
                <w:sz w:val="18"/>
                <w:szCs w:val="18"/>
              </w:rPr>
            </w:pPr>
            <w:r w:rsidRPr="00C912AA">
              <w:rPr>
                <w:rFonts w:cs="Arial"/>
                <w:color w:val="000000" w:themeColor="text1"/>
                <w:sz w:val="18"/>
                <w:szCs w:val="18"/>
              </w:rPr>
              <w:t>przycisk spłukujący</w:t>
            </w:r>
          </w:p>
        </w:tc>
        <w:tc>
          <w:tcPr>
            <w:tcW w:w="1842" w:type="dxa"/>
            <w:tcBorders>
              <w:left w:val="single" w:sz="2" w:space="0" w:color="000001"/>
              <w:bottom w:val="single" w:sz="2" w:space="0" w:color="000001"/>
            </w:tcBorders>
            <w:shd w:val="clear" w:color="auto" w:fill="auto"/>
            <w:vAlign w:val="center"/>
          </w:tcPr>
          <w:p w14:paraId="450038B4" w14:textId="5BBBE478" w:rsidR="00A14CDA" w:rsidRPr="00C912AA" w:rsidRDefault="00A14CDA" w:rsidP="00A14CDA">
            <w:pPr>
              <w:jc w:val="center"/>
              <w:rPr>
                <w:rFonts w:cs="Arial"/>
                <w:color w:val="000000" w:themeColor="text1"/>
                <w:sz w:val="18"/>
                <w:szCs w:val="18"/>
              </w:rPr>
            </w:pPr>
            <w:r w:rsidRPr="00C912AA">
              <w:rPr>
                <w:rFonts w:cs="Arial"/>
                <w:noProof/>
                <w:sz w:val="18"/>
                <w:szCs w:val="18"/>
              </w:rPr>
              <w:drawing>
                <wp:anchor distT="0" distB="0" distL="114300" distR="114300" simplePos="0" relativeHeight="251853824" behindDoc="0" locked="0" layoutInCell="1" allowOverlap="1" wp14:anchorId="5238C11C" wp14:editId="61B27408">
                  <wp:simplePos x="0" y="0"/>
                  <wp:positionH relativeFrom="column">
                    <wp:posOffset>146685</wp:posOffset>
                  </wp:positionH>
                  <wp:positionV relativeFrom="paragraph">
                    <wp:posOffset>160655</wp:posOffset>
                  </wp:positionV>
                  <wp:extent cx="807085" cy="735330"/>
                  <wp:effectExtent l="0" t="0" r="0" b="7620"/>
                  <wp:wrapSquare wrapText="bothSides"/>
                  <wp:docPr id="48" name="Grafika 15">
                    <a:extLst xmlns:a="http://schemas.openxmlformats.org/drawingml/2006/main">
                      <a:ext uri="{FF2B5EF4-FFF2-40B4-BE49-F238E27FC236}">
                        <a16:creationId xmlns:a16="http://schemas.microsoft.com/office/drawing/2014/main" id="{00000000-0008-0000-0000-000008000000}"/>
                      </a:ext>
                    </a:extLst>
                  </wp:docPr>
                  <wp:cNvGraphicFramePr/>
                  <a:graphic xmlns:a="http://schemas.openxmlformats.org/drawingml/2006/main">
                    <a:graphicData uri="http://schemas.openxmlformats.org/drawingml/2006/picture">
                      <pic:pic xmlns:pic="http://schemas.openxmlformats.org/drawingml/2006/picture">
                        <pic:nvPicPr>
                          <pic:cNvPr id="8" name="Grafika 15">
                            <a:extLst>
                              <a:ext uri="{FF2B5EF4-FFF2-40B4-BE49-F238E27FC236}">
                                <a16:creationId xmlns:a16="http://schemas.microsoft.com/office/drawing/2014/main" id="{00000000-0008-0000-0000-000008000000}"/>
                              </a:ext>
                            </a:extLst>
                          </pic:cNvPr>
                          <pic:cNvPicPr/>
                        </pic:nvPicPr>
                        <pic:blipFill>
                          <a:blip r:embed="rId30" cstate="print">
                            <a:extLst>
                              <a:ext uri="{28A0092B-C50C-407E-A947-70E740481C1C}">
                                <a14:useLocalDpi xmlns:a14="http://schemas.microsoft.com/office/drawing/2010/main" val="0"/>
                              </a:ext>
                            </a:extLst>
                          </a:blip>
                          <a:stretch/>
                        </pic:blipFill>
                        <pic:spPr>
                          <a:xfrm>
                            <a:off x="0" y="0"/>
                            <a:ext cx="807085" cy="735330"/>
                          </a:xfrm>
                          <a:prstGeom prst="rect">
                            <a:avLst/>
                          </a:prstGeom>
                          <a:ln>
                            <a:noFill/>
                          </a:ln>
                        </pic:spPr>
                      </pic:pic>
                    </a:graphicData>
                  </a:graphic>
                  <wp14:sizeRelH relativeFrom="margin">
                    <wp14:pctWidth>0</wp14:pctWidth>
                  </wp14:sizeRelH>
                  <wp14:sizeRelV relativeFrom="margin">
                    <wp14:pctHeight>0</wp14:pctHeight>
                  </wp14:sizeRelV>
                </wp:anchor>
              </w:drawing>
            </w:r>
          </w:p>
        </w:tc>
        <w:tc>
          <w:tcPr>
            <w:tcW w:w="3969" w:type="dxa"/>
            <w:tcBorders>
              <w:left w:val="single" w:sz="2" w:space="0" w:color="000001"/>
              <w:bottom w:val="single" w:sz="2" w:space="0" w:color="000001"/>
            </w:tcBorders>
            <w:shd w:val="clear" w:color="auto" w:fill="auto"/>
            <w:vAlign w:val="center"/>
          </w:tcPr>
          <w:p w14:paraId="3C0A5FEC" w14:textId="77777777" w:rsidR="00A14CDA" w:rsidRPr="00C912AA" w:rsidRDefault="00A14CDA" w:rsidP="00A14CDA">
            <w:pPr>
              <w:jc w:val="left"/>
              <w:rPr>
                <w:rFonts w:cs="Arial"/>
                <w:color w:val="000000" w:themeColor="text1"/>
                <w:sz w:val="18"/>
                <w:szCs w:val="18"/>
              </w:rPr>
            </w:pPr>
            <w:r w:rsidRPr="00C912AA">
              <w:rPr>
                <w:rFonts w:cs="Arial"/>
                <w:color w:val="000000" w:themeColor="text1"/>
                <w:sz w:val="18"/>
                <w:szCs w:val="18"/>
              </w:rPr>
              <w:t>- przycisk spłukujący</w:t>
            </w:r>
          </w:p>
          <w:p w14:paraId="750EB267" w14:textId="77777777" w:rsidR="00A14CDA" w:rsidRPr="00C912AA" w:rsidRDefault="00A14CDA" w:rsidP="00A14CDA">
            <w:pPr>
              <w:jc w:val="left"/>
              <w:rPr>
                <w:rFonts w:cs="Arial"/>
                <w:color w:val="000000" w:themeColor="text1"/>
                <w:sz w:val="18"/>
                <w:szCs w:val="18"/>
              </w:rPr>
            </w:pPr>
            <w:r w:rsidRPr="00C912AA">
              <w:rPr>
                <w:rFonts w:cs="Arial"/>
                <w:color w:val="000000" w:themeColor="text1"/>
                <w:sz w:val="18"/>
                <w:szCs w:val="18"/>
              </w:rPr>
              <w:t>- prostokątny</w:t>
            </w:r>
          </w:p>
          <w:p w14:paraId="4FDF192C" w14:textId="77777777" w:rsidR="00A14CDA" w:rsidRPr="00C912AA" w:rsidRDefault="00A14CDA" w:rsidP="00A14CDA">
            <w:pPr>
              <w:jc w:val="left"/>
              <w:rPr>
                <w:rFonts w:cs="Arial"/>
                <w:color w:val="000000" w:themeColor="text1"/>
                <w:sz w:val="18"/>
                <w:szCs w:val="18"/>
              </w:rPr>
            </w:pPr>
            <w:r w:rsidRPr="00C912AA">
              <w:rPr>
                <w:rFonts w:cs="Arial"/>
                <w:color w:val="000000" w:themeColor="text1"/>
                <w:sz w:val="18"/>
                <w:szCs w:val="18"/>
              </w:rPr>
              <w:t>- podwójny</w:t>
            </w:r>
          </w:p>
          <w:p w14:paraId="3CD57B49" w14:textId="77777777" w:rsidR="00A14CDA" w:rsidRPr="00C912AA" w:rsidRDefault="00A14CDA" w:rsidP="00A14CDA">
            <w:pPr>
              <w:jc w:val="left"/>
              <w:rPr>
                <w:rFonts w:cs="Arial"/>
                <w:color w:val="000000" w:themeColor="text1"/>
                <w:sz w:val="18"/>
                <w:szCs w:val="18"/>
              </w:rPr>
            </w:pPr>
            <w:r w:rsidRPr="00C912AA">
              <w:rPr>
                <w:rFonts w:cs="Arial"/>
                <w:color w:val="000000" w:themeColor="text1"/>
                <w:sz w:val="18"/>
                <w:szCs w:val="18"/>
              </w:rPr>
              <w:t xml:space="preserve">- mechaniczny </w:t>
            </w:r>
          </w:p>
          <w:p w14:paraId="64E7723D" w14:textId="77777777" w:rsidR="00A14CDA" w:rsidRPr="00C912AA" w:rsidRDefault="00A14CDA" w:rsidP="00A14CDA">
            <w:pPr>
              <w:jc w:val="left"/>
              <w:rPr>
                <w:rFonts w:cs="Arial"/>
                <w:color w:val="000000" w:themeColor="text1"/>
                <w:sz w:val="18"/>
                <w:szCs w:val="18"/>
              </w:rPr>
            </w:pPr>
            <w:r w:rsidRPr="00C912AA">
              <w:rPr>
                <w:rFonts w:cs="Arial"/>
                <w:color w:val="000000" w:themeColor="text1"/>
                <w:sz w:val="18"/>
                <w:szCs w:val="18"/>
              </w:rPr>
              <w:t xml:space="preserve">- ABS </w:t>
            </w:r>
          </w:p>
          <w:p w14:paraId="348C31F9" w14:textId="1E167C62" w:rsidR="00A14CDA" w:rsidRPr="00C912AA" w:rsidRDefault="00A14CDA" w:rsidP="00A14CDA">
            <w:pPr>
              <w:jc w:val="left"/>
              <w:rPr>
                <w:rFonts w:cs="Arial"/>
                <w:color w:val="000000" w:themeColor="text1"/>
                <w:sz w:val="18"/>
                <w:szCs w:val="18"/>
              </w:rPr>
            </w:pPr>
            <w:r w:rsidRPr="00C912AA">
              <w:rPr>
                <w:rFonts w:cs="Arial"/>
                <w:color w:val="000000" w:themeColor="text1"/>
                <w:sz w:val="18"/>
                <w:szCs w:val="18"/>
              </w:rPr>
              <w:t>- 0,5 kg</w:t>
            </w:r>
          </w:p>
        </w:tc>
        <w:tc>
          <w:tcPr>
            <w:tcW w:w="851" w:type="dxa"/>
            <w:tcBorders>
              <w:left w:val="single" w:sz="2" w:space="0" w:color="000001"/>
              <w:bottom w:val="single" w:sz="2" w:space="0" w:color="000001"/>
              <w:right w:val="single" w:sz="2" w:space="0" w:color="000001"/>
            </w:tcBorders>
            <w:shd w:val="clear" w:color="auto" w:fill="auto"/>
            <w:vAlign w:val="center"/>
          </w:tcPr>
          <w:p w14:paraId="2ED4451B" w14:textId="77777777" w:rsidR="00A14CDA" w:rsidRDefault="00A14CDA" w:rsidP="00A14CDA">
            <w:pPr>
              <w:snapToGrid w:val="0"/>
              <w:jc w:val="center"/>
              <w:rPr>
                <w:rFonts w:cs="Arial"/>
                <w:color w:val="000000" w:themeColor="text1"/>
                <w:sz w:val="18"/>
                <w:szCs w:val="18"/>
              </w:rPr>
            </w:pPr>
            <w:r w:rsidRPr="00C912AA">
              <w:rPr>
                <w:rFonts w:cs="Arial"/>
                <w:color w:val="000000" w:themeColor="text1"/>
                <w:sz w:val="18"/>
                <w:szCs w:val="18"/>
              </w:rPr>
              <w:t>A.0.5</w:t>
            </w:r>
          </w:p>
          <w:p w14:paraId="206BF97F" w14:textId="77777777" w:rsidR="00A14CDA" w:rsidRDefault="00A14CDA" w:rsidP="00A14CDA">
            <w:pPr>
              <w:snapToGrid w:val="0"/>
              <w:jc w:val="center"/>
              <w:rPr>
                <w:rFonts w:cs="Arial"/>
                <w:color w:val="000000" w:themeColor="text1"/>
                <w:sz w:val="18"/>
                <w:szCs w:val="18"/>
              </w:rPr>
            </w:pPr>
            <w:r>
              <w:rPr>
                <w:rFonts w:cs="Arial"/>
                <w:color w:val="000000" w:themeColor="text1"/>
                <w:sz w:val="18"/>
                <w:szCs w:val="18"/>
              </w:rPr>
              <w:t>D.0.5</w:t>
            </w:r>
          </w:p>
          <w:p w14:paraId="694F4B0F" w14:textId="77777777" w:rsidR="00A14CDA" w:rsidRDefault="00A14CDA" w:rsidP="00A14CDA">
            <w:pPr>
              <w:snapToGrid w:val="0"/>
              <w:jc w:val="center"/>
              <w:rPr>
                <w:rFonts w:cs="Arial"/>
                <w:color w:val="000000" w:themeColor="text1"/>
                <w:sz w:val="18"/>
                <w:szCs w:val="18"/>
              </w:rPr>
            </w:pPr>
            <w:r>
              <w:rPr>
                <w:rFonts w:cs="Arial"/>
                <w:color w:val="000000" w:themeColor="text1"/>
                <w:sz w:val="18"/>
                <w:szCs w:val="18"/>
              </w:rPr>
              <w:t>D.0.6</w:t>
            </w:r>
          </w:p>
          <w:p w14:paraId="21FF7B0F" w14:textId="77777777" w:rsidR="00A14CDA" w:rsidRDefault="00A14CDA" w:rsidP="00A14CDA">
            <w:pPr>
              <w:snapToGrid w:val="0"/>
              <w:jc w:val="center"/>
              <w:rPr>
                <w:rFonts w:cs="Arial"/>
                <w:color w:val="000000" w:themeColor="text1"/>
                <w:sz w:val="18"/>
                <w:szCs w:val="18"/>
              </w:rPr>
            </w:pPr>
            <w:r>
              <w:rPr>
                <w:rFonts w:cs="Arial"/>
                <w:color w:val="000000" w:themeColor="text1"/>
                <w:sz w:val="18"/>
                <w:szCs w:val="18"/>
              </w:rPr>
              <w:t>D.0.16</w:t>
            </w:r>
          </w:p>
          <w:p w14:paraId="6120A48C" w14:textId="77777777" w:rsidR="00A14CDA" w:rsidRDefault="00A14CDA" w:rsidP="00A14CDA">
            <w:pPr>
              <w:snapToGrid w:val="0"/>
              <w:jc w:val="center"/>
              <w:rPr>
                <w:rFonts w:cs="Arial"/>
                <w:color w:val="000000" w:themeColor="text1"/>
                <w:sz w:val="18"/>
                <w:szCs w:val="18"/>
              </w:rPr>
            </w:pPr>
            <w:r>
              <w:rPr>
                <w:rFonts w:cs="Arial"/>
                <w:color w:val="000000" w:themeColor="text1"/>
                <w:sz w:val="18"/>
                <w:szCs w:val="18"/>
              </w:rPr>
              <w:t>D.0.17</w:t>
            </w:r>
          </w:p>
          <w:p w14:paraId="3C556E3E" w14:textId="77777777" w:rsidR="00A14CDA" w:rsidRDefault="00A14CDA" w:rsidP="00A14CDA">
            <w:pPr>
              <w:snapToGrid w:val="0"/>
              <w:jc w:val="center"/>
              <w:rPr>
                <w:rFonts w:cs="Arial"/>
                <w:color w:val="000000" w:themeColor="text1"/>
                <w:sz w:val="18"/>
                <w:szCs w:val="18"/>
              </w:rPr>
            </w:pPr>
            <w:r>
              <w:rPr>
                <w:rFonts w:cs="Arial"/>
                <w:color w:val="000000" w:themeColor="text1"/>
                <w:sz w:val="18"/>
                <w:szCs w:val="18"/>
              </w:rPr>
              <w:t>D.0.26</w:t>
            </w:r>
          </w:p>
          <w:p w14:paraId="0165FC78" w14:textId="34732321" w:rsidR="00A14CDA" w:rsidRPr="00C912AA" w:rsidRDefault="00A14CDA" w:rsidP="00A14CDA">
            <w:pPr>
              <w:jc w:val="center"/>
              <w:rPr>
                <w:rFonts w:cs="Arial"/>
                <w:color w:val="000000" w:themeColor="text1"/>
                <w:sz w:val="18"/>
                <w:szCs w:val="18"/>
              </w:rPr>
            </w:pPr>
            <w:r>
              <w:rPr>
                <w:rFonts w:cs="Arial"/>
                <w:color w:val="000000" w:themeColor="text1"/>
                <w:sz w:val="18"/>
                <w:szCs w:val="18"/>
              </w:rPr>
              <w:t>K.0.6</w:t>
            </w:r>
          </w:p>
        </w:tc>
        <w:tc>
          <w:tcPr>
            <w:tcW w:w="851" w:type="dxa"/>
            <w:tcBorders>
              <w:left w:val="single" w:sz="2" w:space="0" w:color="000001"/>
              <w:bottom w:val="single" w:sz="2" w:space="0" w:color="000001"/>
              <w:right w:val="single" w:sz="2" w:space="0" w:color="000001"/>
            </w:tcBorders>
            <w:vAlign w:val="center"/>
          </w:tcPr>
          <w:p w14:paraId="592950F6" w14:textId="613C4E19" w:rsidR="00A14CDA" w:rsidRPr="00C912AA" w:rsidRDefault="00A14CDA" w:rsidP="00A14CDA">
            <w:pPr>
              <w:jc w:val="center"/>
              <w:rPr>
                <w:rFonts w:cs="Arial"/>
                <w:color w:val="000000" w:themeColor="text1"/>
                <w:sz w:val="18"/>
                <w:szCs w:val="18"/>
              </w:rPr>
            </w:pPr>
            <w:r>
              <w:rPr>
                <w:rFonts w:cs="Arial"/>
                <w:color w:val="000000" w:themeColor="text1"/>
                <w:sz w:val="18"/>
                <w:szCs w:val="18"/>
              </w:rPr>
              <w:t>7</w:t>
            </w:r>
            <w:r w:rsidRPr="00C912AA">
              <w:rPr>
                <w:rFonts w:cs="Arial"/>
                <w:color w:val="000000" w:themeColor="text1"/>
                <w:sz w:val="18"/>
                <w:szCs w:val="18"/>
              </w:rPr>
              <w:t xml:space="preserve"> szt.</w:t>
            </w:r>
          </w:p>
        </w:tc>
      </w:tr>
      <w:tr w:rsidR="005B4655" w14:paraId="1A8A1B60" w14:textId="77777777" w:rsidTr="005B4655">
        <w:tblPrEx>
          <w:tblCellMar>
            <w:left w:w="70" w:type="dxa"/>
            <w:right w:w="70" w:type="dxa"/>
          </w:tblCellMar>
        </w:tblPrEx>
        <w:tc>
          <w:tcPr>
            <w:tcW w:w="712" w:type="dxa"/>
            <w:tcBorders>
              <w:left w:val="single" w:sz="2" w:space="0" w:color="000001"/>
              <w:bottom w:val="single" w:sz="2" w:space="0" w:color="000001"/>
            </w:tcBorders>
            <w:vAlign w:val="center"/>
          </w:tcPr>
          <w:p w14:paraId="30A50F27" w14:textId="0003E241" w:rsidR="005B4655" w:rsidRPr="00C912AA" w:rsidRDefault="005B4655" w:rsidP="00DA25AC">
            <w:pPr>
              <w:jc w:val="center"/>
              <w:rPr>
                <w:rFonts w:cs="Arial"/>
                <w:color w:val="000000" w:themeColor="text1"/>
                <w:sz w:val="18"/>
                <w:szCs w:val="18"/>
              </w:rPr>
            </w:pPr>
            <w:r>
              <w:rPr>
                <w:rFonts w:cs="Arial"/>
                <w:color w:val="000000" w:themeColor="text1"/>
                <w:sz w:val="18"/>
                <w:szCs w:val="18"/>
              </w:rPr>
              <w:t>MU5</w:t>
            </w:r>
          </w:p>
        </w:tc>
        <w:tc>
          <w:tcPr>
            <w:tcW w:w="1418" w:type="dxa"/>
            <w:tcBorders>
              <w:left w:val="single" w:sz="2" w:space="0" w:color="000001"/>
              <w:bottom w:val="single" w:sz="2" w:space="0" w:color="000001"/>
            </w:tcBorders>
            <w:shd w:val="clear" w:color="auto" w:fill="auto"/>
            <w:vAlign w:val="center"/>
          </w:tcPr>
          <w:p w14:paraId="4743144C" w14:textId="325B694A" w:rsidR="005B4655" w:rsidRPr="00C912AA" w:rsidRDefault="005B4655" w:rsidP="00DA25AC">
            <w:pPr>
              <w:jc w:val="center"/>
              <w:rPr>
                <w:rFonts w:cs="Arial"/>
                <w:color w:val="000000" w:themeColor="text1"/>
                <w:sz w:val="18"/>
                <w:szCs w:val="18"/>
              </w:rPr>
            </w:pPr>
            <w:r>
              <w:rPr>
                <w:rFonts w:cs="Arial"/>
                <w:color w:val="000000" w:themeColor="text1"/>
                <w:sz w:val="18"/>
                <w:szCs w:val="18"/>
              </w:rPr>
              <w:t>pisuar</w:t>
            </w:r>
          </w:p>
        </w:tc>
        <w:tc>
          <w:tcPr>
            <w:tcW w:w="1842" w:type="dxa"/>
            <w:tcBorders>
              <w:left w:val="single" w:sz="2" w:space="0" w:color="000001"/>
              <w:bottom w:val="single" w:sz="2" w:space="0" w:color="000001"/>
            </w:tcBorders>
            <w:shd w:val="clear" w:color="auto" w:fill="auto"/>
            <w:vAlign w:val="center"/>
          </w:tcPr>
          <w:p w14:paraId="36BCD99F" w14:textId="1FF5F540" w:rsidR="005B4655" w:rsidRDefault="005B4655" w:rsidP="005B4655">
            <w:pPr>
              <w:rPr>
                <w:rFonts w:cs="Arial"/>
                <w:noProof/>
                <w:sz w:val="18"/>
                <w:szCs w:val="18"/>
              </w:rPr>
            </w:pPr>
            <w:r>
              <w:rPr>
                <w:noProof/>
              </w:rPr>
              <w:drawing>
                <wp:anchor distT="0" distB="0" distL="114300" distR="114300" simplePos="0" relativeHeight="251804672" behindDoc="0" locked="0" layoutInCell="1" allowOverlap="1" wp14:anchorId="3D8E5B94" wp14:editId="563CA968">
                  <wp:simplePos x="0" y="0"/>
                  <wp:positionH relativeFrom="column">
                    <wp:posOffset>207010</wp:posOffset>
                  </wp:positionH>
                  <wp:positionV relativeFrom="paragraph">
                    <wp:posOffset>191770</wp:posOffset>
                  </wp:positionV>
                  <wp:extent cx="648335" cy="691515"/>
                  <wp:effectExtent l="0" t="0" r="0" b="0"/>
                  <wp:wrapSquare wrapText="bothSides"/>
                  <wp:docPr id="19" name="Grafika 76">
                    <a:extLst xmlns:a="http://schemas.openxmlformats.org/drawingml/2006/main">
                      <a:ext uri="{FF2B5EF4-FFF2-40B4-BE49-F238E27FC236}">
                        <a16:creationId xmlns:a16="http://schemas.microsoft.com/office/drawing/2014/main" id="{00000000-0008-0000-0000-000036000000}"/>
                      </a:ext>
                    </a:extLst>
                  </wp:docPr>
                  <wp:cNvGraphicFramePr/>
                  <a:graphic xmlns:a="http://schemas.openxmlformats.org/drawingml/2006/main">
                    <a:graphicData uri="http://schemas.openxmlformats.org/drawingml/2006/picture">
                      <pic:pic xmlns:pic="http://schemas.openxmlformats.org/drawingml/2006/picture">
                        <pic:nvPicPr>
                          <pic:cNvPr id="54" name="Grafika 76">
                            <a:extLst>
                              <a:ext uri="{FF2B5EF4-FFF2-40B4-BE49-F238E27FC236}">
                                <a16:creationId xmlns:a16="http://schemas.microsoft.com/office/drawing/2014/main" id="{00000000-0008-0000-0000-000036000000}"/>
                              </a:ext>
                            </a:extLst>
                          </pic:cNvPr>
                          <pic:cNvPicPr/>
                        </pic:nvPicPr>
                        <pic:blipFill>
                          <a:blip r:embed="rId31" cstate="print">
                            <a:extLst>
                              <a:ext uri="{28A0092B-C50C-407E-A947-70E740481C1C}">
                                <a14:useLocalDpi xmlns:a14="http://schemas.microsoft.com/office/drawing/2010/main" val="0"/>
                              </a:ext>
                            </a:extLst>
                          </a:blip>
                          <a:stretch/>
                        </pic:blipFill>
                        <pic:spPr>
                          <a:xfrm>
                            <a:off x="0" y="0"/>
                            <a:ext cx="648335" cy="691515"/>
                          </a:xfrm>
                          <a:prstGeom prst="rect">
                            <a:avLst/>
                          </a:prstGeom>
                          <a:ln>
                            <a:noFill/>
                          </a:ln>
                        </pic:spPr>
                      </pic:pic>
                    </a:graphicData>
                  </a:graphic>
                  <wp14:sizeRelH relativeFrom="margin">
                    <wp14:pctWidth>0</wp14:pctWidth>
                  </wp14:sizeRelH>
                  <wp14:sizeRelV relativeFrom="margin">
                    <wp14:pctHeight>0</wp14:pctHeight>
                  </wp14:sizeRelV>
                </wp:anchor>
              </w:drawing>
            </w:r>
          </w:p>
          <w:p w14:paraId="736E8C3C" w14:textId="18195C48" w:rsidR="005B4655" w:rsidRPr="00C912AA" w:rsidRDefault="005B4655" w:rsidP="005B4655">
            <w:pPr>
              <w:rPr>
                <w:rFonts w:cs="Arial"/>
                <w:noProof/>
                <w:sz w:val="18"/>
                <w:szCs w:val="18"/>
              </w:rPr>
            </w:pPr>
          </w:p>
        </w:tc>
        <w:tc>
          <w:tcPr>
            <w:tcW w:w="3969" w:type="dxa"/>
            <w:tcBorders>
              <w:left w:val="single" w:sz="2" w:space="0" w:color="000001"/>
              <w:bottom w:val="single" w:sz="2" w:space="0" w:color="000001"/>
            </w:tcBorders>
            <w:shd w:val="clear" w:color="auto" w:fill="auto"/>
            <w:vAlign w:val="center"/>
          </w:tcPr>
          <w:p w14:paraId="5676E124" w14:textId="77777777" w:rsidR="005B4655" w:rsidRPr="005B4655" w:rsidRDefault="005B4655" w:rsidP="005B4655">
            <w:pPr>
              <w:jc w:val="left"/>
              <w:rPr>
                <w:rFonts w:cs="Arial"/>
                <w:color w:val="000000" w:themeColor="text1"/>
                <w:sz w:val="18"/>
                <w:szCs w:val="18"/>
              </w:rPr>
            </w:pPr>
            <w:r w:rsidRPr="005B4655">
              <w:rPr>
                <w:rFonts w:cs="Arial"/>
                <w:color w:val="000000" w:themeColor="text1"/>
                <w:sz w:val="18"/>
                <w:szCs w:val="18"/>
              </w:rPr>
              <w:t xml:space="preserve">- pisuar </w:t>
            </w:r>
          </w:p>
          <w:p w14:paraId="7306D7D3" w14:textId="29A81219" w:rsidR="005B4655" w:rsidRPr="00C912AA" w:rsidRDefault="005B4655" w:rsidP="005B4655">
            <w:pPr>
              <w:jc w:val="left"/>
              <w:rPr>
                <w:rFonts w:cs="Arial"/>
                <w:color w:val="000000" w:themeColor="text1"/>
                <w:sz w:val="18"/>
                <w:szCs w:val="18"/>
              </w:rPr>
            </w:pPr>
            <w:r w:rsidRPr="005B4655">
              <w:rPr>
                <w:rFonts w:cs="Arial"/>
                <w:color w:val="000000" w:themeColor="text1"/>
                <w:sz w:val="18"/>
                <w:szCs w:val="18"/>
              </w:rPr>
              <w:t>- odpływ uniwersalny, do skompletowania z syfonem</w:t>
            </w:r>
          </w:p>
        </w:tc>
        <w:tc>
          <w:tcPr>
            <w:tcW w:w="851" w:type="dxa"/>
            <w:tcBorders>
              <w:left w:val="single" w:sz="2" w:space="0" w:color="000001"/>
              <w:bottom w:val="single" w:sz="2" w:space="0" w:color="000001"/>
              <w:right w:val="single" w:sz="2" w:space="0" w:color="000001"/>
            </w:tcBorders>
            <w:shd w:val="clear" w:color="auto" w:fill="auto"/>
            <w:vAlign w:val="center"/>
          </w:tcPr>
          <w:p w14:paraId="57746677" w14:textId="77777777" w:rsidR="005B4655" w:rsidRDefault="005B4655" w:rsidP="00DA25AC">
            <w:pPr>
              <w:jc w:val="center"/>
              <w:rPr>
                <w:rFonts w:cs="Arial"/>
                <w:color w:val="000000" w:themeColor="text1"/>
                <w:sz w:val="18"/>
                <w:szCs w:val="18"/>
              </w:rPr>
            </w:pPr>
            <w:r>
              <w:rPr>
                <w:rFonts w:cs="Arial"/>
                <w:color w:val="000000" w:themeColor="text1"/>
                <w:sz w:val="18"/>
                <w:szCs w:val="18"/>
              </w:rPr>
              <w:t>D.0.6</w:t>
            </w:r>
          </w:p>
          <w:p w14:paraId="6892A792" w14:textId="505427BA" w:rsidR="005B4655" w:rsidRPr="00C912AA" w:rsidRDefault="005B4655" w:rsidP="00DA25AC">
            <w:pPr>
              <w:jc w:val="center"/>
              <w:rPr>
                <w:rFonts w:cs="Arial"/>
                <w:color w:val="000000" w:themeColor="text1"/>
                <w:sz w:val="18"/>
                <w:szCs w:val="18"/>
              </w:rPr>
            </w:pPr>
            <w:r>
              <w:rPr>
                <w:rFonts w:cs="Arial"/>
                <w:color w:val="000000" w:themeColor="text1"/>
                <w:sz w:val="18"/>
                <w:szCs w:val="18"/>
              </w:rPr>
              <w:t>D.0.16</w:t>
            </w:r>
          </w:p>
        </w:tc>
        <w:tc>
          <w:tcPr>
            <w:tcW w:w="851" w:type="dxa"/>
            <w:tcBorders>
              <w:left w:val="single" w:sz="2" w:space="0" w:color="000001"/>
              <w:bottom w:val="single" w:sz="2" w:space="0" w:color="000001"/>
              <w:right w:val="single" w:sz="2" w:space="0" w:color="000001"/>
            </w:tcBorders>
            <w:vAlign w:val="center"/>
          </w:tcPr>
          <w:p w14:paraId="5D3377DC" w14:textId="27370DF3" w:rsidR="005B4655" w:rsidRPr="00C912AA" w:rsidRDefault="005B4655" w:rsidP="00DA25AC">
            <w:pPr>
              <w:jc w:val="center"/>
              <w:rPr>
                <w:rFonts w:cs="Arial"/>
                <w:color w:val="000000" w:themeColor="text1"/>
                <w:sz w:val="18"/>
                <w:szCs w:val="18"/>
              </w:rPr>
            </w:pPr>
            <w:r>
              <w:rPr>
                <w:rFonts w:cs="Arial"/>
                <w:color w:val="000000" w:themeColor="text1"/>
                <w:sz w:val="18"/>
                <w:szCs w:val="18"/>
              </w:rPr>
              <w:t>2 szt.</w:t>
            </w:r>
          </w:p>
        </w:tc>
      </w:tr>
      <w:tr w:rsidR="00F17B6A" w14:paraId="3F8D5CCD" w14:textId="77777777" w:rsidTr="00F17B6A">
        <w:tblPrEx>
          <w:tblCellMar>
            <w:left w:w="70" w:type="dxa"/>
            <w:right w:w="70" w:type="dxa"/>
          </w:tblCellMar>
        </w:tblPrEx>
        <w:trPr>
          <w:trHeight w:val="1646"/>
        </w:trPr>
        <w:tc>
          <w:tcPr>
            <w:tcW w:w="712" w:type="dxa"/>
            <w:tcBorders>
              <w:left w:val="single" w:sz="2" w:space="0" w:color="000001"/>
              <w:bottom w:val="single" w:sz="2" w:space="0" w:color="000001"/>
            </w:tcBorders>
            <w:vAlign w:val="center"/>
          </w:tcPr>
          <w:p w14:paraId="4732A1BC" w14:textId="3F00374C" w:rsidR="00F17B6A" w:rsidRPr="00C912AA" w:rsidRDefault="00F17B6A" w:rsidP="00F17B6A">
            <w:pPr>
              <w:jc w:val="center"/>
              <w:rPr>
                <w:rFonts w:cs="Arial"/>
                <w:color w:val="000000" w:themeColor="text1"/>
                <w:sz w:val="18"/>
                <w:szCs w:val="18"/>
              </w:rPr>
            </w:pPr>
            <w:r>
              <w:rPr>
                <w:rFonts w:cs="Arial"/>
                <w:color w:val="000000" w:themeColor="text1"/>
                <w:sz w:val="18"/>
                <w:szCs w:val="18"/>
              </w:rPr>
              <w:t>MU6</w:t>
            </w:r>
          </w:p>
        </w:tc>
        <w:tc>
          <w:tcPr>
            <w:tcW w:w="1418" w:type="dxa"/>
            <w:tcBorders>
              <w:left w:val="single" w:sz="2" w:space="0" w:color="000001"/>
              <w:bottom w:val="single" w:sz="2" w:space="0" w:color="000001"/>
            </w:tcBorders>
            <w:shd w:val="clear" w:color="auto" w:fill="auto"/>
            <w:vAlign w:val="center"/>
          </w:tcPr>
          <w:p w14:paraId="7C7392DE" w14:textId="12A9D6C4" w:rsidR="00F17B6A" w:rsidRPr="00C912AA" w:rsidRDefault="00F17B6A" w:rsidP="00F17B6A">
            <w:pPr>
              <w:jc w:val="center"/>
              <w:rPr>
                <w:rFonts w:cs="Arial"/>
                <w:color w:val="000000" w:themeColor="text1"/>
                <w:sz w:val="18"/>
                <w:szCs w:val="18"/>
              </w:rPr>
            </w:pPr>
            <w:r>
              <w:rPr>
                <w:rFonts w:cs="Arial"/>
                <w:color w:val="000000" w:themeColor="text1"/>
                <w:sz w:val="18"/>
                <w:szCs w:val="18"/>
              </w:rPr>
              <w:t>zawór spłukujący do pisuaru</w:t>
            </w:r>
          </w:p>
        </w:tc>
        <w:tc>
          <w:tcPr>
            <w:tcW w:w="1842" w:type="dxa"/>
            <w:tcBorders>
              <w:left w:val="single" w:sz="2" w:space="0" w:color="000001"/>
              <w:bottom w:val="single" w:sz="2" w:space="0" w:color="000001"/>
            </w:tcBorders>
            <w:shd w:val="clear" w:color="auto" w:fill="auto"/>
            <w:vAlign w:val="center"/>
          </w:tcPr>
          <w:p w14:paraId="78D64C3A" w14:textId="1B3E9FB3" w:rsidR="00F17B6A" w:rsidRPr="00C912AA" w:rsidRDefault="00F17B6A" w:rsidP="00F17B6A">
            <w:pPr>
              <w:jc w:val="center"/>
              <w:rPr>
                <w:rFonts w:cs="Arial"/>
                <w:noProof/>
                <w:sz w:val="18"/>
                <w:szCs w:val="18"/>
              </w:rPr>
            </w:pPr>
            <w:r>
              <w:rPr>
                <w:noProof/>
              </w:rPr>
              <w:drawing>
                <wp:anchor distT="0" distB="0" distL="114300" distR="114300" simplePos="0" relativeHeight="251807744" behindDoc="0" locked="0" layoutInCell="1" allowOverlap="1" wp14:anchorId="4C814502" wp14:editId="0244C2FD">
                  <wp:simplePos x="0" y="0"/>
                  <wp:positionH relativeFrom="column">
                    <wp:posOffset>294640</wp:posOffset>
                  </wp:positionH>
                  <wp:positionV relativeFrom="paragraph">
                    <wp:posOffset>146050</wp:posOffset>
                  </wp:positionV>
                  <wp:extent cx="495300" cy="726071"/>
                  <wp:effectExtent l="0" t="0" r="0" b="0"/>
                  <wp:wrapSquare wrapText="bothSides"/>
                  <wp:docPr id="21" name="Grafika 37">
                    <a:extLst xmlns:a="http://schemas.openxmlformats.org/drawingml/2006/main">
                      <a:ext uri="{FF2B5EF4-FFF2-40B4-BE49-F238E27FC236}">
                        <a16:creationId xmlns:a16="http://schemas.microsoft.com/office/drawing/2014/main" id="{00000000-0008-0000-0000-000038000000}"/>
                      </a:ext>
                    </a:extLst>
                  </wp:docPr>
                  <wp:cNvGraphicFramePr/>
                  <a:graphic xmlns:a="http://schemas.openxmlformats.org/drawingml/2006/main">
                    <a:graphicData uri="http://schemas.openxmlformats.org/drawingml/2006/picture">
                      <pic:pic xmlns:pic="http://schemas.openxmlformats.org/drawingml/2006/picture">
                        <pic:nvPicPr>
                          <pic:cNvPr id="56" name="Grafika 37">
                            <a:extLst>
                              <a:ext uri="{FF2B5EF4-FFF2-40B4-BE49-F238E27FC236}">
                                <a16:creationId xmlns:a16="http://schemas.microsoft.com/office/drawing/2014/main" id="{00000000-0008-0000-0000-000038000000}"/>
                              </a:ext>
                            </a:extLst>
                          </pic:cNvPr>
                          <pic:cNvPicPr/>
                        </pic:nvPicPr>
                        <pic:blipFill>
                          <a:blip r:embed="rId32" cstate="print">
                            <a:extLst>
                              <a:ext uri="{28A0092B-C50C-407E-A947-70E740481C1C}">
                                <a14:useLocalDpi xmlns:a14="http://schemas.microsoft.com/office/drawing/2010/main" val="0"/>
                              </a:ext>
                            </a:extLst>
                          </a:blip>
                          <a:srcRect l="16602" r="17500"/>
                          <a:stretch/>
                        </pic:blipFill>
                        <pic:spPr>
                          <a:xfrm>
                            <a:off x="0" y="0"/>
                            <a:ext cx="495300" cy="726071"/>
                          </a:xfrm>
                          <a:prstGeom prst="rect">
                            <a:avLst/>
                          </a:prstGeom>
                          <a:ln>
                            <a:noFill/>
                          </a:ln>
                        </pic:spPr>
                      </pic:pic>
                    </a:graphicData>
                  </a:graphic>
                </wp:anchor>
              </w:drawing>
            </w:r>
          </w:p>
        </w:tc>
        <w:tc>
          <w:tcPr>
            <w:tcW w:w="3969" w:type="dxa"/>
            <w:tcBorders>
              <w:left w:val="single" w:sz="2" w:space="0" w:color="000001"/>
              <w:bottom w:val="single" w:sz="2" w:space="0" w:color="000001"/>
            </w:tcBorders>
            <w:shd w:val="clear" w:color="auto" w:fill="auto"/>
            <w:vAlign w:val="center"/>
          </w:tcPr>
          <w:p w14:paraId="74465365" w14:textId="77777777" w:rsidR="00F17B6A" w:rsidRPr="00F17B6A" w:rsidRDefault="00F17B6A" w:rsidP="00F17B6A">
            <w:pPr>
              <w:jc w:val="left"/>
              <w:rPr>
                <w:rFonts w:cs="Arial"/>
                <w:color w:val="000000" w:themeColor="text1"/>
                <w:sz w:val="18"/>
                <w:szCs w:val="18"/>
              </w:rPr>
            </w:pPr>
            <w:r w:rsidRPr="00F17B6A">
              <w:rPr>
                <w:rFonts w:cs="Arial"/>
                <w:color w:val="000000" w:themeColor="text1"/>
                <w:sz w:val="18"/>
                <w:szCs w:val="18"/>
              </w:rPr>
              <w:t xml:space="preserve">- zawór spłukujący do pisuaru </w:t>
            </w:r>
          </w:p>
          <w:p w14:paraId="48FA3ECE" w14:textId="77777777" w:rsidR="00F17B6A" w:rsidRPr="00F17B6A" w:rsidRDefault="00F17B6A" w:rsidP="00F17B6A">
            <w:pPr>
              <w:jc w:val="left"/>
              <w:rPr>
                <w:rFonts w:cs="Arial"/>
                <w:color w:val="000000" w:themeColor="text1"/>
                <w:sz w:val="18"/>
                <w:szCs w:val="18"/>
              </w:rPr>
            </w:pPr>
            <w:r w:rsidRPr="00F17B6A">
              <w:rPr>
                <w:rFonts w:cs="Arial"/>
                <w:color w:val="000000" w:themeColor="text1"/>
                <w:sz w:val="18"/>
                <w:szCs w:val="18"/>
              </w:rPr>
              <w:t>- zasilanie od góry</w:t>
            </w:r>
          </w:p>
          <w:p w14:paraId="43483B14" w14:textId="77777777" w:rsidR="00F17B6A" w:rsidRPr="00F17B6A" w:rsidRDefault="00F17B6A" w:rsidP="00F17B6A">
            <w:pPr>
              <w:jc w:val="left"/>
              <w:rPr>
                <w:rFonts w:cs="Arial"/>
                <w:color w:val="000000" w:themeColor="text1"/>
                <w:sz w:val="18"/>
                <w:szCs w:val="18"/>
              </w:rPr>
            </w:pPr>
            <w:r w:rsidRPr="00F17B6A">
              <w:rPr>
                <w:rFonts w:cs="Arial"/>
                <w:color w:val="000000" w:themeColor="text1"/>
                <w:sz w:val="18"/>
                <w:szCs w:val="18"/>
              </w:rPr>
              <w:t>- z zaworem odcinającym</w:t>
            </w:r>
          </w:p>
          <w:p w14:paraId="450F4ABA" w14:textId="77777777" w:rsidR="00F17B6A" w:rsidRPr="00F17B6A" w:rsidRDefault="00F17B6A" w:rsidP="00F17B6A">
            <w:pPr>
              <w:jc w:val="left"/>
              <w:rPr>
                <w:rFonts w:cs="Arial"/>
                <w:color w:val="000000" w:themeColor="text1"/>
                <w:sz w:val="18"/>
                <w:szCs w:val="18"/>
              </w:rPr>
            </w:pPr>
            <w:r w:rsidRPr="00F17B6A">
              <w:rPr>
                <w:rFonts w:cs="Arial"/>
                <w:color w:val="000000" w:themeColor="text1"/>
                <w:sz w:val="18"/>
                <w:szCs w:val="18"/>
              </w:rPr>
              <w:t xml:space="preserve">- mechaniczny zawór spłukujący do pisuaru </w:t>
            </w:r>
          </w:p>
          <w:p w14:paraId="76B2A0F3" w14:textId="77777777" w:rsidR="00F17B6A" w:rsidRPr="00F17B6A" w:rsidRDefault="00F17B6A" w:rsidP="00F17B6A">
            <w:pPr>
              <w:jc w:val="left"/>
              <w:rPr>
                <w:rFonts w:cs="Arial"/>
                <w:color w:val="000000" w:themeColor="text1"/>
                <w:sz w:val="18"/>
                <w:szCs w:val="18"/>
              </w:rPr>
            </w:pPr>
            <w:r w:rsidRPr="00F17B6A">
              <w:rPr>
                <w:rFonts w:cs="Arial"/>
                <w:color w:val="000000" w:themeColor="text1"/>
                <w:sz w:val="18"/>
                <w:szCs w:val="18"/>
              </w:rPr>
              <w:t>- zasilanie wodą od góry pisuaru</w:t>
            </w:r>
          </w:p>
          <w:p w14:paraId="3DD5933F" w14:textId="77777777" w:rsidR="00F17B6A" w:rsidRPr="00F17B6A" w:rsidRDefault="00F17B6A" w:rsidP="00F17B6A">
            <w:pPr>
              <w:jc w:val="left"/>
              <w:rPr>
                <w:rFonts w:cs="Arial"/>
                <w:color w:val="000000" w:themeColor="text1"/>
                <w:sz w:val="18"/>
                <w:szCs w:val="18"/>
              </w:rPr>
            </w:pPr>
            <w:r w:rsidRPr="00F17B6A">
              <w:rPr>
                <w:rFonts w:cs="Arial"/>
                <w:color w:val="000000" w:themeColor="text1"/>
                <w:sz w:val="18"/>
                <w:szCs w:val="18"/>
              </w:rPr>
              <w:t>- przycisk mechaniczny</w:t>
            </w:r>
          </w:p>
          <w:p w14:paraId="50373765" w14:textId="457EB339" w:rsidR="00F17B6A" w:rsidRPr="00C912AA" w:rsidRDefault="00F17B6A" w:rsidP="00F17B6A">
            <w:pPr>
              <w:jc w:val="left"/>
              <w:rPr>
                <w:rFonts w:cs="Arial"/>
                <w:color w:val="000000" w:themeColor="text1"/>
                <w:sz w:val="18"/>
                <w:szCs w:val="18"/>
              </w:rPr>
            </w:pPr>
            <w:r w:rsidRPr="00F17B6A">
              <w:rPr>
                <w:rFonts w:cs="Arial"/>
                <w:color w:val="000000" w:themeColor="text1"/>
                <w:sz w:val="18"/>
                <w:szCs w:val="18"/>
              </w:rPr>
              <w:t>- z zaworem odcinającym</w:t>
            </w:r>
          </w:p>
        </w:tc>
        <w:tc>
          <w:tcPr>
            <w:tcW w:w="851" w:type="dxa"/>
            <w:tcBorders>
              <w:left w:val="single" w:sz="2" w:space="0" w:color="000001"/>
              <w:bottom w:val="single" w:sz="2" w:space="0" w:color="000001"/>
              <w:right w:val="single" w:sz="2" w:space="0" w:color="000001"/>
            </w:tcBorders>
            <w:shd w:val="clear" w:color="auto" w:fill="auto"/>
            <w:vAlign w:val="center"/>
          </w:tcPr>
          <w:p w14:paraId="779EBA95" w14:textId="77777777" w:rsidR="00F17B6A" w:rsidRDefault="00F17B6A" w:rsidP="00F17B6A">
            <w:pPr>
              <w:jc w:val="center"/>
              <w:rPr>
                <w:rFonts w:cs="Arial"/>
                <w:color w:val="000000" w:themeColor="text1"/>
                <w:sz w:val="18"/>
                <w:szCs w:val="18"/>
              </w:rPr>
            </w:pPr>
            <w:r>
              <w:rPr>
                <w:rFonts w:cs="Arial"/>
                <w:color w:val="000000" w:themeColor="text1"/>
                <w:sz w:val="18"/>
                <w:szCs w:val="18"/>
              </w:rPr>
              <w:t>D.0.6</w:t>
            </w:r>
          </w:p>
          <w:p w14:paraId="7154EDF0" w14:textId="1F68D83F" w:rsidR="00F17B6A" w:rsidRPr="00C912AA" w:rsidRDefault="00F17B6A" w:rsidP="00F17B6A">
            <w:pPr>
              <w:jc w:val="center"/>
              <w:rPr>
                <w:rFonts w:cs="Arial"/>
                <w:color w:val="000000" w:themeColor="text1"/>
                <w:sz w:val="18"/>
                <w:szCs w:val="18"/>
              </w:rPr>
            </w:pPr>
            <w:r>
              <w:rPr>
                <w:rFonts w:cs="Arial"/>
                <w:color w:val="000000" w:themeColor="text1"/>
                <w:sz w:val="18"/>
                <w:szCs w:val="18"/>
              </w:rPr>
              <w:t>D.0.16</w:t>
            </w:r>
          </w:p>
        </w:tc>
        <w:tc>
          <w:tcPr>
            <w:tcW w:w="851" w:type="dxa"/>
            <w:tcBorders>
              <w:left w:val="single" w:sz="2" w:space="0" w:color="000001"/>
              <w:bottom w:val="single" w:sz="2" w:space="0" w:color="000001"/>
              <w:right w:val="single" w:sz="2" w:space="0" w:color="000001"/>
            </w:tcBorders>
            <w:vAlign w:val="center"/>
          </w:tcPr>
          <w:p w14:paraId="6238FEA1" w14:textId="31CF264F" w:rsidR="00F17B6A" w:rsidRPr="00C912AA" w:rsidRDefault="00F17B6A" w:rsidP="00F17B6A">
            <w:pPr>
              <w:jc w:val="center"/>
              <w:rPr>
                <w:rFonts w:cs="Arial"/>
                <w:color w:val="000000" w:themeColor="text1"/>
                <w:sz w:val="18"/>
                <w:szCs w:val="18"/>
              </w:rPr>
            </w:pPr>
            <w:r>
              <w:rPr>
                <w:rFonts w:cs="Arial"/>
                <w:color w:val="000000" w:themeColor="text1"/>
                <w:sz w:val="18"/>
                <w:szCs w:val="18"/>
              </w:rPr>
              <w:t>2 szt.</w:t>
            </w:r>
          </w:p>
        </w:tc>
      </w:tr>
      <w:tr w:rsidR="00F17B6A" w14:paraId="234BE8CC" w14:textId="77777777" w:rsidTr="00F17B6A">
        <w:tblPrEx>
          <w:tblCellMar>
            <w:left w:w="70" w:type="dxa"/>
            <w:right w:w="70" w:type="dxa"/>
          </w:tblCellMar>
        </w:tblPrEx>
        <w:tc>
          <w:tcPr>
            <w:tcW w:w="712" w:type="dxa"/>
            <w:tcBorders>
              <w:left w:val="single" w:sz="2" w:space="0" w:color="000001"/>
              <w:bottom w:val="single" w:sz="2" w:space="0" w:color="000001"/>
            </w:tcBorders>
            <w:vAlign w:val="center"/>
          </w:tcPr>
          <w:p w14:paraId="0DCA740C" w14:textId="3C352C8C" w:rsidR="00F17B6A" w:rsidRPr="00C912AA" w:rsidRDefault="00F17B6A" w:rsidP="00F17B6A">
            <w:pPr>
              <w:jc w:val="center"/>
              <w:rPr>
                <w:rFonts w:cs="Arial"/>
                <w:color w:val="000000" w:themeColor="text1"/>
                <w:sz w:val="18"/>
                <w:szCs w:val="18"/>
              </w:rPr>
            </w:pPr>
            <w:r>
              <w:rPr>
                <w:rFonts w:cs="Arial"/>
                <w:color w:val="000000" w:themeColor="text1"/>
                <w:sz w:val="18"/>
                <w:szCs w:val="18"/>
              </w:rPr>
              <w:t>MU7</w:t>
            </w:r>
          </w:p>
        </w:tc>
        <w:tc>
          <w:tcPr>
            <w:tcW w:w="1418" w:type="dxa"/>
            <w:tcBorders>
              <w:left w:val="single" w:sz="2" w:space="0" w:color="000001"/>
              <w:bottom w:val="single" w:sz="2" w:space="0" w:color="000001"/>
            </w:tcBorders>
            <w:shd w:val="clear" w:color="auto" w:fill="auto"/>
            <w:vAlign w:val="center"/>
          </w:tcPr>
          <w:p w14:paraId="2AD29800" w14:textId="036CD151" w:rsidR="00F17B6A" w:rsidRPr="00C912AA" w:rsidRDefault="00F17B6A" w:rsidP="00F17B6A">
            <w:pPr>
              <w:jc w:val="center"/>
              <w:rPr>
                <w:rFonts w:cs="Arial"/>
                <w:color w:val="000000" w:themeColor="text1"/>
                <w:sz w:val="18"/>
                <w:szCs w:val="18"/>
              </w:rPr>
            </w:pPr>
            <w:r>
              <w:rPr>
                <w:rFonts w:cs="Arial"/>
                <w:color w:val="000000" w:themeColor="text1"/>
                <w:sz w:val="18"/>
                <w:szCs w:val="18"/>
              </w:rPr>
              <w:t>stelaż do pisuaru</w:t>
            </w:r>
          </w:p>
        </w:tc>
        <w:tc>
          <w:tcPr>
            <w:tcW w:w="1842" w:type="dxa"/>
            <w:tcBorders>
              <w:left w:val="single" w:sz="2" w:space="0" w:color="000001"/>
              <w:bottom w:val="single" w:sz="2" w:space="0" w:color="000001"/>
            </w:tcBorders>
            <w:shd w:val="clear" w:color="auto" w:fill="auto"/>
            <w:vAlign w:val="center"/>
          </w:tcPr>
          <w:p w14:paraId="6C1DEED8" w14:textId="10715000" w:rsidR="00F17B6A" w:rsidRPr="00C912AA" w:rsidRDefault="00F17B6A" w:rsidP="00F17B6A">
            <w:pPr>
              <w:jc w:val="center"/>
              <w:rPr>
                <w:rFonts w:cs="Arial"/>
                <w:noProof/>
                <w:sz w:val="18"/>
                <w:szCs w:val="18"/>
              </w:rPr>
            </w:pPr>
            <w:r>
              <w:rPr>
                <w:noProof/>
              </w:rPr>
              <w:drawing>
                <wp:anchor distT="0" distB="0" distL="114300" distR="114300" simplePos="0" relativeHeight="251808768" behindDoc="0" locked="0" layoutInCell="1" allowOverlap="1" wp14:anchorId="6616C832" wp14:editId="2C263ABB">
                  <wp:simplePos x="0" y="0"/>
                  <wp:positionH relativeFrom="column">
                    <wp:posOffset>260985</wp:posOffset>
                  </wp:positionH>
                  <wp:positionV relativeFrom="paragraph">
                    <wp:posOffset>153035</wp:posOffset>
                  </wp:positionV>
                  <wp:extent cx="614045" cy="1452880"/>
                  <wp:effectExtent l="0" t="0" r="0" b="0"/>
                  <wp:wrapSquare wrapText="bothSides"/>
                  <wp:docPr id="62" name="Grafika 7">
                    <a:extLst xmlns:a="http://schemas.openxmlformats.org/drawingml/2006/main">
                      <a:ext uri="{FF2B5EF4-FFF2-40B4-BE49-F238E27FC236}">
                        <a16:creationId xmlns:a16="http://schemas.microsoft.com/office/drawing/2014/main" id="{00000000-0008-0000-0000-00003E000000}"/>
                      </a:ext>
                    </a:extLst>
                  </wp:docPr>
                  <wp:cNvGraphicFramePr/>
                  <a:graphic xmlns:a="http://schemas.openxmlformats.org/drawingml/2006/main">
                    <a:graphicData uri="http://schemas.openxmlformats.org/drawingml/2006/picture">
                      <pic:pic xmlns:pic="http://schemas.openxmlformats.org/drawingml/2006/picture">
                        <pic:nvPicPr>
                          <pic:cNvPr id="62" name="Grafika 7">
                            <a:extLst>
                              <a:ext uri="{FF2B5EF4-FFF2-40B4-BE49-F238E27FC236}">
                                <a16:creationId xmlns:a16="http://schemas.microsoft.com/office/drawing/2014/main" id="{00000000-0008-0000-0000-00003E000000}"/>
                              </a:ext>
                            </a:extLst>
                          </pic:cNvPr>
                          <pic:cNvPicPr/>
                        </pic:nvPicPr>
                        <pic:blipFill>
                          <a:blip r:embed="rId33" cstate="print">
                            <a:extLst>
                              <a:ext uri="{28A0092B-C50C-407E-A947-70E740481C1C}">
                                <a14:useLocalDpi xmlns:a14="http://schemas.microsoft.com/office/drawing/2010/main" val="0"/>
                              </a:ext>
                            </a:extLst>
                          </a:blip>
                          <a:srcRect l="24118" r="21499"/>
                          <a:stretch/>
                        </pic:blipFill>
                        <pic:spPr>
                          <a:xfrm>
                            <a:off x="0" y="0"/>
                            <a:ext cx="614045" cy="1452880"/>
                          </a:xfrm>
                          <a:prstGeom prst="rect">
                            <a:avLst/>
                          </a:prstGeom>
                          <a:ln>
                            <a:noFill/>
                          </a:ln>
                        </pic:spPr>
                      </pic:pic>
                    </a:graphicData>
                  </a:graphic>
                  <wp14:sizeRelH relativeFrom="margin">
                    <wp14:pctWidth>0</wp14:pctWidth>
                  </wp14:sizeRelH>
                  <wp14:sizeRelV relativeFrom="margin">
                    <wp14:pctHeight>0</wp14:pctHeight>
                  </wp14:sizeRelV>
                </wp:anchor>
              </w:drawing>
            </w:r>
          </w:p>
        </w:tc>
        <w:tc>
          <w:tcPr>
            <w:tcW w:w="3969" w:type="dxa"/>
            <w:tcBorders>
              <w:left w:val="single" w:sz="2" w:space="0" w:color="000001"/>
              <w:bottom w:val="single" w:sz="2" w:space="0" w:color="000001"/>
            </w:tcBorders>
            <w:shd w:val="clear" w:color="auto" w:fill="auto"/>
            <w:vAlign w:val="center"/>
          </w:tcPr>
          <w:p w14:paraId="2C4ABA87" w14:textId="77777777" w:rsidR="00F17B6A" w:rsidRPr="00F17B6A" w:rsidRDefault="00F17B6A" w:rsidP="00F17B6A">
            <w:pPr>
              <w:jc w:val="left"/>
              <w:rPr>
                <w:rFonts w:cs="Arial"/>
                <w:color w:val="000000" w:themeColor="text1"/>
                <w:sz w:val="18"/>
                <w:szCs w:val="18"/>
              </w:rPr>
            </w:pPr>
            <w:r w:rsidRPr="00F17B6A">
              <w:rPr>
                <w:rFonts w:cs="Arial"/>
                <w:color w:val="000000" w:themeColor="text1"/>
                <w:sz w:val="18"/>
                <w:szCs w:val="18"/>
              </w:rPr>
              <w:t>- stelaż podtynkowy do pisuaru z dopływem podtynkowym mechanicznym</w:t>
            </w:r>
          </w:p>
          <w:p w14:paraId="49E28829" w14:textId="77777777" w:rsidR="00F17B6A" w:rsidRPr="00F17B6A" w:rsidRDefault="00F17B6A" w:rsidP="00F17B6A">
            <w:pPr>
              <w:jc w:val="left"/>
              <w:rPr>
                <w:rFonts w:cs="Arial"/>
                <w:color w:val="000000" w:themeColor="text1"/>
                <w:sz w:val="18"/>
                <w:szCs w:val="18"/>
              </w:rPr>
            </w:pPr>
            <w:r w:rsidRPr="00F17B6A">
              <w:rPr>
                <w:rFonts w:cs="Arial"/>
                <w:color w:val="000000" w:themeColor="text1"/>
                <w:sz w:val="18"/>
                <w:szCs w:val="18"/>
              </w:rPr>
              <w:t>- do zastosowania z pisuarem z dopływem podtynkowym mechanicznym</w:t>
            </w:r>
          </w:p>
          <w:p w14:paraId="128E72CD" w14:textId="77777777" w:rsidR="00F17B6A" w:rsidRPr="00F17B6A" w:rsidRDefault="00F17B6A" w:rsidP="00F17B6A">
            <w:pPr>
              <w:jc w:val="left"/>
              <w:rPr>
                <w:rFonts w:cs="Arial"/>
                <w:color w:val="000000" w:themeColor="text1"/>
                <w:sz w:val="18"/>
                <w:szCs w:val="18"/>
              </w:rPr>
            </w:pPr>
            <w:r w:rsidRPr="00F17B6A">
              <w:rPr>
                <w:rFonts w:cs="Arial"/>
                <w:color w:val="000000" w:themeColor="text1"/>
                <w:sz w:val="18"/>
                <w:szCs w:val="18"/>
              </w:rPr>
              <w:t>- rama stalowa malowana proszkowo</w:t>
            </w:r>
          </w:p>
          <w:p w14:paraId="7DD6D725" w14:textId="77777777" w:rsidR="00F17B6A" w:rsidRPr="00F17B6A" w:rsidRDefault="00F17B6A" w:rsidP="00F17B6A">
            <w:pPr>
              <w:jc w:val="left"/>
              <w:rPr>
                <w:rFonts w:cs="Arial"/>
                <w:color w:val="000000" w:themeColor="text1"/>
                <w:sz w:val="18"/>
                <w:szCs w:val="18"/>
              </w:rPr>
            </w:pPr>
            <w:r w:rsidRPr="00F17B6A">
              <w:rPr>
                <w:rFonts w:cs="Arial"/>
                <w:color w:val="000000" w:themeColor="text1"/>
                <w:sz w:val="18"/>
                <w:szCs w:val="18"/>
              </w:rPr>
              <w:t>- możliwość montażu narożnego, bez dodatkowych mocowań</w:t>
            </w:r>
          </w:p>
          <w:p w14:paraId="36089AE2" w14:textId="77777777" w:rsidR="00F17B6A" w:rsidRPr="00F17B6A" w:rsidRDefault="00F17B6A" w:rsidP="00F17B6A">
            <w:pPr>
              <w:jc w:val="left"/>
              <w:rPr>
                <w:rFonts w:cs="Arial"/>
                <w:color w:val="000000" w:themeColor="text1"/>
                <w:sz w:val="18"/>
                <w:szCs w:val="18"/>
              </w:rPr>
            </w:pPr>
            <w:r w:rsidRPr="00F17B6A">
              <w:rPr>
                <w:rFonts w:cs="Arial"/>
                <w:color w:val="000000" w:themeColor="text1"/>
                <w:sz w:val="18"/>
                <w:szCs w:val="18"/>
              </w:rPr>
              <w:t>- szerokość - 500 mm</w:t>
            </w:r>
          </w:p>
          <w:p w14:paraId="032A8E12" w14:textId="77777777" w:rsidR="00F17B6A" w:rsidRPr="00F17B6A" w:rsidRDefault="00F17B6A" w:rsidP="00F17B6A">
            <w:pPr>
              <w:jc w:val="left"/>
              <w:rPr>
                <w:rFonts w:cs="Arial"/>
                <w:color w:val="000000" w:themeColor="text1"/>
                <w:sz w:val="18"/>
                <w:szCs w:val="18"/>
              </w:rPr>
            </w:pPr>
            <w:r w:rsidRPr="00F17B6A">
              <w:rPr>
                <w:rFonts w:cs="Arial"/>
                <w:color w:val="000000" w:themeColor="text1"/>
                <w:sz w:val="18"/>
                <w:szCs w:val="18"/>
              </w:rPr>
              <w:t xml:space="preserve">- regulowana głębokość - 170-240 mm (70 mm)     </w:t>
            </w:r>
          </w:p>
          <w:p w14:paraId="12990456" w14:textId="77777777" w:rsidR="00F17B6A" w:rsidRPr="00F17B6A" w:rsidRDefault="00F17B6A" w:rsidP="00F17B6A">
            <w:pPr>
              <w:jc w:val="left"/>
              <w:rPr>
                <w:rFonts w:cs="Arial"/>
                <w:color w:val="000000" w:themeColor="text1"/>
                <w:sz w:val="18"/>
                <w:szCs w:val="18"/>
              </w:rPr>
            </w:pPr>
            <w:r w:rsidRPr="00F17B6A">
              <w:rPr>
                <w:rFonts w:cs="Arial"/>
                <w:color w:val="000000" w:themeColor="text1"/>
                <w:sz w:val="18"/>
                <w:szCs w:val="18"/>
              </w:rPr>
              <w:t>- regulowana głębokość - 1180-1350 mm (170 mm)</w:t>
            </w:r>
          </w:p>
          <w:p w14:paraId="134808C6" w14:textId="77777777" w:rsidR="00F17B6A" w:rsidRPr="00F17B6A" w:rsidRDefault="00F17B6A" w:rsidP="00F17B6A">
            <w:pPr>
              <w:jc w:val="left"/>
              <w:rPr>
                <w:rFonts w:cs="Arial"/>
                <w:color w:val="000000" w:themeColor="text1"/>
                <w:sz w:val="18"/>
                <w:szCs w:val="18"/>
              </w:rPr>
            </w:pPr>
            <w:r w:rsidRPr="00F17B6A">
              <w:rPr>
                <w:rFonts w:cs="Arial"/>
                <w:color w:val="000000" w:themeColor="text1"/>
                <w:sz w:val="18"/>
                <w:szCs w:val="18"/>
              </w:rPr>
              <w:t>- regulacja wysokości 3 profili montażowych</w:t>
            </w:r>
          </w:p>
          <w:p w14:paraId="4D8560E1" w14:textId="77777777" w:rsidR="00F17B6A" w:rsidRPr="00F17B6A" w:rsidRDefault="00F17B6A" w:rsidP="00F17B6A">
            <w:pPr>
              <w:jc w:val="left"/>
              <w:rPr>
                <w:rFonts w:cs="Arial"/>
                <w:color w:val="000000" w:themeColor="text1"/>
                <w:sz w:val="18"/>
                <w:szCs w:val="18"/>
              </w:rPr>
            </w:pPr>
            <w:r w:rsidRPr="00F17B6A">
              <w:rPr>
                <w:rFonts w:cs="Arial"/>
                <w:color w:val="000000" w:themeColor="text1"/>
                <w:sz w:val="18"/>
                <w:szCs w:val="18"/>
              </w:rPr>
              <w:t xml:space="preserve">- zestaw do </w:t>
            </w:r>
            <w:proofErr w:type="spellStart"/>
            <w:r w:rsidRPr="00F17B6A">
              <w:rPr>
                <w:rFonts w:cs="Arial"/>
                <w:color w:val="000000" w:themeColor="text1"/>
                <w:sz w:val="18"/>
                <w:szCs w:val="18"/>
              </w:rPr>
              <w:t>podłaczenia</w:t>
            </w:r>
            <w:proofErr w:type="spellEnd"/>
            <w:r w:rsidRPr="00F17B6A">
              <w:rPr>
                <w:rFonts w:cs="Arial"/>
                <w:color w:val="000000" w:themeColor="text1"/>
                <w:sz w:val="18"/>
                <w:szCs w:val="18"/>
              </w:rPr>
              <w:t xml:space="preserve"> zasilania z uszczelką     </w:t>
            </w:r>
          </w:p>
          <w:p w14:paraId="10E2867C" w14:textId="77777777" w:rsidR="00F17B6A" w:rsidRPr="00F17B6A" w:rsidRDefault="00F17B6A" w:rsidP="00F17B6A">
            <w:pPr>
              <w:jc w:val="left"/>
              <w:rPr>
                <w:rFonts w:cs="Arial"/>
                <w:color w:val="000000" w:themeColor="text1"/>
                <w:sz w:val="18"/>
                <w:szCs w:val="18"/>
              </w:rPr>
            </w:pPr>
            <w:r w:rsidRPr="00F17B6A">
              <w:rPr>
                <w:rFonts w:cs="Arial"/>
                <w:color w:val="000000" w:themeColor="text1"/>
                <w:sz w:val="18"/>
                <w:szCs w:val="18"/>
              </w:rPr>
              <w:t>- do skompletowania z mechanicznym zaworem spłukującym do pisuaru</w:t>
            </w:r>
          </w:p>
          <w:p w14:paraId="5360D32C" w14:textId="5D4E085B" w:rsidR="00F17B6A" w:rsidRPr="00C912AA" w:rsidRDefault="00F17B6A" w:rsidP="00F17B6A">
            <w:pPr>
              <w:jc w:val="left"/>
              <w:rPr>
                <w:rFonts w:cs="Arial"/>
                <w:color w:val="000000" w:themeColor="text1"/>
                <w:sz w:val="18"/>
                <w:szCs w:val="18"/>
              </w:rPr>
            </w:pPr>
            <w:r w:rsidRPr="00F17B6A">
              <w:rPr>
                <w:rFonts w:cs="Arial"/>
                <w:color w:val="000000" w:themeColor="text1"/>
                <w:sz w:val="18"/>
                <w:szCs w:val="18"/>
              </w:rPr>
              <w:t>- w przypadku zasilania podtynkowego elektronicznego</w:t>
            </w:r>
          </w:p>
        </w:tc>
        <w:tc>
          <w:tcPr>
            <w:tcW w:w="851" w:type="dxa"/>
            <w:tcBorders>
              <w:left w:val="single" w:sz="2" w:space="0" w:color="000001"/>
              <w:bottom w:val="single" w:sz="2" w:space="0" w:color="000001"/>
              <w:right w:val="single" w:sz="2" w:space="0" w:color="000001"/>
            </w:tcBorders>
            <w:shd w:val="clear" w:color="auto" w:fill="auto"/>
            <w:vAlign w:val="center"/>
          </w:tcPr>
          <w:p w14:paraId="77F64309" w14:textId="77777777" w:rsidR="00F17B6A" w:rsidRDefault="00F17B6A" w:rsidP="00F17B6A">
            <w:pPr>
              <w:jc w:val="center"/>
              <w:rPr>
                <w:rFonts w:cs="Arial"/>
                <w:color w:val="000000" w:themeColor="text1"/>
                <w:sz w:val="18"/>
                <w:szCs w:val="18"/>
              </w:rPr>
            </w:pPr>
            <w:r>
              <w:rPr>
                <w:rFonts w:cs="Arial"/>
                <w:color w:val="000000" w:themeColor="text1"/>
                <w:sz w:val="18"/>
                <w:szCs w:val="18"/>
              </w:rPr>
              <w:t>D.0.6</w:t>
            </w:r>
          </w:p>
          <w:p w14:paraId="44921ED1" w14:textId="3D76A708" w:rsidR="00F17B6A" w:rsidRPr="00C912AA" w:rsidRDefault="00F17B6A" w:rsidP="00F17B6A">
            <w:pPr>
              <w:jc w:val="center"/>
              <w:rPr>
                <w:rFonts w:cs="Arial"/>
                <w:color w:val="000000" w:themeColor="text1"/>
                <w:sz w:val="18"/>
                <w:szCs w:val="18"/>
              </w:rPr>
            </w:pPr>
            <w:r>
              <w:rPr>
                <w:rFonts w:cs="Arial"/>
                <w:color w:val="000000" w:themeColor="text1"/>
                <w:sz w:val="18"/>
                <w:szCs w:val="18"/>
              </w:rPr>
              <w:t>D.0.16</w:t>
            </w:r>
          </w:p>
        </w:tc>
        <w:tc>
          <w:tcPr>
            <w:tcW w:w="851" w:type="dxa"/>
            <w:tcBorders>
              <w:left w:val="single" w:sz="2" w:space="0" w:color="000001"/>
              <w:bottom w:val="single" w:sz="2" w:space="0" w:color="000001"/>
              <w:right w:val="single" w:sz="2" w:space="0" w:color="000001"/>
            </w:tcBorders>
            <w:vAlign w:val="center"/>
          </w:tcPr>
          <w:p w14:paraId="34B51DFB" w14:textId="72FD6044" w:rsidR="00F17B6A" w:rsidRPr="00C912AA" w:rsidRDefault="00F17B6A" w:rsidP="00F17B6A">
            <w:pPr>
              <w:jc w:val="center"/>
              <w:rPr>
                <w:rFonts w:cs="Arial"/>
                <w:color w:val="000000" w:themeColor="text1"/>
                <w:sz w:val="18"/>
                <w:szCs w:val="18"/>
              </w:rPr>
            </w:pPr>
            <w:r>
              <w:rPr>
                <w:rFonts w:cs="Arial"/>
                <w:color w:val="000000" w:themeColor="text1"/>
                <w:sz w:val="18"/>
                <w:szCs w:val="18"/>
              </w:rPr>
              <w:t>2 szt.</w:t>
            </w:r>
          </w:p>
        </w:tc>
      </w:tr>
      <w:tr w:rsidR="00623A09" w14:paraId="5ED5BFCE" w14:textId="77777777" w:rsidTr="00C912AA">
        <w:tblPrEx>
          <w:tblCellMar>
            <w:left w:w="70" w:type="dxa"/>
            <w:right w:w="70" w:type="dxa"/>
          </w:tblCellMar>
        </w:tblPrEx>
        <w:trPr>
          <w:trHeight w:val="541"/>
        </w:trPr>
        <w:tc>
          <w:tcPr>
            <w:tcW w:w="712" w:type="dxa"/>
            <w:tcBorders>
              <w:left w:val="single" w:sz="2" w:space="0" w:color="000001"/>
              <w:bottom w:val="single" w:sz="2" w:space="0" w:color="000001"/>
            </w:tcBorders>
            <w:vAlign w:val="center"/>
          </w:tcPr>
          <w:p w14:paraId="0C7A39EE" w14:textId="6F9FFC05" w:rsidR="00623A09" w:rsidRPr="00C912AA" w:rsidRDefault="00623A09" w:rsidP="00623A09">
            <w:pPr>
              <w:jc w:val="center"/>
              <w:rPr>
                <w:rFonts w:cs="Arial"/>
                <w:color w:val="000000" w:themeColor="text1"/>
                <w:sz w:val="18"/>
                <w:szCs w:val="18"/>
              </w:rPr>
            </w:pPr>
            <w:r>
              <w:rPr>
                <w:rFonts w:cs="Arial"/>
                <w:color w:val="000000" w:themeColor="text1"/>
                <w:sz w:val="18"/>
                <w:szCs w:val="18"/>
              </w:rPr>
              <w:t>MU8</w:t>
            </w:r>
          </w:p>
        </w:tc>
        <w:tc>
          <w:tcPr>
            <w:tcW w:w="1418" w:type="dxa"/>
            <w:tcBorders>
              <w:left w:val="single" w:sz="2" w:space="0" w:color="000001"/>
              <w:bottom w:val="single" w:sz="2" w:space="0" w:color="000001"/>
            </w:tcBorders>
            <w:shd w:val="clear" w:color="auto" w:fill="auto"/>
            <w:vAlign w:val="center"/>
          </w:tcPr>
          <w:p w14:paraId="480D1B41" w14:textId="17DB71BF" w:rsidR="00623A09" w:rsidRPr="00C912AA" w:rsidRDefault="00623A09" w:rsidP="00623A09">
            <w:pPr>
              <w:jc w:val="center"/>
              <w:rPr>
                <w:rFonts w:cs="Arial"/>
                <w:color w:val="000000" w:themeColor="text1"/>
                <w:sz w:val="18"/>
                <w:szCs w:val="18"/>
              </w:rPr>
            </w:pPr>
            <w:r>
              <w:rPr>
                <w:rFonts w:cs="Arial"/>
                <w:color w:val="000000" w:themeColor="text1"/>
                <w:sz w:val="18"/>
                <w:szCs w:val="18"/>
              </w:rPr>
              <w:t>bidet</w:t>
            </w:r>
          </w:p>
        </w:tc>
        <w:tc>
          <w:tcPr>
            <w:tcW w:w="1842" w:type="dxa"/>
            <w:tcBorders>
              <w:left w:val="single" w:sz="2" w:space="0" w:color="000001"/>
              <w:bottom w:val="single" w:sz="2" w:space="0" w:color="000001"/>
            </w:tcBorders>
            <w:shd w:val="clear" w:color="auto" w:fill="auto"/>
            <w:vAlign w:val="center"/>
          </w:tcPr>
          <w:p w14:paraId="3433FED3" w14:textId="77777777" w:rsidR="00623A09" w:rsidRDefault="00623A09" w:rsidP="00623A09">
            <w:pPr>
              <w:rPr>
                <w:rFonts w:cs="Arial"/>
                <w:noProof/>
                <w:sz w:val="18"/>
                <w:szCs w:val="18"/>
              </w:rPr>
            </w:pPr>
            <w:r>
              <w:rPr>
                <w:noProof/>
              </w:rPr>
              <w:drawing>
                <wp:anchor distT="0" distB="0" distL="114300" distR="114300" simplePos="0" relativeHeight="251834368" behindDoc="0" locked="0" layoutInCell="1" allowOverlap="1" wp14:anchorId="49C3AAEF" wp14:editId="6255B1F9">
                  <wp:simplePos x="0" y="0"/>
                  <wp:positionH relativeFrom="column">
                    <wp:posOffset>207645</wp:posOffset>
                  </wp:positionH>
                  <wp:positionV relativeFrom="paragraph">
                    <wp:posOffset>223520</wp:posOffset>
                  </wp:positionV>
                  <wp:extent cx="648335" cy="648335"/>
                  <wp:effectExtent l="0" t="0" r="0" b="0"/>
                  <wp:wrapSquare wrapText="bothSides"/>
                  <wp:docPr id="38" name="Grafika 76">
                    <a:extLst xmlns:a="http://schemas.openxmlformats.org/drawingml/2006/main">
                      <a:ext uri="{FF2B5EF4-FFF2-40B4-BE49-F238E27FC236}">
                        <a16:creationId xmlns:a16="http://schemas.microsoft.com/office/drawing/2014/main" id="{00000000-0008-0000-0000-000036000000}"/>
                      </a:ext>
                    </a:extLst>
                  </wp:docPr>
                  <wp:cNvGraphicFramePr/>
                  <a:graphic xmlns:a="http://schemas.openxmlformats.org/drawingml/2006/main">
                    <a:graphicData uri="http://schemas.openxmlformats.org/drawingml/2006/picture">
                      <pic:pic xmlns:pic="http://schemas.openxmlformats.org/drawingml/2006/picture">
                        <pic:nvPicPr>
                          <pic:cNvPr id="38" name="Grafika 76">
                            <a:extLst>
                              <a:ext uri="{FF2B5EF4-FFF2-40B4-BE49-F238E27FC236}">
                                <a16:creationId xmlns:a16="http://schemas.microsoft.com/office/drawing/2014/main" id="{00000000-0008-0000-0000-000036000000}"/>
                              </a:ext>
                            </a:extLst>
                          </pic:cNvPr>
                          <pic:cNvPicPr/>
                        </pic:nvPicPr>
                        <pic:blipFill>
                          <a:blip r:embed="rId34" cstate="print">
                            <a:extLst>
                              <a:ext uri="{28A0092B-C50C-407E-A947-70E740481C1C}">
                                <a14:useLocalDpi xmlns:a14="http://schemas.microsoft.com/office/drawing/2010/main" val="0"/>
                              </a:ext>
                            </a:extLst>
                          </a:blip>
                          <a:stretch>
                            <a:fillRect/>
                          </a:stretch>
                        </pic:blipFill>
                        <pic:spPr>
                          <a:xfrm>
                            <a:off x="0" y="0"/>
                            <a:ext cx="648335" cy="648335"/>
                          </a:xfrm>
                          <a:prstGeom prst="rect">
                            <a:avLst/>
                          </a:prstGeom>
                          <a:ln>
                            <a:noFill/>
                          </a:ln>
                        </pic:spPr>
                      </pic:pic>
                    </a:graphicData>
                  </a:graphic>
                  <wp14:sizeRelH relativeFrom="margin">
                    <wp14:pctWidth>0</wp14:pctWidth>
                  </wp14:sizeRelH>
                  <wp14:sizeRelV relativeFrom="margin">
                    <wp14:pctHeight>0</wp14:pctHeight>
                  </wp14:sizeRelV>
                </wp:anchor>
              </w:drawing>
            </w:r>
          </w:p>
          <w:p w14:paraId="39DB6481" w14:textId="77777777" w:rsidR="00623A09" w:rsidRPr="00C912AA" w:rsidRDefault="00623A09" w:rsidP="00623A09">
            <w:pPr>
              <w:jc w:val="center"/>
              <w:rPr>
                <w:rFonts w:cs="Arial"/>
                <w:noProof/>
                <w:sz w:val="18"/>
                <w:szCs w:val="18"/>
              </w:rPr>
            </w:pPr>
          </w:p>
        </w:tc>
        <w:tc>
          <w:tcPr>
            <w:tcW w:w="3969" w:type="dxa"/>
            <w:tcBorders>
              <w:left w:val="single" w:sz="2" w:space="0" w:color="000001"/>
              <w:bottom w:val="single" w:sz="2" w:space="0" w:color="000001"/>
            </w:tcBorders>
            <w:shd w:val="clear" w:color="auto" w:fill="auto"/>
            <w:vAlign w:val="center"/>
          </w:tcPr>
          <w:p w14:paraId="6C602E57" w14:textId="301B45B4" w:rsidR="00623A09" w:rsidRPr="005B4655" w:rsidRDefault="00623A09" w:rsidP="00623A09">
            <w:pPr>
              <w:jc w:val="left"/>
              <w:rPr>
                <w:rFonts w:cs="Arial"/>
                <w:color w:val="000000" w:themeColor="text1"/>
                <w:sz w:val="18"/>
                <w:szCs w:val="18"/>
              </w:rPr>
            </w:pPr>
            <w:r w:rsidRPr="005B4655">
              <w:rPr>
                <w:rFonts w:cs="Arial"/>
                <w:color w:val="000000" w:themeColor="text1"/>
                <w:sz w:val="18"/>
                <w:szCs w:val="18"/>
              </w:rPr>
              <w:t xml:space="preserve">- </w:t>
            </w:r>
            <w:r>
              <w:rPr>
                <w:rFonts w:cs="Arial"/>
                <w:color w:val="000000" w:themeColor="text1"/>
                <w:sz w:val="18"/>
                <w:szCs w:val="18"/>
              </w:rPr>
              <w:t>bidet</w:t>
            </w:r>
            <w:r w:rsidRPr="005B4655">
              <w:rPr>
                <w:rFonts w:cs="Arial"/>
                <w:color w:val="000000" w:themeColor="text1"/>
                <w:sz w:val="18"/>
                <w:szCs w:val="18"/>
              </w:rPr>
              <w:t xml:space="preserve"> </w:t>
            </w:r>
          </w:p>
          <w:p w14:paraId="44535BF1" w14:textId="507E3BE9" w:rsidR="00623A09" w:rsidRDefault="00623A09" w:rsidP="00623A09">
            <w:pPr>
              <w:jc w:val="left"/>
              <w:rPr>
                <w:rFonts w:cs="Arial"/>
                <w:color w:val="000000" w:themeColor="text1"/>
                <w:sz w:val="18"/>
                <w:szCs w:val="18"/>
              </w:rPr>
            </w:pPr>
            <w:r w:rsidRPr="005B4655">
              <w:rPr>
                <w:rFonts w:cs="Arial"/>
                <w:color w:val="000000" w:themeColor="text1"/>
                <w:sz w:val="18"/>
                <w:szCs w:val="18"/>
              </w:rPr>
              <w:t xml:space="preserve">- </w:t>
            </w:r>
            <w:r>
              <w:rPr>
                <w:rFonts w:cs="Arial"/>
                <w:color w:val="000000" w:themeColor="text1"/>
                <w:sz w:val="18"/>
                <w:szCs w:val="18"/>
              </w:rPr>
              <w:t>otwór na baterię</w:t>
            </w:r>
          </w:p>
          <w:p w14:paraId="15CD2EEA" w14:textId="493DA9E2" w:rsidR="00623A09" w:rsidRDefault="00623A09" w:rsidP="00623A09">
            <w:pPr>
              <w:jc w:val="left"/>
              <w:rPr>
                <w:rFonts w:cs="Arial"/>
                <w:color w:val="000000" w:themeColor="text1"/>
                <w:sz w:val="18"/>
                <w:szCs w:val="18"/>
              </w:rPr>
            </w:pPr>
            <w:r>
              <w:rPr>
                <w:rFonts w:cs="Arial"/>
                <w:color w:val="000000" w:themeColor="text1"/>
                <w:sz w:val="18"/>
                <w:szCs w:val="18"/>
              </w:rPr>
              <w:t>- wyposażony w system montażu</w:t>
            </w:r>
          </w:p>
          <w:p w14:paraId="30AB852D" w14:textId="66FD9423" w:rsidR="00623A09" w:rsidRPr="00C912AA" w:rsidRDefault="00623A09" w:rsidP="00623A09">
            <w:pPr>
              <w:jc w:val="left"/>
              <w:rPr>
                <w:rFonts w:cs="Arial"/>
                <w:color w:val="000000" w:themeColor="text1"/>
                <w:sz w:val="18"/>
                <w:szCs w:val="18"/>
              </w:rPr>
            </w:pPr>
            <w:r>
              <w:rPr>
                <w:rFonts w:cs="Arial"/>
                <w:color w:val="000000" w:themeColor="text1"/>
                <w:sz w:val="18"/>
                <w:szCs w:val="18"/>
              </w:rPr>
              <w:t>- wymiary 360x530x300 mm</w:t>
            </w:r>
          </w:p>
        </w:tc>
        <w:tc>
          <w:tcPr>
            <w:tcW w:w="851" w:type="dxa"/>
            <w:tcBorders>
              <w:left w:val="single" w:sz="2" w:space="0" w:color="000001"/>
              <w:bottom w:val="single" w:sz="2" w:space="0" w:color="000001"/>
              <w:right w:val="single" w:sz="2" w:space="0" w:color="000001"/>
            </w:tcBorders>
            <w:shd w:val="clear" w:color="auto" w:fill="auto"/>
            <w:vAlign w:val="center"/>
          </w:tcPr>
          <w:p w14:paraId="3F20E0CC" w14:textId="4105F306" w:rsidR="00623A09" w:rsidRPr="00C912AA" w:rsidRDefault="00623A09" w:rsidP="00623A09">
            <w:pPr>
              <w:jc w:val="center"/>
              <w:rPr>
                <w:rFonts w:cs="Arial"/>
                <w:color w:val="000000" w:themeColor="text1"/>
                <w:sz w:val="18"/>
                <w:szCs w:val="18"/>
              </w:rPr>
            </w:pPr>
            <w:r>
              <w:rPr>
                <w:rFonts w:cs="Arial"/>
                <w:color w:val="000000" w:themeColor="text1"/>
                <w:sz w:val="18"/>
                <w:szCs w:val="18"/>
              </w:rPr>
              <w:t>D.0.26</w:t>
            </w:r>
          </w:p>
        </w:tc>
        <w:tc>
          <w:tcPr>
            <w:tcW w:w="851" w:type="dxa"/>
            <w:tcBorders>
              <w:left w:val="single" w:sz="2" w:space="0" w:color="000001"/>
              <w:bottom w:val="single" w:sz="2" w:space="0" w:color="000001"/>
              <w:right w:val="single" w:sz="2" w:space="0" w:color="000001"/>
            </w:tcBorders>
            <w:vAlign w:val="center"/>
          </w:tcPr>
          <w:p w14:paraId="6B5CB697" w14:textId="38C75AAE" w:rsidR="00623A09" w:rsidRPr="00C912AA" w:rsidRDefault="00623A09" w:rsidP="00623A09">
            <w:pPr>
              <w:jc w:val="center"/>
              <w:rPr>
                <w:rFonts w:cs="Arial"/>
                <w:color w:val="000000" w:themeColor="text1"/>
                <w:sz w:val="18"/>
                <w:szCs w:val="18"/>
              </w:rPr>
            </w:pPr>
            <w:r>
              <w:rPr>
                <w:rFonts w:cs="Arial"/>
                <w:color w:val="000000" w:themeColor="text1"/>
                <w:sz w:val="18"/>
                <w:szCs w:val="18"/>
              </w:rPr>
              <w:t>1 szt.</w:t>
            </w:r>
          </w:p>
        </w:tc>
      </w:tr>
      <w:tr w:rsidR="00623A09" w14:paraId="38AE24DB" w14:textId="77777777" w:rsidTr="00C912AA">
        <w:tblPrEx>
          <w:tblCellMar>
            <w:left w:w="70" w:type="dxa"/>
            <w:right w:w="70" w:type="dxa"/>
          </w:tblCellMar>
        </w:tblPrEx>
        <w:trPr>
          <w:trHeight w:val="541"/>
        </w:trPr>
        <w:tc>
          <w:tcPr>
            <w:tcW w:w="712" w:type="dxa"/>
            <w:tcBorders>
              <w:left w:val="single" w:sz="2" w:space="0" w:color="000001"/>
              <w:bottom w:val="single" w:sz="2" w:space="0" w:color="000001"/>
            </w:tcBorders>
            <w:vAlign w:val="center"/>
          </w:tcPr>
          <w:p w14:paraId="3414F8D9" w14:textId="7C74EB44" w:rsidR="00623A09" w:rsidRPr="00C912AA" w:rsidRDefault="00623A09" w:rsidP="00623A09">
            <w:pPr>
              <w:jc w:val="center"/>
              <w:rPr>
                <w:rFonts w:cs="Arial"/>
                <w:color w:val="000000" w:themeColor="text1"/>
                <w:sz w:val="18"/>
                <w:szCs w:val="18"/>
              </w:rPr>
            </w:pPr>
            <w:r>
              <w:rPr>
                <w:rFonts w:cs="Arial"/>
                <w:color w:val="000000" w:themeColor="text1"/>
                <w:sz w:val="18"/>
                <w:szCs w:val="18"/>
              </w:rPr>
              <w:t>MU9</w:t>
            </w:r>
          </w:p>
        </w:tc>
        <w:tc>
          <w:tcPr>
            <w:tcW w:w="1418" w:type="dxa"/>
            <w:tcBorders>
              <w:left w:val="single" w:sz="2" w:space="0" w:color="000001"/>
              <w:bottom w:val="single" w:sz="2" w:space="0" w:color="000001"/>
            </w:tcBorders>
            <w:shd w:val="clear" w:color="auto" w:fill="auto"/>
            <w:vAlign w:val="center"/>
          </w:tcPr>
          <w:p w14:paraId="239B7EFD" w14:textId="5F8E1E22" w:rsidR="00623A09" w:rsidRPr="00C912AA" w:rsidRDefault="00623A09" w:rsidP="00623A09">
            <w:pPr>
              <w:jc w:val="center"/>
              <w:rPr>
                <w:rFonts w:cs="Arial"/>
                <w:color w:val="000000" w:themeColor="text1"/>
                <w:sz w:val="18"/>
                <w:szCs w:val="18"/>
              </w:rPr>
            </w:pPr>
            <w:r>
              <w:rPr>
                <w:rFonts w:cs="Arial"/>
                <w:color w:val="000000" w:themeColor="text1"/>
                <w:sz w:val="18"/>
                <w:szCs w:val="18"/>
              </w:rPr>
              <w:t>stelaż podtynkowy do bidetu</w:t>
            </w:r>
          </w:p>
        </w:tc>
        <w:tc>
          <w:tcPr>
            <w:tcW w:w="1842" w:type="dxa"/>
            <w:tcBorders>
              <w:left w:val="single" w:sz="2" w:space="0" w:color="000001"/>
              <w:bottom w:val="single" w:sz="2" w:space="0" w:color="000001"/>
            </w:tcBorders>
            <w:shd w:val="clear" w:color="auto" w:fill="auto"/>
            <w:vAlign w:val="center"/>
          </w:tcPr>
          <w:p w14:paraId="2BE49F2F" w14:textId="77777777" w:rsidR="00623A09" w:rsidRDefault="00623A09" w:rsidP="00623A09">
            <w:pPr>
              <w:rPr>
                <w:rFonts w:cs="Arial"/>
                <w:noProof/>
                <w:sz w:val="18"/>
                <w:szCs w:val="18"/>
              </w:rPr>
            </w:pPr>
            <w:r>
              <w:rPr>
                <w:noProof/>
              </w:rPr>
              <w:drawing>
                <wp:anchor distT="0" distB="0" distL="114300" distR="114300" simplePos="0" relativeHeight="251836416" behindDoc="0" locked="0" layoutInCell="1" allowOverlap="1" wp14:anchorId="7CBB8D3C" wp14:editId="2122137F">
                  <wp:simplePos x="0" y="0"/>
                  <wp:positionH relativeFrom="column">
                    <wp:posOffset>18415</wp:posOffset>
                  </wp:positionH>
                  <wp:positionV relativeFrom="paragraph">
                    <wp:posOffset>197485</wp:posOffset>
                  </wp:positionV>
                  <wp:extent cx="1033145" cy="1033145"/>
                  <wp:effectExtent l="0" t="0" r="0" b="0"/>
                  <wp:wrapSquare wrapText="bothSides"/>
                  <wp:docPr id="39" name="Grafika 76">
                    <a:extLst xmlns:a="http://schemas.openxmlformats.org/drawingml/2006/main">
                      <a:ext uri="{FF2B5EF4-FFF2-40B4-BE49-F238E27FC236}">
                        <a16:creationId xmlns:a16="http://schemas.microsoft.com/office/drawing/2014/main" id="{00000000-0008-0000-0000-000036000000}"/>
                      </a:ext>
                    </a:extLst>
                  </wp:docPr>
                  <wp:cNvGraphicFramePr/>
                  <a:graphic xmlns:a="http://schemas.openxmlformats.org/drawingml/2006/main">
                    <a:graphicData uri="http://schemas.openxmlformats.org/drawingml/2006/picture">
                      <pic:pic xmlns:pic="http://schemas.openxmlformats.org/drawingml/2006/picture">
                        <pic:nvPicPr>
                          <pic:cNvPr id="39" name="Grafika 76">
                            <a:extLst>
                              <a:ext uri="{FF2B5EF4-FFF2-40B4-BE49-F238E27FC236}">
                                <a16:creationId xmlns:a16="http://schemas.microsoft.com/office/drawing/2014/main" id="{00000000-0008-0000-0000-000036000000}"/>
                              </a:ext>
                            </a:extLst>
                          </pic:cNvPr>
                          <pic:cNvPicPr/>
                        </pic:nvPicPr>
                        <pic:blipFill>
                          <a:blip r:embed="rId35" cstate="print">
                            <a:extLst>
                              <a:ext uri="{28A0092B-C50C-407E-A947-70E740481C1C}">
                                <a14:useLocalDpi xmlns:a14="http://schemas.microsoft.com/office/drawing/2010/main" val="0"/>
                              </a:ext>
                            </a:extLst>
                          </a:blip>
                          <a:stretch>
                            <a:fillRect/>
                          </a:stretch>
                        </pic:blipFill>
                        <pic:spPr>
                          <a:xfrm>
                            <a:off x="0" y="0"/>
                            <a:ext cx="1033145" cy="1033145"/>
                          </a:xfrm>
                          <a:prstGeom prst="rect">
                            <a:avLst/>
                          </a:prstGeom>
                          <a:ln>
                            <a:noFill/>
                          </a:ln>
                        </pic:spPr>
                      </pic:pic>
                    </a:graphicData>
                  </a:graphic>
                  <wp14:sizeRelH relativeFrom="margin">
                    <wp14:pctWidth>0</wp14:pctWidth>
                  </wp14:sizeRelH>
                  <wp14:sizeRelV relativeFrom="margin">
                    <wp14:pctHeight>0</wp14:pctHeight>
                  </wp14:sizeRelV>
                </wp:anchor>
              </w:drawing>
            </w:r>
          </w:p>
          <w:p w14:paraId="1F6387CE" w14:textId="77777777" w:rsidR="00623A09" w:rsidRPr="00C912AA" w:rsidRDefault="00623A09" w:rsidP="00623A09">
            <w:pPr>
              <w:jc w:val="center"/>
              <w:rPr>
                <w:rFonts w:cs="Arial"/>
                <w:noProof/>
                <w:sz w:val="18"/>
                <w:szCs w:val="18"/>
              </w:rPr>
            </w:pPr>
          </w:p>
        </w:tc>
        <w:tc>
          <w:tcPr>
            <w:tcW w:w="3969" w:type="dxa"/>
            <w:tcBorders>
              <w:left w:val="single" w:sz="2" w:space="0" w:color="000001"/>
              <w:bottom w:val="single" w:sz="2" w:space="0" w:color="000001"/>
            </w:tcBorders>
            <w:shd w:val="clear" w:color="auto" w:fill="auto"/>
            <w:vAlign w:val="center"/>
          </w:tcPr>
          <w:p w14:paraId="4FCDE4AC" w14:textId="4D6702A9" w:rsidR="00623A09" w:rsidRPr="005B4655" w:rsidRDefault="00623A09" w:rsidP="00623A09">
            <w:pPr>
              <w:jc w:val="left"/>
              <w:rPr>
                <w:rFonts w:cs="Arial"/>
                <w:color w:val="000000" w:themeColor="text1"/>
                <w:sz w:val="18"/>
                <w:szCs w:val="18"/>
              </w:rPr>
            </w:pPr>
            <w:r w:rsidRPr="005B4655">
              <w:rPr>
                <w:rFonts w:cs="Arial"/>
                <w:color w:val="000000" w:themeColor="text1"/>
                <w:sz w:val="18"/>
                <w:szCs w:val="18"/>
              </w:rPr>
              <w:t xml:space="preserve">- </w:t>
            </w:r>
            <w:r>
              <w:rPr>
                <w:rFonts w:cs="Arial"/>
                <w:color w:val="000000" w:themeColor="text1"/>
                <w:sz w:val="18"/>
                <w:szCs w:val="18"/>
              </w:rPr>
              <w:t>stelaż podtynkowy do bidetu</w:t>
            </w:r>
            <w:r w:rsidRPr="005B4655">
              <w:rPr>
                <w:rFonts w:cs="Arial"/>
                <w:color w:val="000000" w:themeColor="text1"/>
                <w:sz w:val="18"/>
                <w:szCs w:val="18"/>
              </w:rPr>
              <w:t xml:space="preserve"> </w:t>
            </w:r>
          </w:p>
          <w:p w14:paraId="1F715BEB" w14:textId="77777777" w:rsidR="00623A09" w:rsidRDefault="00623A09" w:rsidP="00623A09">
            <w:pPr>
              <w:jc w:val="left"/>
              <w:rPr>
                <w:rFonts w:cs="Arial"/>
                <w:color w:val="000000" w:themeColor="text1"/>
                <w:sz w:val="18"/>
                <w:szCs w:val="18"/>
              </w:rPr>
            </w:pPr>
            <w:r w:rsidRPr="005B4655">
              <w:rPr>
                <w:rFonts w:cs="Arial"/>
                <w:color w:val="000000" w:themeColor="text1"/>
                <w:sz w:val="18"/>
                <w:szCs w:val="18"/>
              </w:rPr>
              <w:t xml:space="preserve">- </w:t>
            </w:r>
            <w:r>
              <w:rPr>
                <w:rFonts w:cs="Arial"/>
                <w:color w:val="000000" w:themeColor="text1"/>
                <w:sz w:val="18"/>
                <w:szCs w:val="18"/>
              </w:rPr>
              <w:t>samonośny</w:t>
            </w:r>
          </w:p>
          <w:p w14:paraId="0F120A4C" w14:textId="77777777" w:rsidR="00623A09" w:rsidRDefault="00623A09" w:rsidP="00623A09">
            <w:pPr>
              <w:jc w:val="left"/>
              <w:rPr>
                <w:rFonts w:cs="Arial"/>
                <w:color w:val="000000" w:themeColor="text1"/>
                <w:sz w:val="18"/>
                <w:szCs w:val="18"/>
              </w:rPr>
            </w:pPr>
            <w:r>
              <w:rPr>
                <w:rFonts w:cs="Arial"/>
                <w:color w:val="000000" w:themeColor="text1"/>
                <w:sz w:val="18"/>
                <w:szCs w:val="18"/>
              </w:rPr>
              <w:t>- wysokość zabudowy 112 cm</w:t>
            </w:r>
          </w:p>
          <w:p w14:paraId="06494C7F" w14:textId="77777777" w:rsidR="00623A09" w:rsidRDefault="00623A09" w:rsidP="00623A09">
            <w:pPr>
              <w:jc w:val="left"/>
              <w:rPr>
                <w:rFonts w:cs="Arial"/>
                <w:color w:val="000000" w:themeColor="text1"/>
                <w:sz w:val="18"/>
                <w:szCs w:val="18"/>
              </w:rPr>
            </w:pPr>
            <w:r>
              <w:rPr>
                <w:rFonts w:cs="Arial"/>
                <w:color w:val="000000" w:themeColor="text1"/>
                <w:sz w:val="18"/>
                <w:szCs w:val="18"/>
              </w:rPr>
              <w:t>- rama o profilu C 4x4 cm</w:t>
            </w:r>
          </w:p>
          <w:p w14:paraId="0033B18C" w14:textId="77777777" w:rsidR="00623A09" w:rsidRDefault="00623A09" w:rsidP="00623A09">
            <w:pPr>
              <w:jc w:val="left"/>
              <w:rPr>
                <w:rFonts w:cs="Arial"/>
                <w:color w:val="000000" w:themeColor="text1"/>
                <w:sz w:val="18"/>
                <w:szCs w:val="18"/>
              </w:rPr>
            </w:pPr>
            <w:r>
              <w:rPr>
                <w:rFonts w:cs="Arial"/>
                <w:color w:val="000000" w:themeColor="text1"/>
                <w:sz w:val="18"/>
                <w:szCs w:val="18"/>
              </w:rPr>
              <w:t>- nogi ocynkowane, regulowane w zakresie od 0-20 cm</w:t>
            </w:r>
          </w:p>
          <w:p w14:paraId="485D9FC9" w14:textId="17DC79A7" w:rsidR="00623A09" w:rsidRPr="00C912AA" w:rsidRDefault="00623A09" w:rsidP="00623A09">
            <w:pPr>
              <w:jc w:val="left"/>
              <w:rPr>
                <w:rFonts w:cs="Arial"/>
                <w:color w:val="000000" w:themeColor="text1"/>
                <w:sz w:val="18"/>
                <w:szCs w:val="18"/>
              </w:rPr>
            </w:pPr>
          </w:p>
        </w:tc>
        <w:tc>
          <w:tcPr>
            <w:tcW w:w="851" w:type="dxa"/>
            <w:tcBorders>
              <w:left w:val="single" w:sz="2" w:space="0" w:color="000001"/>
              <w:bottom w:val="single" w:sz="2" w:space="0" w:color="000001"/>
              <w:right w:val="single" w:sz="2" w:space="0" w:color="000001"/>
            </w:tcBorders>
            <w:shd w:val="clear" w:color="auto" w:fill="auto"/>
            <w:vAlign w:val="center"/>
          </w:tcPr>
          <w:p w14:paraId="4AC7B377" w14:textId="7D38DF27" w:rsidR="00623A09" w:rsidRPr="00C912AA" w:rsidRDefault="00623A09" w:rsidP="00623A09">
            <w:pPr>
              <w:jc w:val="center"/>
              <w:rPr>
                <w:rFonts w:cs="Arial"/>
                <w:color w:val="000000" w:themeColor="text1"/>
                <w:sz w:val="18"/>
                <w:szCs w:val="18"/>
              </w:rPr>
            </w:pPr>
            <w:r>
              <w:rPr>
                <w:rFonts w:cs="Arial"/>
                <w:color w:val="000000" w:themeColor="text1"/>
                <w:sz w:val="18"/>
                <w:szCs w:val="18"/>
              </w:rPr>
              <w:t>D.0.26</w:t>
            </w:r>
          </w:p>
        </w:tc>
        <w:tc>
          <w:tcPr>
            <w:tcW w:w="851" w:type="dxa"/>
            <w:tcBorders>
              <w:left w:val="single" w:sz="2" w:space="0" w:color="000001"/>
              <w:bottom w:val="single" w:sz="2" w:space="0" w:color="000001"/>
              <w:right w:val="single" w:sz="2" w:space="0" w:color="000001"/>
            </w:tcBorders>
            <w:vAlign w:val="center"/>
          </w:tcPr>
          <w:p w14:paraId="6A3CC713" w14:textId="09D5D65B" w:rsidR="00623A09" w:rsidRPr="00C912AA" w:rsidRDefault="00623A09" w:rsidP="00623A09">
            <w:pPr>
              <w:jc w:val="center"/>
              <w:rPr>
                <w:rFonts w:cs="Arial"/>
                <w:color w:val="000000" w:themeColor="text1"/>
                <w:sz w:val="18"/>
                <w:szCs w:val="18"/>
              </w:rPr>
            </w:pPr>
            <w:r>
              <w:rPr>
                <w:rFonts w:cs="Arial"/>
                <w:color w:val="000000" w:themeColor="text1"/>
                <w:sz w:val="18"/>
                <w:szCs w:val="18"/>
              </w:rPr>
              <w:t>1 szt.</w:t>
            </w:r>
          </w:p>
        </w:tc>
      </w:tr>
      <w:tr w:rsidR="00623A09" w14:paraId="2CC2B55D" w14:textId="77777777" w:rsidTr="00C912AA">
        <w:tblPrEx>
          <w:tblCellMar>
            <w:left w:w="70" w:type="dxa"/>
            <w:right w:w="70" w:type="dxa"/>
          </w:tblCellMar>
        </w:tblPrEx>
        <w:trPr>
          <w:trHeight w:val="541"/>
        </w:trPr>
        <w:tc>
          <w:tcPr>
            <w:tcW w:w="712" w:type="dxa"/>
            <w:tcBorders>
              <w:left w:val="single" w:sz="2" w:space="0" w:color="000001"/>
              <w:bottom w:val="single" w:sz="2" w:space="0" w:color="000001"/>
            </w:tcBorders>
            <w:vAlign w:val="center"/>
          </w:tcPr>
          <w:p w14:paraId="2E12413C" w14:textId="6C2792EB" w:rsidR="00623A09" w:rsidRPr="00C912AA" w:rsidRDefault="00623A09" w:rsidP="00623A09">
            <w:pPr>
              <w:jc w:val="center"/>
              <w:rPr>
                <w:rFonts w:cs="Arial"/>
                <w:color w:val="000000" w:themeColor="text1"/>
                <w:sz w:val="18"/>
                <w:szCs w:val="18"/>
              </w:rPr>
            </w:pPr>
            <w:r>
              <w:rPr>
                <w:rFonts w:cs="Arial"/>
                <w:color w:val="000000" w:themeColor="text1"/>
                <w:sz w:val="18"/>
                <w:szCs w:val="18"/>
              </w:rPr>
              <w:lastRenderedPageBreak/>
              <w:t>MU10</w:t>
            </w:r>
          </w:p>
        </w:tc>
        <w:tc>
          <w:tcPr>
            <w:tcW w:w="1418" w:type="dxa"/>
            <w:tcBorders>
              <w:left w:val="single" w:sz="2" w:space="0" w:color="000001"/>
              <w:bottom w:val="single" w:sz="2" w:space="0" w:color="000001"/>
            </w:tcBorders>
            <w:shd w:val="clear" w:color="auto" w:fill="auto"/>
            <w:vAlign w:val="center"/>
          </w:tcPr>
          <w:p w14:paraId="0D5D70F8" w14:textId="180E3D27" w:rsidR="00623A09" w:rsidRPr="00C912AA" w:rsidRDefault="00623A09" w:rsidP="00623A09">
            <w:pPr>
              <w:jc w:val="center"/>
              <w:rPr>
                <w:rFonts w:cs="Arial"/>
                <w:color w:val="000000" w:themeColor="text1"/>
                <w:sz w:val="18"/>
                <w:szCs w:val="18"/>
              </w:rPr>
            </w:pPr>
            <w:r>
              <w:rPr>
                <w:rFonts w:cs="Arial"/>
                <w:color w:val="000000" w:themeColor="text1"/>
                <w:sz w:val="18"/>
                <w:szCs w:val="18"/>
              </w:rPr>
              <w:t xml:space="preserve">Bateria bidetowa </w:t>
            </w:r>
          </w:p>
        </w:tc>
        <w:tc>
          <w:tcPr>
            <w:tcW w:w="1842" w:type="dxa"/>
            <w:tcBorders>
              <w:left w:val="single" w:sz="2" w:space="0" w:color="000001"/>
              <w:bottom w:val="single" w:sz="2" w:space="0" w:color="000001"/>
            </w:tcBorders>
            <w:shd w:val="clear" w:color="auto" w:fill="auto"/>
            <w:vAlign w:val="center"/>
          </w:tcPr>
          <w:p w14:paraId="60780631" w14:textId="77777777" w:rsidR="00623A09" w:rsidRDefault="00623A09" w:rsidP="00623A09">
            <w:pPr>
              <w:rPr>
                <w:rFonts w:cs="Arial"/>
                <w:noProof/>
                <w:sz w:val="18"/>
                <w:szCs w:val="18"/>
              </w:rPr>
            </w:pPr>
            <w:r>
              <w:rPr>
                <w:noProof/>
              </w:rPr>
              <w:drawing>
                <wp:anchor distT="0" distB="0" distL="114300" distR="114300" simplePos="0" relativeHeight="251838464" behindDoc="0" locked="0" layoutInCell="1" allowOverlap="1" wp14:anchorId="7792760A" wp14:editId="0F73E4AA">
                  <wp:simplePos x="0" y="0"/>
                  <wp:positionH relativeFrom="column">
                    <wp:posOffset>207645</wp:posOffset>
                  </wp:positionH>
                  <wp:positionV relativeFrom="paragraph">
                    <wp:posOffset>211455</wp:posOffset>
                  </wp:positionV>
                  <wp:extent cx="648335" cy="648335"/>
                  <wp:effectExtent l="0" t="0" r="0" b="0"/>
                  <wp:wrapSquare wrapText="bothSides"/>
                  <wp:docPr id="42" name="Grafika 76">
                    <a:extLst xmlns:a="http://schemas.openxmlformats.org/drawingml/2006/main">
                      <a:ext uri="{FF2B5EF4-FFF2-40B4-BE49-F238E27FC236}">
                        <a16:creationId xmlns:a16="http://schemas.microsoft.com/office/drawing/2014/main" id="{00000000-0008-0000-0000-000036000000}"/>
                      </a:ext>
                    </a:extLst>
                  </wp:docPr>
                  <wp:cNvGraphicFramePr/>
                  <a:graphic xmlns:a="http://schemas.openxmlformats.org/drawingml/2006/main">
                    <a:graphicData uri="http://schemas.openxmlformats.org/drawingml/2006/picture">
                      <pic:pic xmlns:pic="http://schemas.openxmlformats.org/drawingml/2006/picture">
                        <pic:nvPicPr>
                          <pic:cNvPr id="42" name="Grafika 76">
                            <a:extLst>
                              <a:ext uri="{FF2B5EF4-FFF2-40B4-BE49-F238E27FC236}">
                                <a16:creationId xmlns:a16="http://schemas.microsoft.com/office/drawing/2014/main" id="{00000000-0008-0000-0000-000036000000}"/>
                              </a:ext>
                            </a:extLst>
                          </pic:cNvPr>
                          <pic:cNvPicPr/>
                        </pic:nvPicPr>
                        <pic:blipFill>
                          <a:blip r:embed="rId36" cstate="print">
                            <a:extLst>
                              <a:ext uri="{28A0092B-C50C-407E-A947-70E740481C1C}">
                                <a14:useLocalDpi xmlns:a14="http://schemas.microsoft.com/office/drawing/2010/main" val="0"/>
                              </a:ext>
                            </a:extLst>
                          </a:blip>
                          <a:stretch>
                            <a:fillRect/>
                          </a:stretch>
                        </pic:blipFill>
                        <pic:spPr>
                          <a:xfrm>
                            <a:off x="0" y="0"/>
                            <a:ext cx="648335" cy="648335"/>
                          </a:xfrm>
                          <a:prstGeom prst="rect">
                            <a:avLst/>
                          </a:prstGeom>
                          <a:ln>
                            <a:noFill/>
                          </a:ln>
                        </pic:spPr>
                      </pic:pic>
                    </a:graphicData>
                  </a:graphic>
                  <wp14:sizeRelH relativeFrom="margin">
                    <wp14:pctWidth>0</wp14:pctWidth>
                  </wp14:sizeRelH>
                  <wp14:sizeRelV relativeFrom="margin">
                    <wp14:pctHeight>0</wp14:pctHeight>
                  </wp14:sizeRelV>
                </wp:anchor>
              </w:drawing>
            </w:r>
          </w:p>
          <w:p w14:paraId="54C38939" w14:textId="77777777" w:rsidR="00623A09" w:rsidRPr="00C912AA" w:rsidRDefault="00623A09" w:rsidP="00623A09">
            <w:pPr>
              <w:jc w:val="center"/>
              <w:rPr>
                <w:rFonts w:cs="Arial"/>
                <w:noProof/>
                <w:sz w:val="18"/>
                <w:szCs w:val="18"/>
              </w:rPr>
            </w:pPr>
          </w:p>
        </w:tc>
        <w:tc>
          <w:tcPr>
            <w:tcW w:w="3969" w:type="dxa"/>
            <w:tcBorders>
              <w:left w:val="single" w:sz="2" w:space="0" w:color="000001"/>
              <w:bottom w:val="single" w:sz="2" w:space="0" w:color="000001"/>
            </w:tcBorders>
            <w:shd w:val="clear" w:color="auto" w:fill="auto"/>
            <w:vAlign w:val="center"/>
          </w:tcPr>
          <w:p w14:paraId="563B0148" w14:textId="77777777" w:rsidR="00623A09" w:rsidRDefault="00623A09" w:rsidP="00623A09">
            <w:pPr>
              <w:jc w:val="left"/>
              <w:rPr>
                <w:rFonts w:cs="Arial"/>
                <w:color w:val="000000" w:themeColor="text1"/>
                <w:sz w:val="18"/>
                <w:szCs w:val="18"/>
              </w:rPr>
            </w:pPr>
            <w:r w:rsidRPr="005B4655">
              <w:rPr>
                <w:rFonts w:cs="Arial"/>
                <w:color w:val="000000" w:themeColor="text1"/>
                <w:sz w:val="18"/>
                <w:szCs w:val="18"/>
              </w:rPr>
              <w:t xml:space="preserve">- </w:t>
            </w:r>
            <w:r>
              <w:rPr>
                <w:rFonts w:cs="Arial"/>
                <w:color w:val="000000" w:themeColor="text1"/>
                <w:sz w:val="18"/>
                <w:szCs w:val="18"/>
              </w:rPr>
              <w:t xml:space="preserve">bateria bidetowa </w:t>
            </w:r>
          </w:p>
          <w:p w14:paraId="256F079C" w14:textId="77777777" w:rsidR="00623A09" w:rsidRDefault="00623A09" w:rsidP="00623A09">
            <w:pPr>
              <w:jc w:val="left"/>
              <w:rPr>
                <w:rFonts w:cs="Arial"/>
                <w:color w:val="000000" w:themeColor="text1"/>
                <w:sz w:val="18"/>
                <w:szCs w:val="18"/>
              </w:rPr>
            </w:pPr>
            <w:r>
              <w:rPr>
                <w:rFonts w:cs="Arial"/>
                <w:color w:val="000000" w:themeColor="text1"/>
                <w:sz w:val="18"/>
                <w:szCs w:val="18"/>
              </w:rPr>
              <w:t>- chrom</w:t>
            </w:r>
          </w:p>
          <w:p w14:paraId="6C743336" w14:textId="57F881A0" w:rsidR="00623A09" w:rsidRPr="00C912AA" w:rsidRDefault="00623A09" w:rsidP="00623A09">
            <w:pPr>
              <w:jc w:val="left"/>
              <w:rPr>
                <w:rFonts w:cs="Arial"/>
                <w:color w:val="000000" w:themeColor="text1"/>
                <w:sz w:val="18"/>
                <w:szCs w:val="18"/>
              </w:rPr>
            </w:pPr>
            <w:r>
              <w:rPr>
                <w:rFonts w:cs="Arial"/>
                <w:color w:val="000000" w:themeColor="text1"/>
                <w:sz w:val="18"/>
                <w:szCs w:val="18"/>
              </w:rPr>
              <w:t>- zestaw odpływowy z drążkiem pociąganym 1 ¼” i korkiem</w:t>
            </w:r>
          </w:p>
        </w:tc>
        <w:tc>
          <w:tcPr>
            <w:tcW w:w="851" w:type="dxa"/>
            <w:tcBorders>
              <w:left w:val="single" w:sz="2" w:space="0" w:color="000001"/>
              <w:bottom w:val="single" w:sz="2" w:space="0" w:color="000001"/>
              <w:right w:val="single" w:sz="2" w:space="0" w:color="000001"/>
            </w:tcBorders>
            <w:shd w:val="clear" w:color="auto" w:fill="auto"/>
            <w:vAlign w:val="center"/>
          </w:tcPr>
          <w:p w14:paraId="40DD80D9" w14:textId="75F154CE" w:rsidR="00623A09" w:rsidRPr="00C912AA" w:rsidRDefault="00623A09" w:rsidP="00623A09">
            <w:pPr>
              <w:jc w:val="center"/>
              <w:rPr>
                <w:rFonts w:cs="Arial"/>
                <w:color w:val="000000" w:themeColor="text1"/>
                <w:sz w:val="18"/>
                <w:szCs w:val="18"/>
              </w:rPr>
            </w:pPr>
            <w:r>
              <w:rPr>
                <w:rFonts w:cs="Arial"/>
                <w:color w:val="000000" w:themeColor="text1"/>
                <w:sz w:val="18"/>
                <w:szCs w:val="18"/>
              </w:rPr>
              <w:t>D.0.26</w:t>
            </w:r>
          </w:p>
        </w:tc>
        <w:tc>
          <w:tcPr>
            <w:tcW w:w="851" w:type="dxa"/>
            <w:tcBorders>
              <w:left w:val="single" w:sz="2" w:space="0" w:color="000001"/>
              <w:bottom w:val="single" w:sz="2" w:space="0" w:color="000001"/>
              <w:right w:val="single" w:sz="2" w:space="0" w:color="000001"/>
            </w:tcBorders>
            <w:vAlign w:val="center"/>
          </w:tcPr>
          <w:p w14:paraId="0CA4E3C5" w14:textId="464F6510" w:rsidR="00623A09" w:rsidRPr="00C912AA" w:rsidRDefault="00623A09" w:rsidP="00623A09">
            <w:pPr>
              <w:jc w:val="center"/>
              <w:rPr>
                <w:rFonts w:cs="Arial"/>
                <w:color w:val="000000" w:themeColor="text1"/>
                <w:sz w:val="18"/>
                <w:szCs w:val="18"/>
              </w:rPr>
            </w:pPr>
            <w:r>
              <w:rPr>
                <w:rFonts w:cs="Arial"/>
                <w:color w:val="000000" w:themeColor="text1"/>
                <w:sz w:val="18"/>
                <w:szCs w:val="18"/>
              </w:rPr>
              <w:t>1 szt.</w:t>
            </w:r>
          </w:p>
        </w:tc>
      </w:tr>
      <w:tr w:rsidR="00DA25AC" w14:paraId="2BD9DD1A" w14:textId="2113C87B" w:rsidTr="00C912AA">
        <w:tblPrEx>
          <w:tblCellMar>
            <w:left w:w="70" w:type="dxa"/>
            <w:right w:w="70" w:type="dxa"/>
          </w:tblCellMar>
        </w:tblPrEx>
        <w:trPr>
          <w:trHeight w:val="541"/>
        </w:trPr>
        <w:tc>
          <w:tcPr>
            <w:tcW w:w="712" w:type="dxa"/>
            <w:tcBorders>
              <w:left w:val="single" w:sz="2" w:space="0" w:color="000001"/>
              <w:bottom w:val="single" w:sz="2" w:space="0" w:color="000001"/>
            </w:tcBorders>
            <w:vAlign w:val="center"/>
          </w:tcPr>
          <w:p w14:paraId="0E505857" w14:textId="100AF741" w:rsidR="00DA25AC" w:rsidRPr="00C912AA" w:rsidRDefault="009C5348" w:rsidP="00DA25AC">
            <w:pPr>
              <w:jc w:val="center"/>
              <w:rPr>
                <w:rFonts w:cs="Arial"/>
                <w:color w:val="000000" w:themeColor="text1"/>
                <w:sz w:val="18"/>
                <w:szCs w:val="18"/>
              </w:rPr>
            </w:pPr>
            <w:r w:rsidRPr="00C912AA">
              <w:rPr>
                <w:rFonts w:cs="Arial"/>
                <w:color w:val="000000" w:themeColor="text1"/>
                <w:sz w:val="18"/>
                <w:szCs w:val="18"/>
              </w:rPr>
              <w:t>A1</w:t>
            </w:r>
          </w:p>
        </w:tc>
        <w:tc>
          <w:tcPr>
            <w:tcW w:w="1418" w:type="dxa"/>
            <w:tcBorders>
              <w:left w:val="single" w:sz="2" w:space="0" w:color="000001"/>
              <w:bottom w:val="single" w:sz="2" w:space="0" w:color="000001"/>
            </w:tcBorders>
            <w:shd w:val="clear" w:color="auto" w:fill="auto"/>
            <w:vAlign w:val="center"/>
          </w:tcPr>
          <w:p w14:paraId="3B98BB08" w14:textId="5914CEDA" w:rsidR="00DA25AC" w:rsidRPr="00C912AA" w:rsidRDefault="00DA25AC" w:rsidP="00DA25AC">
            <w:pPr>
              <w:jc w:val="center"/>
              <w:rPr>
                <w:rFonts w:cs="Arial"/>
                <w:color w:val="000000" w:themeColor="text1"/>
                <w:sz w:val="18"/>
                <w:szCs w:val="18"/>
              </w:rPr>
            </w:pPr>
            <w:r w:rsidRPr="00C912AA">
              <w:rPr>
                <w:rFonts w:cs="Arial"/>
                <w:color w:val="000000" w:themeColor="text1"/>
                <w:sz w:val="18"/>
                <w:szCs w:val="18"/>
              </w:rPr>
              <w:t>Ścienny dozownik mydła</w:t>
            </w:r>
          </w:p>
        </w:tc>
        <w:tc>
          <w:tcPr>
            <w:tcW w:w="1842" w:type="dxa"/>
            <w:tcBorders>
              <w:left w:val="single" w:sz="2" w:space="0" w:color="000001"/>
              <w:bottom w:val="single" w:sz="2" w:space="0" w:color="000001"/>
            </w:tcBorders>
            <w:shd w:val="clear" w:color="auto" w:fill="auto"/>
            <w:vAlign w:val="center"/>
          </w:tcPr>
          <w:p w14:paraId="16FD0073" w14:textId="3D008457" w:rsidR="00DA25AC" w:rsidRPr="00C912AA" w:rsidRDefault="00DA25AC" w:rsidP="00DA25AC">
            <w:pPr>
              <w:jc w:val="center"/>
              <w:rPr>
                <w:rFonts w:cs="Arial"/>
                <w:color w:val="000000" w:themeColor="text1"/>
                <w:sz w:val="18"/>
                <w:szCs w:val="18"/>
              </w:rPr>
            </w:pPr>
            <w:r w:rsidRPr="00C912AA">
              <w:rPr>
                <w:rFonts w:cs="Arial"/>
                <w:noProof/>
                <w:sz w:val="18"/>
                <w:szCs w:val="18"/>
              </w:rPr>
              <w:drawing>
                <wp:anchor distT="0" distB="0" distL="114300" distR="114300" simplePos="0" relativeHeight="251749376" behindDoc="0" locked="0" layoutInCell="1" allowOverlap="1" wp14:anchorId="57E1DEA3" wp14:editId="524A6723">
                  <wp:simplePos x="0" y="0"/>
                  <wp:positionH relativeFrom="column">
                    <wp:posOffset>74295</wp:posOffset>
                  </wp:positionH>
                  <wp:positionV relativeFrom="paragraph">
                    <wp:posOffset>180340</wp:posOffset>
                  </wp:positionV>
                  <wp:extent cx="854075" cy="1043940"/>
                  <wp:effectExtent l="0" t="0" r="0" b="0"/>
                  <wp:wrapSquare wrapText="bothSides"/>
                  <wp:docPr id="49" name="Grafika 27">
                    <a:extLst xmlns:a="http://schemas.openxmlformats.org/drawingml/2006/main">
                      <a:ext uri="{FF2B5EF4-FFF2-40B4-BE49-F238E27FC236}">
                        <a16:creationId xmlns:a16="http://schemas.microsoft.com/office/drawing/2014/main" id="{00000000-0008-0000-0000-00000C000000}"/>
                      </a:ext>
                    </a:extLst>
                  </wp:docPr>
                  <wp:cNvGraphicFramePr/>
                  <a:graphic xmlns:a="http://schemas.openxmlformats.org/drawingml/2006/main">
                    <a:graphicData uri="http://schemas.openxmlformats.org/drawingml/2006/picture">
                      <pic:pic xmlns:pic="http://schemas.openxmlformats.org/drawingml/2006/picture">
                        <pic:nvPicPr>
                          <pic:cNvPr id="12" name="Grafika 27">
                            <a:extLst>
                              <a:ext uri="{FF2B5EF4-FFF2-40B4-BE49-F238E27FC236}">
                                <a16:creationId xmlns:a16="http://schemas.microsoft.com/office/drawing/2014/main" id="{00000000-0008-0000-0000-00000C000000}"/>
                              </a:ext>
                            </a:extLst>
                          </pic:cNvPr>
                          <pic:cNvPicPr/>
                        </pic:nvPicPr>
                        <pic:blipFill>
                          <a:blip r:embed="rId37" cstate="print">
                            <a:extLst>
                              <a:ext uri="{28A0092B-C50C-407E-A947-70E740481C1C}">
                                <a14:useLocalDpi xmlns:a14="http://schemas.microsoft.com/office/drawing/2010/main" val="0"/>
                              </a:ext>
                            </a:extLst>
                          </a:blip>
                          <a:srcRect l="23173" r="22785"/>
                          <a:stretch/>
                        </pic:blipFill>
                        <pic:spPr>
                          <a:xfrm>
                            <a:off x="0" y="0"/>
                            <a:ext cx="854075" cy="1043940"/>
                          </a:xfrm>
                          <a:prstGeom prst="rect">
                            <a:avLst/>
                          </a:prstGeom>
                          <a:ln>
                            <a:noFill/>
                          </a:ln>
                        </pic:spPr>
                      </pic:pic>
                    </a:graphicData>
                  </a:graphic>
                  <wp14:sizeRelH relativeFrom="margin">
                    <wp14:pctWidth>0</wp14:pctWidth>
                  </wp14:sizeRelH>
                  <wp14:sizeRelV relativeFrom="margin">
                    <wp14:pctHeight>0</wp14:pctHeight>
                  </wp14:sizeRelV>
                </wp:anchor>
              </w:drawing>
            </w:r>
          </w:p>
        </w:tc>
        <w:tc>
          <w:tcPr>
            <w:tcW w:w="3969" w:type="dxa"/>
            <w:tcBorders>
              <w:left w:val="single" w:sz="2" w:space="0" w:color="000001"/>
              <w:bottom w:val="single" w:sz="2" w:space="0" w:color="000001"/>
            </w:tcBorders>
            <w:shd w:val="clear" w:color="auto" w:fill="auto"/>
            <w:vAlign w:val="center"/>
          </w:tcPr>
          <w:p w14:paraId="3F141913" w14:textId="77777777" w:rsidR="00DA25AC" w:rsidRPr="00C912AA" w:rsidRDefault="00DA25AC" w:rsidP="00DA25AC">
            <w:pPr>
              <w:jc w:val="left"/>
              <w:rPr>
                <w:rFonts w:cs="Arial"/>
                <w:color w:val="000000" w:themeColor="text1"/>
                <w:sz w:val="18"/>
                <w:szCs w:val="18"/>
              </w:rPr>
            </w:pPr>
            <w:r w:rsidRPr="00C912AA">
              <w:rPr>
                <w:rFonts w:cs="Arial"/>
                <w:color w:val="000000" w:themeColor="text1"/>
                <w:sz w:val="18"/>
                <w:szCs w:val="18"/>
              </w:rPr>
              <w:t>- ścienny dozownik mydła w płynie z delikatnym uruchamianiem</w:t>
            </w:r>
          </w:p>
          <w:p w14:paraId="0112BC82" w14:textId="77777777" w:rsidR="00DA25AC" w:rsidRPr="00C912AA" w:rsidRDefault="00DA25AC" w:rsidP="00DA25AC">
            <w:pPr>
              <w:jc w:val="left"/>
              <w:rPr>
                <w:rFonts w:cs="Arial"/>
                <w:color w:val="000000" w:themeColor="text1"/>
                <w:sz w:val="18"/>
                <w:szCs w:val="18"/>
              </w:rPr>
            </w:pPr>
            <w:r w:rsidRPr="00C912AA">
              <w:rPr>
                <w:rFonts w:cs="Arial"/>
                <w:color w:val="000000" w:themeColor="text1"/>
                <w:sz w:val="18"/>
                <w:szCs w:val="18"/>
              </w:rPr>
              <w:t>- model odporny na wandalizm z zamknięciem na zamek i uniwersalnym kluczem</w:t>
            </w:r>
          </w:p>
          <w:p w14:paraId="46D66918" w14:textId="77777777" w:rsidR="00DA25AC" w:rsidRPr="00C912AA" w:rsidRDefault="00DA25AC" w:rsidP="00DA25AC">
            <w:pPr>
              <w:jc w:val="left"/>
              <w:rPr>
                <w:rFonts w:cs="Arial"/>
                <w:color w:val="000000" w:themeColor="text1"/>
                <w:sz w:val="18"/>
                <w:szCs w:val="18"/>
              </w:rPr>
            </w:pPr>
            <w:r w:rsidRPr="00C912AA">
              <w:rPr>
                <w:rFonts w:cs="Arial"/>
                <w:color w:val="000000" w:themeColor="text1"/>
                <w:sz w:val="18"/>
                <w:szCs w:val="18"/>
              </w:rPr>
              <w:t>- jednoczęściowa pokrywa z przegubowym otwarciem ułatwiającym obsługę i utrzymanie higieny</w:t>
            </w:r>
          </w:p>
          <w:p w14:paraId="2A8A9B75" w14:textId="6B6BFE53" w:rsidR="00DA25AC" w:rsidRPr="00C912AA" w:rsidRDefault="00DA25AC" w:rsidP="00DA25AC">
            <w:pPr>
              <w:jc w:val="left"/>
              <w:rPr>
                <w:rFonts w:cs="Arial"/>
                <w:color w:val="000000" w:themeColor="text1"/>
                <w:sz w:val="18"/>
                <w:szCs w:val="18"/>
              </w:rPr>
            </w:pPr>
            <w:r w:rsidRPr="00C912AA">
              <w:rPr>
                <w:rFonts w:cs="Arial"/>
                <w:color w:val="000000" w:themeColor="text1"/>
                <w:sz w:val="18"/>
                <w:szCs w:val="18"/>
              </w:rPr>
              <w:t>- przycisk z delikatnym uruchamianiem</w:t>
            </w:r>
          </w:p>
          <w:p w14:paraId="227A9F5D" w14:textId="77777777" w:rsidR="00DA25AC" w:rsidRPr="00C912AA" w:rsidRDefault="00DA25AC" w:rsidP="00DA25AC">
            <w:pPr>
              <w:jc w:val="left"/>
              <w:rPr>
                <w:rFonts w:cs="Arial"/>
                <w:color w:val="000000" w:themeColor="text1"/>
                <w:sz w:val="18"/>
                <w:szCs w:val="18"/>
              </w:rPr>
            </w:pPr>
            <w:r w:rsidRPr="00C912AA">
              <w:rPr>
                <w:rFonts w:cs="Arial"/>
                <w:color w:val="000000" w:themeColor="text1"/>
                <w:sz w:val="18"/>
                <w:szCs w:val="18"/>
              </w:rPr>
              <w:t xml:space="preserve">- </w:t>
            </w:r>
            <w:proofErr w:type="spellStart"/>
            <w:r w:rsidRPr="00C912AA">
              <w:rPr>
                <w:rFonts w:cs="Arial"/>
                <w:color w:val="000000" w:themeColor="text1"/>
                <w:sz w:val="18"/>
                <w:szCs w:val="18"/>
              </w:rPr>
              <w:t>antyblokada</w:t>
            </w:r>
            <w:proofErr w:type="spellEnd"/>
            <w:r w:rsidRPr="00C912AA">
              <w:rPr>
                <w:rFonts w:cs="Arial"/>
                <w:color w:val="000000" w:themeColor="text1"/>
                <w:sz w:val="18"/>
                <w:szCs w:val="18"/>
              </w:rPr>
              <w:t>: jedna doza na jedno przyciśnięcie, nawet w przypadku dłuższego przytrzymania przycisku</w:t>
            </w:r>
          </w:p>
          <w:p w14:paraId="55406DAE" w14:textId="77777777" w:rsidR="00DA25AC" w:rsidRPr="00C912AA" w:rsidRDefault="00DA25AC" w:rsidP="00DA25AC">
            <w:pPr>
              <w:jc w:val="left"/>
              <w:rPr>
                <w:rFonts w:cs="Arial"/>
                <w:color w:val="000000" w:themeColor="text1"/>
                <w:sz w:val="18"/>
                <w:szCs w:val="18"/>
              </w:rPr>
            </w:pPr>
            <w:r w:rsidRPr="00C912AA">
              <w:rPr>
                <w:rFonts w:cs="Arial"/>
                <w:color w:val="000000" w:themeColor="text1"/>
                <w:sz w:val="18"/>
                <w:szCs w:val="18"/>
              </w:rPr>
              <w:t xml:space="preserve">- </w:t>
            </w:r>
            <w:proofErr w:type="spellStart"/>
            <w:r w:rsidRPr="00C912AA">
              <w:rPr>
                <w:rFonts w:cs="Arial"/>
                <w:color w:val="000000" w:themeColor="text1"/>
                <w:sz w:val="18"/>
                <w:szCs w:val="18"/>
              </w:rPr>
              <w:t>antywyciekowa</w:t>
            </w:r>
            <w:proofErr w:type="spellEnd"/>
            <w:r w:rsidRPr="00C912AA">
              <w:rPr>
                <w:rFonts w:cs="Arial"/>
                <w:color w:val="000000" w:themeColor="text1"/>
                <w:sz w:val="18"/>
                <w:szCs w:val="18"/>
              </w:rPr>
              <w:t xml:space="preserve"> pompa dozująca (wodoszczelna)</w:t>
            </w:r>
          </w:p>
          <w:p w14:paraId="23BC7D36" w14:textId="77777777" w:rsidR="00DA25AC" w:rsidRPr="00C912AA" w:rsidRDefault="00DA25AC" w:rsidP="00DA25AC">
            <w:pPr>
              <w:jc w:val="left"/>
              <w:rPr>
                <w:rFonts w:cs="Arial"/>
                <w:color w:val="000000" w:themeColor="text1"/>
                <w:sz w:val="18"/>
                <w:szCs w:val="18"/>
              </w:rPr>
            </w:pPr>
            <w:r w:rsidRPr="00C912AA">
              <w:rPr>
                <w:rFonts w:cs="Arial"/>
                <w:color w:val="000000" w:themeColor="text1"/>
                <w:sz w:val="18"/>
                <w:szCs w:val="18"/>
              </w:rPr>
              <w:t>- zbiornik z szerokim otwarciem ułatwiającym napełnianie pojemnikami o dużej pojemności</w:t>
            </w:r>
          </w:p>
          <w:p w14:paraId="111C41A8" w14:textId="77777777" w:rsidR="00DA25AC" w:rsidRPr="00C912AA" w:rsidRDefault="00DA25AC" w:rsidP="00DA25AC">
            <w:pPr>
              <w:jc w:val="left"/>
              <w:rPr>
                <w:rFonts w:cs="Arial"/>
                <w:color w:val="000000" w:themeColor="text1"/>
                <w:sz w:val="18"/>
                <w:szCs w:val="18"/>
              </w:rPr>
            </w:pPr>
            <w:r w:rsidRPr="00C912AA">
              <w:rPr>
                <w:rFonts w:cs="Arial"/>
                <w:color w:val="000000" w:themeColor="text1"/>
                <w:sz w:val="18"/>
                <w:szCs w:val="18"/>
              </w:rPr>
              <w:t>- zbiornik zapobiegający stałej stagnacji mydła</w:t>
            </w:r>
          </w:p>
          <w:p w14:paraId="040F96FD" w14:textId="77777777" w:rsidR="00DA25AC" w:rsidRPr="00C912AA" w:rsidRDefault="00DA25AC" w:rsidP="00DA25AC">
            <w:pPr>
              <w:jc w:val="left"/>
              <w:rPr>
                <w:rFonts w:cs="Arial"/>
                <w:color w:val="000000" w:themeColor="text1"/>
                <w:sz w:val="18"/>
                <w:szCs w:val="18"/>
              </w:rPr>
            </w:pPr>
            <w:r w:rsidRPr="00C912AA">
              <w:rPr>
                <w:rFonts w:cs="Arial"/>
                <w:color w:val="000000" w:themeColor="text1"/>
                <w:sz w:val="18"/>
                <w:szCs w:val="18"/>
              </w:rPr>
              <w:t>- okienko kontroli poziomu mydła</w:t>
            </w:r>
          </w:p>
          <w:p w14:paraId="652009ED" w14:textId="77777777" w:rsidR="00DA25AC" w:rsidRPr="00C912AA" w:rsidRDefault="00DA25AC" w:rsidP="00DA25AC">
            <w:pPr>
              <w:jc w:val="left"/>
              <w:rPr>
                <w:rFonts w:cs="Arial"/>
                <w:color w:val="000000" w:themeColor="text1"/>
                <w:sz w:val="18"/>
                <w:szCs w:val="18"/>
              </w:rPr>
            </w:pPr>
            <w:r w:rsidRPr="00C912AA">
              <w:rPr>
                <w:rFonts w:cs="Arial"/>
                <w:color w:val="000000" w:themeColor="text1"/>
                <w:sz w:val="18"/>
                <w:szCs w:val="18"/>
              </w:rPr>
              <w:t>- Wykończenie: błyszczące</w:t>
            </w:r>
          </w:p>
          <w:p w14:paraId="1929B4C6" w14:textId="77777777" w:rsidR="00DA25AC" w:rsidRPr="00C912AA" w:rsidRDefault="00DA25AC" w:rsidP="00DA25AC">
            <w:pPr>
              <w:jc w:val="left"/>
              <w:rPr>
                <w:rFonts w:cs="Arial"/>
                <w:color w:val="000000" w:themeColor="text1"/>
                <w:sz w:val="18"/>
                <w:szCs w:val="18"/>
              </w:rPr>
            </w:pPr>
            <w:r w:rsidRPr="00C912AA">
              <w:rPr>
                <w:rFonts w:cs="Arial"/>
                <w:color w:val="000000" w:themeColor="text1"/>
                <w:sz w:val="18"/>
                <w:szCs w:val="18"/>
              </w:rPr>
              <w:t>- pojemność: 1 litr</w:t>
            </w:r>
          </w:p>
          <w:p w14:paraId="7008C414" w14:textId="77777777" w:rsidR="00DA25AC" w:rsidRPr="00C912AA" w:rsidRDefault="00DA25AC" w:rsidP="00DA25AC">
            <w:pPr>
              <w:jc w:val="left"/>
              <w:rPr>
                <w:rFonts w:cs="Arial"/>
                <w:color w:val="000000" w:themeColor="text1"/>
                <w:sz w:val="18"/>
                <w:szCs w:val="18"/>
              </w:rPr>
            </w:pPr>
            <w:r w:rsidRPr="00C912AA">
              <w:rPr>
                <w:rFonts w:cs="Arial"/>
                <w:color w:val="000000" w:themeColor="text1"/>
                <w:sz w:val="18"/>
                <w:szCs w:val="18"/>
              </w:rPr>
              <w:t>- wymiary: 90 x 105 x 252 mm</w:t>
            </w:r>
          </w:p>
          <w:p w14:paraId="3DE14D98" w14:textId="1B571D4B" w:rsidR="00DA25AC" w:rsidRPr="00C912AA" w:rsidRDefault="00DA25AC" w:rsidP="00DA25AC">
            <w:pPr>
              <w:jc w:val="left"/>
              <w:rPr>
                <w:rFonts w:cs="Arial"/>
                <w:color w:val="000000" w:themeColor="text1"/>
                <w:sz w:val="18"/>
                <w:szCs w:val="18"/>
              </w:rPr>
            </w:pPr>
            <w:r w:rsidRPr="00C912AA">
              <w:rPr>
                <w:rFonts w:cs="Arial"/>
                <w:color w:val="000000" w:themeColor="text1"/>
                <w:sz w:val="18"/>
                <w:szCs w:val="18"/>
              </w:rPr>
              <w:t xml:space="preserve">- do mydła w płynie na bazie roślinnej o maksymalnej lepkości: 3 000 </w:t>
            </w:r>
            <w:proofErr w:type="spellStart"/>
            <w:r w:rsidRPr="00C912AA">
              <w:rPr>
                <w:rFonts w:cs="Arial"/>
                <w:color w:val="000000" w:themeColor="text1"/>
                <w:sz w:val="18"/>
                <w:szCs w:val="18"/>
              </w:rPr>
              <w:t>mPa·s</w:t>
            </w:r>
            <w:proofErr w:type="spellEnd"/>
          </w:p>
        </w:tc>
        <w:tc>
          <w:tcPr>
            <w:tcW w:w="851" w:type="dxa"/>
            <w:tcBorders>
              <w:left w:val="single" w:sz="2" w:space="0" w:color="000001"/>
              <w:bottom w:val="single" w:sz="2" w:space="0" w:color="000001"/>
              <w:right w:val="single" w:sz="2" w:space="0" w:color="000001"/>
            </w:tcBorders>
            <w:shd w:val="clear" w:color="auto" w:fill="auto"/>
            <w:vAlign w:val="center"/>
          </w:tcPr>
          <w:p w14:paraId="09C066D3" w14:textId="77777777" w:rsidR="00A14CDA" w:rsidRDefault="00A14CDA" w:rsidP="00A14CDA">
            <w:pPr>
              <w:snapToGrid w:val="0"/>
              <w:jc w:val="center"/>
              <w:rPr>
                <w:rFonts w:cs="Arial"/>
                <w:color w:val="000000" w:themeColor="text1"/>
                <w:sz w:val="18"/>
                <w:szCs w:val="18"/>
              </w:rPr>
            </w:pPr>
            <w:r w:rsidRPr="00C912AA">
              <w:rPr>
                <w:rFonts w:cs="Arial"/>
                <w:color w:val="000000" w:themeColor="text1"/>
                <w:sz w:val="18"/>
                <w:szCs w:val="18"/>
              </w:rPr>
              <w:t>A.0.5</w:t>
            </w:r>
          </w:p>
          <w:p w14:paraId="3535527E" w14:textId="77777777" w:rsidR="00A14CDA" w:rsidRDefault="00A14CDA" w:rsidP="00A14CDA">
            <w:pPr>
              <w:snapToGrid w:val="0"/>
              <w:jc w:val="center"/>
              <w:rPr>
                <w:rFonts w:cs="Arial"/>
                <w:color w:val="000000" w:themeColor="text1"/>
                <w:sz w:val="18"/>
                <w:szCs w:val="18"/>
              </w:rPr>
            </w:pPr>
            <w:r>
              <w:rPr>
                <w:rFonts w:cs="Arial"/>
                <w:color w:val="000000" w:themeColor="text1"/>
                <w:sz w:val="18"/>
                <w:szCs w:val="18"/>
              </w:rPr>
              <w:t>D.0.5</w:t>
            </w:r>
          </w:p>
          <w:p w14:paraId="59AA7B32" w14:textId="77777777" w:rsidR="00A14CDA" w:rsidRDefault="00A14CDA" w:rsidP="00A14CDA">
            <w:pPr>
              <w:snapToGrid w:val="0"/>
              <w:jc w:val="center"/>
              <w:rPr>
                <w:rFonts w:cs="Arial"/>
                <w:color w:val="000000" w:themeColor="text1"/>
                <w:sz w:val="18"/>
                <w:szCs w:val="18"/>
              </w:rPr>
            </w:pPr>
            <w:r>
              <w:rPr>
                <w:rFonts w:cs="Arial"/>
                <w:color w:val="000000" w:themeColor="text1"/>
                <w:sz w:val="18"/>
                <w:szCs w:val="18"/>
              </w:rPr>
              <w:t>D.0.6</w:t>
            </w:r>
          </w:p>
          <w:p w14:paraId="7C451BAE" w14:textId="77777777" w:rsidR="00A14CDA" w:rsidRDefault="00A14CDA" w:rsidP="00A14CDA">
            <w:pPr>
              <w:snapToGrid w:val="0"/>
              <w:jc w:val="center"/>
              <w:rPr>
                <w:rFonts w:cs="Arial"/>
                <w:color w:val="000000" w:themeColor="text1"/>
                <w:sz w:val="18"/>
                <w:szCs w:val="18"/>
              </w:rPr>
            </w:pPr>
            <w:r>
              <w:rPr>
                <w:rFonts w:cs="Arial"/>
                <w:color w:val="000000" w:themeColor="text1"/>
                <w:sz w:val="18"/>
                <w:szCs w:val="18"/>
              </w:rPr>
              <w:t>D.0.16</w:t>
            </w:r>
          </w:p>
          <w:p w14:paraId="0243DF58" w14:textId="77777777" w:rsidR="00A14CDA" w:rsidRDefault="00A14CDA" w:rsidP="00A14CDA">
            <w:pPr>
              <w:snapToGrid w:val="0"/>
              <w:jc w:val="center"/>
              <w:rPr>
                <w:rFonts w:cs="Arial"/>
                <w:color w:val="000000" w:themeColor="text1"/>
                <w:sz w:val="18"/>
                <w:szCs w:val="18"/>
              </w:rPr>
            </w:pPr>
            <w:r>
              <w:rPr>
                <w:rFonts w:cs="Arial"/>
                <w:color w:val="000000" w:themeColor="text1"/>
                <w:sz w:val="18"/>
                <w:szCs w:val="18"/>
              </w:rPr>
              <w:t>D.0.17</w:t>
            </w:r>
          </w:p>
          <w:p w14:paraId="00DBF3A3" w14:textId="77777777" w:rsidR="00A14CDA" w:rsidRDefault="00A14CDA" w:rsidP="00A14CDA">
            <w:pPr>
              <w:snapToGrid w:val="0"/>
              <w:jc w:val="center"/>
              <w:rPr>
                <w:rFonts w:cs="Arial"/>
                <w:color w:val="000000" w:themeColor="text1"/>
                <w:sz w:val="18"/>
                <w:szCs w:val="18"/>
              </w:rPr>
            </w:pPr>
            <w:r>
              <w:rPr>
                <w:rFonts w:cs="Arial"/>
                <w:color w:val="000000" w:themeColor="text1"/>
                <w:sz w:val="18"/>
                <w:szCs w:val="18"/>
              </w:rPr>
              <w:t>D.0.26</w:t>
            </w:r>
          </w:p>
          <w:p w14:paraId="1E7FE751" w14:textId="111E5E54" w:rsidR="00DA25AC" w:rsidRPr="00C912AA" w:rsidRDefault="00A14CDA" w:rsidP="00A14CDA">
            <w:pPr>
              <w:jc w:val="center"/>
              <w:rPr>
                <w:rFonts w:cs="Arial"/>
                <w:color w:val="000000" w:themeColor="text1"/>
                <w:sz w:val="18"/>
                <w:szCs w:val="18"/>
              </w:rPr>
            </w:pPr>
            <w:r>
              <w:rPr>
                <w:rFonts w:cs="Arial"/>
                <w:color w:val="000000" w:themeColor="text1"/>
                <w:sz w:val="18"/>
                <w:szCs w:val="18"/>
              </w:rPr>
              <w:t>K.0.6</w:t>
            </w:r>
          </w:p>
        </w:tc>
        <w:tc>
          <w:tcPr>
            <w:tcW w:w="851" w:type="dxa"/>
            <w:tcBorders>
              <w:left w:val="single" w:sz="2" w:space="0" w:color="000001"/>
              <w:bottom w:val="single" w:sz="2" w:space="0" w:color="000001"/>
              <w:right w:val="single" w:sz="2" w:space="0" w:color="000001"/>
            </w:tcBorders>
            <w:vAlign w:val="center"/>
          </w:tcPr>
          <w:p w14:paraId="0EFEEBBB" w14:textId="36612E53" w:rsidR="00DA25AC" w:rsidRPr="00C912AA" w:rsidRDefault="00A14CDA" w:rsidP="00DA25AC">
            <w:pPr>
              <w:jc w:val="center"/>
              <w:rPr>
                <w:rFonts w:cs="Arial"/>
                <w:color w:val="000000" w:themeColor="text1"/>
                <w:sz w:val="18"/>
                <w:szCs w:val="18"/>
              </w:rPr>
            </w:pPr>
            <w:r>
              <w:rPr>
                <w:rFonts w:cs="Arial"/>
                <w:color w:val="000000" w:themeColor="text1"/>
                <w:sz w:val="18"/>
                <w:szCs w:val="18"/>
              </w:rPr>
              <w:t>9</w:t>
            </w:r>
            <w:r w:rsidR="00DA25AC" w:rsidRPr="00C912AA">
              <w:rPr>
                <w:rFonts w:cs="Arial"/>
                <w:color w:val="000000" w:themeColor="text1"/>
                <w:sz w:val="18"/>
                <w:szCs w:val="18"/>
              </w:rPr>
              <w:t xml:space="preserve"> szt.</w:t>
            </w:r>
          </w:p>
        </w:tc>
      </w:tr>
      <w:tr w:rsidR="005D5458" w14:paraId="38F88075" w14:textId="64A61EA0" w:rsidTr="00B00AAD">
        <w:tblPrEx>
          <w:tblCellMar>
            <w:left w:w="70" w:type="dxa"/>
            <w:right w:w="70" w:type="dxa"/>
          </w:tblCellMar>
        </w:tblPrEx>
        <w:tc>
          <w:tcPr>
            <w:tcW w:w="712" w:type="dxa"/>
            <w:tcBorders>
              <w:left w:val="single" w:sz="2" w:space="0" w:color="000001"/>
              <w:bottom w:val="single" w:sz="2" w:space="0" w:color="000001"/>
            </w:tcBorders>
            <w:vAlign w:val="center"/>
          </w:tcPr>
          <w:p w14:paraId="7CF1C7DF" w14:textId="40C3623A" w:rsidR="005D5458" w:rsidRPr="00C912AA" w:rsidRDefault="005D5458" w:rsidP="005D5458">
            <w:pPr>
              <w:jc w:val="center"/>
              <w:rPr>
                <w:rFonts w:cs="Arial"/>
                <w:color w:val="000000" w:themeColor="text1"/>
                <w:sz w:val="18"/>
                <w:szCs w:val="18"/>
              </w:rPr>
            </w:pPr>
            <w:r w:rsidRPr="00C912AA">
              <w:rPr>
                <w:rFonts w:cs="Arial"/>
                <w:color w:val="000000" w:themeColor="text1"/>
                <w:sz w:val="18"/>
                <w:szCs w:val="18"/>
              </w:rPr>
              <w:t>A2</w:t>
            </w:r>
          </w:p>
        </w:tc>
        <w:tc>
          <w:tcPr>
            <w:tcW w:w="1418" w:type="dxa"/>
            <w:tcBorders>
              <w:left w:val="single" w:sz="2" w:space="0" w:color="000001"/>
              <w:bottom w:val="single" w:sz="2" w:space="0" w:color="000001"/>
            </w:tcBorders>
            <w:shd w:val="clear" w:color="auto" w:fill="auto"/>
            <w:vAlign w:val="center"/>
          </w:tcPr>
          <w:p w14:paraId="2BA17751" w14:textId="7A789789" w:rsidR="005D5458" w:rsidRPr="00C912AA" w:rsidRDefault="005D5458" w:rsidP="005D5458">
            <w:pPr>
              <w:jc w:val="center"/>
              <w:rPr>
                <w:rFonts w:cs="Arial"/>
                <w:color w:val="000000" w:themeColor="text1"/>
                <w:sz w:val="18"/>
                <w:szCs w:val="18"/>
              </w:rPr>
            </w:pPr>
            <w:r w:rsidRPr="00C912AA">
              <w:rPr>
                <w:rFonts w:cs="Arial"/>
                <w:color w:val="000000" w:themeColor="text1"/>
                <w:sz w:val="18"/>
                <w:szCs w:val="18"/>
              </w:rPr>
              <w:t xml:space="preserve">ścienny </w:t>
            </w:r>
            <w:r>
              <w:rPr>
                <w:rFonts w:cs="Arial"/>
                <w:color w:val="000000" w:themeColor="text1"/>
                <w:sz w:val="18"/>
                <w:szCs w:val="18"/>
              </w:rPr>
              <w:t>pojemnik na papier toaletowy</w:t>
            </w:r>
          </w:p>
        </w:tc>
        <w:tc>
          <w:tcPr>
            <w:tcW w:w="1842" w:type="dxa"/>
            <w:tcBorders>
              <w:left w:val="single" w:sz="2" w:space="0" w:color="000001"/>
              <w:bottom w:val="single" w:sz="2" w:space="0" w:color="000001"/>
            </w:tcBorders>
            <w:shd w:val="clear" w:color="auto" w:fill="auto"/>
            <w:vAlign w:val="center"/>
          </w:tcPr>
          <w:p w14:paraId="6C6B1B0A" w14:textId="44D0FBAA" w:rsidR="005D5458" w:rsidRPr="00C912AA" w:rsidRDefault="005D5458" w:rsidP="005D5458">
            <w:pPr>
              <w:jc w:val="center"/>
              <w:rPr>
                <w:rFonts w:cs="Arial"/>
                <w:color w:val="000000" w:themeColor="text1"/>
                <w:sz w:val="18"/>
                <w:szCs w:val="18"/>
              </w:rPr>
            </w:pPr>
            <w:r w:rsidRPr="00C912AA">
              <w:rPr>
                <w:rFonts w:cs="Arial"/>
                <w:noProof/>
                <w:sz w:val="18"/>
                <w:szCs w:val="18"/>
              </w:rPr>
              <w:drawing>
                <wp:anchor distT="0" distB="0" distL="114300" distR="114300" simplePos="0" relativeHeight="251857920" behindDoc="0" locked="0" layoutInCell="1" allowOverlap="1" wp14:anchorId="477856B3" wp14:editId="29C9B564">
                  <wp:simplePos x="0" y="0"/>
                  <wp:positionH relativeFrom="column">
                    <wp:posOffset>41910</wp:posOffset>
                  </wp:positionH>
                  <wp:positionV relativeFrom="paragraph">
                    <wp:posOffset>208915</wp:posOffset>
                  </wp:positionV>
                  <wp:extent cx="984885" cy="854710"/>
                  <wp:effectExtent l="0" t="0" r="0" b="2540"/>
                  <wp:wrapSquare wrapText="bothSides"/>
                  <wp:docPr id="50" name="Grafika 4">
                    <a:extLst xmlns:a="http://schemas.openxmlformats.org/drawingml/2006/main">
                      <a:ext uri="{FF2B5EF4-FFF2-40B4-BE49-F238E27FC236}">
                        <a16:creationId xmlns:a16="http://schemas.microsoft.com/office/drawing/2014/main" id="{00000000-0008-0000-0000-000012000000}"/>
                      </a:ext>
                    </a:extLst>
                  </wp:docPr>
                  <wp:cNvGraphicFramePr/>
                  <a:graphic xmlns:a="http://schemas.openxmlformats.org/drawingml/2006/main">
                    <a:graphicData uri="http://schemas.openxmlformats.org/drawingml/2006/picture">
                      <pic:pic xmlns:pic="http://schemas.openxmlformats.org/drawingml/2006/picture">
                        <pic:nvPicPr>
                          <pic:cNvPr id="18" name="Grafika 4">
                            <a:extLst>
                              <a:ext uri="{FF2B5EF4-FFF2-40B4-BE49-F238E27FC236}">
                                <a16:creationId xmlns:a16="http://schemas.microsoft.com/office/drawing/2014/main" id="{00000000-0008-0000-0000-000012000000}"/>
                              </a:ext>
                            </a:extLst>
                          </pic:cNvPr>
                          <pic:cNvPicPr/>
                        </pic:nvPicPr>
                        <pic:blipFill>
                          <a:blip r:embed="rId38" cstate="print">
                            <a:extLst>
                              <a:ext uri="{28A0092B-C50C-407E-A947-70E740481C1C}">
                                <a14:useLocalDpi xmlns:a14="http://schemas.microsoft.com/office/drawing/2010/main" val="0"/>
                              </a:ext>
                            </a:extLst>
                          </a:blip>
                          <a:stretch/>
                        </pic:blipFill>
                        <pic:spPr>
                          <a:xfrm>
                            <a:off x="0" y="0"/>
                            <a:ext cx="984885" cy="854710"/>
                          </a:xfrm>
                          <a:prstGeom prst="rect">
                            <a:avLst/>
                          </a:prstGeom>
                          <a:ln>
                            <a:noFill/>
                          </a:ln>
                        </pic:spPr>
                      </pic:pic>
                    </a:graphicData>
                  </a:graphic>
                  <wp14:sizeRelH relativeFrom="margin">
                    <wp14:pctWidth>0</wp14:pctWidth>
                  </wp14:sizeRelH>
                  <wp14:sizeRelV relativeFrom="margin">
                    <wp14:pctHeight>0</wp14:pctHeight>
                  </wp14:sizeRelV>
                </wp:anchor>
              </w:drawing>
            </w:r>
          </w:p>
        </w:tc>
        <w:tc>
          <w:tcPr>
            <w:tcW w:w="3969" w:type="dxa"/>
            <w:tcBorders>
              <w:left w:val="single" w:sz="2" w:space="0" w:color="000001"/>
              <w:bottom w:val="single" w:sz="2" w:space="0" w:color="000001"/>
            </w:tcBorders>
            <w:shd w:val="clear" w:color="auto" w:fill="auto"/>
            <w:vAlign w:val="center"/>
          </w:tcPr>
          <w:p w14:paraId="44DF7A4D" w14:textId="77777777" w:rsidR="005D5458" w:rsidRPr="00C912AA" w:rsidRDefault="005D5458" w:rsidP="005D5458">
            <w:pPr>
              <w:jc w:val="left"/>
              <w:rPr>
                <w:rFonts w:cs="Arial"/>
                <w:color w:val="000000" w:themeColor="text1"/>
                <w:sz w:val="18"/>
                <w:szCs w:val="18"/>
              </w:rPr>
            </w:pPr>
            <w:r w:rsidRPr="00C912AA">
              <w:rPr>
                <w:rFonts w:cs="Arial"/>
                <w:color w:val="000000" w:themeColor="text1"/>
                <w:sz w:val="18"/>
                <w:szCs w:val="18"/>
              </w:rPr>
              <w:t>- pojemnik na papier toaletowy jumbo</w:t>
            </w:r>
          </w:p>
          <w:p w14:paraId="4C63A960" w14:textId="77777777" w:rsidR="005D5458" w:rsidRPr="00C912AA" w:rsidRDefault="005D5458" w:rsidP="005D5458">
            <w:pPr>
              <w:jc w:val="left"/>
              <w:rPr>
                <w:rFonts w:cs="Arial"/>
                <w:color w:val="000000" w:themeColor="text1"/>
                <w:sz w:val="18"/>
                <w:szCs w:val="18"/>
              </w:rPr>
            </w:pPr>
            <w:r w:rsidRPr="00C912AA">
              <w:rPr>
                <w:rFonts w:cs="Arial"/>
                <w:color w:val="000000" w:themeColor="text1"/>
                <w:sz w:val="18"/>
                <w:szCs w:val="18"/>
              </w:rPr>
              <w:t>- duży model do zwoju 200 m</w:t>
            </w:r>
          </w:p>
          <w:p w14:paraId="266593B4" w14:textId="77777777" w:rsidR="005D5458" w:rsidRPr="00C912AA" w:rsidRDefault="005D5458" w:rsidP="005D5458">
            <w:pPr>
              <w:jc w:val="left"/>
              <w:rPr>
                <w:rFonts w:cs="Arial"/>
                <w:color w:val="000000" w:themeColor="text1"/>
                <w:sz w:val="18"/>
                <w:szCs w:val="18"/>
              </w:rPr>
            </w:pPr>
            <w:r w:rsidRPr="00C912AA">
              <w:rPr>
                <w:rFonts w:cs="Arial"/>
                <w:color w:val="000000" w:themeColor="text1"/>
                <w:sz w:val="18"/>
                <w:szCs w:val="18"/>
              </w:rPr>
              <w:t>- jednoczęściowa pokrywa z przegubem ułatwiająca obsługę i utrzymanie higieny</w:t>
            </w:r>
          </w:p>
          <w:p w14:paraId="21E03357" w14:textId="77777777" w:rsidR="005D5458" w:rsidRPr="00C912AA" w:rsidRDefault="005D5458" w:rsidP="005D5458">
            <w:pPr>
              <w:jc w:val="left"/>
              <w:rPr>
                <w:rFonts w:cs="Arial"/>
                <w:color w:val="000000" w:themeColor="text1"/>
                <w:sz w:val="18"/>
                <w:szCs w:val="18"/>
              </w:rPr>
            </w:pPr>
            <w:r w:rsidRPr="00C912AA">
              <w:rPr>
                <w:rFonts w:cs="Arial"/>
                <w:color w:val="000000" w:themeColor="text1"/>
                <w:sz w:val="18"/>
                <w:szCs w:val="18"/>
              </w:rPr>
              <w:t xml:space="preserve">- zamknięcie na zamek i uniwersalny klucz </w:t>
            </w:r>
          </w:p>
          <w:p w14:paraId="311E4701" w14:textId="77777777" w:rsidR="005D5458" w:rsidRPr="00C912AA" w:rsidRDefault="005D5458" w:rsidP="005D5458">
            <w:pPr>
              <w:jc w:val="left"/>
              <w:rPr>
                <w:rFonts w:cs="Arial"/>
                <w:color w:val="000000" w:themeColor="text1"/>
                <w:sz w:val="18"/>
                <w:szCs w:val="18"/>
              </w:rPr>
            </w:pPr>
            <w:r w:rsidRPr="00C912AA">
              <w:rPr>
                <w:rFonts w:cs="Arial"/>
                <w:color w:val="000000" w:themeColor="text1"/>
                <w:sz w:val="18"/>
                <w:szCs w:val="18"/>
              </w:rPr>
              <w:t>- kontrola poziomu papieru</w:t>
            </w:r>
          </w:p>
          <w:p w14:paraId="7196C641" w14:textId="77777777" w:rsidR="005D5458" w:rsidRPr="00C912AA" w:rsidRDefault="005D5458" w:rsidP="005D5458">
            <w:pPr>
              <w:jc w:val="left"/>
              <w:rPr>
                <w:rFonts w:cs="Arial"/>
                <w:color w:val="000000" w:themeColor="text1"/>
                <w:sz w:val="18"/>
                <w:szCs w:val="18"/>
              </w:rPr>
            </w:pPr>
            <w:r w:rsidRPr="00C912AA">
              <w:rPr>
                <w:rFonts w:cs="Arial"/>
                <w:color w:val="000000" w:themeColor="text1"/>
                <w:sz w:val="18"/>
                <w:szCs w:val="18"/>
              </w:rPr>
              <w:t>- wymiary: Ø225</w:t>
            </w:r>
          </w:p>
          <w:p w14:paraId="4040A419" w14:textId="77777777" w:rsidR="005D5458" w:rsidRPr="00C912AA" w:rsidRDefault="005D5458" w:rsidP="005D5458">
            <w:pPr>
              <w:jc w:val="left"/>
              <w:rPr>
                <w:rFonts w:cs="Arial"/>
                <w:color w:val="000000" w:themeColor="text1"/>
                <w:sz w:val="18"/>
                <w:szCs w:val="18"/>
              </w:rPr>
            </w:pPr>
            <w:r w:rsidRPr="00C912AA">
              <w:rPr>
                <w:rFonts w:cs="Arial"/>
                <w:color w:val="000000" w:themeColor="text1"/>
                <w:sz w:val="18"/>
                <w:szCs w:val="18"/>
              </w:rPr>
              <w:t>- głębokość 125 mm</w:t>
            </w:r>
          </w:p>
          <w:p w14:paraId="0AE42FEC" w14:textId="77777777" w:rsidR="005D5458" w:rsidRPr="00C912AA" w:rsidRDefault="005D5458" w:rsidP="005D5458">
            <w:pPr>
              <w:jc w:val="left"/>
              <w:rPr>
                <w:rFonts w:cs="Arial"/>
                <w:color w:val="000000" w:themeColor="text1"/>
                <w:sz w:val="18"/>
                <w:szCs w:val="18"/>
              </w:rPr>
            </w:pPr>
            <w:r w:rsidRPr="00C912AA">
              <w:rPr>
                <w:rFonts w:cs="Arial"/>
                <w:color w:val="000000" w:themeColor="text1"/>
                <w:sz w:val="18"/>
                <w:szCs w:val="18"/>
              </w:rPr>
              <w:t>- wykończenie: satynowe</w:t>
            </w:r>
          </w:p>
          <w:p w14:paraId="63F94CCF" w14:textId="6F0F263B" w:rsidR="005D5458" w:rsidRPr="00C912AA" w:rsidRDefault="005D5458" w:rsidP="005D5458">
            <w:pPr>
              <w:jc w:val="left"/>
              <w:rPr>
                <w:rFonts w:cs="Arial"/>
                <w:color w:val="000000" w:themeColor="text1"/>
                <w:sz w:val="18"/>
                <w:szCs w:val="18"/>
              </w:rPr>
            </w:pPr>
            <w:r w:rsidRPr="00C912AA">
              <w:rPr>
                <w:rFonts w:cs="Arial"/>
                <w:color w:val="000000" w:themeColor="text1"/>
                <w:sz w:val="18"/>
                <w:szCs w:val="18"/>
              </w:rPr>
              <w:t>- z dnem</w:t>
            </w:r>
          </w:p>
        </w:tc>
        <w:tc>
          <w:tcPr>
            <w:tcW w:w="851" w:type="dxa"/>
            <w:tcBorders>
              <w:left w:val="single" w:sz="2" w:space="0" w:color="000001"/>
              <w:bottom w:val="single" w:sz="2" w:space="0" w:color="000001"/>
              <w:right w:val="single" w:sz="2" w:space="0" w:color="000001"/>
            </w:tcBorders>
            <w:shd w:val="clear" w:color="auto" w:fill="auto"/>
            <w:vAlign w:val="center"/>
          </w:tcPr>
          <w:p w14:paraId="28327024" w14:textId="77777777" w:rsidR="005D5458" w:rsidRDefault="005D5458" w:rsidP="005D5458">
            <w:pPr>
              <w:snapToGrid w:val="0"/>
              <w:jc w:val="center"/>
              <w:rPr>
                <w:rFonts w:cs="Arial"/>
                <w:color w:val="000000" w:themeColor="text1"/>
                <w:sz w:val="18"/>
                <w:szCs w:val="18"/>
              </w:rPr>
            </w:pPr>
            <w:r w:rsidRPr="00C912AA">
              <w:rPr>
                <w:rFonts w:cs="Arial"/>
                <w:color w:val="000000" w:themeColor="text1"/>
                <w:sz w:val="18"/>
                <w:szCs w:val="18"/>
              </w:rPr>
              <w:t>A.0.5</w:t>
            </w:r>
          </w:p>
          <w:p w14:paraId="3204D418" w14:textId="77777777" w:rsidR="005D5458" w:rsidRDefault="005D5458" w:rsidP="005D5458">
            <w:pPr>
              <w:snapToGrid w:val="0"/>
              <w:jc w:val="center"/>
              <w:rPr>
                <w:rFonts w:cs="Arial"/>
                <w:color w:val="000000" w:themeColor="text1"/>
                <w:sz w:val="18"/>
                <w:szCs w:val="18"/>
              </w:rPr>
            </w:pPr>
            <w:r>
              <w:rPr>
                <w:rFonts w:cs="Arial"/>
                <w:color w:val="000000" w:themeColor="text1"/>
                <w:sz w:val="18"/>
                <w:szCs w:val="18"/>
              </w:rPr>
              <w:t>D.0.5</w:t>
            </w:r>
          </w:p>
          <w:p w14:paraId="7E496D57" w14:textId="77777777" w:rsidR="005D5458" w:rsidRDefault="005D5458" w:rsidP="005D5458">
            <w:pPr>
              <w:snapToGrid w:val="0"/>
              <w:jc w:val="center"/>
              <w:rPr>
                <w:rFonts w:cs="Arial"/>
                <w:color w:val="000000" w:themeColor="text1"/>
                <w:sz w:val="18"/>
                <w:szCs w:val="18"/>
              </w:rPr>
            </w:pPr>
            <w:r>
              <w:rPr>
                <w:rFonts w:cs="Arial"/>
                <w:color w:val="000000" w:themeColor="text1"/>
                <w:sz w:val="18"/>
                <w:szCs w:val="18"/>
              </w:rPr>
              <w:t>D.0.6</w:t>
            </w:r>
          </w:p>
          <w:p w14:paraId="61F48D87" w14:textId="77777777" w:rsidR="005D5458" w:rsidRDefault="005D5458" w:rsidP="005D5458">
            <w:pPr>
              <w:snapToGrid w:val="0"/>
              <w:jc w:val="center"/>
              <w:rPr>
                <w:rFonts w:cs="Arial"/>
                <w:color w:val="000000" w:themeColor="text1"/>
                <w:sz w:val="18"/>
                <w:szCs w:val="18"/>
              </w:rPr>
            </w:pPr>
            <w:r>
              <w:rPr>
                <w:rFonts w:cs="Arial"/>
                <w:color w:val="000000" w:themeColor="text1"/>
                <w:sz w:val="18"/>
                <w:szCs w:val="18"/>
              </w:rPr>
              <w:t>D.0.16</w:t>
            </w:r>
          </w:p>
          <w:p w14:paraId="7DE655AC" w14:textId="77777777" w:rsidR="005D5458" w:rsidRDefault="005D5458" w:rsidP="005D5458">
            <w:pPr>
              <w:snapToGrid w:val="0"/>
              <w:jc w:val="center"/>
              <w:rPr>
                <w:rFonts w:cs="Arial"/>
                <w:color w:val="000000" w:themeColor="text1"/>
                <w:sz w:val="18"/>
                <w:szCs w:val="18"/>
              </w:rPr>
            </w:pPr>
            <w:r>
              <w:rPr>
                <w:rFonts w:cs="Arial"/>
                <w:color w:val="000000" w:themeColor="text1"/>
                <w:sz w:val="18"/>
                <w:szCs w:val="18"/>
              </w:rPr>
              <w:t>D.0.17</w:t>
            </w:r>
          </w:p>
          <w:p w14:paraId="08719B54" w14:textId="77777777" w:rsidR="005D5458" w:rsidRDefault="005D5458" w:rsidP="005D5458">
            <w:pPr>
              <w:snapToGrid w:val="0"/>
              <w:jc w:val="center"/>
              <w:rPr>
                <w:rFonts w:cs="Arial"/>
                <w:color w:val="000000" w:themeColor="text1"/>
                <w:sz w:val="18"/>
                <w:szCs w:val="18"/>
              </w:rPr>
            </w:pPr>
            <w:r>
              <w:rPr>
                <w:rFonts w:cs="Arial"/>
                <w:color w:val="000000" w:themeColor="text1"/>
                <w:sz w:val="18"/>
                <w:szCs w:val="18"/>
              </w:rPr>
              <w:t>D.0.26</w:t>
            </w:r>
          </w:p>
          <w:p w14:paraId="420445D9" w14:textId="0960921A" w:rsidR="005D5458" w:rsidRPr="00C912AA" w:rsidRDefault="005D5458" w:rsidP="005D5458">
            <w:pPr>
              <w:jc w:val="center"/>
              <w:rPr>
                <w:rFonts w:cs="Arial"/>
                <w:color w:val="000000" w:themeColor="text1"/>
                <w:sz w:val="18"/>
                <w:szCs w:val="18"/>
              </w:rPr>
            </w:pPr>
            <w:r>
              <w:rPr>
                <w:rFonts w:cs="Arial"/>
                <w:color w:val="000000" w:themeColor="text1"/>
                <w:sz w:val="18"/>
                <w:szCs w:val="18"/>
              </w:rPr>
              <w:t>K.0.6</w:t>
            </w:r>
          </w:p>
        </w:tc>
        <w:tc>
          <w:tcPr>
            <w:tcW w:w="851" w:type="dxa"/>
            <w:tcBorders>
              <w:left w:val="single" w:sz="2" w:space="0" w:color="000001"/>
              <w:bottom w:val="single" w:sz="2" w:space="0" w:color="000001"/>
              <w:right w:val="single" w:sz="2" w:space="0" w:color="000001"/>
            </w:tcBorders>
            <w:vAlign w:val="center"/>
          </w:tcPr>
          <w:p w14:paraId="53F1DB15" w14:textId="7DD4245C" w:rsidR="005D5458" w:rsidRPr="00C912AA" w:rsidRDefault="005D5458" w:rsidP="005D5458">
            <w:pPr>
              <w:jc w:val="center"/>
              <w:rPr>
                <w:rFonts w:cs="Arial"/>
                <w:color w:val="000000" w:themeColor="text1"/>
                <w:sz w:val="18"/>
                <w:szCs w:val="18"/>
              </w:rPr>
            </w:pPr>
            <w:r>
              <w:rPr>
                <w:rFonts w:cs="Arial"/>
                <w:color w:val="000000" w:themeColor="text1"/>
                <w:sz w:val="18"/>
                <w:szCs w:val="18"/>
              </w:rPr>
              <w:t>7</w:t>
            </w:r>
            <w:r w:rsidRPr="00C912AA">
              <w:rPr>
                <w:rFonts w:cs="Arial"/>
                <w:color w:val="000000" w:themeColor="text1"/>
                <w:sz w:val="18"/>
                <w:szCs w:val="18"/>
              </w:rPr>
              <w:t xml:space="preserve"> szt.</w:t>
            </w:r>
          </w:p>
        </w:tc>
      </w:tr>
      <w:tr w:rsidR="005D5458" w14:paraId="5216F006" w14:textId="006E913F" w:rsidTr="00B00AAD">
        <w:tblPrEx>
          <w:tblCellMar>
            <w:left w:w="70" w:type="dxa"/>
            <w:right w:w="70" w:type="dxa"/>
          </w:tblCellMar>
        </w:tblPrEx>
        <w:tc>
          <w:tcPr>
            <w:tcW w:w="712" w:type="dxa"/>
            <w:tcBorders>
              <w:left w:val="single" w:sz="2" w:space="0" w:color="000001"/>
              <w:bottom w:val="single" w:sz="2" w:space="0" w:color="000001"/>
            </w:tcBorders>
            <w:vAlign w:val="center"/>
          </w:tcPr>
          <w:p w14:paraId="7390F6C2" w14:textId="200DF3D0" w:rsidR="005D5458" w:rsidRPr="00C912AA" w:rsidRDefault="005D5458" w:rsidP="005D5458">
            <w:pPr>
              <w:jc w:val="center"/>
              <w:rPr>
                <w:rFonts w:cs="Arial"/>
                <w:sz w:val="18"/>
                <w:szCs w:val="18"/>
              </w:rPr>
            </w:pPr>
            <w:r w:rsidRPr="00C912AA">
              <w:rPr>
                <w:rFonts w:cs="Arial"/>
                <w:sz w:val="18"/>
                <w:szCs w:val="18"/>
              </w:rPr>
              <w:t>A3</w:t>
            </w:r>
          </w:p>
        </w:tc>
        <w:tc>
          <w:tcPr>
            <w:tcW w:w="1418" w:type="dxa"/>
            <w:tcBorders>
              <w:left w:val="single" w:sz="2" w:space="0" w:color="000001"/>
              <w:bottom w:val="single" w:sz="2" w:space="0" w:color="000001"/>
            </w:tcBorders>
            <w:shd w:val="clear" w:color="auto" w:fill="auto"/>
            <w:vAlign w:val="center"/>
          </w:tcPr>
          <w:p w14:paraId="1AC9F9A6" w14:textId="34B543F0" w:rsidR="005D5458" w:rsidRPr="00C912AA" w:rsidRDefault="005D5458" w:rsidP="005D5458">
            <w:pPr>
              <w:jc w:val="center"/>
              <w:rPr>
                <w:rFonts w:cs="Arial"/>
                <w:sz w:val="18"/>
                <w:szCs w:val="18"/>
              </w:rPr>
            </w:pPr>
            <w:r w:rsidRPr="00C912AA">
              <w:rPr>
                <w:rFonts w:cs="Arial"/>
                <w:sz w:val="18"/>
                <w:szCs w:val="18"/>
              </w:rPr>
              <w:t>podajnik ścienny na ręczniki papierowe</w:t>
            </w:r>
          </w:p>
        </w:tc>
        <w:tc>
          <w:tcPr>
            <w:tcW w:w="1842" w:type="dxa"/>
            <w:tcBorders>
              <w:left w:val="single" w:sz="2" w:space="0" w:color="000001"/>
              <w:bottom w:val="single" w:sz="2" w:space="0" w:color="000001"/>
            </w:tcBorders>
            <w:shd w:val="clear" w:color="auto" w:fill="auto"/>
            <w:vAlign w:val="center"/>
          </w:tcPr>
          <w:p w14:paraId="517B22A1" w14:textId="54FA8395" w:rsidR="005D5458" w:rsidRPr="00C912AA" w:rsidRDefault="005D5458" w:rsidP="005D5458">
            <w:pPr>
              <w:jc w:val="center"/>
              <w:rPr>
                <w:rFonts w:cs="Arial"/>
                <w:sz w:val="18"/>
                <w:szCs w:val="18"/>
              </w:rPr>
            </w:pPr>
            <w:r w:rsidRPr="00C912AA">
              <w:rPr>
                <w:rFonts w:cs="Arial"/>
                <w:noProof/>
                <w:sz w:val="18"/>
                <w:szCs w:val="18"/>
              </w:rPr>
              <w:drawing>
                <wp:anchor distT="0" distB="0" distL="114300" distR="114300" simplePos="0" relativeHeight="251859968" behindDoc="0" locked="0" layoutInCell="1" allowOverlap="1" wp14:anchorId="2996D77A" wp14:editId="75C6E034">
                  <wp:simplePos x="0" y="0"/>
                  <wp:positionH relativeFrom="column">
                    <wp:posOffset>148590</wp:posOffset>
                  </wp:positionH>
                  <wp:positionV relativeFrom="paragraph">
                    <wp:posOffset>198120</wp:posOffset>
                  </wp:positionV>
                  <wp:extent cx="789305" cy="1187450"/>
                  <wp:effectExtent l="0" t="0" r="0" b="0"/>
                  <wp:wrapSquare wrapText="bothSides"/>
                  <wp:docPr id="16" name="Grafika 65">
                    <a:extLst xmlns:a="http://schemas.openxmlformats.org/drawingml/2006/main">
                      <a:ext uri="{FF2B5EF4-FFF2-40B4-BE49-F238E27FC236}">
                        <a16:creationId xmlns:a16="http://schemas.microsoft.com/office/drawing/2014/main" id="{00000000-0008-0000-0000-000010000000}"/>
                      </a:ext>
                    </a:extLst>
                  </wp:docPr>
                  <wp:cNvGraphicFramePr/>
                  <a:graphic xmlns:a="http://schemas.openxmlformats.org/drawingml/2006/main">
                    <a:graphicData uri="http://schemas.openxmlformats.org/drawingml/2006/picture">
                      <pic:pic xmlns:pic="http://schemas.openxmlformats.org/drawingml/2006/picture">
                        <pic:nvPicPr>
                          <pic:cNvPr id="16" name="Grafika 65">
                            <a:extLst>
                              <a:ext uri="{FF2B5EF4-FFF2-40B4-BE49-F238E27FC236}">
                                <a16:creationId xmlns:a16="http://schemas.microsoft.com/office/drawing/2014/main" id="{00000000-0008-0000-0000-000010000000}"/>
                              </a:ext>
                            </a:extLst>
                          </pic:cNvPr>
                          <pic:cNvPicPr/>
                        </pic:nvPicPr>
                        <pic:blipFill>
                          <a:blip r:embed="rId39" cstate="print">
                            <a:extLst>
                              <a:ext uri="{28A0092B-C50C-407E-A947-70E740481C1C}">
                                <a14:useLocalDpi xmlns:a14="http://schemas.microsoft.com/office/drawing/2010/main" val="0"/>
                              </a:ext>
                            </a:extLst>
                          </a:blip>
                          <a:stretch/>
                        </pic:blipFill>
                        <pic:spPr>
                          <a:xfrm>
                            <a:off x="0" y="0"/>
                            <a:ext cx="789305" cy="1187450"/>
                          </a:xfrm>
                          <a:prstGeom prst="rect">
                            <a:avLst/>
                          </a:prstGeom>
                          <a:ln>
                            <a:noFill/>
                          </a:ln>
                        </pic:spPr>
                      </pic:pic>
                    </a:graphicData>
                  </a:graphic>
                  <wp14:sizeRelH relativeFrom="margin">
                    <wp14:pctWidth>0</wp14:pctWidth>
                  </wp14:sizeRelH>
                  <wp14:sizeRelV relativeFrom="margin">
                    <wp14:pctHeight>0</wp14:pctHeight>
                  </wp14:sizeRelV>
                </wp:anchor>
              </w:drawing>
            </w:r>
          </w:p>
        </w:tc>
        <w:tc>
          <w:tcPr>
            <w:tcW w:w="3969" w:type="dxa"/>
            <w:tcBorders>
              <w:left w:val="single" w:sz="2" w:space="0" w:color="000001"/>
              <w:bottom w:val="single" w:sz="2" w:space="0" w:color="000001"/>
            </w:tcBorders>
            <w:shd w:val="clear" w:color="auto" w:fill="auto"/>
            <w:vAlign w:val="center"/>
          </w:tcPr>
          <w:p w14:paraId="4887FD95" w14:textId="77777777" w:rsidR="005D5458" w:rsidRPr="00C912AA" w:rsidRDefault="005D5458" w:rsidP="005D5458">
            <w:pPr>
              <w:jc w:val="left"/>
              <w:rPr>
                <w:rFonts w:cs="Arial"/>
                <w:color w:val="000000" w:themeColor="text1"/>
                <w:sz w:val="18"/>
                <w:szCs w:val="18"/>
              </w:rPr>
            </w:pPr>
            <w:r w:rsidRPr="00C912AA">
              <w:rPr>
                <w:rFonts w:cs="Arial"/>
                <w:color w:val="000000" w:themeColor="text1"/>
                <w:sz w:val="18"/>
                <w:szCs w:val="18"/>
              </w:rPr>
              <w:t>- ścienny podajnik ścienny na ręczniki papierowe</w:t>
            </w:r>
          </w:p>
          <w:p w14:paraId="241816BF" w14:textId="77777777" w:rsidR="005D5458" w:rsidRPr="00C912AA" w:rsidRDefault="005D5458" w:rsidP="005D5458">
            <w:pPr>
              <w:jc w:val="left"/>
              <w:rPr>
                <w:rFonts w:cs="Arial"/>
                <w:color w:val="000000" w:themeColor="text1"/>
                <w:sz w:val="18"/>
                <w:szCs w:val="18"/>
              </w:rPr>
            </w:pPr>
            <w:r w:rsidRPr="00C912AA">
              <w:rPr>
                <w:rFonts w:cs="Arial"/>
                <w:color w:val="000000" w:themeColor="text1"/>
                <w:sz w:val="18"/>
                <w:szCs w:val="18"/>
              </w:rPr>
              <w:t>- 500 odcinków</w:t>
            </w:r>
          </w:p>
          <w:p w14:paraId="4B2D5A27" w14:textId="77777777" w:rsidR="005D5458" w:rsidRPr="00C912AA" w:rsidRDefault="005D5458" w:rsidP="005D5458">
            <w:pPr>
              <w:jc w:val="left"/>
              <w:rPr>
                <w:rFonts w:cs="Arial"/>
                <w:color w:val="000000" w:themeColor="text1"/>
                <w:sz w:val="18"/>
                <w:szCs w:val="18"/>
              </w:rPr>
            </w:pPr>
            <w:r w:rsidRPr="00C912AA">
              <w:rPr>
                <w:rFonts w:cs="Arial"/>
                <w:color w:val="000000" w:themeColor="text1"/>
                <w:sz w:val="18"/>
                <w:szCs w:val="18"/>
              </w:rPr>
              <w:t>- model mocny</w:t>
            </w:r>
          </w:p>
          <w:p w14:paraId="25E86FEC" w14:textId="77777777" w:rsidR="005D5458" w:rsidRPr="00C912AA" w:rsidRDefault="005D5458" w:rsidP="005D5458">
            <w:pPr>
              <w:jc w:val="left"/>
              <w:rPr>
                <w:rFonts w:cs="Arial"/>
                <w:color w:val="000000" w:themeColor="text1"/>
                <w:sz w:val="18"/>
                <w:szCs w:val="18"/>
              </w:rPr>
            </w:pPr>
            <w:r w:rsidRPr="00C912AA">
              <w:rPr>
                <w:rFonts w:cs="Arial"/>
                <w:color w:val="000000" w:themeColor="text1"/>
                <w:sz w:val="18"/>
                <w:szCs w:val="18"/>
              </w:rPr>
              <w:t>- system dystrybucji pojedynczych ręczników papierowych przystosowany do większości ręczników dostępnych na rynku</w:t>
            </w:r>
          </w:p>
          <w:p w14:paraId="611A7DD5" w14:textId="77777777" w:rsidR="005D5458" w:rsidRPr="00C912AA" w:rsidRDefault="005D5458" w:rsidP="005D5458">
            <w:pPr>
              <w:jc w:val="left"/>
              <w:rPr>
                <w:rFonts w:cs="Arial"/>
                <w:color w:val="000000" w:themeColor="text1"/>
                <w:sz w:val="18"/>
                <w:szCs w:val="18"/>
              </w:rPr>
            </w:pPr>
            <w:r w:rsidRPr="00C912AA">
              <w:rPr>
                <w:rFonts w:cs="Arial"/>
                <w:color w:val="000000" w:themeColor="text1"/>
                <w:sz w:val="18"/>
                <w:szCs w:val="18"/>
              </w:rPr>
              <w:t>- zamknięcie na zamek i uniwersalny klucz</w:t>
            </w:r>
          </w:p>
          <w:p w14:paraId="505A510F" w14:textId="77777777" w:rsidR="005D5458" w:rsidRPr="00C912AA" w:rsidRDefault="005D5458" w:rsidP="005D5458">
            <w:pPr>
              <w:jc w:val="left"/>
              <w:rPr>
                <w:rFonts w:cs="Arial"/>
                <w:color w:val="000000" w:themeColor="text1"/>
                <w:sz w:val="18"/>
                <w:szCs w:val="18"/>
              </w:rPr>
            </w:pPr>
            <w:r w:rsidRPr="00C912AA">
              <w:rPr>
                <w:rFonts w:cs="Arial"/>
                <w:color w:val="000000" w:themeColor="text1"/>
                <w:sz w:val="18"/>
                <w:szCs w:val="18"/>
              </w:rPr>
              <w:t>- kontrola poziomu papieru</w:t>
            </w:r>
          </w:p>
          <w:p w14:paraId="33E48FE1" w14:textId="77777777" w:rsidR="005D5458" w:rsidRPr="00C912AA" w:rsidRDefault="005D5458" w:rsidP="005D5458">
            <w:pPr>
              <w:jc w:val="left"/>
              <w:rPr>
                <w:rFonts w:cs="Arial"/>
                <w:color w:val="000000" w:themeColor="text1"/>
                <w:sz w:val="18"/>
                <w:szCs w:val="18"/>
              </w:rPr>
            </w:pPr>
            <w:r w:rsidRPr="00C912AA">
              <w:rPr>
                <w:rFonts w:cs="Arial"/>
                <w:color w:val="000000" w:themeColor="text1"/>
                <w:sz w:val="18"/>
                <w:szCs w:val="18"/>
              </w:rPr>
              <w:t>- pojemność: 500 odcinków</w:t>
            </w:r>
          </w:p>
          <w:p w14:paraId="62708600" w14:textId="77777777" w:rsidR="005D5458" w:rsidRPr="00C912AA" w:rsidRDefault="005D5458" w:rsidP="005D5458">
            <w:pPr>
              <w:jc w:val="left"/>
              <w:rPr>
                <w:rFonts w:cs="Arial"/>
                <w:color w:val="000000" w:themeColor="text1"/>
                <w:sz w:val="18"/>
                <w:szCs w:val="18"/>
              </w:rPr>
            </w:pPr>
            <w:r w:rsidRPr="00C912AA">
              <w:rPr>
                <w:rFonts w:cs="Arial"/>
                <w:color w:val="000000" w:themeColor="text1"/>
                <w:sz w:val="18"/>
                <w:szCs w:val="18"/>
              </w:rPr>
              <w:t>- wykończenie: błyszczące</w:t>
            </w:r>
          </w:p>
          <w:p w14:paraId="11D190FC" w14:textId="77777777" w:rsidR="005D5458" w:rsidRPr="00C912AA" w:rsidRDefault="005D5458" w:rsidP="005D5458">
            <w:pPr>
              <w:jc w:val="left"/>
              <w:rPr>
                <w:rFonts w:cs="Arial"/>
                <w:color w:val="000000" w:themeColor="text1"/>
                <w:sz w:val="18"/>
                <w:szCs w:val="18"/>
              </w:rPr>
            </w:pPr>
            <w:r w:rsidRPr="00C912AA">
              <w:rPr>
                <w:rFonts w:cs="Arial"/>
                <w:color w:val="000000" w:themeColor="text1"/>
                <w:sz w:val="18"/>
                <w:szCs w:val="18"/>
              </w:rPr>
              <w:t>- wymiary: 160 x 285 x 390 mm</w:t>
            </w:r>
          </w:p>
          <w:p w14:paraId="2FB3C500" w14:textId="77777777" w:rsidR="005D5458" w:rsidRPr="00C912AA" w:rsidRDefault="005D5458" w:rsidP="005D5458">
            <w:pPr>
              <w:jc w:val="left"/>
              <w:rPr>
                <w:rFonts w:cs="Arial"/>
                <w:color w:val="000000" w:themeColor="text1"/>
                <w:sz w:val="18"/>
                <w:szCs w:val="18"/>
              </w:rPr>
            </w:pPr>
            <w:r w:rsidRPr="00C912AA">
              <w:rPr>
                <w:rFonts w:cs="Arial"/>
                <w:color w:val="000000" w:themeColor="text1"/>
                <w:sz w:val="18"/>
                <w:szCs w:val="18"/>
              </w:rPr>
              <w:t>– wymiary ręczników papierowych: odcinek rozłożony 230 x 250 mm, odcinek złożony 115 x 250 mm</w:t>
            </w:r>
          </w:p>
          <w:p w14:paraId="1E996658" w14:textId="77777777" w:rsidR="005D5458" w:rsidRPr="00C912AA" w:rsidRDefault="005D5458" w:rsidP="005D5458">
            <w:pPr>
              <w:jc w:val="left"/>
              <w:rPr>
                <w:rFonts w:cs="Arial"/>
                <w:color w:val="000000" w:themeColor="text1"/>
                <w:sz w:val="18"/>
                <w:szCs w:val="18"/>
              </w:rPr>
            </w:pPr>
            <w:r w:rsidRPr="00C912AA">
              <w:rPr>
                <w:rFonts w:cs="Arial"/>
                <w:color w:val="000000" w:themeColor="text1"/>
                <w:sz w:val="18"/>
                <w:szCs w:val="18"/>
              </w:rPr>
              <w:t>- wysokość: 390 mm</w:t>
            </w:r>
          </w:p>
          <w:p w14:paraId="7DF81389" w14:textId="77777777" w:rsidR="005D5458" w:rsidRPr="00C912AA" w:rsidRDefault="005D5458" w:rsidP="005D5458">
            <w:pPr>
              <w:jc w:val="left"/>
              <w:rPr>
                <w:rFonts w:cs="Arial"/>
                <w:color w:val="000000" w:themeColor="text1"/>
                <w:sz w:val="18"/>
                <w:szCs w:val="18"/>
              </w:rPr>
            </w:pPr>
            <w:r w:rsidRPr="00C912AA">
              <w:rPr>
                <w:rFonts w:cs="Arial"/>
                <w:color w:val="000000" w:themeColor="text1"/>
                <w:sz w:val="18"/>
                <w:szCs w:val="18"/>
              </w:rPr>
              <w:t>- głębokość: 160 mm</w:t>
            </w:r>
          </w:p>
          <w:p w14:paraId="7BEC65B5" w14:textId="3112593E" w:rsidR="005D5458" w:rsidRPr="00C912AA" w:rsidRDefault="005D5458" w:rsidP="005D5458">
            <w:pPr>
              <w:jc w:val="left"/>
              <w:rPr>
                <w:rFonts w:cs="Arial"/>
                <w:color w:val="000000" w:themeColor="text1"/>
                <w:sz w:val="18"/>
                <w:szCs w:val="18"/>
              </w:rPr>
            </w:pPr>
            <w:r w:rsidRPr="00C912AA">
              <w:rPr>
                <w:rFonts w:cs="Arial"/>
                <w:color w:val="000000" w:themeColor="text1"/>
                <w:sz w:val="18"/>
                <w:szCs w:val="18"/>
              </w:rPr>
              <w:t>- szerokość: 285 mm</w:t>
            </w:r>
          </w:p>
        </w:tc>
        <w:tc>
          <w:tcPr>
            <w:tcW w:w="851" w:type="dxa"/>
            <w:tcBorders>
              <w:left w:val="single" w:sz="2" w:space="0" w:color="000001"/>
              <w:bottom w:val="single" w:sz="2" w:space="0" w:color="000001"/>
              <w:right w:val="single" w:sz="2" w:space="0" w:color="000001"/>
            </w:tcBorders>
            <w:shd w:val="clear" w:color="auto" w:fill="auto"/>
            <w:vAlign w:val="center"/>
          </w:tcPr>
          <w:p w14:paraId="61BE07EB" w14:textId="77777777" w:rsidR="005D5458" w:rsidRDefault="005D5458" w:rsidP="005D5458">
            <w:pPr>
              <w:snapToGrid w:val="0"/>
              <w:jc w:val="center"/>
              <w:rPr>
                <w:rFonts w:cs="Arial"/>
                <w:color w:val="000000" w:themeColor="text1"/>
                <w:sz w:val="18"/>
                <w:szCs w:val="18"/>
              </w:rPr>
            </w:pPr>
            <w:r w:rsidRPr="00C912AA">
              <w:rPr>
                <w:rFonts w:cs="Arial"/>
                <w:color w:val="000000" w:themeColor="text1"/>
                <w:sz w:val="18"/>
                <w:szCs w:val="18"/>
              </w:rPr>
              <w:t>A.0.5</w:t>
            </w:r>
          </w:p>
          <w:p w14:paraId="5242BFBA" w14:textId="77777777" w:rsidR="005D5458" w:rsidRDefault="005D5458" w:rsidP="005D5458">
            <w:pPr>
              <w:snapToGrid w:val="0"/>
              <w:jc w:val="center"/>
              <w:rPr>
                <w:rFonts w:cs="Arial"/>
                <w:color w:val="000000" w:themeColor="text1"/>
                <w:sz w:val="18"/>
                <w:szCs w:val="18"/>
              </w:rPr>
            </w:pPr>
            <w:r>
              <w:rPr>
                <w:rFonts w:cs="Arial"/>
                <w:color w:val="000000" w:themeColor="text1"/>
                <w:sz w:val="18"/>
                <w:szCs w:val="18"/>
              </w:rPr>
              <w:t>D.0.5</w:t>
            </w:r>
          </w:p>
          <w:p w14:paraId="65C217FD" w14:textId="77777777" w:rsidR="005D5458" w:rsidRDefault="005D5458" w:rsidP="005D5458">
            <w:pPr>
              <w:snapToGrid w:val="0"/>
              <w:jc w:val="center"/>
              <w:rPr>
                <w:rFonts w:cs="Arial"/>
                <w:color w:val="000000" w:themeColor="text1"/>
                <w:sz w:val="18"/>
                <w:szCs w:val="18"/>
              </w:rPr>
            </w:pPr>
            <w:r>
              <w:rPr>
                <w:rFonts w:cs="Arial"/>
                <w:color w:val="000000" w:themeColor="text1"/>
                <w:sz w:val="18"/>
                <w:szCs w:val="18"/>
              </w:rPr>
              <w:t>D.0.6</w:t>
            </w:r>
          </w:p>
          <w:p w14:paraId="621F2172" w14:textId="77777777" w:rsidR="005D5458" w:rsidRDefault="005D5458" w:rsidP="005D5458">
            <w:pPr>
              <w:snapToGrid w:val="0"/>
              <w:jc w:val="center"/>
              <w:rPr>
                <w:rFonts w:cs="Arial"/>
                <w:color w:val="000000" w:themeColor="text1"/>
                <w:sz w:val="18"/>
                <w:szCs w:val="18"/>
              </w:rPr>
            </w:pPr>
            <w:r>
              <w:rPr>
                <w:rFonts w:cs="Arial"/>
                <w:color w:val="000000" w:themeColor="text1"/>
                <w:sz w:val="18"/>
                <w:szCs w:val="18"/>
              </w:rPr>
              <w:t>D.0.16</w:t>
            </w:r>
          </w:p>
          <w:p w14:paraId="5F52F8C4" w14:textId="77777777" w:rsidR="005D5458" w:rsidRDefault="005D5458" w:rsidP="005D5458">
            <w:pPr>
              <w:snapToGrid w:val="0"/>
              <w:jc w:val="center"/>
              <w:rPr>
                <w:rFonts w:cs="Arial"/>
                <w:color w:val="000000" w:themeColor="text1"/>
                <w:sz w:val="18"/>
                <w:szCs w:val="18"/>
              </w:rPr>
            </w:pPr>
            <w:r>
              <w:rPr>
                <w:rFonts w:cs="Arial"/>
                <w:color w:val="000000" w:themeColor="text1"/>
                <w:sz w:val="18"/>
                <w:szCs w:val="18"/>
              </w:rPr>
              <w:t>D.0.17</w:t>
            </w:r>
          </w:p>
          <w:p w14:paraId="0D1E55B1" w14:textId="77777777" w:rsidR="005D5458" w:rsidRDefault="005D5458" w:rsidP="005D5458">
            <w:pPr>
              <w:snapToGrid w:val="0"/>
              <w:jc w:val="center"/>
              <w:rPr>
                <w:rFonts w:cs="Arial"/>
                <w:color w:val="000000" w:themeColor="text1"/>
                <w:sz w:val="18"/>
                <w:szCs w:val="18"/>
              </w:rPr>
            </w:pPr>
            <w:r>
              <w:rPr>
                <w:rFonts w:cs="Arial"/>
                <w:color w:val="000000" w:themeColor="text1"/>
                <w:sz w:val="18"/>
                <w:szCs w:val="18"/>
              </w:rPr>
              <w:t>D.0.26</w:t>
            </w:r>
          </w:p>
          <w:p w14:paraId="1B20BD9D" w14:textId="42AAF91C" w:rsidR="005D5458" w:rsidRPr="00C912AA" w:rsidRDefault="005D5458" w:rsidP="005D5458">
            <w:pPr>
              <w:jc w:val="center"/>
              <w:rPr>
                <w:rFonts w:cs="Arial"/>
                <w:color w:val="000000" w:themeColor="text1"/>
                <w:sz w:val="18"/>
                <w:szCs w:val="18"/>
              </w:rPr>
            </w:pPr>
            <w:r>
              <w:rPr>
                <w:rFonts w:cs="Arial"/>
                <w:color w:val="000000" w:themeColor="text1"/>
                <w:sz w:val="18"/>
                <w:szCs w:val="18"/>
              </w:rPr>
              <w:t>K.0.3</w:t>
            </w:r>
          </w:p>
        </w:tc>
        <w:tc>
          <w:tcPr>
            <w:tcW w:w="851" w:type="dxa"/>
            <w:tcBorders>
              <w:left w:val="single" w:sz="2" w:space="0" w:color="000001"/>
              <w:bottom w:val="single" w:sz="2" w:space="0" w:color="000001"/>
              <w:right w:val="single" w:sz="2" w:space="0" w:color="000001"/>
            </w:tcBorders>
            <w:vAlign w:val="center"/>
          </w:tcPr>
          <w:p w14:paraId="2CC6BE7B" w14:textId="2F2F4464" w:rsidR="005D5458" w:rsidRPr="00C912AA" w:rsidRDefault="005D5458" w:rsidP="005D5458">
            <w:pPr>
              <w:snapToGrid w:val="0"/>
              <w:jc w:val="center"/>
              <w:rPr>
                <w:rFonts w:cs="Arial"/>
                <w:color w:val="000000" w:themeColor="text1"/>
                <w:sz w:val="18"/>
                <w:szCs w:val="18"/>
              </w:rPr>
            </w:pPr>
            <w:r>
              <w:rPr>
                <w:rFonts w:cs="Arial"/>
                <w:color w:val="000000" w:themeColor="text1"/>
                <w:sz w:val="18"/>
                <w:szCs w:val="18"/>
              </w:rPr>
              <w:t>7</w:t>
            </w:r>
            <w:r w:rsidRPr="00C912AA">
              <w:rPr>
                <w:rFonts w:cs="Arial"/>
                <w:color w:val="000000" w:themeColor="text1"/>
                <w:sz w:val="18"/>
                <w:szCs w:val="18"/>
              </w:rPr>
              <w:t xml:space="preserve"> szt.</w:t>
            </w:r>
          </w:p>
        </w:tc>
      </w:tr>
      <w:tr w:rsidR="005D5458" w14:paraId="32A7D7C4" w14:textId="77777777" w:rsidTr="00B00AAD">
        <w:tblPrEx>
          <w:tblCellMar>
            <w:left w:w="70" w:type="dxa"/>
            <w:right w:w="70" w:type="dxa"/>
          </w:tblCellMar>
        </w:tblPrEx>
        <w:tc>
          <w:tcPr>
            <w:tcW w:w="712" w:type="dxa"/>
            <w:tcBorders>
              <w:left w:val="single" w:sz="2" w:space="0" w:color="000001"/>
              <w:bottom w:val="single" w:sz="2" w:space="0" w:color="000001"/>
            </w:tcBorders>
            <w:vAlign w:val="center"/>
          </w:tcPr>
          <w:p w14:paraId="097FFE49" w14:textId="5B0818F9" w:rsidR="005D5458" w:rsidRPr="00C912AA" w:rsidRDefault="005D5458" w:rsidP="005D5458">
            <w:pPr>
              <w:jc w:val="center"/>
              <w:rPr>
                <w:rFonts w:cs="Arial"/>
                <w:sz w:val="18"/>
                <w:szCs w:val="18"/>
              </w:rPr>
            </w:pPr>
            <w:r>
              <w:rPr>
                <w:sz w:val="18"/>
                <w:szCs w:val="18"/>
              </w:rPr>
              <w:lastRenderedPageBreak/>
              <w:t>A4</w:t>
            </w:r>
          </w:p>
        </w:tc>
        <w:tc>
          <w:tcPr>
            <w:tcW w:w="1418" w:type="dxa"/>
            <w:tcBorders>
              <w:left w:val="single" w:sz="2" w:space="0" w:color="000001"/>
              <w:bottom w:val="single" w:sz="2" w:space="0" w:color="000001"/>
            </w:tcBorders>
            <w:shd w:val="clear" w:color="auto" w:fill="auto"/>
            <w:vAlign w:val="center"/>
          </w:tcPr>
          <w:p w14:paraId="0E4AF889" w14:textId="001064EA" w:rsidR="005D5458" w:rsidRPr="00C912AA" w:rsidRDefault="005D5458" w:rsidP="005D5458">
            <w:pPr>
              <w:jc w:val="center"/>
              <w:rPr>
                <w:rFonts w:cs="Arial"/>
                <w:sz w:val="18"/>
                <w:szCs w:val="18"/>
              </w:rPr>
            </w:pPr>
            <w:r>
              <w:rPr>
                <w:rFonts w:cs="Arial"/>
                <w:sz w:val="18"/>
                <w:szCs w:val="18"/>
              </w:rPr>
              <w:t>ścienny pojemnik na odpady</w:t>
            </w:r>
          </w:p>
        </w:tc>
        <w:tc>
          <w:tcPr>
            <w:tcW w:w="1842" w:type="dxa"/>
            <w:tcBorders>
              <w:left w:val="single" w:sz="2" w:space="0" w:color="000001"/>
              <w:bottom w:val="single" w:sz="2" w:space="0" w:color="000001"/>
            </w:tcBorders>
            <w:shd w:val="clear" w:color="auto" w:fill="auto"/>
            <w:vAlign w:val="center"/>
          </w:tcPr>
          <w:p w14:paraId="6D2D5438" w14:textId="0FFC1005" w:rsidR="005D5458" w:rsidRPr="00C912AA" w:rsidRDefault="005D5458" w:rsidP="005D5458">
            <w:pPr>
              <w:jc w:val="center"/>
              <w:rPr>
                <w:rFonts w:cs="Arial"/>
                <w:noProof/>
                <w:sz w:val="18"/>
                <w:szCs w:val="18"/>
              </w:rPr>
            </w:pPr>
            <w:r>
              <w:rPr>
                <w:noProof/>
              </w:rPr>
              <w:drawing>
                <wp:anchor distT="0" distB="0" distL="114300" distR="114300" simplePos="0" relativeHeight="251862016" behindDoc="0" locked="0" layoutInCell="1" allowOverlap="1" wp14:anchorId="53FF4D55" wp14:editId="0446A23F">
                  <wp:simplePos x="0" y="0"/>
                  <wp:positionH relativeFrom="column">
                    <wp:posOffset>151130</wp:posOffset>
                  </wp:positionH>
                  <wp:positionV relativeFrom="paragraph">
                    <wp:posOffset>-653415</wp:posOffset>
                  </wp:positionV>
                  <wp:extent cx="775335" cy="765175"/>
                  <wp:effectExtent l="0" t="0" r="0" b="0"/>
                  <wp:wrapSquare wrapText="bothSides"/>
                  <wp:docPr id="30" name="Grafika 19">
                    <a:extLst xmlns:a="http://schemas.openxmlformats.org/drawingml/2006/main">
                      <a:ext uri="{FF2B5EF4-FFF2-40B4-BE49-F238E27FC236}">
                        <a16:creationId xmlns:a16="http://schemas.microsoft.com/office/drawing/2014/main" id="{00000000-0008-0000-0000-000058000000}"/>
                      </a:ext>
                    </a:extLst>
                  </wp:docPr>
                  <wp:cNvGraphicFramePr/>
                  <a:graphic xmlns:a="http://schemas.openxmlformats.org/drawingml/2006/main">
                    <a:graphicData uri="http://schemas.openxmlformats.org/drawingml/2006/picture">
                      <pic:pic xmlns:pic="http://schemas.openxmlformats.org/drawingml/2006/picture">
                        <pic:nvPicPr>
                          <pic:cNvPr id="88" name="Grafika 19">
                            <a:extLst>
                              <a:ext uri="{FF2B5EF4-FFF2-40B4-BE49-F238E27FC236}">
                                <a16:creationId xmlns:a16="http://schemas.microsoft.com/office/drawing/2014/main" id="{00000000-0008-0000-0000-000058000000}"/>
                              </a:ext>
                            </a:extLst>
                          </pic:cNvPr>
                          <pic:cNvPicPr/>
                        </pic:nvPicPr>
                        <pic:blipFill>
                          <a:blip r:embed="rId40" cstate="print">
                            <a:extLst>
                              <a:ext uri="{28A0092B-C50C-407E-A947-70E740481C1C}">
                                <a14:useLocalDpi xmlns:a14="http://schemas.microsoft.com/office/drawing/2010/main" val="0"/>
                              </a:ext>
                            </a:extLst>
                          </a:blip>
                          <a:stretch/>
                        </pic:blipFill>
                        <pic:spPr>
                          <a:xfrm>
                            <a:off x="0" y="0"/>
                            <a:ext cx="775335" cy="765175"/>
                          </a:xfrm>
                          <a:prstGeom prst="rect">
                            <a:avLst/>
                          </a:prstGeom>
                          <a:ln>
                            <a:noFill/>
                          </a:ln>
                        </pic:spPr>
                      </pic:pic>
                    </a:graphicData>
                  </a:graphic>
                  <wp14:sizeRelH relativeFrom="margin">
                    <wp14:pctWidth>0</wp14:pctWidth>
                  </wp14:sizeRelH>
                  <wp14:sizeRelV relativeFrom="margin">
                    <wp14:pctHeight>0</wp14:pctHeight>
                  </wp14:sizeRelV>
                </wp:anchor>
              </w:drawing>
            </w:r>
          </w:p>
        </w:tc>
        <w:tc>
          <w:tcPr>
            <w:tcW w:w="3969" w:type="dxa"/>
            <w:tcBorders>
              <w:left w:val="single" w:sz="2" w:space="0" w:color="000001"/>
              <w:bottom w:val="single" w:sz="2" w:space="0" w:color="000001"/>
            </w:tcBorders>
            <w:shd w:val="clear" w:color="auto" w:fill="auto"/>
            <w:vAlign w:val="center"/>
          </w:tcPr>
          <w:p w14:paraId="24CB0F86" w14:textId="77777777" w:rsidR="005D5458" w:rsidRPr="0090380A" w:rsidRDefault="005D5458" w:rsidP="005D5458">
            <w:pPr>
              <w:jc w:val="left"/>
              <w:rPr>
                <w:rFonts w:cs="Arial"/>
                <w:color w:val="000000" w:themeColor="text1"/>
                <w:sz w:val="18"/>
                <w:szCs w:val="18"/>
              </w:rPr>
            </w:pPr>
            <w:r w:rsidRPr="0090380A">
              <w:rPr>
                <w:rFonts w:cs="Arial"/>
                <w:color w:val="000000" w:themeColor="text1"/>
                <w:sz w:val="18"/>
                <w:szCs w:val="18"/>
              </w:rPr>
              <w:t>- prostokątny, ścienny pojemnik na ręczniki papierowe i zużyte papiery</w:t>
            </w:r>
          </w:p>
          <w:p w14:paraId="1D1F49D8" w14:textId="77777777" w:rsidR="005D5458" w:rsidRPr="0090380A" w:rsidRDefault="005D5458" w:rsidP="005D5458">
            <w:pPr>
              <w:jc w:val="left"/>
              <w:rPr>
                <w:rFonts w:cs="Arial"/>
                <w:color w:val="000000" w:themeColor="text1"/>
                <w:sz w:val="18"/>
                <w:szCs w:val="18"/>
              </w:rPr>
            </w:pPr>
            <w:r w:rsidRPr="0090380A">
              <w:rPr>
                <w:rFonts w:cs="Arial"/>
                <w:color w:val="000000" w:themeColor="text1"/>
                <w:sz w:val="18"/>
                <w:szCs w:val="18"/>
              </w:rPr>
              <w:t>- model mocny</w:t>
            </w:r>
          </w:p>
          <w:p w14:paraId="5460A5DB" w14:textId="77777777" w:rsidR="005D5458" w:rsidRPr="0090380A" w:rsidRDefault="005D5458" w:rsidP="005D5458">
            <w:pPr>
              <w:jc w:val="left"/>
              <w:rPr>
                <w:rFonts w:cs="Arial"/>
                <w:color w:val="000000" w:themeColor="text1"/>
                <w:sz w:val="18"/>
                <w:szCs w:val="18"/>
              </w:rPr>
            </w:pPr>
            <w:r w:rsidRPr="0090380A">
              <w:rPr>
                <w:rFonts w:cs="Arial"/>
                <w:color w:val="000000" w:themeColor="text1"/>
                <w:sz w:val="18"/>
                <w:szCs w:val="18"/>
              </w:rPr>
              <w:t>- pojemność 38 litrów</w:t>
            </w:r>
          </w:p>
          <w:p w14:paraId="1AC799DA" w14:textId="77777777" w:rsidR="005D5458" w:rsidRPr="0090380A" w:rsidRDefault="005D5458" w:rsidP="005D5458">
            <w:pPr>
              <w:jc w:val="left"/>
              <w:rPr>
                <w:rFonts w:cs="Arial"/>
                <w:color w:val="000000" w:themeColor="text1"/>
                <w:sz w:val="18"/>
                <w:szCs w:val="18"/>
              </w:rPr>
            </w:pPr>
            <w:r w:rsidRPr="0090380A">
              <w:rPr>
                <w:rFonts w:cs="Arial"/>
                <w:color w:val="000000" w:themeColor="text1"/>
                <w:sz w:val="18"/>
                <w:szCs w:val="18"/>
              </w:rPr>
              <w:t>- wykończenie: satynowe</w:t>
            </w:r>
          </w:p>
          <w:p w14:paraId="76660B1F" w14:textId="77777777" w:rsidR="005D5458" w:rsidRPr="0090380A" w:rsidRDefault="005D5458" w:rsidP="005D5458">
            <w:pPr>
              <w:jc w:val="left"/>
              <w:rPr>
                <w:rFonts w:cs="Arial"/>
                <w:color w:val="000000" w:themeColor="text1"/>
                <w:sz w:val="18"/>
                <w:szCs w:val="18"/>
              </w:rPr>
            </w:pPr>
            <w:r w:rsidRPr="0090380A">
              <w:rPr>
                <w:rFonts w:cs="Arial"/>
                <w:color w:val="000000" w:themeColor="text1"/>
                <w:sz w:val="18"/>
                <w:szCs w:val="18"/>
              </w:rPr>
              <w:t xml:space="preserve">- wysokość 590 mm </w:t>
            </w:r>
          </w:p>
          <w:p w14:paraId="43C596AD" w14:textId="77777777" w:rsidR="005D5458" w:rsidRPr="0090380A" w:rsidRDefault="005D5458" w:rsidP="005D5458">
            <w:pPr>
              <w:jc w:val="left"/>
              <w:rPr>
                <w:rFonts w:cs="Arial"/>
                <w:color w:val="000000" w:themeColor="text1"/>
                <w:sz w:val="18"/>
                <w:szCs w:val="18"/>
              </w:rPr>
            </w:pPr>
            <w:r w:rsidRPr="0090380A">
              <w:rPr>
                <w:rFonts w:cs="Arial"/>
                <w:color w:val="000000" w:themeColor="text1"/>
                <w:sz w:val="18"/>
                <w:szCs w:val="18"/>
              </w:rPr>
              <w:t>- głębokość: 160 mm</w:t>
            </w:r>
          </w:p>
          <w:p w14:paraId="0E3252C7" w14:textId="77777777" w:rsidR="005D5458" w:rsidRPr="0090380A" w:rsidRDefault="005D5458" w:rsidP="005D5458">
            <w:pPr>
              <w:jc w:val="left"/>
              <w:rPr>
                <w:rFonts w:cs="Arial"/>
                <w:color w:val="000000" w:themeColor="text1"/>
                <w:sz w:val="18"/>
                <w:szCs w:val="18"/>
              </w:rPr>
            </w:pPr>
            <w:r w:rsidRPr="0090380A">
              <w:rPr>
                <w:rFonts w:cs="Arial"/>
                <w:color w:val="000000" w:themeColor="text1"/>
                <w:sz w:val="18"/>
                <w:szCs w:val="18"/>
              </w:rPr>
              <w:t xml:space="preserve">- szerokość: 400 mm </w:t>
            </w:r>
          </w:p>
          <w:p w14:paraId="7F04C7E0" w14:textId="3B9E4D4C" w:rsidR="005D5458" w:rsidRPr="00C912AA" w:rsidRDefault="005D5458" w:rsidP="005D5458">
            <w:pPr>
              <w:jc w:val="left"/>
              <w:rPr>
                <w:rFonts w:cs="Arial"/>
                <w:color w:val="000000" w:themeColor="text1"/>
                <w:sz w:val="18"/>
                <w:szCs w:val="18"/>
              </w:rPr>
            </w:pPr>
            <w:r w:rsidRPr="0090380A">
              <w:rPr>
                <w:rFonts w:cs="Arial"/>
                <w:color w:val="000000" w:themeColor="text1"/>
                <w:sz w:val="18"/>
                <w:szCs w:val="18"/>
              </w:rPr>
              <w:t>- grubość: 1 mm</w:t>
            </w:r>
          </w:p>
        </w:tc>
        <w:tc>
          <w:tcPr>
            <w:tcW w:w="851" w:type="dxa"/>
            <w:tcBorders>
              <w:left w:val="single" w:sz="2" w:space="0" w:color="000001"/>
              <w:bottom w:val="single" w:sz="2" w:space="0" w:color="000001"/>
              <w:right w:val="single" w:sz="2" w:space="0" w:color="000001"/>
            </w:tcBorders>
            <w:shd w:val="clear" w:color="auto" w:fill="auto"/>
            <w:vAlign w:val="center"/>
          </w:tcPr>
          <w:p w14:paraId="7481AF86" w14:textId="77777777" w:rsidR="005D5458" w:rsidRDefault="005D5458" w:rsidP="005D5458">
            <w:pPr>
              <w:snapToGrid w:val="0"/>
              <w:jc w:val="center"/>
              <w:rPr>
                <w:rFonts w:cs="Arial"/>
                <w:color w:val="000000" w:themeColor="text1"/>
                <w:sz w:val="18"/>
                <w:szCs w:val="18"/>
              </w:rPr>
            </w:pPr>
            <w:r w:rsidRPr="00C912AA">
              <w:rPr>
                <w:rFonts w:cs="Arial"/>
                <w:color w:val="000000" w:themeColor="text1"/>
                <w:sz w:val="18"/>
                <w:szCs w:val="18"/>
              </w:rPr>
              <w:t>A.0.5</w:t>
            </w:r>
          </w:p>
          <w:p w14:paraId="2E37A0D7" w14:textId="77777777" w:rsidR="005D5458" w:rsidRDefault="005D5458" w:rsidP="005D5458">
            <w:pPr>
              <w:snapToGrid w:val="0"/>
              <w:jc w:val="center"/>
              <w:rPr>
                <w:rFonts w:cs="Arial"/>
                <w:color w:val="000000" w:themeColor="text1"/>
                <w:sz w:val="18"/>
                <w:szCs w:val="18"/>
              </w:rPr>
            </w:pPr>
            <w:r>
              <w:rPr>
                <w:rFonts w:cs="Arial"/>
                <w:color w:val="000000" w:themeColor="text1"/>
                <w:sz w:val="18"/>
                <w:szCs w:val="18"/>
              </w:rPr>
              <w:t>D.0.5</w:t>
            </w:r>
          </w:p>
          <w:p w14:paraId="27222702" w14:textId="77777777" w:rsidR="005D5458" w:rsidRDefault="005D5458" w:rsidP="005D5458">
            <w:pPr>
              <w:snapToGrid w:val="0"/>
              <w:jc w:val="center"/>
              <w:rPr>
                <w:rFonts w:cs="Arial"/>
                <w:color w:val="000000" w:themeColor="text1"/>
                <w:sz w:val="18"/>
                <w:szCs w:val="18"/>
              </w:rPr>
            </w:pPr>
            <w:r>
              <w:rPr>
                <w:rFonts w:cs="Arial"/>
                <w:color w:val="000000" w:themeColor="text1"/>
                <w:sz w:val="18"/>
                <w:szCs w:val="18"/>
              </w:rPr>
              <w:t>D.0.6</w:t>
            </w:r>
          </w:p>
          <w:p w14:paraId="643F3577" w14:textId="77777777" w:rsidR="005D5458" w:rsidRDefault="005D5458" w:rsidP="005D5458">
            <w:pPr>
              <w:snapToGrid w:val="0"/>
              <w:jc w:val="center"/>
              <w:rPr>
                <w:rFonts w:cs="Arial"/>
                <w:color w:val="000000" w:themeColor="text1"/>
                <w:sz w:val="18"/>
                <w:szCs w:val="18"/>
              </w:rPr>
            </w:pPr>
            <w:r>
              <w:rPr>
                <w:rFonts w:cs="Arial"/>
                <w:color w:val="000000" w:themeColor="text1"/>
                <w:sz w:val="18"/>
                <w:szCs w:val="18"/>
              </w:rPr>
              <w:t>D.0.16</w:t>
            </w:r>
          </w:p>
          <w:p w14:paraId="67F309D8" w14:textId="77777777" w:rsidR="005D5458" w:rsidRDefault="005D5458" w:rsidP="005D5458">
            <w:pPr>
              <w:snapToGrid w:val="0"/>
              <w:jc w:val="center"/>
              <w:rPr>
                <w:rFonts w:cs="Arial"/>
                <w:color w:val="000000" w:themeColor="text1"/>
                <w:sz w:val="18"/>
                <w:szCs w:val="18"/>
              </w:rPr>
            </w:pPr>
            <w:r>
              <w:rPr>
                <w:rFonts w:cs="Arial"/>
                <w:color w:val="000000" w:themeColor="text1"/>
                <w:sz w:val="18"/>
                <w:szCs w:val="18"/>
              </w:rPr>
              <w:t>D.0.17</w:t>
            </w:r>
          </w:p>
          <w:p w14:paraId="71CD87B8" w14:textId="77777777" w:rsidR="005D5458" w:rsidRDefault="005D5458" w:rsidP="005D5458">
            <w:pPr>
              <w:snapToGrid w:val="0"/>
              <w:jc w:val="center"/>
              <w:rPr>
                <w:rFonts w:cs="Arial"/>
                <w:color w:val="000000" w:themeColor="text1"/>
                <w:sz w:val="18"/>
                <w:szCs w:val="18"/>
              </w:rPr>
            </w:pPr>
            <w:r>
              <w:rPr>
                <w:rFonts w:cs="Arial"/>
                <w:color w:val="000000" w:themeColor="text1"/>
                <w:sz w:val="18"/>
                <w:szCs w:val="18"/>
              </w:rPr>
              <w:t>D.0.26</w:t>
            </w:r>
          </w:p>
          <w:p w14:paraId="7574CCFD" w14:textId="2DB82D16" w:rsidR="005D5458" w:rsidRPr="00C912AA" w:rsidRDefault="005D5458" w:rsidP="005D5458">
            <w:pPr>
              <w:jc w:val="center"/>
              <w:rPr>
                <w:rFonts w:cs="Arial"/>
                <w:color w:val="000000" w:themeColor="text1"/>
                <w:sz w:val="18"/>
                <w:szCs w:val="18"/>
              </w:rPr>
            </w:pPr>
            <w:r>
              <w:rPr>
                <w:rFonts w:cs="Arial"/>
                <w:color w:val="000000" w:themeColor="text1"/>
                <w:sz w:val="18"/>
                <w:szCs w:val="18"/>
              </w:rPr>
              <w:t>K.0.3</w:t>
            </w:r>
          </w:p>
        </w:tc>
        <w:tc>
          <w:tcPr>
            <w:tcW w:w="851" w:type="dxa"/>
            <w:tcBorders>
              <w:left w:val="single" w:sz="2" w:space="0" w:color="000001"/>
              <w:bottom w:val="single" w:sz="2" w:space="0" w:color="000001"/>
              <w:right w:val="single" w:sz="2" w:space="0" w:color="000001"/>
            </w:tcBorders>
            <w:vAlign w:val="center"/>
          </w:tcPr>
          <w:p w14:paraId="1CE9066A" w14:textId="5FA5D246" w:rsidR="005D5458" w:rsidRPr="00C912AA" w:rsidRDefault="005D5458" w:rsidP="005D5458">
            <w:pPr>
              <w:snapToGrid w:val="0"/>
              <w:jc w:val="center"/>
              <w:rPr>
                <w:rFonts w:cs="Arial"/>
                <w:color w:val="000000" w:themeColor="text1"/>
                <w:sz w:val="18"/>
                <w:szCs w:val="18"/>
              </w:rPr>
            </w:pPr>
            <w:r>
              <w:rPr>
                <w:rFonts w:cs="Arial"/>
                <w:color w:val="000000" w:themeColor="text1"/>
                <w:sz w:val="18"/>
                <w:szCs w:val="18"/>
              </w:rPr>
              <w:t>7</w:t>
            </w:r>
            <w:r w:rsidRPr="00C912AA">
              <w:rPr>
                <w:rFonts w:cs="Arial"/>
                <w:color w:val="000000" w:themeColor="text1"/>
                <w:sz w:val="18"/>
                <w:szCs w:val="18"/>
              </w:rPr>
              <w:t xml:space="preserve"> szt.</w:t>
            </w:r>
          </w:p>
        </w:tc>
      </w:tr>
      <w:tr w:rsidR="005D5458" w14:paraId="5FA898B3" w14:textId="5F864F0C" w:rsidTr="00C912AA">
        <w:tblPrEx>
          <w:tblCellMar>
            <w:left w:w="70" w:type="dxa"/>
            <w:right w:w="70" w:type="dxa"/>
          </w:tblCellMar>
        </w:tblPrEx>
        <w:tc>
          <w:tcPr>
            <w:tcW w:w="712" w:type="dxa"/>
            <w:tcBorders>
              <w:left w:val="single" w:sz="2" w:space="0" w:color="000001"/>
              <w:bottom w:val="single" w:sz="2" w:space="0" w:color="000001"/>
            </w:tcBorders>
            <w:vAlign w:val="center"/>
          </w:tcPr>
          <w:p w14:paraId="046536B8" w14:textId="4BF63462" w:rsidR="005D5458" w:rsidRPr="00C912AA" w:rsidRDefault="005D5458" w:rsidP="005D5458">
            <w:pPr>
              <w:jc w:val="center"/>
              <w:rPr>
                <w:rFonts w:cs="Arial"/>
                <w:sz w:val="18"/>
                <w:szCs w:val="18"/>
              </w:rPr>
            </w:pPr>
            <w:r w:rsidRPr="00C912AA">
              <w:rPr>
                <w:rFonts w:cs="Arial"/>
                <w:sz w:val="18"/>
                <w:szCs w:val="18"/>
              </w:rPr>
              <w:t>A</w:t>
            </w:r>
            <w:r>
              <w:rPr>
                <w:rFonts w:cs="Arial"/>
                <w:sz w:val="18"/>
                <w:szCs w:val="18"/>
              </w:rPr>
              <w:t>5</w:t>
            </w:r>
          </w:p>
        </w:tc>
        <w:tc>
          <w:tcPr>
            <w:tcW w:w="1418" w:type="dxa"/>
            <w:tcBorders>
              <w:left w:val="single" w:sz="2" w:space="0" w:color="000001"/>
              <w:bottom w:val="single" w:sz="2" w:space="0" w:color="000001"/>
            </w:tcBorders>
            <w:shd w:val="clear" w:color="auto" w:fill="auto"/>
            <w:vAlign w:val="center"/>
          </w:tcPr>
          <w:p w14:paraId="0A57C4C0" w14:textId="3DFDD8F2" w:rsidR="005D5458" w:rsidRPr="00C912AA" w:rsidRDefault="005D5458" w:rsidP="005D5458">
            <w:pPr>
              <w:jc w:val="center"/>
              <w:rPr>
                <w:rFonts w:cs="Arial"/>
                <w:sz w:val="18"/>
                <w:szCs w:val="18"/>
              </w:rPr>
            </w:pPr>
            <w:r w:rsidRPr="00C912AA">
              <w:rPr>
                <w:rFonts w:cs="Arial"/>
                <w:sz w:val="18"/>
                <w:szCs w:val="18"/>
              </w:rPr>
              <w:t>kosz na odpady</w:t>
            </w:r>
          </w:p>
        </w:tc>
        <w:tc>
          <w:tcPr>
            <w:tcW w:w="1842" w:type="dxa"/>
            <w:tcBorders>
              <w:left w:val="single" w:sz="2" w:space="0" w:color="000001"/>
              <w:bottom w:val="single" w:sz="2" w:space="0" w:color="000001"/>
            </w:tcBorders>
            <w:shd w:val="clear" w:color="auto" w:fill="auto"/>
            <w:vAlign w:val="center"/>
          </w:tcPr>
          <w:p w14:paraId="6423B730" w14:textId="3218288F" w:rsidR="005D5458" w:rsidRPr="00C912AA" w:rsidRDefault="005D5458" w:rsidP="005D5458">
            <w:pPr>
              <w:jc w:val="center"/>
              <w:rPr>
                <w:rFonts w:cs="Arial"/>
                <w:sz w:val="18"/>
                <w:szCs w:val="18"/>
              </w:rPr>
            </w:pPr>
            <w:r w:rsidRPr="00C912AA">
              <w:rPr>
                <w:rFonts w:cs="Arial"/>
                <w:noProof/>
                <w:sz w:val="18"/>
                <w:szCs w:val="18"/>
              </w:rPr>
              <w:drawing>
                <wp:anchor distT="0" distB="0" distL="114300" distR="114300" simplePos="0" relativeHeight="251864064" behindDoc="0" locked="0" layoutInCell="1" allowOverlap="1" wp14:anchorId="48486913" wp14:editId="5C557774">
                  <wp:simplePos x="0" y="0"/>
                  <wp:positionH relativeFrom="column">
                    <wp:posOffset>226060</wp:posOffset>
                  </wp:positionH>
                  <wp:positionV relativeFrom="paragraph">
                    <wp:posOffset>144780</wp:posOffset>
                  </wp:positionV>
                  <wp:extent cx="615950" cy="914400"/>
                  <wp:effectExtent l="0" t="0" r="0" b="0"/>
                  <wp:wrapSquare wrapText="bothSides"/>
                  <wp:docPr id="20" name="Grafika 76">
                    <a:extLst xmlns:a="http://schemas.openxmlformats.org/drawingml/2006/main">
                      <a:ext uri="{FF2B5EF4-FFF2-40B4-BE49-F238E27FC236}">
                        <a16:creationId xmlns:a16="http://schemas.microsoft.com/office/drawing/2014/main" id="{00000000-0008-0000-0000-000014000000}"/>
                      </a:ext>
                    </a:extLst>
                  </wp:docPr>
                  <wp:cNvGraphicFramePr/>
                  <a:graphic xmlns:a="http://schemas.openxmlformats.org/drawingml/2006/main">
                    <a:graphicData uri="http://schemas.openxmlformats.org/drawingml/2006/picture">
                      <pic:pic xmlns:pic="http://schemas.openxmlformats.org/drawingml/2006/picture">
                        <pic:nvPicPr>
                          <pic:cNvPr id="20" name="Grafika 76">
                            <a:extLst>
                              <a:ext uri="{FF2B5EF4-FFF2-40B4-BE49-F238E27FC236}">
                                <a16:creationId xmlns:a16="http://schemas.microsoft.com/office/drawing/2014/main" id="{00000000-0008-0000-0000-000014000000}"/>
                              </a:ext>
                            </a:extLst>
                          </pic:cNvPr>
                          <pic:cNvPicPr/>
                        </pic:nvPicPr>
                        <pic:blipFill>
                          <a:blip r:embed="rId41" cstate="print">
                            <a:extLst>
                              <a:ext uri="{28A0092B-C50C-407E-A947-70E740481C1C}">
                                <a14:useLocalDpi xmlns:a14="http://schemas.microsoft.com/office/drawing/2010/main" val="0"/>
                              </a:ext>
                            </a:extLst>
                          </a:blip>
                          <a:srcRect l="16361" r="19854"/>
                          <a:stretch/>
                        </pic:blipFill>
                        <pic:spPr>
                          <a:xfrm>
                            <a:off x="0" y="0"/>
                            <a:ext cx="615950" cy="914400"/>
                          </a:xfrm>
                          <a:prstGeom prst="rect">
                            <a:avLst/>
                          </a:prstGeom>
                          <a:ln>
                            <a:noFill/>
                          </a:ln>
                        </pic:spPr>
                      </pic:pic>
                    </a:graphicData>
                  </a:graphic>
                  <wp14:sizeRelH relativeFrom="margin">
                    <wp14:pctWidth>0</wp14:pctWidth>
                  </wp14:sizeRelH>
                  <wp14:sizeRelV relativeFrom="margin">
                    <wp14:pctHeight>0</wp14:pctHeight>
                  </wp14:sizeRelV>
                </wp:anchor>
              </w:drawing>
            </w:r>
          </w:p>
        </w:tc>
        <w:tc>
          <w:tcPr>
            <w:tcW w:w="3969" w:type="dxa"/>
            <w:tcBorders>
              <w:left w:val="single" w:sz="2" w:space="0" w:color="000001"/>
              <w:bottom w:val="single" w:sz="2" w:space="0" w:color="000001"/>
            </w:tcBorders>
            <w:shd w:val="clear" w:color="auto" w:fill="auto"/>
            <w:vAlign w:val="center"/>
          </w:tcPr>
          <w:p w14:paraId="30ADCA43" w14:textId="77777777" w:rsidR="005D5458" w:rsidRPr="00C912AA" w:rsidRDefault="005D5458" w:rsidP="005D5458">
            <w:pPr>
              <w:jc w:val="left"/>
              <w:rPr>
                <w:rFonts w:cs="Arial"/>
                <w:color w:val="000000" w:themeColor="text1"/>
                <w:sz w:val="18"/>
                <w:szCs w:val="18"/>
              </w:rPr>
            </w:pPr>
            <w:r w:rsidRPr="00C912AA">
              <w:rPr>
                <w:rFonts w:cs="Arial"/>
                <w:color w:val="000000" w:themeColor="text1"/>
                <w:sz w:val="18"/>
                <w:szCs w:val="18"/>
              </w:rPr>
              <w:t>- okrągły kosz na odpady z pedałem</w:t>
            </w:r>
          </w:p>
          <w:p w14:paraId="16353D1E" w14:textId="77777777" w:rsidR="005D5458" w:rsidRPr="00C912AA" w:rsidRDefault="005D5458" w:rsidP="005D5458">
            <w:pPr>
              <w:jc w:val="left"/>
              <w:rPr>
                <w:rFonts w:cs="Arial"/>
                <w:color w:val="000000" w:themeColor="text1"/>
                <w:sz w:val="18"/>
                <w:szCs w:val="18"/>
              </w:rPr>
            </w:pPr>
            <w:r w:rsidRPr="00C912AA">
              <w:rPr>
                <w:rFonts w:cs="Arial"/>
                <w:color w:val="000000" w:themeColor="text1"/>
                <w:sz w:val="18"/>
                <w:szCs w:val="18"/>
              </w:rPr>
              <w:t>- przycisk nożny</w:t>
            </w:r>
          </w:p>
          <w:p w14:paraId="13765409" w14:textId="77777777" w:rsidR="005D5458" w:rsidRPr="00C912AA" w:rsidRDefault="005D5458" w:rsidP="005D5458">
            <w:pPr>
              <w:jc w:val="left"/>
              <w:rPr>
                <w:rFonts w:cs="Arial"/>
                <w:color w:val="000000" w:themeColor="text1"/>
                <w:sz w:val="18"/>
                <w:szCs w:val="18"/>
              </w:rPr>
            </w:pPr>
            <w:r w:rsidRPr="00C912AA">
              <w:rPr>
                <w:rFonts w:cs="Arial"/>
                <w:color w:val="000000" w:themeColor="text1"/>
                <w:sz w:val="18"/>
                <w:szCs w:val="18"/>
              </w:rPr>
              <w:t>- pojemność 3 litry</w:t>
            </w:r>
          </w:p>
          <w:p w14:paraId="3D829039" w14:textId="77777777" w:rsidR="005D5458" w:rsidRPr="00C912AA" w:rsidRDefault="005D5458" w:rsidP="005D5458">
            <w:pPr>
              <w:jc w:val="left"/>
              <w:rPr>
                <w:rFonts w:cs="Arial"/>
                <w:color w:val="000000" w:themeColor="text1"/>
                <w:sz w:val="18"/>
                <w:szCs w:val="18"/>
              </w:rPr>
            </w:pPr>
            <w:r w:rsidRPr="00C912AA">
              <w:rPr>
                <w:rFonts w:cs="Arial"/>
                <w:color w:val="000000" w:themeColor="text1"/>
                <w:sz w:val="18"/>
                <w:szCs w:val="18"/>
              </w:rPr>
              <w:t>- należy używać 5 litrowych worków</w:t>
            </w:r>
          </w:p>
          <w:p w14:paraId="54E3A1F6" w14:textId="77777777" w:rsidR="005D5458" w:rsidRPr="00C912AA" w:rsidRDefault="005D5458" w:rsidP="005D5458">
            <w:pPr>
              <w:jc w:val="left"/>
              <w:rPr>
                <w:rFonts w:cs="Arial"/>
                <w:color w:val="000000" w:themeColor="text1"/>
                <w:sz w:val="18"/>
                <w:szCs w:val="18"/>
              </w:rPr>
            </w:pPr>
            <w:r w:rsidRPr="00C912AA">
              <w:rPr>
                <w:rFonts w:cs="Arial"/>
                <w:color w:val="000000" w:themeColor="text1"/>
                <w:sz w:val="18"/>
                <w:szCs w:val="18"/>
              </w:rPr>
              <w:t>- wykończenie: błyszczące</w:t>
            </w:r>
          </w:p>
          <w:p w14:paraId="3BC9509B" w14:textId="77777777" w:rsidR="005D5458" w:rsidRPr="00C912AA" w:rsidRDefault="005D5458" w:rsidP="005D5458">
            <w:pPr>
              <w:jc w:val="left"/>
              <w:rPr>
                <w:rFonts w:cs="Arial"/>
                <w:color w:val="000000" w:themeColor="text1"/>
                <w:sz w:val="18"/>
                <w:szCs w:val="18"/>
              </w:rPr>
            </w:pPr>
            <w:r w:rsidRPr="00C912AA">
              <w:rPr>
                <w:rFonts w:cs="Arial"/>
                <w:color w:val="000000" w:themeColor="text1"/>
                <w:sz w:val="18"/>
                <w:szCs w:val="18"/>
              </w:rPr>
              <w:t>- wymiary: Ø170</w:t>
            </w:r>
          </w:p>
          <w:p w14:paraId="4937AA8B" w14:textId="352615EA" w:rsidR="005D5458" w:rsidRPr="00C912AA" w:rsidRDefault="005D5458" w:rsidP="005D5458">
            <w:pPr>
              <w:jc w:val="left"/>
              <w:rPr>
                <w:rFonts w:cs="Arial"/>
                <w:color w:val="000000" w:themeColor="text1"/>
                <w:sz w:val="18"/>
                <w:szCs w:val="18"/>
              </w:rPr>
            </w:pPr>
            <w:r w:rsidRPr="00C912AA">
              <w:rPr>
                <w:rFonts w:cs="Arial"/>
                <w:color w:val="000000" w:themeColor="text1"/>
                <w:sz w:val="18"/>
                <w:szCs w:val="18"/>
              </w:rPr>
              <w:t>- wysokość 265 mm</w:t>
            </w:r>
          </w:p>
        </w:tc>
        <w:tc>
          <w:tcPr>
            <w:tcW w:w="851" w:type="dxa"/>
            <w:tcBorders>
              <w:left w:val="single" w:sz="2" w:space="0" w:color="000001"/>
              <w:bottom w:val="single" w:sz="2" w:space="0" w:color="000001"/>
              <w:right w:val="single" w:sz="2" w:space="0" w:color="000001"/>
            </w:tcBorders>
            <w:shd w:val="clear" w:color="auto" w:fill="auto"/>
            <w:vAlign w:val="center"/>
          </w:tcPr>
          <w:p w14:paraId="78492FAF" w14:textId="77777777" w:rsidR="005D5458" w:rsidRDefault="005D5458" w:rsidP="005D5458">
            <w:pPr>
              <w:snapToGrid w:val="0"/>
              <w:jc w:val="center"/>
              <w:rPr>
                <w:rFonts w:cs="Arial"/>
                <w:color w:val="000000" w:themeColor="text1"/>
                <w:sz w:val="18"/>
                <w:szCs w:val="18"/>
              </w:rPr>
            </w:pPr>
            <w:r w:rsidRPr="00C912AA">
              <w:rPr>
                <w:rFonts w:cs="Arial"/>
                <w:color w:val="000000" w:themeColor="text1"/>
                <w:sz w:val="18"/>
                <w:szCs w:val="18"/>
              </w:rPr>
              <w:t>A.0.5</w:t>
            </w:r>
          </w:p>
          <w:p w14:paraId="2AB74B21" w14:textId="77777777" w:rsidR="005D5458" w:rsidRDefault="005D5458" w:rsidP="005D5458">
            <w:pPr>
              <w:snapToGrid w:val="0"/>
              <w:jc w:val="center"/>
              <w:rPr>
                <w:rFonts w:cs="Arial"/>
                <w:color w:val="000000" w:themeColor="text1"/>
                <w:sz w:val="18"/>
                <w:szCs w:val="18"/>
              </w:rPr>
            </w:pPr>
            <w:r>
              <w:rPr>
                <w:rFonts w:cs="Arial"/>
                <w:color w:val="000000" w:themeColor="text1"/>
                <w:sz w:val="18"/>
                <w:szCs w:val="18"/>
              </w:rPr>
              <w:t>D.0.5</w:t>
            </w:r>
          </w:p>
          <w:p w14:paraId="54CA02E2" w14:textId="77777777" w:rsidR="005D5458" w:rsidRDefault="005D5458" w:rsidP="005D5458">
            <w:pPr>
              <w:snapToGrid w:val="0"/>
              <w:jc w:val="center"/>
              <w:rPr>
                <w:rFonts w:cs="Arial"/>
                <w:color w:val="000000" w:themeColor="text1"/>
                <w:sz w:val="18"/>
                <w:szCs w:val="18"/>
              </w:rPr>
            </w:pPr>
            <w:r>
              <w:rPr>
                <w:rFonts w:cs="Arial"/>
                <w:color w:val="000000" w:themeColor="text1"/>
                <w:sz w:val="18"/>
                <w:szCs w:val="18"/>
              </w:rPr>
              <w:t>D.0.6</w:t>
            </w:r>
          </w:p>
          <w:p w14:paraId="64DD8665" w14:textId="77777777" w:rsidR="005D5458" w:rsidRDefault="005D5458" w:rsidP="005D5458">
            <w:pPr>
              <w:snapToGrid w:val="0"/>
              <w:jc w:val="center"/>
              <w:rPr>
                <w:rFonts w:cs="Arial"/>
                <w:color w:val="000000" w:themeColor="text1"/>
                <w:sz w:val="18"/>
                <w:szCs w:val="18"/>
              </w:rPr>
            </w:pPr>
            <w:r>
              <w:rPr>
                <w:rFonts w:cs="Arial"/>
                <w:color w:val="000000" w:themeColor="text1"/>
                <w:sz w:val="18"/>
                <w:szCs w:val="18"/>
              </w:rPr>
              <w:t>D.0.16</w:t>
            </w:r>
          </w:p>
          <w:p w14:paraId="2179B8EB" w14:textId="77777777" w:rsidR="005D5458" w:rsidRDefault="005D5458" w:rsidP="005D5458">
            <w:pPr>
              <w:snapToGrid w:val="0"/>
              <w:jc w:val="center"/>
              <w:rPr>
                <w:rFonts w:cs="Arial"/>
                <w:color w:val="000000" w:themeColor="text1"/>
                <w:sz w:val="18"/>
                <w:szCs w:val="18"/>
              </w:rPr>
            </w:pPr>
            <w:r>
              <w:rPr>
                <w:rFonts w:cs="Arial"/>
                <w:color w:val="000000" w:themeColor="text1"/>
                <w:sz w:val="18"/>
                <w:szCs w:val="18"/>
              </w:rPr>
              <w:t>D.0.17</w:t>
            </w:r>
          </w:p>
          <w:p w14:paraId="55B7DC3F" w14:textId="77777777" w:rsidR="005D5458" w:rsidRDefault="005D5458" w:rsidP="005D5458">
            <w:pPr>
              <w:snapToGrid w:val="0"/>
              <w:jc w:val="center"/>
              <w:rPr>
                <w:rFonts w:cs="Arial"/>
                <w:color w:val="000000" w:themeColor="text1"/>
                <w:sz w:val="18"/>
                <w:szCs w:val="18"/>
              </w:rPr>
            </w:pPr>
            <w:r>
              <w:rPr>
                <w:rFonts w:cs="Arial"/>
                <w:color w:val="000000" w:themeColor="text1"/>
                <w:sz w:val="18"/>
                <w:szCs w:val="18"/>
              </w:rPr>
              <w:t>D.0.26</w:t>
            </w:r>
          </w:p>
          <w:p w14:paraId="779664DE" w14:textId="137E2D0E" w:rsidR="005D5458" w:rsidRPr="00C912AA" w:rsidRDefault="005D5458" w:rsidP="005D5458">
            <w:pPr>
              <w:jc w:val="center"/>
              <w:rPr>
                <w:rFonts w:cs="Arial"/>
                <w:color w:val="000000" w:themeColor="text1"/>
                <w:sz w:val="18"/>
                <w:szCs w:val="18"/>
              </w:rPr>
            </w:pPr>
            <w:r>
              <w:rPr>
                <w:rFonts w:cs="Arial"/>
                <w:color w:val="000000" w:themeColor="text1"/>
                <w:sz w:val="18"/>
                <w:szCs w:val="18"/>
              </w:rPr>
              <w:t>K.0.3</w:t>
            </w:r>
          </w:p>
        </w:tc>
        <w:tc>
          <w:tcPr>
            <w:tcW w:w="851" w:type="dxa"/>
            <w:tcBorders>
              <w:left w:val="single" w:sz="2" w:space="0" w:color="000001"/>
              <w:bottom w:val="single" w:sz="2" w:space="0" w:color="000001"/>
              <w:right w:val="single" w:sz="2" w:space="0" w:color="000001"/>
            </w:tcBorders>
            <w:vAlign w:val="center"/>
          </w:tcPr>
          <w:p w14:paraId="3E9366F3" w14:textId="35E6C694" w:rsidR="005D5458" w:rsidRPr="00C912AA" w:rsidRDefault="005D5458" w:rsidP="005D5458">
            <w:pPr>
              <w:jc w:val="center"/>
              <w:rPr>
                <w:rFonts w:cs="Arial"/>
                <w:noProof/>
                <w:color w:val="000000" w:themeColor="text1"/>
                <w:sz w:val="18"/>
                <w:szCs w:val="18"/>
              </w:rPr>
            </w:pPr>
            <w:r>
              <w:rPr>
                <w:rFonts w:cs="Arial"/>
                <w:color w:val="000000" w:themeColor="text1"/>
                <w:sz w:val="18"/>
                <w:szCs w:val="18"/>
              </w:rPr>
              <w:t>7</w:t>
            </w:r>
            <w:r w:rsidRPr="00C912AA">
              <w:rPr>
                <w:rFonts w:cs="Arial"/>
                <w:color w:val="000000" w:themeColor="text1"/>
                <w:sz w:val="18"/>
                <w:szCs w:val="18"/>
              </w:rPr>
              <w:t xml:space="preserve"> szt.</w:t>
            </w:r>
          </w:p>
        </w:tc>
      </w:tr>
      <w:tr w:rsidR="005D5458" w14:paraId="421C6A57" w14:textId="77777777" w:rsidTr="00C912AA">
        <w:tblPrEx>
          <w:tblCellMar>
            <w:left w:w="70" w:type="dxa"/>
            <w:right w:w="70" w:type="dxa"/>
          </w:tblCellMar>
        </w:tblPrEx>
        <w:tc>
          <w:tcPr>
            <w:tcW w:w="712" w:type="dxa"/>
            <w:tcBorders>
              <w:left w:val="single" w:sz="2" w:space="0" w:color="000001"/>
              <w:bottom w:val="single" w:sz="2" w:space="0" w:color="000001"/>
            </w:tcBorders>
            <w:vAlign w:val="center"/>
          </w:tcPr>
          <w:p w14:paraId="6B08D464" w14:textId="3D1C3143" w:rsidR="005D5458" w:rsidRPr="00C912AA" w:rsidRDefault="005D5458" w:rsidP="005D5458">
            <w:pPr>
              <w:jc w:val="center"/>
              <w:rPr>
                <w:rFonts w:cs="Arial"/>
                <w:sz w:val="18"/>
                <w:szCs w:val="18"/>
              </w:rPr>
            </w:pPr>
            <w:r w:rsidRPr="00C912AA">
              <w:rPr>
                <w:rFonts w:cs="Arial"/>
                <w:sz w:val="18"/>
                <w:szCs w:val="18"/>
              </w:rPr>
              <w:t>A</w:t>
            </w:r>
            <w:r>
              <w:rPr>
                <w:rFonts w:cs="Arial"/>
                <w:sz w:val="18"/>
                <w:szCs w:val="18"/>
              </w:rPr>
              <w:t>6</w:t>
            </w:r>
          </w:p>
        </w:tc>
        <w:tc>
          <w:tcPr>
            <w:tcW w:w="1418" w:type="dxa"/>
            <w:tcBorders>
              <w:left w:val="single" w:sz="2" w:space="0" w:color="000001"/>
              <w:bottom w:val="single" w:sz="2" w:space="0" w:color="000001"/>
            </w:tcBorders>
            <w:shd w:val="clear" w:color="auto" w:fill="auto"/>
            <w:vAlign w:val="center"/>
          </w:tcPr>
          <w:p w14:paraId="4CC8FEE2" w14:textId="45AA27E1" w:rsidR="005D5458" w:rsidRPr="00C912AA" w:rsidRDefault="005D5458" w:rsidP="005D5458">
            <w:pPr>
              <w:jc w:val="center"/>
              <w:rPr>
                <w:rFonts w:cs="Arial"/>
                <w:sz w:val="18"/>
                <w:szCs w:val="18"/>
              </w:rPr>
            </w:pPr>
            <w:r w:rsidRPr="00C912AA">
              <w:rPr>
                <w:rFonts w:cs="Arial"/>
                <w:sz w:val="18"/>
                <w:szCs w:val="18"/>
              </w:rPr>
              <w:t>Lustro</w:t>
            </w:r>
          </w:p>
        </w:tc>
        <w:tc>
          <w:tcPr>
            <w:tcW w:w="1842" w:type="dxa"/>
            <w:tcBorders>
              <w:left w:val="single" w:sz="2" w:space="0" w:color="000001"/>
              <w:bottom w:val="single" w:sz="2" w:space="0" w:color="000001"/>
            </w:tcBorders>
            <w:shd w:val="clear" w:color="auto" w:fill="auto"/>
            <w:vAlign w:val="center"/>
          </w:tcPr>
          <w:p w14:paraId="55E6F5FF" w14:textId="3ED2A531" w:rsidR="005D5458" w:rsidRPr="00C912AA" w:rsidRDefault="005D5458" w:rsidP="005D5458">
            <w:pPr>
              <w:jc w:val="center"/>
              <w:rPr>
                <w:rFonts w:cs="Arial"/>
                <w:noProof/>
                <w:sz w:val="18"/>
                <w:szCs w:val="18"/>
              </w:rPr>
            </w:pPr>
            <w:r w:rsidRPr="00C912AA">
              <w:rPr>
                <w:rFonts w:cs="Arial"/>
                <w:noProof/>
                <w:sz w:val="18"/>
                <w:szCs w:val="18"/>
              </w:rPr>
              <w:drawing>
                <wp:anchor distT="0" distB="0" distL="114300" distR="114300" simplePos="0" relativeHeight="251866112" behindDoc="0" locked="0" layoutInCell="1" allowOverlap="1" wp14:anchorId="1091D669" wp14:editId="0F3AC684">
                  <wp:simplePos x="0" y="0"/>
                  <wp:positionH relativeFrom="column">
                    <wp:posOffset>227330</wp:posOffset>
                  </wp:positionH>
                  <wp:positionV relativeFrom="paragraph">
                    <wp:posOffset>109855</wp:posOffset>
                  </wp:positionV>
                  <wp:extent cx="616585" cy="506730"/>
                  <wp:effectExtent l="0" t="0" r="0" b="7620"/>
                  <wp:wrapSquare wrapText="bothSides"/>
                  <wp:docPr id="24" name="Obraz 1">
                    <a:extLst xmlns:a="http://schemas.openxmlformats.org/drawingml/2006/main">
                      <a:ext uri="{FF2B5EF4-FFF2-40B4-BE49-F238E27FC236}">
                        <a16:creationId xmlns:a16="http://schemas.microsoft.com/office/drawing/2014/main" id="{00000000-0008-0000-0000-000018000000}"/>
                      </a:ext>
                    </a:extLst>
                  </wp:docPr>
                  <wp:cNvGraphicFramePr/>
                  <a:graphic xmlns:a="http://schemas.openxmlformats.org/drawingml/2006/main">
                    <a:graphicData uri="http://schemas.openxmlformats.org/drawingml/2006/picture">
                      <pic:pic xmlns:pic="http://schemas.openxmlformats.org/drawingml/2006/picture">
                        <pic:nvPicPr>
                          <pic:cNvPr id="24" name="Obraz 1">
                            <a:extLst>
                              <a:ext uri="{FF2B5EF4-FFF2-40B4-BE49-F238E27FC236}">
                                <a16:creationId xmlns:a16="http://schemas.microsoft.com/office/drawing/2014/main" id="{00000000-0008-0000-0000-000018000000}"/>
                              </a:ext>
                            </a:extLst>
                          </pic:cNvPr>
                          <pic:cNvPicPr/>
                        </pic:nvPicPr>
                        <pic:blipFill>
                          <a:blip r:embed="rId42" cstate="print">
                            <a:extLst>
                              <a:ext uri="{28A0092B-C50C-407E-A947-70E740481C1C}">
                                <a14:useLocalDpi xmlns:a14="http://schemas.microsoft.com/office/drawing/2010/main" val="0"/>
                              </a:ext>
                            </a:extLst>
                          </a:blip>
                          <a:stretch/>
                        </pic:blipFill>
                        <pic:spPr>
                          <a:xfrm>
                            <a:off x="0" y="0"/>
                            <a:ext cx="616585" cy="506730"/>
                          </a:xfrm>
                          <a:prstGeom prst="rect">
                            <a:avLst/>
                          </a:prstGeom>
                          <a:ln>
                            <a:noFill/>
                          </a:ln>
                        </pic:spPr>
                      </pic:pic>
                    </a:graphicData>
                  </a:graphic>
                  <wp14:sizeRelH relativeFrom="margin">
                    <wp14:pctWidth>0</wp14:pctWidth>
                  </wp14:sizeRelH>
                  <wp14:sizeRelV relativeFrom="margin">
                    <wp14:pctHeight>0</wp14:pctHeight>
                  </wp14:sizeRelV>
                </wp:anchor>
              </w:drawing>
            </w:r>
          </w:p>
        </w:tc>
        <w:tc>
          <w:tcPr>
            <w:tcW w:w="3969" w:type="dxa"/>
            <w:tcBorders>
              <w:left w:val="single" w:sz="2" w:space="0" w:color="000001"/>
              <w:bottom w:val="single" w:sz="2" w:space="0" w:color="000001"/>
            </w:tcBorders>
            <w:shd w:val="clear" w:color="auto" w:fill="auto"/>
            <w:vAlign w:val="center"/>
          </w:tcPr>
          <w:p w14:paraId="2EAF1C8E" w14:textId="77777777" w:rsidR="005D5458" w:rsidRPr="00C912AA" w:rsidRDefault="005D5458" w:rsidP="005D5458">
            <w:pPr>
              <w:jc w:val="left"/>
              <w:rPr>
                <w:rFonts w:cs="Arial"/>
                <w:color w:val="000000" w:themeColor="text1"/>
                <w:sz w:val="18"/>
                <w:szCs w:val="18"/>
              </w:rPr>
            </w:pPr>
            <w:r w:rsidRPr="00C912AA">
              <w:rPr>
                <w:rFonts w:cs="Arial"/>
                <w:color w:val="000000" w:themeColor="text1"/>
                <w:sz w:val="18"/>
                <w:szCs w:val="18"/>
              </w:rPr>
              <w:t>- lustro srebrne</w:t>
            </w:r>
          </w:p>
          <w:p w14:paraId="0EE73454" w14:textId="77777777" w:rsidR="005D5458" w:rsidRPr="00C912AA" w:rsidRDefault="005D5458" w:rsidP="005D5458">
            <w:pPr>
              <w:jc w:val="left"/>
              <w:rPr>
                <w:rFonts w:cs="Arial"/>
                <w:color w:val="000000" w:themeColor="text1"/>
                <w:sz w:val="18"/>
                <w:szCs w:val="18"/>
              </w:rPr>
            </w:pPr>
            <w:r w:rsidRPr="00C912AA">
              <w:rPr>
                <w:rFonts w:cs="Arial"/>
                <w:color w:val="000000" w:themeColor="text1"/>
                <w:sz w:val="18"/>
                <w:szCs w:val="18"/>
              </w:rPr>
              <w:t>- klejone do ściany</w:t>
            </w:r>
          </w:p>
          <w:p w14:paraId="187825EF" w14:textId="56CF2B98" w:rsidR="005D5458" w:rsidRPr="00C912AA" w:rsidRDefault="005D5458" w:rsidP="005D5458">
            <w:pPr>
              <w:jc w:val="left"/>
              <w:rPr>
                <w:rFonts w:cs="Arial"/>
                <w:color w:val="000000" w:themeColor="text1"/>
                <w:sz w:val="18"/>
                <w:szCs w:val="18"/>
              </w:rPr>
            </w:pPr>
            <w:r w:rsidRPr="00C912AA">
              <w:rPr>
                <w:rFonts w:cs="Arial"/>
                <w:color w:val="000000" w:themeColor="text1"/>
                <w:sz w:val="18"/>
                <w:szCs w:val="18"/>
              </w:rPr>
              <w:t>- grubość tafli dostosować do wymiarów lustra na budowie</w:t>
            </w:r>
          </w:p>
        </w:tc>
        <w:tc>
          <w:tcPr>
            <w:tcW w:w="851" w:type="dxa"/>
            <w:tcBorders>
              <w:left w:val="single" w:sz="2" w:space="0" w:color="000001"/>
              <w:bottom w:val="single" w:sz="2" w:space="0" w:color="000001"/>
              <w:right w:val="single" w:sz="2" w:space="0" w:color="000001"/>
            </w:tcBorders>
            <w:shd w:val="clear" w:color="auto" w:fill="auto"/>
            <w:vAlign w:val="center"/>
          </w:tcPr>
          <w:p w14:paraId="65295000" w14:textId="77777777" w:rsidR="005D5458" w:rsidRDefault="005D5458" w:rsidP="005D5458">
            <w:pPr>
              <w:snapToGrid w:val="0"/>
              <w:jc w:val="center"/>
              <w:rPr>
                <w:rFonts w:cs="Arial"/>
                <w:color w:val="000000" w:themeColor="text1"/>
                <w:sz w:val="18"/>
                <w:szCs w:val="18"/>
              </w:rPr>
            </w:pPr>
            <w:r w:rsidRPr="00C912AA">
              <w:rPr>
                <w:rFonts w:cs="Arial"/>
                <w:color w:val="000000" w:themeColor="text1"/>
                <w:sz w:val="18"/>
                <w:szCs w:val="18"/>
              </w:rPr>
              <w:t>A.0.5</w:t>
            </w:r>
          </w:p>
          <w:p w14:paraId="7CEF002A" w14:textId="77777777" w:rsidR="005D5458" w:rsidRDefault="005D5458" w:rsidP="005D5458">
            <w:pPr>
              <w:snapToGrid w:val="0"/>
              <w:jc w:val="center"/>
              <w:rPr>
                <w:rFonts w:cs="Arial"/>
                <w:color w:val="000000" w:themeColor="text1"/>
                <w:sz w:val="18"/>
                <w:szCs w:val="18"/>
              </w:rPr>
            </w:pPr>
            <w:r>
              <w:rPr>
                <w:rFonts w:cs="Arial"/>
                <w:color w:val="000000" w:themeColor="text1"/>
                <w:sz w:val="18"/>
                <w:szCs w:val="18"/>
              </w:rPr>
              <w:t>D.0.5</w:t>
            </w:r>
          </w:p>
          <w:p w14:paraId="77E6483C" w14:textId="77777777" w:rsidR="005D5458" w:rsidRDefault="005D5458" w:rsidP="005D5458">
            <w:pPr>
              <w:snapToGrid w:val="0"/>
              <w:jc w:val="center"/>
              <w:rPr>
                <w:rFonts w:cs="Arial"/>
                <w:color w:val="000000" w:themeColor="text1"/>
                <w:sz w:val="18"/>
                <w:szCs w:val="18"/>
              </w:rPr>
            </w:pPr>
            <w:r>
              <w:rPr>
                <w:rFonts w:cs="Arial"/>
                <w:color w:val="000000" w:themeColor="text1"/>
                <w:sz w:val="18"/>
                <w:szCs w:val="18"/>
              </w:rPr>
              <w:t>D.0.6</w:t>
            </w:r>
          </w:p>
          <w:p w14:paraId="586E2519" w14:textId="77777777" w:rsidR="005D5458" w:rsidRDefault="005D5458" w:rsidP="005D5458">
            <w:pPr>
              <w:snapToGrid w:val="0"/>
              <w:jc w:val="center"/>
              <w:rPr>
                <w:rFonts w:cs="Arial"/>
                <w:color w:val="000000" w:themeColor="text1"/>
                <w:sz w:val="18"/>
                <w:szCs w:val="18"/>
              </w:rPr>
            </w:pPr>
            <w:r>
              <w:rPr>
                <w:rFonts w:cs="Arial"/>
                <w:color w:val="000000" w:themeColor="text1"/>
                <w:sz w:val="18"/>
                <w:szCs w:val="18"/>
              </w:rPr>
              <w:t>D.0.16</w:t>
            </w:r>
          </w:p>
          <w:p w14:paraId="1492214D" w14:textId="77777777" w:rsidR="005D5458" w:rsidRDefault="005D5458" w:rsidP="005D5458">
            <w:pPr>
              <w:snapToGrid w:val="0"/>
              <w:jc w:val="center"/>
              <w:rPr>
                <w:rFonts w:cs="Arial"/>
                <w:color w:val="000000" w:themeColor="text1"/>
                <w:sz w:val="18"/>
                <w:szCs w:val="18"/>
              </w:rPr>
            </w:pPr>
            <w:r>
              <w:rPr>
                <w:rFonts w:cs="Arial"/>
                <w:color w:val="000000" w:themeColor="text1"/>
                <w:sz w:val="18"/>
                <w:szCs w:val="18"/>
              </w:rPr>
              <w:t>D.0.17</w:t>
            </w:r>
          </w:p>
          <w:p w14:paraId="45144C0E" w14:textId="77777777" w:rsidR="005D5458" w:rsidRDefault="005D5458" w:rsidP="005D5458">
            <w:pPr>
              <w:snapToGrid w:val="0"/>
              <w:jc w:val="center"/>
              <w:rPr>
                <w:rFonts w:cs="Arial"/>
                <w:color w:val="000000" w:themeColor="text1"/>
                <w:sz w:val="18"/>
                <w:szCs w:val="18"/>
              </w:rPr>
            </w:pPr>
            <w:r>
              <w:rPr>
                <w:rFonts w:cs="Arial"/>
                <w:color w:val="000000" w:themeColor="text1"/>
                <w:sz w:val="18"/>
                <w:szCs w:val="18"/>
              </w:rPr>
              <w:t>D.0.26</w:t>
            </w:r>
          </w:p>
          <w:p w14:paraId="545403AF" w14:textId="36B6A10F" w:rsidR="005D5458" w:rsidRPr="00C912AA" w:rsidRDefault="005D5458" w:rsidP="005D5458">
            <w:pPr>
              <w:jc w:val="center"/>
              <w:rPr>
                <w:rFonts w:cs="Arial"/>
                <w:color w:val="000000" w:themeColor="text1"/>
                <w:sz w:val="18"/>
                <w:szCs w:val="18"/>
              </w:rPr>
            </w:pPr>
            <w:r>
              <w:rPr>
                <w:rFonts w:cs="Arial"/>
                <w:color w:val="000000" w:themeColor="text1"/>
                <w:sz w:val="18"/>
                <w:szCs w:val="18"/>
              </w:rPr>
              <w:t>K.0.3</w:t>
            </w:r>
          </w:p>
        </w:tc>
        <w:tc>
          <w:tcPr>
            <w:tcW w:w="851" w:type="dxa"/>
            <w:tcBorders>
              <w:left w:val="single" w:sz="2" w:space="0" w:color="000001"/>
              <w:bottom w:val="single" w:sz="2" w:space="0" w:color="000001"/>
              <w:right w:val="single" w:sz="2" w:space="0" w:color="000001"/>
            </w:tcBorders>
            <w:vAlign w:val="center"/>
          </w:tcPr>
          <w:p w14:paraId="361E43D1" w14:textId="0F0BF07D" w:rsidR="005D5458" w:rsidRPr="00C912AA" w:rsidRDefault="005D5458" w:rsidP="005D5458">
            <w:pPr>
              <w:jc w:val="center"/>
              <w:rPr>
                <w:rFonts w:cs="Arial"/>
                <w:noProof/>
                <w:color w:val="000000" w:themeColor="text1"/>
                <w:sz w:val="18"/>
                <w:szCs w:val="18"/>
              </w:rPr>
            </w:pPr>
            <w:r>
              <w:rPr>
                <w:rFonts w:cs="Arial"/>
                <w:color w:val="000000" w:themeColor="text1"/>
                <w:sz w:val="18"/>
                <w:szCs w:val="18"/>
              </w:rPr>
              <w:t>9</w:t>
            </w:r>
            <w:r w:rsidRPr="00C912AA">
              <w:rPr>
                <w:rFonts w:cs="Arial"/>
                <w:color w:val="000000" w:themeColor="text1"/>
                <w:sz w:val="18"/>
                <w:szCs w:val="18"/>
              </w:rPr>
              <w:t xml:space="preserve"> szt.</w:t>
            </w:r>
          </w:p>
        </w:tc>
      </w:tr>
      <w:tr w:rsidR="005D5458" w14:paraId="57A0449E" w14:textId="77777777" w:rsidTr="00C912AA">
        <w:tblPrEx>
          <w:tblCellMar>
            <w:left w:w="70" w:type="dxa"/>
            <w:right w:w="70" w:type="dxa"/>
          </w:tblCellMar>
        </w:tblPrEx>
        <w:tc>
          <w:tcPr>
            <w:tcW w:w="712" w:type="dxa"/>
            <w:tcBorders>
              <w:left w:val="single" w:sz="2" w:space="0" w:color="000001"/>
              <w:bottom w:val="single" w:sz="2" w:space="0" w:color="000001"/>
            </w:tcBorders>
            <w:vAlign w:val="center"/>
          </w:tcPr>
          <w:p w14:paraId="7E52A23A" w14:textId="2FE5A1E8" w:rsidR="005D5458" w:rsidRPr="00C912AA" w:rsidRDefault="005D5458" w:rsidP="005D5458">
            <w:pPr>
              <w:jc w:val="center"/>
              <w:rPr>
                <w:rFonts w:cs="Arial"/>
                <w:sz w:val="18"/>
                <w:szCs w:val="18"/>
              </w:rPr>
            </w:pPr>
            <w:r w:rsidRPr="00C912AA">
              <w:rPr>
                <w:rFonts w:cs="Arial"/>
                <w:sz w:val="18"/>
                <w:szCs w:val="18"/>
              </w:rPr>
              <w:t>A</w:t>
            </w:r>
            <w:r>
              <w:rPr>
                <w:rFonts w:cs="Arial"/>
                <w:sz w:val="18"/>
                <w:szCs w:val="18"/>
              </w:rPr>
              <w:t>7</w:t>
            </w:r>
          </w:p>
        </w:tc>
        <w:tc>
          <w:tcPr>
            <w:tcW w:w="1418" w:type="dxa"/>
            <w:tcBorders>
              <w:left w:val="single" w:sz="2" w:space="0" w:color="000001"/>
              <w:bottom w:val="single" w:sz="2" w:space="0" w:color="000001"/>
            </w:tcBorders>
            <w:shd w:val="clear" w:color="auto" w:fill="auto"/>
            <w:vAlign w:val="center"/>
          </w:tcPr>
          <w:p w14:paraId="4326819B" w14:textId="1E986301" w:rsidR="005D5458" w:rsidRPr="00C912AA" w:rsidRDefault="005D5458" w:rsidP="005D5458">
            <w:pPr>
              <w:jc w:val="center"/>
              <w:rPr>
                <w:rFonts w:cs="Arial"/>
                <w:sz w:val="18"/>
                <w:szCs w:val="18"/>
              </w:rPr>
            </w:pPr>
            <w:r w:rsidRPr="00C912AA">
              <w:rPr>
                <w:rFonts w:cs="Arial"/>
                <w:sz w:val="18"/>
                <w:szCs w:val="18"/>
              </w:rPr>
              <w:t>haczyk</w:t>
            </w:r>
          </w:p>
        </w:tc>
        <w:tc>
          <w:tcPr>
            <w:tcW w:w="1842" w:type="dxa"/>
            <w:tcBorders>
              <w:left w:val="single" w:sz="2" w:space="0" w:color="000001"/>
              <w:bottom w:val="single" w:sz="2" w:space="0" w:color="000001"/>
            </w:tcBorders>
            <w:shd w:val="clear" w:color="auto" w:fill="auto"/>
            <w:vAlign w:val="center"/>
          </w:tcPr>
          <w:p w14:paraId="3746FEEF" w14:textId="78C55C02" w:rsidR="005D5458" w:rsidRPr="00C912AA" w:rsidRDefault="005D5458" w:rsidP="005D5458">
            <w:pPr>
              <w:rPr>
                <w:rFonts w:cs="Arial"/>
                <w:noProof/>
                <w:sz w:val="18"/>
                <w:szCs w:val="18"/>
              </w:rPr>
            </w:pPr>
            <w:r w:rsidRPr="00C912AA">
              <w:rPr>
                <w:rFonts w:cs="Arial"/>
                <w:noProof/>
                <w:sz w:val="18"/>
                <w:szCs w:val="18"/>
              </w:rPr>
              <w:drawing>
                <wp:anchor distT="0" distB="0" distL="114300" distR="114300" simplePos="0" relativeHeight="251868160" behindDoc="0" locked="0" layoutInCell="1" allowOverlap="1" wp14:anchorId="4667C153" wp14:editId="5E978F90">
                  <wp:simplePos x="0" y="0"/>
                  <wp:positionH relativeFrom="column">
                    <wp:posOffset>280670</wp:posOffset>
                  </wp:positionH>
                  <wp:positionV relativeFrom="paragraph">
                    <wp:posOffset>136525</wp:posOffset>
                  </wp:positionV>
                  <wp:extent cx="499110" cy="483235"/>
                  <wp:effectExtent l="0" t="0" r="0" b="0"/>
                  <wp:wrapSquare wrapText="bothSides"/>
                  <wp:docPr id="81" name="Obraz 5">
                    <a:extLst xmlns:a="http://schemas.openxmlformats.org/drawingml/2006/main">
                      <a:ext uri="{FF2B5EF4-FFF2-40B4-BE49-F238E27FC236}">
                        <a16:creationId xmlns:a16="http://schemas.microsoft.com/office/drawing/2014/main" id="{00000000-0008-0000-0000-000051000000}"/>
                      </a:ext>
                    </a:extLst>
                  </wp:docPr>
                  <wp:cNvGraphicFramePr/>
                  <a:graphic xmlns:a="http://schemas.openxmlformats.org/drawingml/2006/main">
                    <a:graphicData uri="http://schemas.openxmlformats.org/drawingml/2006/picture">
                      <pic:pic xmlns:pic="http://schemas.openxmlformats.org/drawingml/2006/picture">
                        <pic:nvPicPr>
                          <pic:cNvPr id="81" name="Obraz 5">
                            <a:extLst>
                              <a:ext uri="{FF2B5EF4-FFF2-40B4-BE49-F238E27FC236}">
                                <a16:creationId xmlns:a16="http://schemas.microsoft.com/office/drawing/2014/main" id="{00000000-0008-0000-0000-000051000000}"/>
                              </a:ext>
                            </a:extLst>
                          </pic:cNvPr>
                          <pic:cNvPicPr/>
                        </pic:nvPicPr>
                        <pic:blipFill>
                          <a:blip r:embed="rId43" cstate="print">
                            <a:extLst>
                              <a:ext uri="{28A0092B-C50C-407E-A947-70E740481C1C}">
                                <a14:useLocalDpi xmlns:a14="http://schemas.microsoft.com/office/drawing/2010/main" val="0"/>
                              </a:ext>
                            </a:extLst>
                          </a:blip>
                          <a:stretch/>
                        </pic:blipFill>
                        <pic:spPr>
                          <a:xfrm>
                            <a:off x="0" y="0"/>
                            <a:ext cx="499110" cy="483235"/>
                          </a:xfrm>
                          <a:prstGeom prst="rect">
                            <a:avLst/>
                          </a:prstGeom>
                          <a:ln>
                            <a:noFill/>
                          </a:ln>
                        </pic:spPr>
                      </pic:pic>
                    </a:graphicData>
                  </a:graphic>
                  <wp14:sizeRelH relativeFrom="margin">
                    <wp14:pctWidth>0</wp14:pctWidth>
                  </wp14:sizeRelH>
                  <wp14:sizeRelV relativeFrom="margin">
                    <wp14:pctHeight>0</wp14:pctHeight>
                  </wp14:sizeRelV>
                </wp:anchor>
              </w:drawing>
            </w:r>
          </w:p>
        </w:tc>
        <w:tc>
          <w:tcPr>
            <w:tcW w:w="3969" w:type="dxa"/>
            <w:tcBorders>
              <w:left w:val="single" w:sz="2" w:space="0" w:color="000001"/>
              <w:bottom w:val="single" w:sz="2" w:space="0" w:color="000001"/>
            </w:tcBorders>
            <w:shd w:val="clear" w:color="auto" w:fill="auto"/>
            <w:vAlign w:val="center"/>
          </w:tcPr>
          <w:p w14:paraId="39AEF8AE" w14:textId="18860B89" w:rsidR="005D5458" w:rsidRPr="00C912AA" w:rsidRDefault="005D5458" w:rsidP="005D5458">
            <w:pPr>
              <w:jc w:val="left"/>
              <w:rPr>
                <w:rFonts w:cs="Arial"/>
                <w:color w:val="000000" w:themeColor="text1"/>
                <w:sz w:val="18"/>
                <w:szCs w:val="18"/>
              </w:rPr>
            </w:pPr>
            <w:r w:rsidRPr="00C912AA">
              <w:rPr>
                <w:rFonts w:cs="Arial"/>
                <w:color w:val="000000" w:themeColor="text1"/>
                <w:sz w:val="18"/>
                <w:szCs w:val="18"/>
              </w:rPr>
              <w:t xml:space="preserve">- montowany wewnątrz kabiny </w:t>
            </w:r>
            <w:proofErr w:type="spellStart"/>
            <w:r w:rsidRPr="00C912AA">
              <w:rPr>
                <w:rFonts w:cs="Arial"/>
                <w:color w:val="000000" w:themeColor="text1"/>
                <w:sz w:val="18"/>
                <w:szCs w:val="18"/>
              </w:rPr>
              <w:t>wc</w:t>
            </w:r>
            <w:proofErr w:type="spellEnd"/>
          </w:p>
        </w:tc>
        <w:tc>
          <w:tcPr>
            <w:tcW w:w="851" w:type="dxa"/>
            <w:tcBorders>
              <w:left w:val="single" w:sz="2" w:space="0" w:color="000001"/>
              <w:bottom w:val="single" w:sz="2" w:space="0" w:color="000001"/>
              <w:right w:val="single" w:sz="2" w:space="0" w:color="000001"/>
            </w:tcBorders>
            <w:shd w:val="clear" w:color="auto" w:fill="auto"/>
            <w:vAlign w:val="center"/>
          </w:tcPr>
          <w:p w14:paraId="581129DD" w14:textId="77777777" w:rsidR="005D5458" w:rsidRDefault="005D5458" w:rsidP="005D5458">
            <w:pPr>
              <w:snapToGrid w:val="0"/>
              <w:jc w:val="center"/>
              <w:rPr>
                <w:rFonts w:cs="Arial"/>
                <w:color w:val="000000" w:themeColor="text1"/>
                <w:sz w:val="18"/>
                <w:szCs w:val="18"/>
              </w:rPr>
            </w:pPr>
            <w:r w:rsidRPr="00C912AA">
              <w:rPr>
                <w:rFonts w:cs="Arial"/>
                <w:color w:val="000000" w:themeColor="text1"/>
                <w:sz w:val="18"/>
                <w:szCs w:val="18"/>
              </w:rPr>
              <w:t>A.0.5</w:t>
            </w:r>
          </w:p>
          <w:p w14:paraId="257FDFF9" w14:textId="77777777" w:rsidR="005D5458" w:rsidRDefault="005D5458" w:rsidP="005D5458">
            <w:pPr>
              <w:snapToGrid w:val="0"/>
              <w:jc w:val="center"/>
              <w:rPr>
                <w:rFonts w:cs="Arial"/>
                <w:color w:val="000000" w:themeColor="text1"/>
                <w:sz w:val="18"/>
                <w:szCs w:val="18"/>
              </w:rPr>
            </w:pPr>
            <w:r>
              <w:rPr>
                <w:rFonts w:cs="Arial"/>
                <w:color w:val="000000" w:themeColor="text1"/>
                <w:sz w:val="18"/>
                <w:szCs w:val="18"/>
              </w:rPr>
              <w:t>D.0.5</w:t>
            </w:r>
          </w:p>
          <w:p w14:paraId="35C02162" w14:textId="77777777" w:rsidR="005D5458" w:rsidRDefault="005D5458" w:rsidP="005D5458">
            <w:pPr>
              <w:snapToGrid w:val="0"/>
              <w:jc w:val="center"/>
              <w:rPr>
                <w:rFonts w:cs="Arial"/>
                <w:color w:val="000000" w:themeColor="text1"/>
                <w:sz w:val="18"/>
                <w:szCs w:val="18"/>
              </w:rPr>
            </w:pPr>
            <w:r>
              <w:rPr>
                <w:rFonts w:cs="Arial"/>
                <w:color w:val="000000" w:themeColor="text1"/>
                <w:sz w:val="18"/>
                <w:szCs w:val="18"/>
              </w:rPr>
              <w:t>D.0.6</w:t>
            </w:r>
          </w:p>
          <w:p w14:paraId="26CD82D9" w14:textId="77777777" w:rsidR="005D5458" w:rsidRDefault="005D5458" w:rsidP="005D5458">
            <w:pPr>
              <w:snapToGrid w:val="0"/>
              <w:jc w:val="center"/>
              <w:rPr>
                <w:rFonts w:cs="Arial"/>
                <w:color w:val="000000" w:themeColor="text1"/>
                <w:sz w:val="18"/>
                <w:szCs w:val="18"/>
              </w:rPr>
            </w:pPr>
            <w:r>
              <w:rPr>
                <w:rFonts w:cs="Arial"/>
                <w:color w:val="000000" w:themeColor="text1"/>
                <w:sz w:val="18"/>
                <w:szCs w:val="18"/>
              </w:rPr>
              <w:t>D.0.16</w:t>
            </w:r>
          </w:p>
          <w:p w14:paraId="352174EE" w14:textId="77777777" w:rsidR="005D5458" w:rsidRDefault="005D5458" w:rsidP="005D5458">
            <w:pPr>
              <w:snapToGrid w:val="0"/>
              <w:jc w:val="center"/>
              <w:rPr>
                <w:rFonts w:cs="Arial"/>
                <w:color w:val="000000" w:themeColor="text1"/>
                <w:sz w:val="18"/>
                <w:szCs w:val="18"/>
              </w:rPr>
            </w:pPr>
            <w:r>
              <w:rPr>
                <w:rFonts w:cs="Arial"/>
                <w:color w:val="000000" w:themeColor="text1"/>
                <w:sz w:val="18"/>
                <w:szCs w:val="18"/>
              </w:rPr>
              <w:t>D.0.17</w:t>
            </w:r>
          </w:p>
          <w:p w14:paraId="5F8FADD8" w14:textId="77777777" w:rsidR="005D5458" w:rsidRDefault="005D5458" w:rsidP="005D5458">
            <w:pPr>
              <w:snapToGrid w:val="0"/>
              <w:jc w:val="center"/>
              <w:rPr>
                <w:rFonts w:cs="Arial"/>
                <w:color w:val="000000" w:themeColor="text1"/>
                <w:sz w:val="18"/>
                <w:szCs w:val="18"/>
              </w:rPr>
            </w:pPr>
            <w:r>
              <w:rPr>
                <w:rFonts w:cs="Arial"/>
                <w:color w:val="000000" w:themeColor="text1"/>
                <w:sz w:val="18"/>
                <w:szCs w:val="18"/>
              </w:rPr>
              <w:t>D.0.26</w:t>
            </w:r>
          </w:p>
          <w:p w14:paraId="08870D98" w14:textId="260D1A14" w:rsidR="005D5458" w:rsidRPr="00C912AA" w:rsidRDefault="005D5458" w:rsidP="005D5458">
            <w:pPr>
              <w:jc w:val="center"/>
              <w:rPr>
                <w:rFonts w:cs="Arial"/>
                <w:color w:val="000000" w:themeColor="text1"/>
                <w:sz w:val="18"/>
                <w:szCs w:val="18"/>
              </w:rPr>
            </w:pPr>
            <w:r>
              <w:rPr>
                <w:rFonts w:cs="Arial"/>
                <w:color w:val="000000" w:themeColor="text1"/>
                <w:sz w:val="18"/>
                <w:szCs w:val="18"/>
              </w:rPr>
              <w:t>K.0.6</w:t>
            </w:r>
          </w:p>
        </w:tc>
        <w:tc>
          <w:tcPr>
            <w:tcW w:w="851" w:type="dxa"/>
            <w:tcBorders>
              <w:left w:val="single" w:sz="2" w:space="0" w:color="000001"/>
              <w:bottom w:val="single" w:sz="2" w:space="0" w:color="000001"/>
              <w:right w:val="single" w:sz="2" w:space="0" w:color="000001"/>
            </w:tcBorders>
            <w:vAlign w:val="center"/>
          </w:tcPr>
          <w:p w14:paraId="402146A7" w14:textId="36FDDC1C" w:rsidR="005D5458" w:rsidRPr="00C912AA" w:rsidRDefault="005D5458" w:rsidP="005D5458">
            <w:pPr>
              <w:jc w:val="center"/>
              <w:rPr>
                <w:rFonts w:cs="Arial"/>
                <w:noProof/>
                <w:color w:val="000000" w:themeColor="text1"/>
                <w:sz w:val="18"/>
                <w:szCs w:val="18"/>
              </w:rPr>
            </w:pPr>
            <w:r>
              <w:rPr>
                <w:rFonts w:cs="Arial"/>
                <w:color w:val="000000" w:themeColor="text1"/>
                <w:sz w:val="18"/>
                <w:szCs w:val="18"/>
              </w:rPr>
              <w:t>7</w:t>
            </w:r>
            <w:r w:rsidRPr="00C912AA">
              <w:rPr>
                <w:rFonts w:cs="Arial"/>
                <w:color w:val="000000" w:themeColor="text1"/>
                <w:sz w:val="18"/>
                <w:szCs w:val="18"/>
              </w:rPr>
              <w:t xml:space="preserve"> szt.</w:t>
            </w:r>
          </w:p>
        </w:tc>
      </w:tr>
      <w:tr w:rsidR="005D5458" w14:paraId="741F7374" w14:textId="77777777" w:rsidTr="00C912AA">
        <w:tblPrEx>
          <w:tblCellMar>
            <w:left w:w="70" w:type="dxa"/>
            <w:right w:w="70" w:type="dxa"/>
          </w:tblCellMar>
        </w:tblPrEx>
        <w:tc>
          <w:tcPr>
            <w:tcW w:w="712" w:type="dxa"/>
            <w:tcBorders>
              <w:left w:val="single" w:sz="2" w:space="0" w:color="000001"/>
              <w:bottom w:val="single" w:sz="2" w:space="0" w:color="000001"/>
            </w:tcBorders>
            <w:vAlign w:val="center"/>
          </w:tcPr>
          <w:p w14:paraId="16BD78A5" w14:textId="4B347163" w:rsidR="005D5458" w:rsidRPr="00C912AA" w:rsidRDefault="005D5458" w:rsidP="005D5458">
            <w:pPr>
              <w:jc w:val="center"/>
              <w:rPr>
                <w:rFonts w:cs="Arial"/>
                <w:sz w:val="18"/>
                <w:szCs w:val="18"/>
              </w:rPr>
            </w:pPr>
            <w:r w:rsidRPr="00C912AA">
              <w:rPr>
                <w:rFonts w:cs="Arial"/>
                <w:sz w:val="18"/>
                <w:szCs w:val="18"/>
              </w:rPr>
              <w:t>A</w:t>
            </w:r>
            <w:r>
              <w:rPr>
                <w:rFonts w:cs="Arial"/>
                <w:sz w:val="18"/>
                <w:szCs w:val="18"/>
              </w:rPr>
              <w:t>8</w:t>
            </w:r>
          </w:p>
        </w:tc>
        <w:tc>
          <w:tcPr>
            <w:tcW w:w="1418" w:type="dxa"/>
            <w:tcBorders>
              <w:left w:val="single" w:sz="2" w:space="0" w:color="000001"/>
              <w:bottom w:val="single" w:sz="2" w:space="0" w:color="000001"/>
            </w:tcBorders>
            <w:shd w:val="clear" w:color="auto" w:fill="auto"/>
            <w:vAlign w:val="center"/>
          </w:tcPr>
          <w:p w14:paraId="7DCA009E" w14:textId="7CB53F66" w:rsidR="005D5458" w:rsidRPr="00C912AA" w:rsidRDefault="005D5458" w:rsidP="005D5458">
            <w:pPr>
              <w:jc w:val="center"/>
              <w:rPr>
                <w:rFonts w:cs="Arial"/>
                <w:sz w:val="18"/>
                <w:szCs w:val="18"/>
              </w:rPr>
            </w:pPr>
            <w:r w:rsidRPr="00C912AA">
              <w:rPr>
                <w:rFonts w:cs="Arial"/>
                <w:sz w:val="18"/>
                <w:szCs w:val="18"/>
              </w:rPr>
              <w:t xml:space="preserve">ścienny pojemnik ze szczotką </w:t>
            </w:r>
            <w:proofErr w:type="spellStart"/>
            <w:r w:rsidRPr="00C912AA">
              <w:rPr>
                <w:rFonts w:cs="Arial"/>
                <w:sz w:val="18"/>
                <w:szCs w:val="18"/>
              </w:rPr>
              <w:t>wc</w:t>
            </w:r>
            <w:proofErr w:type="spellEnd"/>
          </w:p>
        </w:tc>
        <w:tc>
          <w:tcPr>
            <w:tcW w:w="1842" w:type="dxa"/>
            <w:tcBorders>
              <w:left w:val="single" w:sz="2" w:space="0" w:color="000001"/>
              <w:bottom w:val="single" w:sz="2" w:space="0" w:color="000001"/>
            </w:tcBorders>
            <w:shd w:val="clear" w:color="auto" w:fill="auto"/>
            <w:vAlign w:val="center"/>
          </w:tcPr>
          <w:p w14:paraId="4986B3D2" w14:textId="194001B0" w:rsidR="005D5458" w:rsidRPr="00C912AA" w:rsidRDefault="005D5458" w:rsidP="005D5458">
            <w:pPr>
              <w:jc w:val="center"/>
              <w:rPr>
                <w:rFonts w:cs="Arial"/>
                <w:noProof/>
                <w:sz w:val="18"/>
                <w:szCs w:val="18"/>
              </w:rPr>
            </w:pPr>
            <w:r w:rsidRPr="00C912AA">
              <w:rPr>
                <w:rFonts w:cs="Arial"/>
                <w:noProof/>
                <w:sz w:val="18"/>
                <w:szCs w:val="18"/>
              </w:rPr>
              <w:drawing>
                <wp:anchor distT="0" distB="0" distL="114300" distR="114300" simplePos="0" relativeHeight="251870208" behindDoc="0" locked="0" layoutInCell="1" allowOverlap="1" wp14:anchorId="478D72F6" wp14:editId="5F95C2E9">
                  <wp:simplePos x="0" y="0"/>
                  <wp:positionH relativeFrom="column">
                    <wp:posOffset>276860</wp:posOffset>
                  </wp:positionH>
                  <wp:positionV relativeFrom="paragraph">
                    <wp:posOffset>151130</wp:posOffset>
                  </wp:positionV>
                  <wp:extent cx="499110" cy="1630680"/>
                  <wp:effectExtent l="0" t="0" r="0" b="7620"/>
                  <wp:wrapSquare wrapText="bothSides"/>
                  <wp:docPr id="22" name="Grafika 57">
                    <a:extLst xmlns:a="http://schemas.openxmlformats.org/drawingml/2006/main">
                      <a:ext uri="{FF2B5EF4-FFF2-40B4-BE49-F238E27FC236}">
                        <a16:creationId xmlns:a16="http://schemas.microsoft.com/office/drawing/2014/main" id="{00000000-0008-0000-0000-000016000000}"/>
                      </a:ext>
                    </a:extLst>
                  </wp:docPr>
                  <wp:cNvGraphicFramePr/>
                  <a:graphic xmlns:a="http://schemas.openxmlformats.org/drawingml/2006/main">
                    <a:graphicData uri="http://schemas.openxmlformats.org/drawingml/2006/picture">
                      <pic:pic xmlns:pic="http://schemas.openxmlformats.org/drawingml/2006/picture">
                        <pic:nvPicPr>
                          <pic:cNvPr id="22" name="Grafika 57">
                            <a:extLst>
                              <a:ext uri="{FF2B5EF4-FFF2-40B4-BE49-F238E27FC236}">
                                <a16:creationId xmlns:a16="http://schemas.microsoft.com/office/drawing/2014/main" id="{00000000-0008-0000-0000-000016000000}"/>
                              </a:ext>
                            </a:extLst>
                          </pic:cNvPr>
                          <pic:cNvPicPr/>
                        </pic:nvPicPr>
                        <pic:blipFill>
                          <a:blip r:embed="rId44" cstate="print">
                            <a:extLst>
                              <a:ext uri="{28A0092B-C50C-407E-A947-70E740481C1C}">
                                <a14:useLocalDpi xmlns:a14="http://schemas.microsoft.com/office/drawing/2010/main" val="0"/>
                              </a:ext>
                            </a:extLst>
                          </a:blip>
                          <a:srcRect l="25843" r="30353"/>
                          <a:stretch/>
                        </pic:blipFill>
                        <pic:spPr>
                          <a:xfrm>
                            <a:off x="0" y="0"/>
                            <a:ext cx="499110" cy="1630680"/>
                          </a:xfrm>
                          <a:prstGeom prst="rect">
                            <a:avLst/>
                          </a:prstGeom>
                          <a:ln>
                            <a:noFill/>
                          </a:ln>
                        </pic:spPr>
                      </pic:pic>
                    </a:graphicData>
                  </a:graphic>
                  <wp14:sizeRelH relativeFrom="margin">
                    <wp14:pctWidth>0</wp14:pctWidth>
                  </wp14:sizeRelH>
                  <wp14:sizeRelV relativeFrom="margin">
                    <wp14:pctHeight>0</wp14:pctHeight>
                  </wp14:sizeRelV>
                </wp:anchor>
              </w:drawing>
            </w:r>
          </w:p>
        </w:tc>
        <w:tc>
          <w:tcPr>
            <w:tcW w:w="3969" w:type="dxa"/>
            <w:tcBorders>
              <w:left w:val="single" w:sz="2" w:space="0" w:color="000001"/>
              <w:bottom w:val="single" w:sz="2" w:space="0" w:color="000001"/>
            </w:tcBorders>
            <w:shd w:val="clear" w:color="auto" w:fill="auto"/>
            <w:vAlign w:val="center"/>
          </w:tcPr>
          <w:p w14:paraId="47828971" w14:textId="77777777" w:rsidR="005D5458" w:rsidRPr="00C912AA" w:rsidRDefault="005D5458" w:rsidP="005D5458">
            <w:pPr>
              <w:jc w:val="left"/>
              <w:rPr>
                <w:rFonts w:cs="Arial"/>
                <w:color w:val="000000" w:themeColor="text1"/>
                <w:sz w:val="18"/>
                <w:szCs w:val="18"/>
              </w:rPr>
            </w:pPr>
            <w:r w:rsidRPr="00C912AA">
              <w:rPr>
                <w:rFonts w:cs="Arial"/>
                <w:color w:val="000000" w:themeColor="text1"/>
                <w:sz w:val="18"/>
                <w:szCs w:val="18"/>
              </w:rPr>
              <w:t>- pojemnik ze szczotką WC ścienny</w:t>
            </w:r>
          </w:p>
          <w:p w14:paraId="75DF911C" w14:textId="77777777" w:rsidR="005D5458" w:rsidRPr="00C912AA" w:rsidRDefault="005D5458" w:rsidP="005D5458">
            <w:pPr>
              <w:jc w:val="left"/>
              <w:rPr>
                <w:rFonts w:cs="Arial"/>
                <w:color w:val="000000" w:themeColor="text1"/>
                <w:sz w:val="18"/>
                <w:szCs w:val="18"/>
              </w:rPr>
            </w:pPr>
            <w:r w:rsidRPr="00C912AA">
              <w:rPr>
                <w:rFonts w:cs="Arial"/>
                <w:color w:val="000000" w:themeColor="text1"/>
                <w:sz w:val="18"/>
                <w:szCs w:val="18"/>
              </w:rPr>
              <w:t>- bez pokrywy</w:t>
            </w:r>
          </w:p>
          <w:p w14:paraId="1CCECFF1" w14:textId="77777777" w:rsidR="005D5458" w:rsidRPr="00C912AA" w:rsidRDefault="005D5458" w:rsidP="005D5458">
            <w:pPr>
              <w:jc w:val="left"/>
              <w:rPr>
                <w:rFonts w:cs="Arial"/>
                <w:color w:val="000000" w:themeColor="text1"/>
                <w:sz w:val="18"/>
                <w:szCs w:val="18"/>
              </w:rPr>
            </w:pPr>
            <w:r w:rsidRPr="00C912AA">
              <w:rPr>
                <w:rFonts w:cs="Arial"/>
                <w:color w:val="000000" w:themeColor="text1"/>
                <w:sz w:val="18"/>
                <w:szCs w:val="18"/>
              </w:rPr>
              <w:t>- wykończenie: satynowe</w:t>
            </w:r>
          </w:p>
          <w:p w14:paraId="450C1243" w14:textId="77777777" w:rsidR="005D5458" w:rsidRPr="00C912AA" w:rsidRDefault="005D5458" w:rsidP="005D5458">
            <w:pPr>
              <w:jc w:val="left"/>
              <w:rPr>
                <w:rFonts w:cs="Arial"/>
                <w:color w:val="000000" w:themeColor="text1"/>
                <w:sz w:val="18"/>
                <w:szCs w:val="18"/>
              </w:rPr>
            </w:pPr>
            <w:r w:rsidRPr="00C912AA">
              <w:rPr>
                <w:rFonts w:cs="Arial"/>
                <w:color w:val="000000" w:themeColor="text1"/>
                <w:sz w:val="18"/>
                <w:szCs w:val="18"/>
              </w:rPr>
              <w:t>- model ścienny do zamocowania z blokadą antykradzieżową</w:t>
            </w:r>
          </w:p>
          <w:p w14:paraId="7B2579A4" w14:textId="77777777" w:rsidR="005D5458" w:rsidRPr="00C912AA" w:rsidRDefault="005D5458" w:rsidP="005D5458">
            <w:pPr>
              <w:jc w:val="left"/>
              <w:rPr>
                <w:rFonts w:cs="Arial"/>
                <w:color w:val="000000" w:themeColor="text1"/>
                <w:sz w:val="18"/>
                <w:szCs w:val="18"/>
              </w:rPr>
            </w:pPr>
            <w:r w:rsidRPr="00C912AA">
              <w:rPr>
                <w:rFonts w:cs="Arial"/>
                <w:color w:val="000000" w:themeColor="text1"/>
                <w:sz w:val="18"/>
                <w:szCs w:val="18"/>
              </w:rPr>
              <w:t>- model mocny</w:t>
            </w:r>
          </w:p>
          <w:p w14:paraId="67B87898" w14:textId="77777777" w:rsidR="005D5458" w:rsidRPr="00C912AA" w:rsidRDefault="005D5458" w:rsidP="005D5458">
            <w:pPr>
              <w:jc w:val="left"/>
              <w:rPr>
                <w:rFonts w:cs="Arial"/>
                <w:color w:val="000000" w:themeColor="text1"/>
                <w:sz w:val="18"/>
                <w:szCs w:val="18"/>
              </w:rPr>
            </w:pPr>
            <w:r w:rsidRPr="00C912AA">
              <w:rPr>
                <w:rFonts w:cs="Arial"/>
                <w:color w:val="000000" w:themeColor="text1"/>
                <w:sz w:val="18"/>
                <w:szCs w:val="18"/>
              </w:rPr>
              <w:t>- wyjmowane od góry plastikowe wnętrze</w:t>
            </w:r>
          </w:p>
          <w:p w14:paraId="2AF74E57" w14:textId="77777777" w:rsidR="005D5458" w:rsidRPr="00C912AA" w:rsidRDefault="005D5458" w:rsidP="005D5458">
            <w:pPr>
              <w:jc w:val="left"/>
              <w:rPr>
                <w:rFonts w:cs="Arial"/>
                <w:color w:val="000000" w:themeColor="text1"/>
                <w:sz w:val="18"/>
                <w:szCs w:val="18"/>
              </w:rPr>
            </w:pPr>
            <w:r w:rsidRPr="00C912AA">
              <w:rPr>
                <w:rFonts w:cs="Arial"/>
                <w:color w:val="000000" w:themeColor="text1"/>
                <w:sz w:val="18"/>
                <w:szCs w:val="18"/>
              </w:rPr>
              <w:t>- plastikowe wnętrze ze zbiornikiem zapobiegającym pozostawianiu szczotki w wodzie znajdującej się na dnie pojemnika i ograniczającym rozpryskiwanie wody podczas kolejnego użycia</w:t>
            </w:r>
          </w:p>
          <w:p w14:paraId="6C852164" w14:textId="77777777" w:rsidR="005D5458" w:rsidRPr="00C912AA" w:rsidRDefault="005D5458" w:rsidP="005D5458">
            <w:pPr>
              <w:jc w:val="left"/>
              <w:rPr>
                <w:rFonts w:cs="Arial"/>
                <w:color w:val="000000" w:themeColor="text1"/>
                <w:sz w:val="18"/>
                <w:szCs w:val="18"/>
              </w:rPr>
            </w:pPr>
            <w:r w:rsidRPr="00C912AA">
              <w:rPr>
                <w:rFonts w:cs="Arial"/>
                <w:color w:val="000000" w:themeColor="text1"/>
                <w:sz w:val="18"/>
                <w:szCs w:val="18"/>
              </w:rPr>
              <w:t>- wymiary: Ø90</w:t>
            </w:r>
          </w:p>
          <w:p w14:paraId="4FAD5408" w14:textId="4A5EE599" w:rsidR="005D5458" w:rsidRPr="00C912AA" w:rsidRDefault="005D5458" w:rsidP="005D5458">
            <w:pPr>
              <w:jc w:val="left"/>
              <w:rPr>
                <w:rFonts w:cs="Arial"/>
                <w:color w:val="000000" w:themeColor="text1"/>
                <w:sz w:val="18"/>
                <w:szCs w:val="18"/>
              </w:rPr>
            </w:pPr>
            <w:r w:rsidRPr="00C912AA">
              <w:rPr>
                <w:rFonts w:cs="Arial"/>
                <w:color w:val="000000" w:themeColor="text1"/>
                <w:sz w:val="18"/>
                <w:szCs w:val="18"/>
              </w:rPr>
              <w:t>- wysokość _x0001_330 mm</w:t>
            </w:r>
          </w:p>
        </w:tc>
        <w:tc>
          <w:tcPr>
            <w:tcW w:w="851" w:type="dxa"/>
            <w:tcBorders>
              <w:left w:val="single" w:sz="2" w:space="0" w:color="000001"/>
              <w:bottom w:val="single" w:sz="2" w:space="0" w:color="000001"/>
              <w:right w:val="single" w:sz="2" w:space="0" w:color="000001"/>
            </w:tcBorders>
            <w:shd w:val="clear" w:color="auto" w:fill="auto"/>
            <w:vAlign w:val="center"/>
          </w:tcPr>
          <w:p w14:paraId="1AC95575" w14:textId="77777777" w:rsidR="005D5458" w:rsidRDefault="005D5458" w:rsidP="005D5458">
            <w:pPr>
              <w:snapToGrid w:val="0"/>
              <w:jc w:val="center"/>
              <w:rPr>
                <w:rFonts w:cs="Arial"/>
                <w:color w:val="000000" w:themeColor="text1"/>
                <w:sz w:val="18"/>
                <w:szCs w:val="18"/>
              </w:rPr>
            </w:pPr>
            <w:r w:rsidRPr="00C912AA">
              <w:rPr>
                <w:rFonts w:cs="Arial"/>
                <w:color w:val="000000" w:themeColor="text1"/>
                <w:sz w:val="18"/>
                <w:szCs w:val="18"/>
              </w:rPr>
              <w:t>A.0.5</w:t>
            </w:r>
          </w:p>
          <w:p w14:paraId="38E023E0" w14:textId="77777777" w:rsidR="005D5458" w:rsidRDefault="005D5458" w:rsidP="005D5458">
            <w:pPr>
              <w:snapToGrid w:val="0"/>
              <w:jc w:val="center"/>
              <w:rPr>
                <w:rFonts w:cs="Arial"/>
                <w:color w:val="000000" w:themeColor="text1"/>
                <w:sz w:val="18"/>
                <w:szCs w:val="18"/>
              </w:rPr>
            </w:pPr>
            <w:r>
              <w:rPr>
                <w:rFonts w:cs="Arial"/>
                <w:color w:val="000000" w:themeColor="text1"/>
                <w:sz w:val="18"/>
                <w:szCs w:val="18"/>
              </w:rPr>
              <w:t>D.0.5</w:t>
            </w:r>
          </w:p>
          <w:p w14:paraId="09CD0EF6" w14:textId="77777777" w:rsidR="005D5458" w:rsidRDefault="005D5458" w:rsidP="005D5458">
            <w:pPr>
              <w:snapToGrid w:val="0"/>
              <w:jc w:val="center"/>
              <w:rPr>
                <w:rFonts w:cs="Arial"/>
                <w:color w:val="000000" w:themeColor="text1"/>
                <w:sz w:val="18"/>
                <w:szCs w:val="18"/>
              </w:rPr>
            </w:pPr>
            <w:r>
              <w:rPr>
                <w:rFonts w:cs="Arial"/>
                <w:color w:val="000000" w:themeColor="text1"/>
                <w:sz w:val="18"/>
                <w:szCs w:val="18"/>
              </w:rPr>
              <w:t>D.0.6</w:t>
            </w:r>
          </w:p>
          <w:p w14:paraId="1AC3AAE4" w14:textId="77777777" w:rsidR="005D5458" w:rsidRDefault="005D5458" w:rsidP="005D5458">
            <w:pPr>
              <w:snapToGrid w:val="0"/>
              <w:jc w:val="center"/>
              <w:rPr>
                <w:rFonts w:cs="Arial"/>
                <w:color w:val="000000" w:themeColor="text1"/>
                <w:sz w:val="18"/>
                <w:szCs w:val="18"/>
              </w:rPr>
            </w:pPr>
            <w:r>
              <w:rPr>
                <w:rFonts w:cs="Arial"/>
                <w:color w:val="000000" w:themeColor="text1"/>
                <w:sz w:val="18"/>
                <w:szCs w:val="18"/>
              </w:rPr>
              <w:t>D.0.16</w:t>
            </w:r>
          </w:p>
          <w:p w14:paraId="5F7FB728" w14:textId="77777777" w:rsidR="005D5458" w:rsidRDefault="005D5458" w:rsidP="005D5458">
            <w:pPr>
              <w:snapToGrid w:val="0"/>
              <w:jc w:val="center"/>
              <w:rPr>
                <w:rFonts w:cs="Arial"/>
                <w:color w:val="000000" w:themeColor="text1"/>
                <w:sz w:val="18"/>
                <w:szCs w:val="18"/>
              </w:rPr>
            </w:pPr>
            <w:r>
              <w:rPr>
                <w:rFonts w:cs="Arial"/>
                <w:color w:val="000000" w:themeColor="text1"/>
                <w:sz w:val="18"/>
                <w:szCs w:val="18"/>
              </w:rPr>
              <w:t>D.0.17</w:t>
            </w:r>
          </w:p>
          <w:p w14:paraId="41A25A90" w14:textId="77777777" w:rsidR="005D5458" w:rsidRDefault="005D5458" w:rsidP="005D5458">
            <w:pPr>
              <w:snapToGrid w:val="0"/>
              <w:jc w:val="center"/>
              <w:rPr>
                <w:rFonts w:cs="Arial"/>
                <w:color w:val="000000" w:themeColor="text1"/>
                <w:sz w:val="18"/>
                <w:szCs w:val="18"/>
              </w:rPr>
            </w:pPr>
            <w:r>
              <w:rPr>
                <w:rFonts w:cs="Arial"/>
                <w:color w:val="000000" w:themeColor="text1"/>
                <w:sz w:val="18"/>
                <w:szCs w:val="18"/>
              </w:rPr>
              <w:t>D.0.26</w:t>
            </w:r>
          </w:p>
          <w:p w14:paraId="477DA174" w14:textId="0C7928C6" w:rsidR="005D5458" w:rsidRPr="00C912AA" w:rsidRDefault="005D5458" w:rsidP="005D5458">
            <w:pPr>
              <w:jc w:val="center"/>
              <w:rPr>
                <w:rFonts w:cs="Arial"/>
                <w:color w:val="000000" w:themeColor="text1"/>
                <w:sz w:val="18"/>
                <w:szCs w:val="18"/>
              </w:rPr>
            </w:pPr>
            <w:r>
              <w:rPr>
                <w:rFonts w:cs="Arial"/>
                <w:color w:val="000000" w:themeColor="text1"/>
                <w:sz w:val="18"/>
                <w:szCs w:val="18"/>
              </w:rPr>
              <w:t>K.0.6</w:t>
            </w:r>
          </w:p>
        </w:tc>
        <w:tc>
          <w:tcPr>
            <w:tcW w:w="851" w:type="dxa"/>
            <w:tcBorders>
              <w:left w:val="single" w:sz="2" w:space="0" w:color="000001"/>
              <w:bottom w:val="single" w:sz="2" w:space="0" w:color="000001"/>
              <w:right w:val="single" w:sz="2" w:space="0" w:color="000001"/>
            </w:tcBorders>
            <w:vAlign w:val="center"/>
          </w:tcPr>
          <w:p w14:paraId="39A7C438" w14:textId="576627EC" w:rsidR="005D5458" w:rsidRPr="00C912AA" w:rsidRDefault="005D5458" w:rsidP="005D5458">
            <w:pPr>
              <w:jc w:val="center"/>
              <w:rPr>
                <w:rFonts w:cs="Arial"/>
                <w:noProof/>
                <w:color w:val="000000" w:themeColor="text1"/>
                <w:sz w:val="18"/>
                <w:szCs w:val="18"/>
              </w:rPr>
            </w:pPr>
            <w:r>
              <w:rPr>
                <w:rFonts w:cs="Arial"/>
                <w:color w:val="000000" w:themeColor="text1"/>
                <w:sz w:val="18"/>
                <w:szCs w:val="18"/>
              </w:rPr>
              <w:t>7</w:t>
            </w:r>
            <w:r w:rsidRPr="00C912AA">
              <w:rPr>
                <w:rFonts w:cs="Arial"/>
                <w:color w:val="000000" w:themeColor="text1"/>
                <w:sz w:val="18"/>
                <w:szCs w:val="18"/>
              </w:rPr>
              <w:t xml:space="preserve"> szt.</w:t>
            </w:r>
          </w:p>
        </w:tc>
      </w:tr>
      <w:tr w:rsidR="004B07C8" w14:paraId="02246B7A" w14:textId="77777777" w:rsidTr="00CE665D">
        <w:tblPrEx>
          <w:tblCellMar>
            <w:left w:w="70" w:type="dxa"/>
            <w:right w:w="70" w:type="dxa"/>
          </w:tblCellMar>
        </w:tblPrEx>
        <w:tc>
          <w:tcPr>
            <w:tcW w:w="712" w:type="dxa"/>
            <w:tcBorders>
              <w:left w:val="single" w:sz="2" w:space="0" w:color="000001"/>
              <w:bottom w:val="single" w:sz="2" w:space="0" w:color="000001"/>
            </w:tcBorders>
            <w:vAlign w:val="center"/>
          </w:tcPr>
          <w:p w14:paraId="7A040A63" w14:textId="439A3645" w:rsidR="004B07C8" w:rsidRPr="00C912AA" w:rsidRDefault="004B07C8" w:rsidP="004B07C8">
            <w:pPr>
              <w:jc w:val="center"/>
              <w:rPr>
                <w:rFonts w:cs="Arial"/>
                <w:sz w:val="18"/>
                <w:szCs w:val="18"/>
              </w:rPr>
            </w:pPr>
            <w:r>
              <w:rPr>
                <w:rFonts w:cs="Arial"/>
                <w:sz w:val="18"/>
                <w:szCs w:val="18"/>
              </w:rPr>
              <w:t>A9</w:t>
            </w:r>
          </w:p>
        </w:tc>
        <w:tc>
          <w:tcPr>
            <w:tcW w:w="1418" w:type="dxa"/>
            <w:tcBorders>
              <w:left w:val="single" w:sz="2" w:space="0" w:color="000001"/>
              <w:bottom w:val="single" w:sz="2" w:space="0" w:color="000001"/>
            </w:tcBorders>
            <w:shd w:val="clear" w:color="auto" w:fill="auto"/>
            <w:vAlign w:val="center"/>
          </w:tcPr>
          <w:p w14:paraId="080F7B8B" w14:textId="770F0F8A" w:rsidR="004B07C8" w:rsidRPr="00C912AA" w:rsidRDefault="004B07C8" w:rsidP="004B07C8">
            <w:pPr>
              <w:jc w:val="center"/>
              <w:rPr>
                <w:rFonts w:cs="Arial"/>
                <w:sz w:val="18"/>
                <w:szCs w:val="18"/>
              </w:rPr>
            </w:pPr>
            <w:r>
              <w:rPr>
                <w:rFonts w:cs="Arial"/>
                <w:sz w:val="18"/>
                <w:szCs w:val="18"/>
              </w:rPr>
              <w:t xml:space="preserve">ścianka </w:t>
            </w:r>
            <w:proofErr w:type="spellStart"/>
            <w:r>
              <w:rPr>
                <w:rFonts w:cs="Arial"/>
                <w:sz w:val="18"/>
                <w:szCs w:val="18"/>
              </w:rPr>
              <w:t>giszetowa</w:t>
            </w:r>
            <w:proofErr w:type="spellEnd"/>
            <w:r>
              <w:rPr>
                <w:rFonts w:cs="Arial"/>
                <w:sz w:val="18"/>
                <w:szCs w:val="18"/>
              </w:rPr>
              <w:t xml:space="preserve"> (pełna wysokość pomieszczenia)</w:t>
            </w:r>
          </w:p>
        </w:tc>
        <w:tc>
          <w:tcPr>
            <w:tcW w:w="1842" w:type="dxa"/>
            <w:tcBorders>
              <w:left w:val="single" w:sz="2" w:space="0" w:color="000001"/>
              <w:bottom w:val="single" w:sz="2" w:space="0" w:color="000001"/>
            </w:tcBorders>
            <w:shd w:val="clear" w:color="auto" w:fill="auto"/>
            <w:vAlign w:val="center"/>
          </w:tcPr>
          <w:p w14:paraId="55033579" w14:textId="6D652B8E" w:rsidR="004B07C8" w:rsidRPr="00C912AA" w:rsidRDefault="004B07C8" w:rsidP="004B07C8">
            <w:pPr>
              <w:jc w:val="center"/>
              <w:rPr>
                <w:rFonts w:cs="Arial"/>
                <w:noProof/>
                <w:sz w:val="18"/>
                <w:szCs w:val="18"/>
              </w:rPr>
            </w:pPr>
            <w:r>
              <w:rPr>
                <w:noProof/>
              </w:rPr>
              <w:drawing>
                <wp:anchor distT="0" distB="0" distL="114300" distR="114300" simplePos="0" relativeHeight="251873280" behindDoc="0" locked="0" layoutInCell="1" allowOverlap="1" wp14:anchorId="5D44DE9F" wp14:editId="0A1CB117">
                  <wp:simplePos x="0" y="0"/>
                  <wp:positionH relativeFrom="column">
                    <wp:posOffset>133141</wp:posOffset>
                  </wp:positionH>
                  <wp:positionV relativeFrom="paragraph">
                    <wp:posOffset>161</wp:posOffset>
                  </wp:positionV>
                  <wp:extent cx="812160" cy="1233720"/>
                  <wp:effectExtent l="0" t="0" r="7620" b="5080"/>
                  <wp:wrapSquare wrapText="bothSides"/>
                  <wp:docPr id="82" name="Obraz 4">
                    <a:extLst xmlns:a="http://schemas.openxmlformats.org/drawingml/2006/main">
                      <a:ext uri="{FF2B5EF4-FFF2-40B4-BE49-F238E27FC236}">
                        <a16:creationId xmlns:a16="http://schemas.microsoft.com/office/drawing/2014/main" id="{00000000-0008-0000-0000-000035000000}"/>
                      </a:ext>
                    </a:extLst>
                  </wp:docPr>
                  <wp:cNvGraphicFramePr/>
                  <a:graphic xmlns:a="http://schemas.openxmlformats.org/drawingml/2006/main">
                    <a:graphicData uri="http://schemas.openxmlformats.org/drawingml/2006/picture">
                      <pic:pic xmlns:pic="http://schemas.openxmlformats.org/drawingml/2006/picture">
                        <pic:nvPicPr>
                          <pic:cNvPr id="53" name="Obraz 4">
                            <a:extLst>
                              <a:ext uri="{FF2B5EF4-FFF2-40B4-BE49-F238E27FC236}">
                                <a16:creationId xmlns:a16="http://schemas.microsoft.com/office/drawing/2014/main" id="{00000000-0008-0000-0000-000035000000}"/>
                              </a:ext>
                            </a:extLst>
                          </pic:cNvPr>
                          <pic:cNvPicPr/>
                        </pic:nvPicPr>
                        <pic:blipFill>
                          <a:blip r:embed="rId45" cstate="print">
                            <a:extLst>
                              <a:ext uri="{28A0092B-C50C-407E-A947-70E740481C1C}">
                                <a14:useLocalDpi xmlns:a14="http://schemas.microsoft.com/office/drawing/2010/main" val="0"/>
                              </a:ext>
                            </a:extLst>
                          </a:blip>
                          <a:stretch/>
                        </pic:blipFill>
                        <pic:spPr>
                          <a:xfrm>
                            <a:off x="0" y="0"/>
                            <a:ext cx="812160" cy="1233720"/>
                          </a:xfrm>
                          <a:prstGeom prst="rect">
                            <a:avLst/>
                          </a:prstGeom>
                          <a:ln>
                            <a:noFill/>
                          </a:ln>
                        </pic:spPr>
                      </pic:pic>
                    </a:graphicData>
                  </a:graphic>
                </wp:anchor>
              </w:drawing>
            </w:r>
          </w:p>
        </w:tc>
        <w:tc>
          <w:tcPr>
            <w:tcW w:w="3969" w:type="dxa"/>
            <w:tcBorders>
              <w:left w:val="single" w:sz="2" w:space="0" w:color="000001"/>
              <w:bottom w:val="single" w:sz="2" w:space="0" w:color="000001"/>
            </w:tcBorders>
            <w:shd w:val="clear" w:color="auto" w:fill="auto"/>
            <w:vAlign w:val="center"/>
          </w:tcPr>
          <w:p w14:paraId="3A0E64C3" w14:textId="77777777" w:rsidR="004B07C8" w:rsidRPr="00CE665D" w:rsidRDefault="004B07C8" w:rsidP="004B07C8">
            <w:pPr>
              <w:jc w:val="left"/>
              <w:rPr>
                <w:rFonts w:cs="Arial"/>
                <w:color w:val="000000" w:themeColor="text1"/>
                <w:sz w:val="18"/>
                <w:szCs w:val="18"/>
              </w:rPr>
            </w:pPr>
            <w:r w:rsidRPr="00CE665D">
              <w:rPr>
                <w:rFonts w:cs="Arial"/>
                <w:color w:val="000000" w:themeColor="text1"/>
                <w:sz w:val="18"/>
                <w:szCs w:val="18"/>
              </w:rPr>
              <w:t>- kabina z blendą wypełniającą przestrzeń do sufitu</w:t>
            </w:r>
          </w:p>
          <w:p w14:paraId="553C5286" w14:textId="77777777" w:rsidR="004B07C8" w:rsidRPr="00CE665D" w:rsidRDefault="004B07C8" w:rsidP="004B07C8">
            <w:pPr>
              <w:jc w:val="left"/>
              <w:rPr>
                <w:rFonts w:cs="Arial"/>
                <w:color w:val="000000" w:themeColor="text1"/>
                <w:sz w:val="18"/>
                <w:szCs w:val="18"/>
              </w:rPr>
            </w:pPr>
            <w:r w:rsidRPr="00CE665D">
              <w:rPr>
                <w:rFonts w:cs="Arial"/>
                <w:color w:val="000000" w:themeColor="text1"/>
                <w:sz w:val="18"/>
                <w:szCs w:val="18"/>
              </w:rPr>
              <w:t>- wykonana z płyty HPL</w:t>
            </w:r>
          </w:p>
          <w:p w14:paraId="72C9679E" w14:textId="77777777" w:rsidR="004B07C8" w:rsidRDefault="004B07C8" w:rsidP="004B07C8">
            <w:pPr>
              <w:jc w:val="left"/>
              <w:rPr>
                <w:rFonts w:cs="Arial"/>
                <w:color w:val="000000" w:themeColor="text1"/>
                <w:sz w:val="18"/>
                <w:szCs w:val="18"/>
              </w:rPr>
            </w:pPr>
            <w:r w:rsidRPr="00CE665D">
              <w:rPr>
                <w:rFonts w:cs="Arial"/>
                <w:color w:val="000000" w:themeColor="text1"/>
                <w:sz w:val="18"/>
                <w:szCs w:val="18"/>
              </w:rPr>
              <w:t>- wysokość blendy i zabudowy dopasować do wysokości pomieszczenia na budowie</w:t>
            </w:r>
            <w:r>
              <w:rPr>
                <w:rFonts w:cs="Arial"/>
                <w:color w:val="000000" w:themeColor="text1"/>
                <w:sz w:val="18"/>
                <w:szCs w:val="18"/>
              </w:rPr>
              <w:t xml:space="preserve"> (2,50 m)</w:t>
            </w:r>
          </w:p>
          <w:p w14:paraId="772742B6" w14:textId="4B89B6CB" w:rsidR="00375657" w:rsidRPr="00375657" w:rsidRDefault="00375657" w:rsidP="004B07C8">
            <w:pPr>
              <w:jc w:val="left"/>
              <w:rPr>
                <w:rFonts w:cs="Arial"/>
                <w:color w:val="000000" w:themeColor="text1"/>
                <w:sz w:val="18"/>
                <w:szCs w:val="18"/>
              </w:rPr>
            </w:pPr>
            <w:r>
              <w:rPr>
                <w:rFonts w:cs="Arial"/>
                <w:color w:val="000000" w:themeColor="text1"/>
                <w:sz w:val="18"/>
                <w:szCs w:val="18"/>
              </w:rPr>
              <w:t>- ok. 4,25 m</w:t>
            </w:r>
            <w:r>
              <w:rPr>
                <w:rFonts w:cs="Arial"/>
                <w:color w:val="000000" w:themeColor="text1"/>
                <w:sz w:val="18"/>
                <w:szCs w:val="18"/>
                <w:vertAlign w:val="superscript"/>
              </w:rPr>
              <w:t>2</w:t>
            </w:r>
          </w:p>
        </w:tc>
        <w:tc>
          <w:tcPr>
            <w:tcW w:w="851" w:type="dxa"/>
            <w:tcBorders>
              <w:left w:val="single" w:sz="2" w:space="0" w:color="000001"/>
              <w:bottom w:val="single" w:sz="2" w:space="0" w:color="000001"/>
              <w:right w:val="single" w:sz="2" w:space="0" w:color="000001"/>
            </w:tcBorders>
            <w:shd w:val="clear" w:color="auto" w:fill="auto"/>
            <w:vAlign w:val="center"/>
          </w:tcPr>
          <w:p w14:paraId="7A2BD686" w14:textId="77777777" w:rsidR="004B07C8" w:rsidRDefault="004B07C8" w:rsidP="004B07C8">
            <w:pPr>
              <w:snapToGrid w:val="0"/>
              <w:jc w:val="center"/>
              <w:rPr>
                <w:rFonts w:cs="Arial"/>
                <w:color w:val="000000" w:themeColor="text1"/>
                <w:sz w:val="18"/>
                <w:szCs w:val="18"/>
              </w:rPr>
            </w:pPr>
            <w:r>
              <w:rPr>
                <w:rFonts w:cs="Arial"/>
                <w:color w:val="000000" w:themeColor="text1"/>
                <w:sz w:val="18"/>
                <w:szCs w:val="18"/>
              </w:rPr>
              <w:t>D.0.16</w:t>
            </w:r>
          </w:p>
          <w:p w14:paraId="38374591" w14:textId="31524CB4" w:rsidR="004B07C8" w:rsidRPr="00C912AA" w:rsidRDefault="004B07C8" w:rsidP="004B07C8">
            <w:pPr>
              <w:snapToGrid w:val="0"/>
              <w:jc w:val="center"/>
              <w:rPr>
                <w:rFonts w:cs="Arial"/>
                <w:color w:val="000000" w:themeColor="text1"/>
                <w:sz w:val="18"/>
                <w:szCs w:val="18"/>
              </w:rPr>
            </w:pPr>
            <w:r>
              <w:rPr>
                <w:rFonts w:cs="Arial"/>
                <w:color w:val="000000" w:themeColor="text1"/>
                <w:sz w:val="18"/>
                <w:szCs w:val="18"/>
              </w:rPr>
              <w:t>D.0.17</w:t>
            </w:r>
          </w:p>
        </w:tc>
        <w:tc>
          <w:tcPr>
            <w:tcW w:w="851" w:type="dxa"/>
            <w:tcBorders>
              <w:left w:val="single" w:sz="2" w:space="0" w:color="000001"/>
              <w:bottom w:val="single" w:sz="2" w:space="0" w:color="000001"/>
              <w:right w:val="single" w:sz="2" w:space="0" w:color="000001"/>
            </w:tcBorders>
            <w:vAlign w:val="center"/>
          </w:tcPr>
          <w:p w14:paraId="3B74927C" w14:textId="6E3CE60C" w:rsidR="004B07C8" w:rsidRDefault="004B07C8" w:rsidP="004B07C8">
            <w:pPr>
              <w:jc w:val="center"/>
              <w:rPr>
                <w:rFonts w:cs="Arial"/>
                <w:color w:val="000000" w:themeColor="text1"/>
                <w:sz w:val="18"/>
                <w:szCs w:val="18"/>
              </w:rPr>
            </w:pPr>
            <w:r>
              <w:rPr>
                <w:rFonts w:cs="Arial"/>
                <w:color w:val="000000" w:themeColor="text1"/>
                <w:sz w:val="18"/>
                <w:szCs w:val="18"/>
              </w:rPr>
              <w:t>2</w:t>
            </w:r>
            <w:r w:rsidRPr="00C912AA">
              <w:rPr>
                <w:rFonts w:cs="Arial"/>
                <w:color w:val="000000" w:themeColor="text1"/>
                <w:sz w:val="18"/>
                <w:szCs w:val="18"/>
              </w:rPr>
              <w:t xml:space="preserve"> szt.</w:t>
            </w:r>
          </w:p>
        </w:tc>
      </w:tr>
      <w:tr w:rsidR="00F17B6A" w14:paraId="2A8F270D" w14:textId="77777777" w:rsidTr="00C912AA">
        <w:tblPrEx>
          <w:tblCellMar>
            <w:left w:w="70" w:type="dxa"/>
            <w:right w:w="70" w:type="dxa"/>
          </w:tblCellMar>
        </w:tblPrEx>
        <w:tc>
          <w:tcPr>
            <w:tcW w:w="712" w:type="dxa"/>
            <w:tcBorders>
              <w:left w:val="single" w:sz="2" w:space="0" w:color="000001"/>
              <w:bottom w:val="single" w:sz="2" w:space="0" w:color="000001"/>
            </w:tcBorders>
            <w:vAlign w:val="center"/>
          </w:tcPr>
          <w:p w14:paraId="341CC821" w14:textId="7B2DC80E" w:rsidR="00F17B6A" w:rsidRPr="00C912AA" w:rsidRDefault="00F17B6A" w:rsidP="00F17B6A">
            <w:pPr>
              <w:jc w:val="center"/>
              <w:rPr>
                <w:rFonts w:cs="Arial"/>
                <w:sz w:val="18"/>
                <w:szCs w:val="18"/>
              </w:rPr>
            </w:pPr>
            <w:r w:rsidRPr="00C912AA">
              <w:rPr>
                <w:rFonts w:cs="Arial"/>
                <w:sz w:val="18"/>
                <w:szCs w:val="18"/>
              </w:rPr>
              <w:t>M1</w:t>
            </w:r>
          </w:p>
        </w:tc>
        <w:tc>
          <w:tcPr>
            <w:tcW w:w="1418" w:type="dxa"/>
            <w:tcBorders>
              <w:left w:val="single" w:sz="2" w:space="0" w:color="000001"/>
              <w:bottom w:val="single" w:sz="2" w:space="0" w:color="000001"/>
            </w:tcBorders>
            <w:shd w:val="clear" w:color="auto" w:fill="auto"/>
            <w:vAlign w:val="center"/>
          </w:tcPr>
          <w:p w14:paraId="4F367985" w14:textId="2660B347" w:rsidR="00F17B6A" w:rsidRPr="00C912AA" w:rsidRDefault="00F17B6A" w:rsidP="00F17B6A">
            <w:pPr>
              <w:jc w:val="center"/>
              <w:rPr>
                <w:rFonts w:cs="Arial"/>
                <w:sz w:val="18"/>
                <w:szCs w:val="18"/>
              </w:rPr>
            </w:pPr>
            <w:r w:rsidRPr="00C912AA">
              <w:rPr>
                <w:rFonts w:cs="Arial"/>
                <w:sz w:val="18"/>
                <w:szCs w:val="18"/>
              </w:rPr>
              <w:t>blat</w:t>
            </w:r>
          </w:p>
        </w:tc>
        <w:tc>
          <w:tcPr>
            <w:tcW w:w="1842" w:type="dxa"/>
            <w:tcBorders>
              <w:left w:val="single" w:sz="2" w:space="0" w:color="000001"/>
              <w:bottom w:val="single" w:sz="2" w:space="0" w:color="000001"/>
            </w:tcBorders>
            <w:shd w:val="clear" w:color="auto" w:fill="auto"/>
            <w:vAlign w:val="center"/>
          </w:tcPr>
          <w:p w14:paraId="77E0D3DB" w14:textId="66CA7DBD" w:rsidR="00F17B6A" w:rsidRPr="00C912AA" w:rsidRDefault="00F17B6A" w:rsidP="00F17B6A">
            <w:pPr>
              <w:jc w:val="center"/>
              <w:rPr>
                <w:rFonts w:cs="Arial"/>
                <w:noProof/>
                <w:sz w:val="18"/>
                <w:szCs w:val="18"/>
              </w:rPr>
            </w:pPr>
            <w:r w:rsidRPr="00C912AA">
              <w:rPr>
                <w:rFonts w:cs="Arial"/>
                <w:noProof/>
                <w:sz w:val="18"/>
                <w:szCs w:val="18"/>
              </w:rPr>
              <w:drawing>
                <wp:anchor distT="0" distB="0" distL="114300" distR="114300" simplePos="0" relativeHeight="251810816" behindDoc="0" locked="0" layoutInCell="1" allowOverlap="1" wp14:anchorId="0146986D" wp14:editId="0C523C22">
                  <wp:simplePos x="0" y="0"/>
                  <wp:positionH relativeFrom="column">
                    <wp:posOffset>165100</wp:posOffset>
                  </wp:positionH>
                  <wp:positionV relativeFrom="paragraph">
                    <wp:posOffset>120015</wp:posOffset>
                  </wp:positionV>
                  <wp:extent cx="717550" cy="424815"/>
                  <wp:effectExtent l="0" t="0" r="6350" b="0"/>
                  <wp:wrapSquare wrapText="bothSides"/>
                  <wp:docPr id="23" name="Obraz 2">
                    <a:extLst xmlns:a="http://schemas.openxmlformats.org/drawingml/2006/main">
                      <a:ext uri="{FF2B5EF4-FFF2-40B4-BE49-F238E27FC236}">
                        <a16:creationId xmlns:a16="http://schemas.microsoft.com/office/drawing/2014/main" id="{00000000-0008-0000-0000-000019000000}"/>
                      </a:ext>
                    </a:extLst>
                  </wp:docPr>
                  <wp:cNvGraphicFramePr/>
                  <a:graphic xmlns:a="http://schemas.openxmlformats.org/drawingml/2006/main">
                    <a:graphicData uri="http://schemas.openxmlformats.org/drawingml/2006/picture">
                      <pic:pic xmlns:pic="http://schemas.openxmlformats.org/drawingml/2006/picture">
                        <pic:nvPicPr>
                          <pic:cNvPr id="25" name="Obraz 2">
                            <a:extLst>
                              <a:ext uri="{FF2B5EF4-FFF2-40B4-BE49-F238E27FC236}">
                                <a16:creationId xmlns:a16="http://schemas.microsoft.com/office/drawing/2014/main" id="{00000000-0008-0000-0000-000019000000}"/>
                              </a:ext>
                            </a:extLst>
                          </pic:cNvPr>
                          <pic:cNvPicPr/>
                        </pic:nvPicPr>
                        <pic:blipFill>
                          <a:blip r:embed="rId46" cstate="print">
                            <a:extLst>
                              <a:ext uri="{28A0092B-C50C-407E-A947-70E740481C1C}">
                                <a14:useLocalDpi xmlns:a14="http://schemas.microsoft.com/office/drawing/2010/main" val="0"/>
                              </a:ext>
                            </a:extLst>
                          </a:blip>
                          <a:stretch/>
                        </pic:blipFill>
                        <pic:spPr>
                          <a:xfrm>
                            <a:off x="0" y="0"/>
                            <a:ext cx="717550" cy="424815"/>
                          </a:xfrm>
                          <a:prstGeom prst="rect">
                            <a:avLst/>
                          </a:prstGeom>
                          <a:ln>
                            <a:noFill/>
                          </a:ln>
                        </pic:spPr>
                      </pic:pic>
                    </a:graphicData>
                  </a:graphic>
                  <wp14:sizeRelH relativeFrom="margin">
                    <wp14:pctWidth>0</wp14:pctWidth>
                  </wp14:sizeRelH>
                  <wp14:sizeRelV relativeFrom="margin">
                    <wp14:pctHeight>0</wp14:pctHeight>
                  </wp14:sizeRelV>
                </wp:anchor>
              </w:drawing>
            </w:r>
          </w:p>
        </w:tc>
        <w:tc>
          <w:tcPr>
            <w:tcW w:w="3969" w:type="dxa"/>
            <w:tcBorders>
              <w:left w:val="single" w:sz="2" w:space="0" w:color="000001"/>
              <w:bottom w:val="single" w:sz="2" w:space="0" w:color="000001"/>
            </w:tcBorders>
            <w:shd w:val="clear" w:color="auto" w:fill="auto"/>
            <w:vAlign w:val="center"/>
          </w:tcPr>
          <w:p w14:paraId="49D9901C" w14:textId="77777777" w:rsidR="00F17B6A" w:rsidRPr="00C912AA" w:rsidRDefault="00F17B6A" w:rsidP="00F17B6A">
            <w:pPr>
              <w:jc w:val="left"/>
              <w:rPr>
                <w:rFonts w:cs="Arial"/>
                <w:color w:val="000000" w:themeColor="text1"/>
                <w:sz w:val="18"/>
                <w:szCs w:val="18"/>
              </w:rPr>
            </w:pPr>
            <w:r w:rsidRPr="00C912AA">
              <w:rPr>
                <w:rFonts w:cs="Arial"/>
                <w:color w:val="000000" w:themeColor="text1"/>
                <w:sz w:val="18"/>
                <w:szCs w:val="18"/>
              </w:rPr>
              <w:t>- głębokość: 60 cm</w:t>
            </w:r>
          </w:p>
          <w:p w14:paraId="3A7A6A83" w14:textId="04A78387" w:rsidR="00F17B6A" w:rsidRDefault="00F17B6A" w:rsidP="00F17B6A">
            <w:pPr>
              <w:jc w:val="left"/>
              <w:rPr>
                <w:rFonts w:cs="Arial"/>
                <w:color w:val="000000" w:themeColor="text1"/>
                <w:sz w:val="18"/>
                <w:szCs w:val="18"/>
              </w:rPr>
            </w:pPr>
            <w:r w:rsidRPr="00C912AA">
              <w:rPr>
                <w:rFonts w:cs="Arial"/>
                <w:color w:val="000000" w:themeColor="text1"/>
                <w:sz w:val="18"/>
                <w:szCs w:val="18"/>
              </w:rPr>
              <w:t xml:space="preserve">- </w:t>
            </w:r>
            <w:r w:rsidR="009C2D4E">
              <w:rPr>
                <w:rFonts w:cs="Arial"/>
                <w:color w:val="000000" w:themeColor="text1"/>
                <w:sz w:val="18"/>
                <w:szCs w:val="18"/>
              </w:rPr>
              <w:t xml:space="preserve">z </w:t>
            </w:r>
            <w:r w:rsidRPr="00C912AA">
              <w:rPr>
                <w:rFonts w:cs="Arial"/>
                <w:color w:val="000000" w:themeColor="text1"/>
                <w:sz w:val="18"/>
                <w:szCs w:val="18"/>
              </w:rPr>
              <w:t xml:space="preserve">wycięciem na umywalkę </w:t>
            </w:r>
            <w:proofErr w:type="spellStart"/>
            <w:r w:rsidRPr="00C912AA">
              <w:rPr>
                <w:rFonts w:cs="Arial"/>
                <w:color w:val="000000" w:themeColor="text1"/>
                <w:sz w:val="18"/>
                <w:szCs w:val="18"/>
              </w:rPr>
              <w:t>nablatową</w:t>
            </w:r>
            <w:proofErr w:type="spellEnd"/>
          </w:p>
          <w:p w14:paraId="0554E7C7" w14:textId="77777777" w:rsidR="00F17B6A" w:rsidRPr="00C912AA" w:rsidRDefault="00F17B6A" w:rsidP="00F17B6A">
            <w:pPr>
              <w:jc w:val="left"/>
              <w:rPr>
                <w:rFonts w:cs="Arial"/>
                <w:color w:val="000000" w:themeColor="text1"/>
                <w:sz w:val="18"/>
                <w:szCs w:val="18"/>
              </w:rPr>
            </w:pPr>
            <w:r>
              <w:rPr>
                <w:rFonts w:cs="Arial"/>
                <w:color w:val="000000" w:themeColor="text1"/>
                <w:sz w:val="18"/>
                <w:szCs w:val="18"/>
              </w:rPr>
              <w:t xml:space="preserve">- długość 1,67 </w:t>
            </w:r>
            <w:proofErr w:type="spellStart"/>
            <w:r>
              <w:rPr>
                <w:rFonts w:cs="Arial"/>
                <w:color w:val="000000" w:themeColor="text1"/>
                <w:sz w:val="18"/>
                <w:szCs w:val="18"/>
              </w:rPr>
              <w:t>mb</w:t>
            </w:r>
            <w:proofErr w:type="spellEnd"/>
          </w:p>
          <w:p w14:paraId="072C7205" w14:textId="254C7C03" w:rsidR="00F17B6A" w:rsidRPr="00C912AA" w:rsidRDefault="00F17B6A" w:rsidP="00F17B6A">
            <w:pPr>
              <w:jc w:val="left"/>
              <w:rPr>
                <w:rFonts w:cs="Arial"/>
                <w:color w:val="000000" w:themeColor="text1"/>
                <w:sz w:val="18"/>
                <w:szCs w:val="18"/>
              </w:rPr>
            </w:pPr>
            <w:r w:rsidRPr="00C912AA">
              <w:rPr>
                <w:rFonts w:cs="Arial"/>
                <w:color w:val="000000" w:themeColor="text1"/>
                <w:sz w:val="18"/>
                <w:szCs w:val="18"/>
              </w:rPr>
              <w:t>- wykonany z płyty HPL</w:t>
            </w:r>
          </w:p>
        </w:tc>
        <w:tc>
          <w:tcPr>
            <w:tcW w:w="851" w:type="dxa"/>
            <w:tcBorders>
              <w:left w:val="single" w:sz="2" w:space="0" w:color="000001"/>
              <w:bottom w:val="single" w:sz="2" w:space="0" w:color="000001"/>
              <w:right w:val="single" w:sz="2" w:space="0" w:color="000001"/>
            </w:tcBorders>
            <w:shd w:val="clear" w:color="auto" w:fill="auto"/>
            <w:vAlign w:val="center"/>
          </w:tcPr>
          <w:p w14:paraId="4F1EEE3A" w14:textId="023E33D8" w:rsidR="00F17B6A" w:rsidRPr="00C912AA" w:rsidRDefault="00F17B6A" w:rsidP="00F17B6A">
            <w:pPr>
              <w:jc w:val="center"/>
              <w:rPr>
                <w:rFonts w:cs="Arial"/>
                <w:color w:val="000000" w:themeColor="text1"/>
                <w:sz w:val="18"/>
                <w:szCs w:val="18"/>
              </w:rPr>
            </w:pPr>
            <w:r w:rsidRPr="00C912AA">
              <w:rPr>
                <w:rFonts w:cs="Arial"/>
                <w:color w:val="000000" w:themeColor="text1"/>
                <w:sz w:val="18"/>
                <w:szCs w:val="18"/>
              </w:rPr>
              <w:t>A.0.5</w:t>
            </w:r>
          </w:p>
        </w:tc>
        <w:tc>
          <w:tcPr>
            <w:tcW w:w="851" w:type="dxa"/>
            <w:tcBorders>
              <w:left w:val="single" w:sz="2" w:space="0" w:color="000001"/>
              <w:bottom w:val="single" w:sz="2" w:space="0" w:color="000001"/>
              <w:right w:val="single" w:sz="2" w:space="0" w:color="000001"/>
            </w:tcBorders>
            <w:vAlign w:val="center"/>
          </w:tcPr>
          <w:p w14:paraId="70A5FAB0" w14:textId="27579427" w:rsidR="00F17B6A" w:rsidRPr="00C912AA" w:rsidRDefault="00F17B6A" w:rsidP="00F17B6A">
            <w:pPr>
              <w:jc w:val="center"/>
              <w:rPr>
                <w:rFonts w:cs="Arial"/>
                <w:color w:val="000000" w:themeColor="text1"/>
                <w:sz w:val="18"/>
                <w:szCs w:val="18"/>
              </w:rPr>
            </w:pPr>
            <w:r w:rsidRPr="00C912AA">
              <w:rPr>
                <w:rFonts w:cs="Arial"/>
                <w:noProof/>
                <w:color w:val="000000" w:themeColor="text1"/>
                <w:sz w:val="18"/>
                <w:szCs w:val="18"/>
              </w:rPr>
              <w:t>1 szt.</w:t>
            </w:r>
          </w:p>
        </w:tc>
      </w:tr>
      <w:tr w:rsidR="00F17B6A" w14:paraId="463B15EC" w14:textId="77777777" w:rsidTr="00C912AA">
        <w:tblPrEx>
          <w:tblCellMar>
            <w:left w:w="70" w:type="dxa"/>
            <w:right w:w="70" w:type="dxa"/>
          </w:tblCellMar>
        </w:tblPrEx>
        <w:tc>
          <w:tcPr>
            <w:tcW w:w="712" w:type="dxa"/>
            <w:tcBorders>
              <w:left w:val="single" w:sz="2" w:space="0" w:color="000001"/>
              <w:bottom w:val="single" w:sz="2" w:space="0" w:color="000001"/>
            </w:tcBorders>
            <w:vAlign w:val="center"/>
          </w:tcPr>
          <w:p w14:paraId="0E8ECEFF" w14:textId="2CFFE548" w:rsidR="00F17B6A" w:rsidRPr="00C912AA" w:rsidRDefault="00F17B6A" w:rsidP="00F17B6A">
            <w:pPr>
              <w:jc w:val="center"/>
              <w:rPr>
                <w:rFonts w:cs="Arial"/>
                <w:sz w:val="18"/>
                <w:szCs w:val="18"/>
              </w:rPr>
            </w:pPr>
            <w:r w:rsidRPr="00C912AA">
              <w:rPr>
                <w:rFonts w:cs="Arial"/>
                <w:sz w:val="18"/>
                <w:szCs w:val="18"/>
              </w:rPr>
              <w:lastRenderedPageBreak/>
              <w:t>M</w:t>
            </w:r>
            <w:r>
              <w:rPr>
                <w:rFonts w:cs="Arial"/>
                <w:sz w:val="18"/>
                <w:szCs w:val="18"/>
              </w:rPr>
              <w:t>2</w:t>
            </w:r>
          </w:p>
        </w:tc>
        <w:tc>
          <w:tcPr>
            <w:tcW w:w="1418" w:type="dxa"/>
            <w:tcBorders>
              <w:left w:val="single" w:sz="2" w:space="0" w:color="000001"/>
              <w:bottom w:val="single" w:sz="2" w:space="0" w:color="000001"/>
            </w:tcBorders>
            <w:shd w:val="clear" w:color="auto" w:fill="auto"/>
            <w:vAlign w:val="center"/>
          </w:tcPr>
          <w:p w14:paraId="17A7C343" w14:textId="2B11D447" w:rsidR="00F17B6A" w:rsidRPr="00C912AA" w:rsidRDefault="00F17B6A" w:rsidP="00F17B6A">
            <w:pPr>
              <w:jc w:val="center"/>
              <w:rPr>
                <w:rFonts w:cs="Arial"/>
                <w:sz w:val="18"/>
                <w:szCs w:val="18"/>
              </w:rPr>
            </w:pPr>
            <w:r w:rsidRPr="00C912AA">
              <w:rPr>
                <w:rFonts w:cs="Arial"/>
                <w:sz w:val="18"/>
                <w:szCs w:val="18"/>
              </w:rPr>
              <w:t>blat</w:t>
            </w:r>
          </w:p>
        </w:tc>
        <w:tc>
          <w:tcPr>
            <w:tcW w:w="1842" w:type="dxa"/>
            <w:tcBorders>
              <w:left w:val="single" w:sz="2" w:space="0" w:color="000001"/>
              <w:bottom w:val="single" w:sz="2" w:space="0" w:color="000001"/>
            </w:tcBorders>
            <w:shd w:val="clear" w:color="auto" w:fill="auto"/>
            <w:vAlign w:val="center"/>
          </w:tcPr>
          <w:p w14:paraId="19FAA4C7" w14:textId="66096874" w:rsidR="00F17B6A" w:rsidRPr="00C912AA" w:rsidRDefault="00F17B6A" w:rsidP="00F17B6A">
            <w:pPr>
              <w:jc w:val="center"/>
              <w:rPr>
                <w:rFonts w:cs="Arial"/>
                <w:noProof/>
                <w:sz w:val="18"/>
                <w:szCs w:val="18"/>
              </w:rPr>
            </w:pPr>
            <w:r w:rsidRPr="00C912AA">
              <w:rPr>
                <w:rFonts w:cs="Arial"/>
                <w:noProof/>
                <w:sz w:val="18"/>
                <w:szCs w:val="18"/>
              </w:rPr>
              <w:drawing>
                <wp:anchor distT="0" distB="0" distL="114300" distR="114300" simplePos="0" relativeHeight="251812864" behindDoc="0" locked="0" layoutInCell="1" allowOverlap="1" wp14:anchorId="11F920FB" wp14:editId="1D72F3CF">
                  <wp:simplePos x="0" y="0"/>
                  <wp:positionH relativeFrom="column">
                    <wp:posOffset>165100</wp:posOffset>
                  </wp:positionH>
                  <wp:positionV relativeFrom="paragraph">
                    <wp:posOffset>120015</wp:posOffset>
                  </wp:positionV>
                  <wp:extent cx="717550" cy="424815"/>
                  <wp:effectExtent l="0" t="0" r="6350" b="0"/>
                  <wp:wrapSquare wrapText="bothSides"/>
                  <wp:docPr id="26" name="Obraz 2">
                    <a:extLst xmlns:a="http://schemas.openxmlformats.org/drawingml/2006/main">
                      <a:ext uri="{FF2B5EF4-FFF2-40B4-BE49-F238E27FC236}">
                        <a16:creationId xmlns:a16="http://schemas.microsoft.com/office/drawing/2014/main" id="{00000000-0008-0000-0000-000019000000}"/>
                      </a:ext>
                    </a:extLst>
                  </wp:docPr>
                  <wp:cNvGraphicFramePr/>
                  <a:graphic xmlns:a="http://schemas.openxmlformats.org/drawingml/2006/main">
                    <a:graphicData uri="http://schemas.openxmlformats.org/drawingml/2006/picture">
                      <pic:pic xmlns:pic="http://schemas.openxmlformats.org/drawingml/2006/picture">
                        <pic:nvPicPr>
                          <pic:cNvPr id="25" name="Obraz 2">
                            <a:extLst>
                              <a:ext uri="{FF2B5EF4-FFF2-40B4-BE49-F238E27FC236}">
                                <a16:creationId xmlns:a16="http://schemas.microsoft.com/office/drawing/2014/main" id="{00000000-0008-0000-0000-000019000000}"/>
                              </a:ext>
                            </a:extLst>
                          </pic:cNvPr>
                          <pic:cNvPicPr/>
                        </pic:nvPicPr>
                        <pic:blipFill>
                          <a:blip r:embed="rId46" cstate="print">
                            <a:extLst>
                              <a:ext uri="{28A0092B-C50C-407E-A947-70E740481C1C}">
                                <a14:useLocalDpi xmlns:a14="http://schemas.microsoft.com/office/drawing/2010/main" val="0"/>
                              </a:ext>
                            </a:extLst>
                          </a:blip>
                          <a:stretch/>
                        </pic:blipFill>
                        <pic:spPr>
                          <a:xfrm>
                            <a:off x="0" y="0"/>
                            <a:ext cx="717550" cy="424815"/>
                          </a:xfrm>
                          <a:prstGeom prst="rect">
                            <a:avLst/>
                          </a:prstGeom>
                          <a:ln>
                            <a:noFill/>
                          </a:ln>
                        </pic:spPr>
                      </pic:pic>
                    </a:graphicData>
                  </a:graphic>
                  <wp14:sizeRelH relativeFrom="margin">
                    <wp14:pctWidth>0</wp14:pctWidth>
                  </wp14:sizeRelH>
                  <wp14:sizeRelV relativeFrom="margin">
                    <wp14:pctHeight>0</wp14:pctHeight>
                  </wp14:sizeRelV>
                </wp:anchor>
              </w:drawing>
            </w:r>
          </w:p>
        </w:tc>
        <w:tc>
          <w:tcPr>
            <w:tcW w:w="3969" w:type="dxa"/>
            <w:tcBorders>
              <w:left w:val="single" w:sz="2" w:space="0" w:color="000001"/>
              <w:bottom w:val="single" w:sz="2" w:space="0" w:color="000001"/>
            </w:tcBorders>
            <w:shd w:val="clear" w:color="auto" w:fill="auto"/>
            <w:vAlign w:val="center"/>
          </w:tcPr>
          <w:p w14:paraId="5E000FA2" w14:textId="77777777" w:rsidR="00F17B6A" w:rsidRPr="00C912AA" w:rsidRDefault="00F17B6A" w:rsidP="00F17B6A">
            <w:pPr>
              <w:jc w:val="left"/>
              <w:rPr>
                <w:rFonts w:cs="Arial"/>
                <w:color w:val="000000" w:themeColor="text1"/>
                <w:sz w:val="18"/>
                <w:szCs w:val="18"/>
              </w:rPr>
            </w:pPr>
            <w:r w:rsidRPr="00C912AA">
              <w:rPr>
                <w:rFonts w:cs="Arial"/>
                <w:color w:val="000000" w:themeColor="text1"/>
                <w:sz w:val="18"/>
                <w:szCs w:val="18"/>
              </w:rPr>
              <w:t>- głębokość: 60 cm</w:t>
            </w:r>
          </w:p>
          <w:p w14:paraId="4364A5F9" w14:textId="6B881B63" w:rsidR="00F17B6A" w:rsidRDefault="00F17B6A" w:rsidP="00F17B6A">
            <w:pPr>
              <w:jc w:val="left"/>
              <w:rPr>
                <w:rFonts w:cs="Arial"/>
                <w:color w:val="000000" w:themeColor="text1"/>
                <w:sz w:val="18"/>
                <w:szCs w:val="18"/>
              </w:rPr>
            </w:pPr>
            <w:r w:rsidRPr="00C912AA">
              <w:rPr>
                <w:rFonts w:cs="Arial"/>
                <w:color w:val="000000" w:themeColor="text1"/>
                <w:sz w:val="18"/>
                <w:szCs w:val="18"/>
              </w:rPr>
              <w:t xml:space="preserve">- </w:t>
            </w:r>
            <w:r w:rsidR="009C2D4E">
              <w:rPr>
                <w:rFonts w:cs="Arial"/>
                <w:color w:val="000000" w:themeColor="text1"/>
                <w:sz w:val="18"/>
                <w:szCs w:val="18"/>
              </w:rPr>
              <w:t xml:space="preserve">z </w:t>
            </w:r>
            <w:r w:rsidRPr="00C912AA">
              <w:rPr>
                <w:rFonts w:cs="Arial"/>
                <w:color w:val="000000" w:themeColor="text1"/>
                <w:sz w:val="18"/>
                <w:szCs w:val="18"/>
              </w:rPr>
              <w:t xml:space="preserve">wycięciem na umywalkę </w:t>
            </w:r>
            <w:proofErr w:type="spellStart"/>
            <w:r w:rsidRPr="00C912AA">
              <w:rPr>
                <w:rFonts w:cs="Arial"/>
                <w:color w:val="000000" w:themeColor="text1"/>
                <w:sz w:val="18"/>
                <w:szCs w:val="18"/>
              </w:rPr>
              <w:t>nablatową</w:t>
            </w:r>
            <w:proofErr w:type="spellEnd"/>
          </w:p>
          <w:p w14:paraId="07401F6C" w14:textId="1036CE20" w:rsidR="00F17B6A" w:rsidRPr="00C912AA" w:rsidRDefault="00F17B6A" w:rsidP="00F17B6A">
            <w:pPr>
              <w:jc w:val="left"/>
              <w:rPr>
                <w:rFonts w:cs="Arial"/>
                <w:color w:val="000000" w:themeColor="text1"/>
                <w:sz w:val="18"/>
                <w:szCs w:val="18"/>
              </w:rPr>
            </w:pPr>
            <w:r>
              <w:rPr>
                <w:rFonts w:cs="Arial"/>
                <w:color w:val="000000" w:themeColor="text1"/>
                <w:sz w:val="18"/>
                <w:szCs w:val="18"/>
              </w:rPr>
              <w:t>- długość 1,</w:t>
            </w:r>
            <w:r w:rsidR="009C2D4E">
              <w:rPr>
                <w:rFonts w:cs="Arial"/>
                <w:color w:val="000000" w:themeColor="text1"/>
                <w:sz w:val="18"/>
                <w:szCs w:val="18"/>
              </w:rPr>
              <w:t>35</w:t>
            </w:r>
            <w:r>
              <w:rPr>
                <w:rFonts w:cs="Arial"/>
                <w:color w:val="000000" w:themeColor="text1"/>
                <w:sz w:val="18"/>
                <w:szCs w:val="18"/>
              </w:rPr>
              <w:t xml:space="preserve"> </w:t>
            </w:r>
            <w:proofErr w:type="spellStart"/>
            <w:r>
              <w:rPr>
                <w:rFonts w:cs="Arial"/>
                <w:color w:val="000000" w:themeColor="text1"/>
                <w:sz w:val="18"/>
                <w:szCs w:val="18"/>
              </w:rPr>
              <w:t>mb</w:t>
            </w:r>
            <w:proofErr w:type="spellEnd"/>
          </w:p>
          <w:p w14:paraId="3F902C0D" w14:textId="42021D2B" w:rsidR="00F17B6A" w:rsidRPr="00C912AA" w:rsidRDefault="00F17B6A" w:rsidP="00F17B6A">
            <w:pPr>
              <w:jc w:val="left"/>
              <w:rPr>
                <w:rFonts w:cs="Arial"/>
                <w:color w:val="000000" w:themeColor="text1"/>
                <w:sz w:val="18"/>
                <w:szCs w:val="18"/>
              </w:rPr>
            </w:pPr>
            <w:r w:rsidRPr="00C912AA">
              <w:rPr>
                <w:rFonts w:cs="Arial"/>
                <w:color w:val="000000" w:themeColor="text1"/>
                <w:sz w:val="18"/>
                <w:szCs w:val="18"/>
              </w:rPr>
              <w:t>- wykonany z płyty HPL</w:t>
            </w:r>
          </w:p>
        </w:tc>
        <w:tc>
          <w:tcPr>
            <w:tcW w:w="851" w:type="dxa"/>
            <w:tcBorders>
              <w:left w:val="single" w:sz="2" w:space="0" w:color="000001"/>
              <w:bottom w:val="single" w:sz="2" w:space="0" w:color="000001"/>
              <w:right w:val="single" w:sz="2" w:space="0" w:color="000001"/>
            </w:tcBorders>
            <w:shd w:val="clear" w:color="auto" w:fill="auto"/>
            <w:vAlign w:val="center"/>
          </w:tcPr>
          <w:p w14:paraId="3A0216EB" w14:textId="77777777" w:rsidR="009C2D4E" w:rsidRDefault="009C2D4E" w:rsidP="009C2D4E">
            <w:pPr>
              <w:jc w:val="center"/>
              <w:rPr>
                <w:rFonts w:cs="Arial"/>
                <w:color w:val="000000" w:themeColor="text1"/>
                <w:sz w:val="18"/>
                <w:szCs w:val="18"/>
              </w:rPr>
            </w:pPr>
            <w:r>
              <w:rPr>
                <w:rFonts w:cs="Arial"/>
                <w:color w:val="000000" w:themeColor="text1"/>
                <w:sz w:val="18"/>
                <w:szCs w:val="18"/>
              </w:rPr>
              <w:t>D</w:t>
            </w:r>
            <w:r w:rsidR="00F17B6A" w:rsidRPr="00C912AA">
              <w:rPr>
                <w:rFonts w:cs="Arial"/>
                <w:color w:val="000000" w:themeColor="text1"/>
                <w:sz w:val="18"/>
                <w:szCs w:val="18"/>
              </w:rPr>
              <w:t>.0.5</w:t>
            </w:r>
          </w:p>
          <w:p w14:paraId="18F6CCAF" w14:textId="29CF2735" w:rsidR="009C2D4E" w:rsidRPr="00C912AA" w:rsidRDefault="009C2D4E" w:rsidP="009C2D4E">
            <w:pPr>
              <w:jc w:val="center"/>
              <w:rPr>
                <w:rFonts w:cs="Arial"/>
                <w:color w:val="000000" w:themeColor="text1"/>
                <w:sz w:val="18"/>
                <w:szCs w:val="18"/>
              </w:rPr>
            </w:pPr>
            <w:r>
              <w:rPr>
                <w:rFonts w:cs="Arial"/>
                <w:color w:val="000000" w:themeColor="text1"/>
                <w:sz w:val="18"/>
                <w:szCs w:val="18"/>
              </w:rPr>
              <w:t>D.0.6</w:t>
            </w:r>
          </w:p>
        </w:tc>
        <w:tc>
          <w:tcPr>
            <w:tcW w:w="851" w:type="dxa"/>
            <w:tcBorders>
              <w:left w:val="single" w:sz="2" w:space="0" w:color="000001"/>
              <w:bottom w:val="single" w:sz="2" w:space="0" w:color="000001"/>
              <w:right w:val="single" w:sz="2" w:space="0" w:color="000001"/>
            </w:tcBorders>
            <w:vAlign w:val="center"/>
          </w:tcPr>
          <w:p w14:paraId="4F1726DF" w14:textId="16C425B8" w:rsidR="00F17B6A" w:rsidRPr="00C912AA" w:rsidRDefault="009C2D4E" w:rsidP="00F17B6A">
            <w:pPr>
              <w:jc w:val="center"/>
              <w:rPr>
                <w:rFonts w:cs="Arial"/>
                <w:color w:val="000000" w:themeColor="text1"/>
                <w:sz w:val="18"/>
                <w:szCs w:val="18"/>
              </w:rPr>
            </w:pPr>
            <w:r>
              <w:rPr>
                <w:rFonts w:cs="Arial"/>
                <w:noProof/>
                <w:color w:val="000000" w:themeColor="text1"/>
                <w:sz w:val="18"/>
                <w:szCs w:val="18"/>
              </w:rPr>
              <w:t>2</w:t>
            </w:r>
            <w:r w:rsidR="00F17B6A" w:rsidRPr="00C912AA">
              <w:rPr>
                <w:rFonts w:cs="Arial"/>
                <w:noProof/>
                <w:color w:val="000000" w:themeColor="text1"/>
                <w:sz w:val="18"/>
                <w:szCs w:val="18"/>
              </w:rPr>
              <w:t xml:space="preserve"> szt.</w:t>
            </w:r>
          </w:p>
        </w:tc>
      </w:tr>
      <w:tr w:rsidR="002269B0" w14:paraId="7BBC14D1" w14:textId="77777777" w:rsidTr="00C912AA">
        <w:tblPrEx>
          <w:tblCellMar>
            <w:left w:w="70" w:type="dxa"/>
            <w:right w:w="70" w:type="dxa"/>
          </w:tblCellMar>
        </w:tblPrEx>
        <w:tc>
          <w:tcPr>
            <w:tcW w:w="712" w:type="dxa"/>
            <w:tcBorders>
              <w:left w:val="single" w:sz="2" w:space="0" w:color="000001"/>
              <w:bottom w:val="single" w:sz="2" w:space="0" w:color="000001"/>
            </w:tcBorders>
            <w:vAlign w:val="center"/>
          </w:tcPr>
          <w:p w14:paraId="42AB2EA1" w14:textId="116A0724" w:rsidR="002269B0" w:rsidRPr="00C912AA" w:rsidRDefault="00C912AA" w:rsidP="00B13047">
            <w:pPr>
              <w:jc w:val="center"/>
              <w:rPr>
                <w:rFonts w:cs="Arial"/>
                <w:sz w:val="18"/>
                <w:szCs w:val="18"/>
              </w:rPr>
            </w:pPr>
            <w:r w:rsidRPr="00C912AA">
              <w:rPr>
                <w:rFonts w:cs="Arial"/>
                <w:sz w:val="18"/>
                <w:szCs w:val="18"/>
              </w:rPr>
              <w:t>M</w:t>
            </w:r>
            <w:r w:rsidR="00F17B6A">
              <w:rPr>
                <w:rFonts w:cs="Arial"/>
                <w:sz w:val="18"/>
                <w:szCs w:val="18"/>
              </w:rPr>
              <w:t>3</w:t>
            </w:r>
          </w:p>
        </w:tc>
        <w:tc>
          <w:tcPr>
            <w:tcW w:w="1418" w:type="dxa"/>
            <w:tcBorders>
              <w:left w:val="single" w:sz="2" w:space="0" w:color="000001"/>
              <w:bottom w:val="single" w:sz="2" w:space="0" w:color="000001"/>
            </w:tcBorders>
            <w:shd w:val="clear" w:color="auto" w:fill="auto"/>
            <w:vAlign w:val="center"/>
          </w:tcPr>
          <w:p w14:paraId="3C289F78" w14:textId="77FCDC6F" w:rsidR="002269B0" w:rsidRPr="00C912AA" w:rsidRDefault="00C912AA" w:rsidP="00B13047">
            <w:pPr>
              <w:jc w:val="center"/>
              <w:rPr>
                <w:rFonts w:cs="Arial"/>
                <w:sz w:val="18"/>
                <w:szCs w:val="18"/>
              </w:rPr>
            </w:pPr>
            <w:r w:rsidRPr="00C912AA">
              <w:rPr>
                <w:rFonts w:cs="Arial"/>
                <w:sz w:val="18"/>
                <w:szCs w:val="18"/>
              </w:rPr>
              <w:t>blat</w:t>
            </w:r>
          </w:p>
        </w:tc>
        <w:tc>
          <w:tcPr>
            <w:tcW w:w="1842" w:type="dxa"/>
            <w:tcBorders>
              <w:left w:val="single" w:sz="2" w:space="0" w:color="000001"/>
              <w:bottom w:val="single" w:sz="2" w:space="0" w:color="000001"/>
            </w:tcBorders>
            <w:shd w:val="clear" w:color="auto" w:fill="auto"/>
            <w:vAlign w:val="center"/>
          </w:tcPr>
          <w:p w14:paraId="7D7A9548" w14:textId="44ABBF47" w:rsidR="00C912AA" w:rsidRPr="00C912AA" w:rsidRDefault="00C912AA" w:rsidP="00C912AA">
            <w:pPr>
              <w:jc w:val="center"/>
              <w:rPr>
                <w:rFonts w:cs="Arial"/>
                <w:noProof/>
                <w:sz w:val="18"/>
                <w:szCs w:val="18"/>
              </w:rPr>
            </w:pPr>
            <w:r w:rsidRPr="00C912AA">
              <w:rPr>
                <w:rFonts w:cs="Arial"/>
                <w:noProof/>
                <w:sz w:val="18"/>
                <w:szCs w:val="18"/>
              </w:rPr>
              <w:drawing>
                <wp:anchor distT="0" distB="0" distL="114300" distR="114300" simplePos="0" relativeHeight="251755520" behindDoc="0" locked="0" layoutInCell="1" allowOverlap="1" wp14:anchorId="7EDADB71" wp14:editId="6E383EFC">
                  <wp:simplePos x="0" y="0"/>
                  <wp:positionH relativeFrom="column">
                    <wp:posOffset>165100</wp:posOffset>
                  </wp:positionH>
                  <wp:positionV relativeFrom="paragraph">
                    <wp:posOffset>120015</wp:posOffset>
                  </wp:positionV>
                  <wp:extent cx="717550" cy="424815"/>
                  <wp:effectExtent l="0" t="0" r="6350" b="0"/>
                  <wp:wrapSquare wrapText="bothSides"/>
                  <wp:docPr id="25" name="Obraz 2">
                    <a:extLst xmlns:a="http://schemas.openxmlformats.org/drawingml/2006/main">
                      <a:ext uri="{FF2B5EF4-FFF2-40B4-BE49-F238E27FC236}">
                        <a16:creationId xmlns:a16="http://schemas.microsoft.com/office/drawing/2014/main" id="{00000000-0008-0000-0000-000019000000}"/>
                      </a:ext>
                    </a:extLst>
                  </wp:docPr>
                  <wp:cNvGraphicFramePr/>
                  <a:graphic xmlns:a="http://schemas.openxmlformats.org/drawingml/2006/main">
                    <a:graphicData uri="http://schemas.openxmlformats.org/drawingml/2006/picture">
                      <pic:pic xmlns:pic="http://schemas.openxmlformats.org/drawingml/2006/picture">
                        <pic:nvPicPr>
                          <pic:cNvPr id="25" name="Obraz 2">
                            <a:extLst>
                              <a:ext uri="{FF2B5EF4-FFF2-40B4-BE49-F238E27FC236}">
                                <a16:creationId xmlns:a16="http://schemas.microsoft.com/office/drawing/2014/main" id="{00000000-0008-0000-0000-000019000000}"/>
                              </a:ext>
                            </a:extLst>
                          </pic:cNvPr>
                          <pic:cNvPicPr/>
                        </pic:nvPicPr>
                        <pic:blipFill>
                          <a:blip r:embed="rId46" cstate="print">
                            <a:extLst>
                              <a:ext uri="{28A0092B-C50C-407E-A947-70E740481C1C}">
                                <a14:useLocalDpi xmlns:a14="http://schemas.microsoft.com/office/drawing/2010/main" val="0"/>
                              </a:ext>
                            </a:extLst>
                          </a:blip>
                          <a:stretch/>
                        </pic:blipFill>
                        <pic:spPr>
                          <a:xfrm>
                            <a:off x="0" y="0"/>
                            <a:ext cx="717550" cy="424815"/>
                          </a:xfrm>
                          <a:prstGeom prst="rect">
                            <a:avLst/>
                          </a:prstGeom>
                          <a:ln>
                            <a:noFill/>
                          </a:ln>
                        </pic:spPr>
                      </pic:pic>
                    </a:graphicData>
                  </a:graphic>
                  <wp14:sizeRelH relativeFrom="margin">
                    <wp14:pctWidth>0</wp14:pctWidth>
                  </wp14:sizeRelH>
                  <wp14:sizeRelV relativeFrom="margin">
                    <wp14:pctHeight>0</wp14:pctHeight>
                  </wp14:sizeRelV>
                </wp:anchor>
              </w:drawing>
            </w:r>
          </w:p>
        </w:tc>
        <w:tc>
          <w:tcPr>
            <w:tcW w:w="3969" w:type="dxa"/>
            <w:tcBorders>
              <w:left w:val="single" w:sz="2" w:space="0" w:color="000001"/>
              <w:bottom w:val="single" w:sz="2" w:space="0" w:color="000001"/>
            </w:tcBorders>
            <w:shd w:val="clear" w:color="auto" w:fill="auto"/>
            <w:vAlign w:val="center"/>
          </w:tcPr>
          <w:p w14:paraId="18654EE0" w14:textId="77777777" w:rsidR="00C912AA" w:rsidRPr="00C912AA" w:rsidRDefault="00C912AA" w:rsidP="00C912AA">
            <w:pPr>
              <w:jc w:val="left"/>
              <w:rPr>
                <w:rFonts w:cs="Arial"/>
                <w:color w:val="000000" w:themeColor="text1"/>
                <w:sz w:val="18"/>
                <w:szCs w:val="18"/>
              </w:rPr>
            </w:pPr>
            <w:r w:rsidRPr="00C912AA">
              <w:rPr>
                <w:rFonts w:cs="Arial"/>
                <w:color w:val="000000" w:themeColor="text1"/>
                <w:sz w:val="18"/>
                <w:szCs w:val="18"/>
              </w:rPr>
              <w:t>- głębokość: 60 cm</w:t>
            </w:r>
          </w:p>
          <w:p w14:paraId="018F989B" w14:textId="25081110" w:rsidR="00C912AA" w:rsidRDefault="00C912AA" w:rsidP="00C912AA">
            <w:pPr>
              <w:jc w:val="left"/>
              <w:rPr>
                <w:rFonts w:cs="Arial"/>
                <w:color w:val="000000" w:themeColor="text1"/>
                <w:sz w:val="18"/>
                <w:szCs w:val="18"/>
              </w:rPr>
            </w:pPr>
            <w:r w:rsidRPr="00C912AA">
              <w:rPr>
                <w:rFonts w:cs="Arial"/>
                <w:color w:val="000000" w:themeColor="text1"/>
                <w:sz w:val="18"/>
                <w:szCs w:val="18"/>
              </w:rPr>
              <w:t xml:space="preserve">- </w:t>
            </w:r>
            <w:r w:rsidR="009C2D4E">
              <w:rPr>
                <w:rFonts w:cs="Arial"/>
                <w:color w:val="000000" w:themeColor="text1"/>
                <w:sz w:val="18"/>
                <w:szCs w:val="18"/>
              </w:rPr>
              <w:t xml:space="preserve">z </w:t>
            </w:r>
            <w:r w:rsidRPr="00C912AA">
              <w:rPr>
                <w:rFonts w:cs="Arial"/>
                <w:color w:val="000000" w:themeColor="text1"/>
                <w:sz w:val="18"/>
                <w:szCs w:val="18"/>
              </w:rPr>
              <w:t xml:space="preserve">wycięciem na umywalkę </w:t>
            </w:r>
            <w:proofErr w:type="spellStart"/>
            <w:r w:rsidRPr="00C912AA">
              <w:rPr>
                <w:rFonts w:cs="Arial"/>
                <w:color w:val="000000" w:themeColor="text1"/>
                <w:sz w:val="18"/>
                <w:szCs w:val="18"/>
              </w:rPr>
              <w:t>nablatową</w:t>
            </w:r>
            <w:proofErr w:type="spellEnd"/>
          </w:p>
          <w:p w14:paraId="7F828E9A" w14:textId="65E9E282" w:rsidR="00B00AAD" w:rsidRPr="00C912AA" w:rsidRDefault="00B00AAD" w:rsidP="00C912AA">
            <w:pPr>
              <w:jc w:val="left"/>
              <w:rPr>
                <w:rFonts w:cs="Arial"/>
                <w:color w:val="000000" w:themeColor="text1"/>
                <w:sz w:val="18"/>
                <w:szCs w:val="18"/>
              </w:rPr>
            </w:pPr>
            <w:r>
              <w:rPr>
                <w:rFonts w:cs="Arial"/>
                <w:color w:val="000000" w:themeColor="text1"/>
                <w:sz w:val="18"/>
                <w:szCs w:val="18"/>
              </w:rPr>
              <w:t>- długość 1,6</w:t>
            </w:r>
            <w:r w:rsidR="009C2D4E">
              <w:rPr>
                <w:rFonts w:cs="Arial"/>
                <w:color w:val="000000" w:themeColor="text1"/>
                <w:sz w:val="18"/>
                <w:szCs w:val="18"/>
              </w:rPr>
              <w:t>0</w:t>
            </w:r>
            <w:r>
              <w:rPr>
                <w:rFonts w:cs="Arial"/>
                <w:color w:val="000000" w:themeColor="text1"/>
                <w:sz w:val="18"/>
                <w:szCs w:val="18"/>
              </w:rPr>
              <w:t xml:space="preserve"> </w:t>
            </w:r>
            <w:proofErr w:type="spellStart"/>
            <w:r>
              <w:rPr>
                <w:rFonts w:cs="Arial"/>
                <w:color w:val="000000" w:themeColor="text1"/>
                <w:sz w:val="18"/>
                <w:szCs w:val="18"/>
              </w:rPr>
              <w:t>mb</w:t>
            </w:r>
            <w:proofErr w:type="spellEnd"/>
          </w:p>
          <w:p w14:paraId="62BDF16D" w14:textId="7CDE32BE" w:rsidR="002269B0" w:rsidRPr="00C912AA" w:rsidRDefault="00C912AA" w:rsidP="00C912AA">
            <w:pPr>
              <w:jc w:val="left"/>
              <w:rPr>
                <w:rFonts w:cs="Arial"/>
                <w:color w:val="000000" w:themeColor="text1"/>
                <w:sz w:val="18"/>
                <w:szCs w:val="18"/>
              </w:rPr>
            </w:pPr>
            <w:r w:rsidRPr="00C912AA">
              <w:rPr>
                <w:rFonts w:cs="Arial"/>
                <w:color w:val="000000" w:themeColor="text1"/>
                <w:sz w:val="18"/>
                <w:szCs w:val="18"/>
              </w:rPr>
              <w:t>- wykonany z płyty HPL</w:t>
            </w:r>
          </w:p>
        </w:tc>
        <w:tc>
          <w:tcPr>
            <w:tcW w:w="851" w:type="dxa"/>
            <w:tcBorders>
              <w:left w:val="single" w:sz="2" w:space="0" w:color="000001"/>
              <w:bottom w:val="single" w:sz="2" w:space="0" w:color="000001"/>
              <w:right w:val="single" w:sz="2" w:space="0" w:color="000001"/>
            </w:tcBorders>
            <w:shd w:val="clear" w:color="auto" w:fill="auto"/>
            <w:vAlign w:val="center"/>
          </w:tcPr>
          <w:p w14:paraId="70E421DE" w14:textId="77777777" w:rsidR="002269B0" w:rsidRDefault="009C2D4E" w:rsidP="00B13047">
            <w:pPr>
              <w:jc w:val="center"/>
              <w:rPr>
                <w:rFonts w:cs="Arial"/>
                <w:color w:val="000000" w:themeColor="text1"/>
                <w:sz w:val="18"/>
                <w:szCs w:val="18"/>
              </w:rPr>
            </w:pPr>
            <w:r>
              <w:rPr>
                <w:rFonts w:cs="Arial"/>
                <w:color w:val="000000" w:themeColor="text1"/>
                <w:sz w:val="18"/>
                <w:szCs w:val="18"/>
              </w:rPr>
              <w:t>D</w:t>
            </w:r>
            <w:r w:rsidR="00C912AA" w:rsidRPr="00C912AA">
              <w:rPr>
                <w:rFonts w:cs="Arial"/>
                <w:color w:val="000000" w:themeColor="text1"/>
                <w:sz w:val="18"/>
                <w:szCs w:val="18"/>
              </w:rPr>
              <w:t>.0.</w:t>
            </w:r>
            <w:r>
              <w:rPr>
                <w:rFonts w:cs="Arial"/>
                <w:color w:val="000000" w:themeColor="text1"/>
                <w:sz w:val="18"/>
                <w:szCs w:val="18"/>
              </w:rPr>
              <w:t>16</w:t>
            </w:r>
          </w:p>
          <w:p w14:paraId="2BE3CF9F" w14:textId="471A8E2D" w:rsidR="009C2D4E" w:rsidRPr="00C912AA" w:rsidRDefault="009C2D4E" w:rsidP="00B13047">
            <w:pPr>
              <w:jc w:val="center"/>
              <w:rPr>
                <w:rFonts w:cs="Arial"/>
                <w:color w:val="000000" w:themeColor="text1"/>
                <w:sz w:val="18"/>
                <w:szCs w:val="18"/>
              </w:rPr>
            </w:pPr>
            <w:r>
              <w:rPr>
                <w:rFonts w:cs="Arial"/>
                <w:color w:val="000000" w:themeColor="text1"/>
                <w:sz w:val="18"/>
                <w:szCs w:val="18"/>
              </w:rPr>
              <w:t>D.0.17</w:t>
            </w:r>
          </w:p>
        </w:tc>
        <w:tc>
          <w:tcPr>
            <w:tcW w:w="851" w:type="dxa"/>
            <w:tcBorders>
              <w:left w:val="single" w:sz="2" w:space="0" w:color="000001"/>
              <w:bottom w:val="single" w:sz="2" w:space="0" w:color="000001"/>
              <w:right w:val="single" w:sz="2" w:space="0" w:color="000001"/>
            </w:tcBorders>
            <w:vAlign w:val="center"/>
          </w:tcPr>
          <w:p w14:paraId="5DA0C540" w14:textId="12D9FA7A" w:rsidR="002269B0" w:rsidRPr="00C912AA" w:rsidRDefault="009C2D4E" w:rsidP="00B13047">
            <w:pPr>
              <w:jc w:val="center"/>
              <w:rPr>
                <w:rFonts w:cs="Arial"/>
                <w:noProof/>
                <w:color w:val="000000" w:themeColor="text1"/>
                <w:sz w:val="18"/>
                <w:szCs w:val="18"/>
              </w:rPr>
            </w:pPr>
            <w:r>
              <w:rPr>
                <w:rFonts w:cs="Arial"/>
                <w:noProof/>
                <w:color w:val="000000" w:themeColor="text1"/>
                <w:sz w:val="18"/>
                <w:szCs w:val="18"/>
              </w:rPr>
              <w:t>2</w:t>
            </w:r>
            <w:r w:rsidR="00C912AA" w:rsidRPr="00C912AA">
              <w:rPr>
                <w:rFonts w:cs="Arial"/>
                <w:noProof/>
                <w:color w:val="000000" w:themeColor="text1"/>
                <w:sz w:val="18"/>
                <w:szCs w:val="18"/>
              </w:rPr>
              <w:t xml:space="preserve"> szt.</w:t>
            </w:r>
          </w:p>
        </w:tc>
      </w:tr>
      <w:tr w:rsidR="009C2D4E" w14:paraId="3BCA5009" w14:textId="77777777" w:rsidTr="00C912AA">
        <w:tblPrEx>
          <w:tblCellMar>
            <w:left w:w="70" w:type="dxa"/>
            <w:right w:w="70" w:type="dxa"/>
          </w:tblCellMar>
        </w:tblPrEx>
        <w:tc>
          <w:tcPr>
            <w:tcW w:w="712" w:type="dxa"/>
            <w:tcBorders>
              <w:left w:val="single" w:sz="2" w:space="0" w:color="000001"/>
              <w:bottom w:val="single" w:sz="2" w:space="0" w:color="000001"/>
            </w:tcBorders>
            <w:vAlign w:val="center"/>
          </w:tcPr>
          <w:p w14:paraId="0E70A6F3" w14:textId="0112E2CC" w:rsidR="009C2D4E" w:rsidRPr="00C912AA" w:rsidRDefault="009C2D4E" w:rsidP="009C2D4E">
            <w:pPr>
              <w:jc w:val="center"/>
              <w:rPr>
                <w:rFonts w:cs="Arial"/>
                <w:sz w:val="18"/>
                <w:szCs w:val="18"/>
              </w:rPr>
            </w:pPr>
            <w:r w:rsidRPr="00C912AA">
              <w:rPr>
                <w:rFonts w:cs="Arial"/>
                <w:sz w:val="18"/>
                <w:szCs w:val="18"/>
              </w:rPr>
              <w:t>M</w:t>
            </w:r>
            <w:r>
              <w:rPr>
                <w:rFonts w:cs="Arial"/>
                <w:sz w:val="18"/>
                <w:szCs w:val="18"/>
              </w:rPr>
              <w:t>4</w:t>
            </w:r>
          </w:p>
        </w:tc>
        <w:tc>
          <w:tcPr>
            <w:tcW w:w="1418" w:type="dxa"/>
            <w:tcBorders>
              <w:left w:val="single" w:sz="2" w:space="0" w:color="000001"/>
              <w:bottom w:val="single" w:sz="2" w:space="0" w:color="000001"/>
            </w:tcBorders>
            <w:shd w:val="clear" w:color="auto" w:fill="auto"/>
            <w:vAlign w:val="center"/>
          </w:tcPr>
          <w:p w14:paraId="12C16443" w14:textId="4E6BA5F0" w:rsidR="009C2D4E" w:rsidRPr="00C912AA" w:rsidRDefault="009C2D4E" w:rsidP="009C2D4E">
            <w:pPr>
              <w:jc w:val="center"/>
              <w:rPr>
                <w:rFonts w:cs="Arial"/>
                <w:sz w:val="18"/>
                <w:szCs w:val="18"/>
              </w:rPr>
            </w:pPr>
            <w:r w:rsidRPr="00C912AA">
              <w:rPr>
                <w:rFonts w:cs="Arial"/>
                <w:sz w:val="18"/>
                <w:szCs w:val="18"/>
              </w:rPr>
              <w:t>blat</w:t>
            </w:r>
          </w:p>
        </w:tc>
        <w:tc>
          <w:tcPr>
            <w:tcW w:w="1842" w:type="dxa"/>
            <w:tcBorders>
              <w:left w:val="single" w:sz="2" w:space="0" w:color="000001"/>
              <w:bottom w:val="single" w:sz="2" w:space="0" w:color="000001"/>
            </w:tcBorders>
            <w:shd w:val="clear" w:color="auto" w:fill="auto"/>
            <w:vAlign w:val="center"/>
          </w:tcPr>
          <w:p w14:paraId="203029B8" w14:textId="12C9D177" w:rsidR="009C2D4E" w:rsidRPr="00C912AA" w:rsidRDefault="009C2D4E" w:rsidP="009C2D4E">
            <w:pPr>
              <w:jc w:val="center"/>
              <w:rPr>
                <w:rFonts w:cs="Arial"/>
                <w:noProof/>
                <w:sz w:val="18"/>
                <w:szCs w:val="18"/>
              </w:rPr>
            </w:pPr>
            <w:r w:rsidRPr="00C912AA">
              <w:rPr>
                <w:rFonts w:cs="Arial"/>
                <w:noProof/>
                <w:sz w:val="18"/>
                <w:szCs w:val="18"/>
              </w:rPr>
              <w:drawing>
                <wp:anchor distT="0" distB="0" distL="114300" distR="114300" simplePos="0" relativeHeight="251814912" behindDoc="0" locked="0" layoutInCell="1" allowOverlap="1" wp14:anchorId="63757D92" wp14:editId="2D5F44D9">
                  <wp:simplePos x="0" y="0"/>
                  <wp:positionH relativeFrom="column">
                    <wp:posOffset>165100</wp:posOffset>
                  </wp:positionH>
                  <wp:positionV relativeFrom="paragraph">
                    <wp:posOffset>120015</wp:posOffset>
                  </wp:positionV>
                  <wp:extent cx="717550" cy="424815"/>
                  <wp:effectExtent l="0" t="0" r="6350" b="0"/>
                  <wp:wrapSquare wrapText="bothSides"/>
                  <wp:docPr id="27" name="Obraz 2">
                    <a:extLst xmlns:a="http://schemas.openxmlformats.org/drawingml/2006/main">
                      <a:ext uri="{FF2B5EF4-FFF2-40B4-BE49-F238E27FC236}">
                        <a16:creationId xmlns:a16="http://schemas.microsoft.com/office/drawing/2014/main" id="{00000000-0008-0000-0000-000019000000}"/>
                      </a:ext>
                    </a:extLst>
                  </wp:docPr>
                  <wp:cNvGraphicFramePr/>
                  <a:graphic xmlns:a="http://schemas.openxmlformats.org/drawingml/2006/main">
                    <a:graphicData uri="http://schemas.openxmlformats.org/drawingml/2006/picture">
                      <pic:pic xmlns:pic="http://schemas.openxmlformats.org/drawingml/2006/picture">
                        <pic:nvPicPr>
                          <pic:cNvPr id="25" name="Obraz 2">
                            <a:extLst>
                              <a:ext uri="{FF2B5EF4-FFF2-40B4-BE49-F238E27FC236}">
                                <a16:creationId xmlns:a16="http://schemas.microsoft.com/office/drawing/2014/main" id="{00000000-0008-0000-0000-000019000000}"/>
                              </a:ext>
                            </a:extLst>
                          </pic:cNvPr>
                          <pic:cNvPicPr/>
                        </pic:nvPicPr>
                        <pic:blipFill>
                          <a:blip r:embed="rId46" cstate="print">
                            <a:extLst>
                              <a:ext uri="{28A0092B-C50C-407E-A947-70E740481C1C}">
                                <a14:useLocalDpi xmlns:a14="http://schemas.microsoft.com/office/drawing/2010/main" val="0"/>
                              </a:ext>
                            </a:extLst>
                          </a:blip>
                          <a:stretch/>
                        </pic:blipFill>
                        <pic:spPr>
                          <a:xfrm>
                            <a:off x="0" y="0"/>
                            <a:ext cx="717550" cy="424815"/>
                          </a:xfrm>
                          <a:prstGeom prst="rect">
                            <a:avLst/>
                          </a:prstGeom>
                          <a:ln>
                            <a:noFill/>
                          </a:ln>
                        </pic:spPr>
                      </pic:pic>
                    </a:graphicData>
                  </a:graphic>
                  <wp14:sizeRelH relativeFrom="margin">
                    <wp14:pctWidth>0</wp14:pctWidth>
                  </wp14:sizeRelH>
                  <wp14:sizeRelV relativeFrom="margin">
                    <wp14:pctHeight>0</wp14:pctHeight>
                  </wp14:sizeRelV>
                </wp:anchor>
              </w:drawing>
            </w:r>
          </w:p>
        </w:tc>
        <w:tc>
          <w:tcPr>
            <w:tcW w:w="3969" w:type="dxa"/>
            <w:tcBorders>
              <w:left w:val="single" w:sz="2" w:space="0" w:color="000001"/>
              <w:bottom w:val="single" w:sz="2" w:space="0" w:color="000001"/>
            </w:tcBorders>
            <w:shd w:val="clear" w:color="auto" w:fill="auto"/>
            <w:vAlign w:val="center"/>
          </w:tcPr>
          <w:p w14:paraId="3AE10782" w14:textId="77777777" w:rsidR="009C2D4E" w:rsidRPr="00C912AA" w:rsidRDefault="009C2D4E" w:rsidP="009C2D4E">
            <w:pPr>
              <w:jc w:val="left"/>
              <w:rPr>
                <w:rFonts w:cs="Arial"/>
                <w:color w:val="000000" w:themeColor="text1"/>
                <w:sz w:val="18"/>
                <w:szCs w:val="18"/>
              </w:rPr>
            </w:pPr>
            <w:r w:rsidRPr="00C912AA">
              <w:rPr>
                <w:rFonts w:cs="Arial"/>
                <w:color w:val="000000" w:themeColor="text1"/>
                <w:sz w:val="18"/>
                <w:szCs w:val="18"/>
              </w:rPr>
              <w:t>- głębokość: 60 cm</w:t>
            </w:r>
          </w:p>
          <w:p w14:paraId="65E9D56C" w14:textId="77777777" w:rsidR="009C2D4E" w:rsidRDefault="009C2D4E" w:rsidP="009C2D4E">
            <w:pPr>
              <w:jc w:val="left"/>
              <w:rPr>
                <w:rFonts w:cs="Arial"/>
                <w:color w:val="000000" w:themeColor="text1"/>
                <w:sz w:val="18"/>
                <w:szCs w:val="18"/>
              </w:rPr>
            </w:pPr>
            <w:r w:rsidRPr="00C912AA">
              <w:rPr>
                <w:rFonts w:cs="Arial"/>
                <w:color w:val="000000" w:themeColor="text1"/>
                <w:sz w:val="18"/>
                <w:szCs w:val="18"/>
              </w:rPr>
              <w:t xml:space="preserve">- </w:t>
            </w:r>
            <w:r>
              <w:rPr>
                <w:rFonts w:cs="Arial"/>
                <w:color w:val="000000" w:themeColor="text1"/>
                <w:sz w:val="18"/>
                <w:szCs w:val="18"/>
              </w:rPr>
              <w:t xml:space="preserve">z </w:t>
            </w:r>
            <w:r w:rsidRPr="00C912AA">
              <w:rPr>
                <w:rFonts w:cs="Arial"/>
                <w:color w:val="000000" w:themeColor="text1"/>
                <w:sz w:val="18"/>
                <w:szCs w:val="18"/>
              </w:rPr>
              <w:t xml:space="preserve">wycięciem na umywalkę </w:t>
            </w:r>
            <w:proofErr w:type="spellStart"/>
            <w:r w:rsidRPr="00C912AA">
              <w:rPr>
                <w:rFonts w:cs="Arial"/>
                <w:color w:val="000000" w:themeColor="text1"/>
                <w:sz w:val="18"/>
                <w:szCs w:val="18"/>
              </w:rPr>
              <w:t>nablatową</w:t>
            </w:r>
            <w:proofErr w:type="spellEnd"/>
          </w:p>
          <w:p w14:paraId="56AD9036" w14:textId="0C959A9D" w:rsidR="009C2D4E" w:rsidRPr="00C912AA" w:rsidRDefault="009C2D4E" w:rsidP="009C2D4E">
            <w:pPr>
              <w:jc w:val="left"/>
              <w:rPr>
                <w:rFonts w:cs="Arial"/>
                <w:color w:val="000000" w:themeColor="text1"/>
                <w:sz w:val="18"/>
                <w:szCs w:val="18"/>
              </w:rPr>
            </w:pPr>
            <w:r>
              <w:rPr>
                <w:rFonts w:cs="Arial"/>
                <w:color w:val="000000" w:themeColor="text1"/>
                <w:sz w:val="18"/>
                <w:szCs w:val="18"/>
              </w:rPr>
              <w:t>- długość 4,</w:t>
            </w:r>
            <w:r w:rsidR="001A5C9C">
              <w:rPr>
                <w:rFonts w:cs="Arial"/>
                <w:color w:val="000000" w:themeColor="text1"/>
                <w:sz w:val="18"/>
                <w:szCs w:val="18"/>
              </w:rPr>
              <w:t>00</w:t>
            </w:r>
            <w:r>
              <w:rPr>
                <w:rFonts w:cs="Arial"/>
                <w:color w:val="000000" w:themeColor="text1"/>
                <w:sz w:val="18"/>
                <w:szCs w:val="18"/>
              </w:rPr>
              <w:t xml:space="preserve"> </w:t>
            </w:r>
            <w:proofErr w:type="spellStart"/>
            <w:r>
              <w:rPr>
                <w:rFonts w:cs="Arial"/>
                <w:color w:val="000000" w:themeColor="text1"/>
                <w:sz w:val="18"/>
                <w:szCs w:val="18"/>
              </w:rPr>
              <w:t>mb</w:t>
            </w:r>
            <w:proofErr w:type="spellEnd"/>
          </w:p>
          <w:p w14:paraId="72BD4757" w14:textId="5B824ABF" w:rsidR="009C2D4E" w:rsidRPr="00C912AA" w:rsidRDefault="009C2D4E" w:rsidP="009C2D4E">
            <w:pPr>
              <w:jc w:val="left"/>
              <w:rPr>
                <w:rFonts w:cs="Arial"/>
                <w:color w:val="000000" w:themeColor="text1"/>
                <w:sz w:val="18"/>
                <w:szCs w:val="18"/>
              </w:rPr>
            </w:pPr>
            <w:r w:rsidRPr="00C912AA">
              <w:rPr>
                <w:rFonts w:cs="Arial"/>
                <w:color w:val="000000" w:themeColor="text1"/>
                <w:sz w:val="18"/>
                <w:szCs w:val="18"/>
              </w:rPr>
              <w:t>- wykonany z płyty HPL</w:t>
            </w:r>
          </w:p>
        </w:tc>
        <w:tc>
          <w:tcPr>
            <w:tcW w:w="851" w:type="dxa"/>
            <w:tcBorders>
              <w:left w:val="single" w:sz="2" w:space="0" w:color="000001"/>
              <w:bottom w:val="single" w:sz="2" w:space="0" w:color="000001"/>
              <w:right w:val="single" w:sz="2" w:space="0" w:color="000001"/>
            </w:tcBorders>
            <w:shd w:val="clear" w:color="auto" w:fill="auto"/>
            <w:vAlign w:val="center"/>
          </w:tcPr>
          <w:p w14:paraId="6266CA17" w14:textId="7319C58E" w:rsidR="009C2D4E" w:rsidRDefault="001A5C9C" w:rsidP="001A5C9C">
            <w:pPr>
              <w:jc w:val="center"/>
              <w:rPr>
                <w:rFonts w:cs="Arial"/>
                <w:color w:val="000000" w:themeColor="text1"/>
                <w:sz w:val="18"/>
                <w:szCs w:val="18"/>
              </w:rPr>
            </w:pPr>
            <w:r>
              <w:rPr>
                <w:rFonts w:cs="Arial"/>
                <w:color w:val="000000" w:themeColor="text1"/>
                <w:sz w:val="18"/>
                <w:szCs w:val="18"/>
              </w:rPr>
              <w:t>K</w:t>
            </w:r>
            <w:r w:rsidR="009C2D4E" w:rsidRPr="00C912AA">
              <w:rPr>
                <w:rFonts w:cs="Arial"/>
                <w:color w:val="000000" w:themeColor="text1"/>
                <w:sz w:val="18"/>
                <w:szCs w:val="18"/>
              </w:rPr>
              <w:t>.0.</w:t>
            </w:r>
            <w:r>
              <w:rPr>
                <w:rFonts w:cs="Arial"/>
                <w:color w:val="000000" w:themeColor="text1"/>
                <w:sz w:val="18"/>
                <w:szCs w:val="18"/>
              </w:rPr>
              <w:t>3</w:t>
            </w:r>
          </w:p>
        </w:tc>
        <w:tc>
          <w:tcPr>
            <w:tcW w:w="851" w:type="dxa"/>
            <w:tcBorders>
              <w:left w:val="single" w:sz="2" w:space="0" w:color="000001"/>
              <w:bottom w:val="single" w:sz="2" w:space="0" w:color="000001"/>
              <w:right w:val="single" w:sz="2" w:space="0" w:color="000001"/>
            </w:tcBorders>
            <w:vAlign w:val="center"/>
          </w:tcPr>
          <w:p w14:paraId="1C63CD5E" w14:textId="0FE58818" w:rsidR="009C2D4E" w:rsidRDefault="001A5C9C" w:rsidP="009C2D4E">
            <w:pPr>
              <w:jc w:val="center"/>
              <w:rPr>
                <w:rFonts w:cs="Arial"/>
                <w:noProof/>
                <w:color w:val="000000" w:themeColor="text1"/>
                <w:sz w:val="18"/>
                <w:szCs w:val="18"/>
              </w:rPr>
            </w:pPr>
            <w:r>
              <w:rPr>
                <w:rFonts w:cs="Arial"/>
                <w:noProof/>
                <w:color w:val="000000" w:themeColor="text1"/>
                <w:sz w:val="18"/>
                <w:szCs w:val="18"/>
              </w:rPr>
              <w:t>1</w:t>
            </w:r>
            <w:r w:rsidR="009C2D4E" w:rsidRPr="00C912AA">
              <w:rPr>
                <w:rFonts w:cs="Arial"/>
                <w:noProof/>
                <w:color w:val="000000" w:themeColor="text1"/>
                <w:sz w:val="18"/>
                <w:szCs w:val="18"/>
              </w:rPr>
              <w:t xml:space="preserve"> szt.</w:t>
            </w:r>
          </w:p>
        </w:tc>
      </w:tr>
      <w:tr w:rsidR="00B00AAD" w14:paraId="5A298E20" w14:textId="37E14382" w:rsidTr="004B32EA">
        <w:trPr>
          <w:trHeight w:val="349"/>
        </w:trPr>
        <w:tc>
          <w:tcPr>
            <w:tcW w:w="9643" w:type="dxa"/>
            <w:gridSpan w:val="6"/>
            <w:tcBorders>
              <w:left w:val="single" w:sz="2" w:space="0" w:color="000001"/>
              <w:bottom w:val="single" w:sz="2" w:space="0" w:color="000001"/>
              <w:right w:val="single" w:sz="2" w:space="0" w:color="000001"/>
            </w:tcBorders>
            <w:shd w:val="clear" w:color="auto" w:fill="auto"/>
            <w:vAlign w:val="center"/>
          </w:tcPr>
          <w:p w14:paraId="57E793CA" w14:textId="35EBBC73" w:rsidR="00B00AAD" w:rsidRDefault="005B4655" w:rsidP="00B00AAD">
            <w:pPr>
              <w:jc w:val="left"/>
              <w:rPr>
                <w:b/>
                <w:bCs/>
              </w:rPr>
            </w:pPr>
            <w:r>
              <w:rPr>
                <w:b/>
                <w:bCs/>
              </w:rPr>
              <w:t>SANITARIAT</w:t>
            </w:r>
            <w:r w:rsidR="00B00AAD">
              <w:rPr>
                <w:b/>
                <w:bCs/>
              </w:rPr>
              <w:t xml:space="preserve"> DLA NIEPEŁNOSPRAWNYCH</w:t>
            </w:r>
          </w:p>
        </w:tc>
      </w:tr>
      <w:tr w:rsidR="00DA25AC" w14:paraId="14031914" w14:textId="6A1D83BF" w:rsidTr="00E818BC">
        <w:tblPrEx>
          <w:tblCellMar>
            <w:left w:w="70" w:type="dxa"/>
            <w:right w:w="70" w:type="dxa"/>
          </w:tblCellMar>
        </w:tblPrEx>
        <w:trPr>
          <w:trHeight w:val="20"/>
        </w:trPr>
        <w:tc>
          <w:tcPr>
            <w:tcW w:w="712" w:type="dxa"/>
            <w:tcBorders>
              <w:left w:val="single" w:sz="2" w:space="0" w:color="000001"/>
              <w:bottom w:val="single" w:sz="2" w:space="0" w:color="000001"/>
            </w:tcBorders>
            <w:vAlign w:val="center"/>
          </w:tcPr>
          <w:p w14:paraId="0863570C" w14:textId="7ACE832B" w:rsidR="00DA25AC" w:rsidRPr="00DB2E09" w:rsidRDefault="00884A60" w:rsidP="00AC62CF">
            <w:pPr>
              <w:jc w:val="center"/>
              <w:rPr>
                <w:sz w:val="18"/>
                <w:szCs w:val="18"/>
              </w:rPr>
            </w:pPr>
            <w:r w:rsidRPr="00DB2E09">
              <w:rPr>
                <w:sz w:val="18"/>
                <w:szCs w:val="18"/>
              </w:rPr>
              <w:t>NPS1</w:t>
            </w:r>
          </w:p>
        </w:tc>
        <w:tc>
          <w:tcPr>
            <w:tcW w:w="1418" w:type="dxa"/>
            <w:tcBorders>
              <w:left w:val="single" w:sz="2" w:space="0" w:color="000001"/>
              <w:bottom w:val="single" w:sz="2" w:space="0" w:color="000001"/>
            </w:tcBorders>
            <w:shd w:val="clear" w:color="auto" w:fill="auto"/>
            <w:vAlign w:val="center"/>
          </w:tcPr>
          <w:p w14:paraId="3C6CA0C5" w14:textId="090554DB" w:rsidR="00DA25AC" w:rsidRPr="00DB2E09" w:rsidRDefault="00884A60" w:rsidP="00AC62CF">
            <w:pPr>
              <w:jc w:val="center"/>
              <w:rPr>
                <w:sz w:val="18"/>
                <w:szCs w:val="18"/>
              </w:rPr>
            </w:pPr>
            <w:r w:rsidRPr="00DB2E09">
              <w:rPr>
                <w:sz w:val="18"/>
                <w:szCs w:val="18"/>
              </w:rPr>
              <w:t>bateria umywalkowa stojąca</w:t>
            </w:r>
          </w:p>
        </w:tc>
        <w:tc>
          <w:tcPr>
            <w:tcW w:w="1842" w:type="dxa"/>
            <w:tcBorders>
              <w:left w:val="single" w:sz="2" w:space="0" w:color="000001"/>
              <w:bottom w:val="single" w:sz="2" w:space="0" w:color="000001"/>
            </w:tcBorders>
            <w:shd w:val="clear" w:color="auto" w:fill="auto"/>
            <w:vAlign w:val="center"/>
          </w:tcPr>
          <w:p w14:paraId="2E608B65" w14:textId="517822FF" w:rsidR="00DA25AC" w:rsidRPr="00DB2E09" w:rsidRDefault="00E818BC" w:rsidP="00E818BC">
            <w:pPr>
              <w:snapToGrid w:val="0"/>
              <w:rPr>
                <w:sz w:val="18"/>
                <w:szCs w:val="18"/>
              </w:rPr>
            </w:pPr>
            <w:r w:rsidRPr="00DB2E09">
              <w:rPr>
                <w:noProof/>
                <w:sz w:val="18"/>
                <w:szCs w:val="18"/>
              </w:rPr>
              <w:drawing>
                <wp:anchor distT="0" distB="0" distL="114300" distR="114300" simplePos="0" relativeHeight="251756544" behindDoc="0" locked="0" layoutInCell="1" allowOverlap="1" wp14:anchorId="37A742EE" wp14:editId="6270AF7B">
                  <wp:simplePos x="0" y="0"/>
                  <wp:positionH relativeFrom="column">
                    <wp:posOffset>88265</wp:posOffset>
                  </wp:positionH>
                  <wp:positionV relativeFrom="paragraph">
                    <wp:posOffset>345440</wp:posOffset>
                  </wp:positionV>
                  <wp:extent cx="924560" cy="818515"/>
                  <wp:effectExtent l="0" t="0" r="8890" b="635"/>
                  <wp:wrapSquare wrapText="bothSides"/>
                  <wp:docPr id="64" name="Grafika 25">
                    <a:extLst xmlns:a="http://schemas.openxmlformats.org/drawingml/2006/main">
                      <a:ext uri="{FF2B5EF4-FFF2-40B4-BE49-F238E27FC236}">
                        <a16:creationId xmlns:a16="http://schemas.microsoft.com/office/drawing/2014/main" id="{00000000-0008-0000-0000-000040000000}"/>
                      </a:ext>
                    </a:extLst>
                  </wp:docPr>
                  <wp:cNvGraphicFramePr/>
                  <a:graphic xmlns:a="http://schemas.openxmlformats.org/drawingml/2006/main">
                    <a:graphicData uri="http://schemas.openxmlformats.org/drawingml/2006/picture">
                      <pic:pic xmlns:pic="http://schemas.openxmlformats.org/drawingml/2006/picture">
                        <pic:nvPicPr>
                          <pic:cNvPr id="64" name="Grafika 25">
                            <a:extLst>
                              <a:ext uri="{FF2B5EF4-FFF2-40B4-BE49-F238E27FC236}">
                                <a16:creationId xmlns:a16="http://schemas.microsoft.com/office/drawing/2014/main" id="{00000000-0008-0000-0000-000040000000}"/>
                              </a:ext>
                            </a:extLst>
                          </pic:cNvPr>
                          <pic:cNvPicPr/>
                        </pic:nvPicPr>
                        <pic:blipFill>
                          <a:blip r:embed="rId47" cstate="print">
                            <a:extLst>
                              <a:ext uri="{28A0092B-C50C-407E-A947-70E740481C1C}">
                                <a14:useLocalDpi xmlns:a14="http://schemas.microsoft.com/office/drawing/2010/main" val="0"/>
                              </a:ext>
                            </a:extLst>
                          </a:blip>
                          <a:stretch/>
                        </pic:blipFill>
                        <pic:spPr>
                          <a:xfrm>
                            <a:off x="0" y="0"/>
                            <a:ext cx="924560" cy="818515"/>
                          </a:xfrm>
                          <a:prstGeom prst="rect">
                            <a:avLst/>
                          </a:prstGeom>
                          <a:ln>
                            <a:noFill/>
                          </a:ln>
                        </pic:spPr>
                      </pic:pic>
                    </a:graphicData>
                  </a:graphic>
                  <wp14:sizeRelH relativeFrom="margin">
                    <wp14:pctWidth>0</wp14:pctWidth>
                  </wp14:sizeRelH>
                  <wp14:sizeRelV relativeFrom="margin">
                    <wp14:pctHeight>0</wp14:pctHeight>
                  </wp14:sizeRelV>
                </wp:anchor>
              </w:drawing>
            </w:r>
          </w:p>
        </w:tc>
        <w:tc>
          <w:tcPr>
            <w:tcW w:w="3969" w:type="dxa"/>
            <w:tcBorders>
              <w:left w:val="single" w:sz="2" w:space="0" w:color="000001"/>
              <w:bottom w:val="single" w:sz="2" w:space="0" w:color="000001"/>
            </w:tcBorders>
            <w:shd w:val="clear" w:color="auto" w:fill="auto"/>
            <w:vAlign w:val="center"/>
          </w:tcPr>
          <w:p w14:paraId="598588B7" w14:textId="15B878B5" w:rsidR="00E818BC" w:rsidRPr="00DB2E09" w:rsidRDefault="00E818BC" w:rsidP="00E818BC">
            <w:pPr>
              <w:jc w:val="left"/>
              <w:rPr>
                <w:sz w:val="18"/>
                <w:szCs w:val="18"/>
              </w:rPr>
            </w:pPr>
            <w:r w:rsidRPr="00DB2E09">
              <w:rPr>
                <w:sz w:val="18"/>
                <w:szCs w:val="18"/>
              </w:rPr>
              <w:t>- bateria umywalkowa stojąca, z przedłużonym uchwytem</w:t>
            </w:r>
          </w:p>
          <w:p w14:paraId="72DAC9AA" w14:textId="35F81DD6" w:rsidR="00E818BC" w:rsidRPr="00DB2E09" w:rsidRDefault="00E818BC" w:rsidP="00E818BC">
            <w:pPr>
              <w:jc w:val="left"/>
              <w:rPr>
                <w:sz w:val="18"/>
                <w:szCs w:val="18"/>
              </w:rPr>
            </w:pPr>
            <w:r w:rsidRPr="00DB2E09">
              <w:rPr>
                <w:sz w:val="18"/>
                <w:szCs w:val="18"/>
              </w:rPr>
              <w:t>- przeznaczona do korzystania przez osoby niepełnosprawne</w:t>
            </w:r>
          </w:p>
          <w:p w14:paraId="4E778242" w14:textId="2EF12BDF" w:rsidR="00E818BC" w:rsidRPr="00DB2E09" w:rsidRDefault="00E818BC" w:rsidP="00E818BC">
            <w:pPr>
              <w:jc w:val="left"/>
              <w:rPr>
                <w:sz w:val="18"/>
                <w:szCs w:val="18"/>
              </w:rPr>
            </w:pPr>
            <w:r w:rsidRPr="00DB2E09">
              <w:rPr>
                <w:sz w:val="18"/>
                <w:szCs w:val="18"/>
              </w:rPr>
              <w:t>- długość uchwytu 180 mm</w:t>
            </w:r>
          </w:p>
          <w:p w14:paraId="59CCEF6C" w14:textId="2F8CFA36" w:rsidR="00E818BC" w:rsidRPr="00DB2E09" w:rsidRDefault="00E818BC" w:rsidP="00E818BC">
            <w:pPr>
              <w:jc w:val="left"/>
              <w:rPr>
                <w:sz w:val="18"/>
                <w:szCs w:val="18"/>
              </w:rPr>
            </w:pPr>
            <w:r w:rsidRPr="00DB2E09">
              <w:rPr>
                <w:sz w:val="18"/>
                <w:szCs w:val="18"/>
              </w:rPr>
              <w:t xml:space="preserve">- głowica ceramiczna z ograniczeniem temperatury wody i funkcją </w:t>
            </w:r>
            <w:proofErr w:type="spellStart"/>
            <w:r w:rsidRPr="00DB2E09">
              <w:rPr>
                <w:sz w:val="18"/>
                <w:szCs w:val="18"/>
              </w:rPr>
              <w:t>antylegionnella</w:t>
            </w:r>
            <w:proofErr w:type="spellEnd"/>
          </w:p>
          <w:p w14:paraId="2609ED16" w14:textId="3588CCED" w:rsidR="00E818BC" w:rsidRPr="00DB2E09" w:rsidRDefault="00E818BC" w:rsidP="00E818BC">
            <w:pPr>
              <w:jc w:val="left"/>
              <w:rPr>
                <w:sz w:val="18"/>
                <w:szCs w:val="18"/>
              </w:rPr>
            </w:pPr>
            <w:r w:rsidRPr="00DB2E09">
              <w:rPr>
                <w:sz w:val="18"/>
                <w:szCs w:val="18"/>
              </w:rPr>
              <w:t xml:space="preserve">- stały wypływ wody, działanie baterii </w:t>
            </w:r>
            <w:proofErr w:type="spellStart"/>
            <w:r w:rsidRPr="00DB2E09">
              <w:rPr>
                <w:sz w:val="18"/>
                <w:szCs w:val="18"/>
              </w:rPr>
              <w:t>tz</w:t>
            </w:r>
            <w:proofErr w:type="spellEnd"/>
            <w:r w:rsidRPr="00DB2E09">
              <w:rPr>
                <w:sz w:val="18"/>
                <w:szCs w:val="18"/>
              </w:rPr>
              <w:t>. regulacja otwarcia/zamknięcia oraz woda ciepła/zimna poprzez ruch uchwytu w jednej płaszczyźnie</w:t>
            </w:r>
          </w:p>
          <w:p w14:paraId="65D91937" w14:textId="77777777" w:rsidR="00E818BC" w:rsidRPr="00DB2E09" w:rsidRDefault="00E818BC" w:rsidP="00E818BC">
            <w:pPr>
              <w:jc w:val="left"/>
              <w:rPr>
                <w:sz w:val="18"/>
                <w:szCs w:val="18"/>
              </w:rPr>
            </w:pPr>
            <w:r w:rsidRPr="00DB2E09">
              <w:rPr>
                <w:sz w:val="18"/>
                <w:szCs w:val="18"/>
              </w:rPr>
              <w:t>- Aerator Laminarny wandaloodporny</w:t>
            </w:r>
          </w:p>
          <w:p w14:paraId="54A943F9" w14:textId="77777777" w:rsidR="00E818BC" w:rsidRPr="00DB2E09" w:rsidRDefault="00E818BC" w:rsidP="00E818BC">
            <w:pPr>
              <w:jc w:val="left"/>
              <w:rPr>
                <w:sz w:val="18"/>
                <w:szCs w:val="18"/>
              </w:rPr>
            </w:pPr>
            <w:r w:rsidRPr="00DB2E09">
              <w:rPr>
                <w:sz w:val="18"/>
                <w:szCs w:val="18"/>
              </w:rPr>
              <w:t>- wężyki przyłączeniowe</w:t>
            </w:r>
          </w:p>
          <w:p w14:paraId="7CA17DFF" w14:textId="77777777" w:rsidR="00E818BC" w:rsidRPr="00DB2E09" w:rsidRDefault="00E818BC" w:rsidP="00E818BC">
            <w:pPr>
              <w:jc w:val="left"/>
              <w:rPr>
                <w:sz w:val="18"/>
                <w:szCs w:val="18"/>
              </w:rPr>
            </w:pPr>
            <w:r w:rsidRPr="00DB2E09">
              <w:rPr>
                <w:sz w:val="18"/>
                <w:szCs w:val="18"/>
              </w:rPr>
              <w:t>- metalowy uchwyt</w:t>
            </w:r>
          </w:p>
          <w:p w14:paraId="48D075C3" w14:textId="7E55CA44" w:rsidR="00DA25AC" w:rsidRPr="00DB2E09" w:rsidRDefault="00E818BC" w:rsidP="00E818BC">
            <w:pPr>
              <w:jc w:val="left"/>
              <w:rPr>
                <w:sz w:val="18"/>
                <w:szCs w:val="18"/>
              </w:rPr>
            </w:pPr>
            <w:r w:rsidRPr="00DB2E09">
              <w:rPr>
                <w:sz w:val="18"/>
                <w:szCs w:val="18"/>
              </w:rPr>
              <w:t>- montaż wykonany ze stali nierdzewnej</w:t>
            </w:r>
          </w:p>
        </w:tc>
        <w:tc>
          <w:tcPr>
            <w:tcW w:w="851" w:type="dxa"/>
            <w:tcBorders>
              <w:left w:val="single" w:sz="2" w:space="0" w:color="000001"/>
              <w:bottom w:val="single" w:sz="2" w:space="0" w:color="000001"/>
              <w:right w:val="single" w:sz="2" w:space="0" w:color="000001"/>
            </w:tcBorders>
            <w:shd w:val="clear" w:color="auto" w:fill="auto"/>
            <w:vAlign w:val="center"/>
          </w:tcPr>
          <w:p w14:paraId="379E3BE3" w14:textId="77777777" w:rsidR="00DA25AC" w:rsidRDefault="00E818BC" w:rsidP="00AC62CF">
            <w:pPr>
              <w:jc w:val="center"/>
              <w:rPr>
                <w:color w:val="000000" w:themeColor="text1"/>
                <w:sz w:val="18"/>
                <w:szCs w:val="18"/>
              </w:rPr>
            </w:pPr>
            <w:r w:rsidRPr="00DB2E09">
              <w:rPr>
                <w:color w:val="000000" w:themeColor="text1"/>
                <w:sz w:val="18"/>
                <w:szCs w:val="18"/>
              </w:rPr>
              <w:t>A.0.7</w:t>
            </w:r>
          </w:p>
          <w:p w14:paraId="00428C0A" w14:textId="68EF2CB6" w:rsidR="00835C57" w:rsidRPr="00DB2E09" w:rsidRDefault="00835C57" w:rsidP="00AC62CF">
            <w:pPr>
              <w:jc w:val="center"/>
              <w:rPr>
                <w:color w:val="000000" w:themeColor="text1"/>
                <w:sz w:val="18"/>
                <w:szCs w:val="18"/>
              </w:rPr>
            </w:pPr>
            <w:r>
              <w:rPr>
                <w:color w:val="000000" w:themeColor="text1"/>
                <w:sz w:val="18"/>
                <w:szCs w:val="18"/>
              </w:rPr>
              <w:t>D.0.18</w:t>
            </w:r>
          </w:p>
        </w:tc>
        <w:tc>
          <w:tcPr>
            <w:tcW w:w="851" w:type="dxa"/>
            <w:tcBorders>
              <w:left w:val="single" w:sz="2" w:space="0" w:color="000001"/>
              <w:bottom w:val="single" w:sz="2" w:space="0" w:color="000001"/>
              <w:right w:val="single" w:sz="2" w:space="0" w:color="000001"/>
            </w:tcBorders>
            <w:vAlign w:val="center"/>
          </w:tcPr>
          <w:p w14:paraId="09542EA6" w14:textId="3CAC4940" w:rsidR="00DA25AC" w:rsidRPr="00DB2E09" w:rsidRDefault="00835C57" w:rsidP="00AC62CF">
            <w:pPr>
              <w:jc w:val="center"/>
              <w:rPr>
                <w:noProof/>
                <w:color w:val="000000" w:themeColor="text1"/>
                <w:sz w:val="18"/>
                <w:szCs w:val="18"/>
              </w:rPr>
            </w:pPr>
            <w:r>
              <w:rPr>
                <w:rFonts w:cs="Arial"/>
                <w:noProof/>
                <w:color w:val="000000" w:themeColor="text1"/>
                <w:sz w:val="18"/>
                <w:szCs w:val="18"/>
              </w:rPr>
              <w:t>2</w:t>
            </w:r>
            <w:r w:rsidR="000B4094" w:rsidRPr="00DB2E09">
              <w:rPr>
                <w:rFonts w:cs="Arial"/>
                <w:noProof/>
                <w:color w:val="000000" w:themeColor="text1"/>
                <w:sz w:val="18"/>
                <w:szCs w:val="18"/>
              </w:rPr>
              <w:t xml:space="preserve"> szt.</w:t>
            </w:r>
          </w:p>
        </w:tc>
      </w:tr>
      <w:tr w:rsidR="00835C57" w14:paraId="10B647E2" w14:textId="77777777" w:rsidTr="00DB2E09">
        <w:tblPrEx>
          <w:tblCellMar>
            <w:left w:w="70" w:type="dxa"/>
            <w:right w:w="70" w:type="dxa"/>
          </w:tblCellMar>
        </w:tblPrEx>
        <w:trPr>
          <w:trHeight w:val="1060"/>
        </w:trPr>
        <w:tc>
          <w:tcPr>
            <w:tcW w:w="712" w:type="dxa"/>
            <w:tcBorders>
              <w:left w:val="single" w:sz="2" w:space="0" w:color="000001"/>
              <w:bottom w:val="single" w:sz="4" w:space="0" w:color="auto"/>
            </w:tcBorders>
            <w:vAlign w:val="center"/>
          </w:tcPr>
          <w:p w14:paraId="29423170" w14:textId="43021EDD" w:rsidR="00835C57" w:rsidRPr="00DB2E09" w:rsidRDefault="00835C57" w:rsidP="00835C57">
            <w:pPr>
              <w:jc w:val="center"/>
              <w:rPr>
                <w:sz w:val="18"/>
                <w:szCs w:val="18"/>
              </w:rPr>
            </w:pPr>
            <w:r w:rsidRPr="00DB2E09">
              <w:rPr>
                <w:sz w:val="18"/>
                <w:szCs w:val="18"/>
              </w:rPr>
              <w:t>NPS2</w:t>
            </w:r>
          </w:p>
        </w:tc>
        <w:tc>
          <w:tcPr>
            <w:tcW w:w="1418" w:type="dxa"/>
            <w:tcBorders>
              <w:left w:val="single" w:sz="2" w:space="0" w:color="000001"/>
              <w:bottom w:val="single" w:sz="4" w:space="0" w:color="auto"/>
            </w:tcBorders>
            <w:shd w:val="clear" w:color="auto" w:fill="auto"/>
            <w:vAlign w:val="center"/>
          </w:tcPr>
          <w:p w14:paraId="6B6F5DFE" w14:textId="48422C58" w:rsidR="00835C57" w:rsidRPr="00DB2E09" w:rsidRDefault="00835C57" w:rsidP="00835C57">
            <w:pPr>
              <w:jc w:val="center"/>
              <w:rPr>
                <w:sz w:val="18"/>
                <w:szCs w:val="18"/>
              </w:rPr>
            </w:pPr>
            <w:r w:rsidRPr="00DB2E09">
              <w:rPr>
                <w:sz w:val="18"/>
                <w:szCs w:val="18"/>
              </w:rPr>
              <w:t>umywalka wisząca</w:t>
            </w:r>
          </w:p>
        </w:tc>
        <w:tc>
          <w:tcPr>
            <w:tcW w:w="1842" w:type="dxa"/>
            <w:tcBorders>
              <w:left w:val="single" w:sz="2" w:space="0" w:color="000001"/>
              <w:bottom w:val="single" w:sz="4" w:space="0" w:color="auto"/>
            </w:tcBorders>
            <w:shd w:val="clear" w:color="auto" w:fill="auto"/>
            <w:vAlign w:val="center"/>
          </w:tcPr>
          <w:p w14:paraId="2A75BDFB" w14:textId="60E20274" w:rsidR="00835C57" w:rsidRPr="00DB2E09" w:rsidRDefault="00835C57" w:rsidP="00835C57">
            <w:pPr>
              <w:jc w:val="center"/>
              <w:rPr>
                <w:sz w:val="18"/>
                <w:szCs w:val="18"/>
              </w:rPr>
            </w:pPr>
            <w:r w:rsidRPr="00DB2E09">
              <w:rPr>
                <w:noProof/>
                <w:sz w:val="18"/>
                <w:szCs w:val="18"/>
              </w:rPr>
              <w:drawing>
                <wp:inline distT="0" distB="0" distL="0" distR="0" wp14:anchorId="59850DE1" wp14:editId="42ADA985">
                  <wp:extent cx="1009620" cy="580504"/>
                  <wp:effectExtent l="0" t="0" r="635" b="0"/>
                  <wp:docPr id="66" name="Obraz 3">
                    <a:extLst xmlns:a="http://schemas.openxmlformats.org/drawingml/2006/main">
                      <a:ext uri="{FF2B5EF4-FFF2-40B4-BE49-F238E27FC236}">
                        <a16:creationId xmlns:a16="http://schemas.microsoft.com/office/drawing/2014/main" id="{00000000-0008-0000-0000-000042000000}"/>
                      </a:ext>
                    </a:extLst>
                  </wp:docPr>
                  <wp:cNvGraphicFramePr/>
                  <a:graphic xmlns:a="http://schemas.openxmlformats.org/drawingml/2006/main">
                    <a:graphicData uri="http://schemas.openxmlformats.org/drawingml/2006/picture">
                      <pic:pic xmlns:pic="http://schemas.openxmlformats.org/drawingml/2006/picture">
                        <pic:nvPicPr>
                          <pic:cNvPr id="66" name="Obraz 3">
                            <a:extLst>
                              <a:ext uri="{FF2B5EF4-FFF2-40B4-BE49-F238E27FC236}">
                                <a16:creationId xmlns:a16="http://schemas.microsoft.com/office/drawing/2014/main" id="{00000000-0008-0000-0000-000042000000}"/>
                              </a:ext>
                            </a:extLst>
                          </pic:cNvPr>
                          <pic:cNvPicPr/>
                        </pic:nvPicPr>
                        <pic:blipFill>
                          <a:blip r:embed="rId48"/>
                          <a:srcRect t="15375" b="13933"/>
                          <a:stretch/>
                        </pic:blipFill>
                        <pic:spPr>
                          <a:xfrm>
                            <a:off x="0" y="0"/>
                            <a:ext cx="1012253" cy="582018"/>
                          </a:xfrm>
                          <a:prstGeom prst="rect">
                            <a:avLst/>
                          </a:prstGeom>
                          <a:ln>
                            <a:noFill/>
                          </a:ln>
                        </pic:spPr>
                      </pic:pic>
                    </a:graphicData>
                  </a:graphic>
                </wp:inline>
              </w:drawing>
            </w:r>
          </w:p>
        </w:tc>
        <w:tc>
          <w:tcPr>
            <w:tcW w:w="3969" w:type="dxa"/>
            <w:tcBorders>
              <w:left w:val="single" w:sz="2" w:space="0" w:color="000001"/>
              <w:bottom w:val="single" w:sz="4" w:space="0" w:color="auto"/>
            </w:tcBorders>
            <w:shd w:val="clear" w:color="auto" w:fill="auto"/>
            <w:vAlign w:val="center"/>
          </w:tcPr>
          <w:p w14:paraId="22D4B130" w14:textId="77777777" w:rsidR="00835C57" w:rsidRPr="00DB2E09" w:rsidRDefault="00835C57" w:rsidP="00835C57">
            <w:pPr>
              <w:jc w:val="left"/>
              <w:rPr>
                <w:sz w:val="18"/>
                <w:szCs w:val="18"/>
              </w:rPr>
            </w:pPr>
            <w:r w:rsidRPr="00DB2E09">
              <w:rPr>
                <w:sz w:val="18"/>
                <w:szCs w:val="18"/>
              </w:rPr>
              <w:t>- umywalka 55 cm dla niepełnosprawnych</w:t>
            </w:r>
          </w:p>
          <w:p w14:paraId="549E39B4" w14:textId="1B4D1960" w:rsidR="00835C57" w:rsidRPr="00DB2E09" w:rsidRDefault="00835C57" w:rsidP="00835C57">
            <w:pPr>
              <w:jc w:val="left"/>
              <w:rPr>
                <w:sz w:val="18"/>
                <w:szCs w:val="18"/>
              </w:rPr>
            </w:pPr>
            <w:r w:rsidRPr="00DB2E09">
              <w:rPr>
                <w:sz w:val="18"/>
                <w:szCs w:val="18"/>
              </w:rPr>
              <w:t>- z otworem na baterię</w:t>
            </w:r>
          </w:p>
          <w:p w14:paraId="5518A23B" w14:textId="77777777" w:rsidR="00835C57" w:rsidRPr="00DB2E09" w:rsidRDefault="00835C57" w:rsidP="00835C57">
            <w:pPr>
              <w:jc w:val="left"/>
              <w:rPr>
                <w:sz w:val="18"/>
                <w:szCs w:val="18"/>
              </w:rPr>
            </w:pPr>
            <w:r w:rsidRPr="00DB2E09">
              <w:rPr>
                <w:sz w:val="18"/>
                <w:szCs w:val="18"/>
              </w:rPr>
              <w:t>- otwór przelewowy</w:t>
            </w:r>
          </w:p>
          <w:p w14:paraId="0205FE75" w14:textId="2D14843B" w:rsidR="00835C57" w:rsidRPr="00DB2E09" w:rsidRDefault="00835C57" w:rsidP="00835C57">
            <w:pPr>
              <w:jc w:val="left"/>
              <w:rPr>
                <w:sz w:val="18"/>
                <w:szCs w:val="18"/>
              </w:rPr>
            </w:pPr>
            <w:r w:rsidRPr="00DB2E09">
              <w:rPr>
                <w:sz w:val="18"/>
                <w:szCs w:val="18"/>
              </w:rPr>
              <w:t>- kształt dostosowany do potrzeb niepełnosprawnych na wózku inwalidzkim  umożliwiający wygodne podparcie</w:t>
            </w:r>
          </w:p>
        </w:tc>
        <w:tc>
          <w:tcPr>
            <w:tcW w:w="851" w:type="dxa"/>
            <w:tcBorders>
              <w:left w:val="single" w:sz="2" w:space="0" w:color="000001"/>
              <w:bottom w:val="single" w:sz="4" w:space="0" w:color="auto"/>
              <w:right w:val="single" w:sz="2" w:space="0" w:color="000001"/>
            </w:tcBorders>
            <w:shd w:val="clear" w:color="auto" w:fill="auto"/>
            <w:vAlign w:val="center"/>
          </w:tcPr>
          <w:p w14:paraId="2AB4E85A" w14:textId="77777777" w:rsidR="00835C57" w:rsidRDefault="00835C57" w:rsidP="00835C57">
            <w:pPr>
              <w:jc w:val="center"/>
              <w:rPr>
                <w:color w:val="000000" w:themeColor="text1"/>
                <w:sz w:val="18"/>
                <w:szCs w:val="18"/>
              </w:rPr>
            </w:pPr>
            <w:r w:rsidRPr="00DB2E09">
              <w:rPr>
                <w:color w:val="000000" w:themeColor="text1"/>
                <w:sz w:val="18"/>
                <w:szCs w:val="18"/>
              </w:rPr>
              <w:t>A.0.7</w:t>
            </w:r>
          </w:p>
          <w:p w14:paraId="3AFF91CA" w14:textId="7942855B" w:rsidR="00835C57" w:rsidRPr="00DB2E09" w:rsidRDefault="00835C57" w:rsidP="00835C57">
            <w:pPr>
              <w:jc w:val="center"/>
              <w:rPr>
                <w:color w:val="000000" w:themeColor="text1"/>
                <w:sz w:val="18"/>
                <w:szCs w:val="18"/>
              </w:rPr>
            </w:pPr>
            <w:r>
              <w:rPr>
                <w:color w:val="000000" w:themeColor="text1"/>
                <w:sz w:val="18"/>
                <w:szCs w:val="18"/>
              </w:rPr>
              <w:t>D.0.18</w:t>
            </w:r>
          </w:p>
        </w:tc>
        <w:tc>
          <w:tcPr>
            <w:tcW w:w="851" w:type="dxa"/>
            <w:tcBorders>
              <w:left w:val="single" w:sz="2" w:space="0" w:color="000001"/>
              <w:bottom w:val="single" w:sz="4" w:space="0" w:color="auto"/>
              <w:right w:val="single" w:sz="2" w:space="0" w:color="000001"/>
            </w:tcBorders>
            <w:vAlign w:val="center"/>
          </w:tcPr>
          <w:p w14:paraId="7988D091" w14:textId="72FA3053" w:rsidR="00835C57" w:rsidRPr="00DB2E09" w:rsidRDefault="00835C57" w:rsidP="00835C57">
            <w:pPr>
              <w:jc w:val="center"/>
              <w:rPr>
                <w:noProof/>
                <w:color w:val="000000" w:themeColor="text1"/>
                <w:sz w:val="18"/>
                <w:szCs w:val="18"/>
              </w:rPr>
            </w:pPr>
            <w:r>
              <w:rPr>
                <w:rFonts w:cs="Arial"/>
                <w:noProof/>
                <w:color w:val="000000" w:themeColor="text1"/>
                <w:sz w:val="18"/>
                <w:szCs w:val="18"/>
              </w:rPr>
              <w:t>2</w:t>
            </w:r>
            <w:r w:rsidRPr="00DB2E09">
              <w:rPr>
                <w:rFonts w:cs="Arial"/>
                <w:noProof/>
                <w:color w:val="000000" w:themeColor="text1"/>
                <w:sz w:val="18"/>
                <w:szCs w:val="18"/>
              </w:rPr>
              <w:t xml:space="preserve"> szt.</w:t>
            </w:r>
          </w:p>
        </w:tc>
      </w:tr>
      <w:tr w:rsidR="00835C57" w14:paraId="6625B448" w14:textId="77777777" w:rsidTr="00DB2E09">
        <w:tblPrEx>
          <w:tblCellMar>
            <w:left w:w="70" w:type="dxa"/>
            <w:right w:w="70" w:type="dxa"/>
          </w:tblCellMar>
        </w:tblPrEx>
        <w:trPr>
          <w:trHeight w:val="20"/>
        </w:trPr>
        <w:tc>
          <w:tcPr>
            <w:tcW w:w="712" w:type="dxa"/>
            <w:tcBorders>
              <w:top w:val="single" w:sz="4" w:space="0" w:color="auto"/>
              <w:left w:val="single" w:sz="2" w:space="0" w:color="000001"/>
              <w:bottom w:val="single" w:sz="2" w:space="0" w:color="000001"/>
            </w:tcBorders>
            <w:vAlign w:val="center"/>
          </w:tcPr>
          <w:p w14:paraId="423C1682" w14:textId="474A3177" w:rsidR="00835C57" w:rsidRPr="00DB2E09" w:rsidRDefault="00835C57" w:rsidP="00835C57">
            <w:pPr>
              <w:jc w:val="center"/>
              <w:rPr>
                <w:sz w:val="18"/>
                <w:szCs w:val="18"/>
              </w:rPr>
            </w:pPr>
            <w:r w:rsidRPr="00DB2E09">
              <w:rPr>
                <w:sz w:val="18"/>
                <w:szCs w:val="18"/>
              </w:rPr>
              <w:t>NPS3</w:t>
            </w:r>
          </w:p>
        </w:tc>
        <w:tc>
          <w:tcPr>
            <w:tcW w:w="1418" w:type="dxa"/>
            <w:tcBorders>
              <w:top w:val="single" w:sz="4" w:space="0" w:color="auto"/>
              <w:left w:val="single" w:sz="2" w:space="0" w:color="000001"/>
              <w:bottom w:val="single" w:sz="2" w:space="0" w:color="000001"/>
            </w:tcBorders>
            <w:shd w:val="clear" w:color="auto" w:fill="auto"/>
            <w:vAlign w:val="center"/>
          </w:tcPr>
          <w:p w14:paraId="163862A7" w14:textId="7EA7FD53" w:rsidR="00835C57" w:rsidRPr="00DB2E09" w:rsidRDefault="00835C57" w:rsidP="00835C57">
            <w:pPr>
              <w:jc w:val="center"/>
              <w:rPr>
                <w:sz w:val="18"/>
                <w:szCs w:val="18"/>
              </w:rPr>
            </w:pPr>
            <w:r w:rsidRPr="00DB2E09">
              <w:rPr>
                <w:sz w:val="18"/>
                <w:szCs w:val="18"/>
              </w:rPr>
              <w:t xml:space="preserve">miska wisząca </w:t>
            </w:r>
            <w:proofErr w:type="spellStart"/>
            <w:r w:rsidRPr="00DB2E09">
              <w:rPr>
                <w:sz w:val="18"/>
                <w:szCs w:val="18"/>
              </w:rPr>
              <w:t>wc</w:t>
            </w:r>
            <w:proofErr w:type="spellEnd"/>
            <w:r w:rsidRPr="00DB2E09">
              <w:rPr>
                <w:sz w:val="18"/>
                <w:szCs w:val="18"/>
              </w:rPr>
              <w:t xml:space="preserve"> dla </w:t>
            </w:r>
            <w:proofErr w:type="spellStart"/>
            <w:r w:rsidRPr="00DB2E09">
              <w:rPr>
                <w:sz w:val="18"/>
                <w:szCs w:val="18"/>
              </w:rPr>
              <w:t>np</w:t>
            </w:r>
            <w:proofErr w:type="spellEnd"/>
          </w:p>
        </w:tc>
        <w:tc>
          <w:tcPr>
            <w:tcW w:w="1842" w:type="dxa"/>
            <w:tcBorders>
              <w:top w:val="single" w:sz="4" w:space="0" w:color="auto"/>
              <w:left w:val="single" w:sz="2" w:space="0" w:color="000001"/>
              <w:bottom w:val="single" w:sz="2" w:space="0" w:color="000001"/>
            </w:tcBorders>
            <w:shd w:val="clear" w:color="auto" w:fill="auto"/>
            <w:vAlign w:val="center"/>
          </w:tcPr>
          <w:p w14:paraId="0C2D69F4" w14:textId="11E74721" w:rsidR="00835C57" w:rsidRPr="00DB2E09" w:rsidRDefault="00835C57" w:rsidP="00835C57">
            <w:pPr>
              <w:rPr>
                <w:sz w:val="18"/>
                <w:szCs w:val="18"/>
              </w:rPr>
            </w:pPr>
            <w:r w:rsidRPr="00DB2E09">
              <w:rPr>
                <w:noProof/>
                <w:sz w:val="18"/>
                <w:szCs w:val="18"/>
              </w:rPr>
              <w:drawing>
                <wp:anchor distT="0" distB="0" distL="114300" distR="114300" simplePos="0" relativeHeight="251875328" behindDoc="0" locked="0" layoutInCell="1" allowOverlap="1" wp14:anchorId="121C10C4" wp14:editId="506553EA">
                  <wp:simplePos x="0" y="0"/>
                  <wp:positionH relativeFrom="column">
                    <wp:posOffset>163830</wp:posOffset>
                  </wp:positionH>
                  <wp:positionV relativeFrom="paragraph">
                    <wp:posOffset>-516255</wp:posOffset>
                  </wp:positionV>
                  <wp:extent cx="714375" cy="695325"/>
                  <wp:effectExtent l="0" t="0" r="9525" b="0"/>
                  <wp:wrapSquare wrapText="bothSides"/>
                  <wp:docPr id="67" name="Grafika 22">
                    <a:extLst xmlns:a="http://schemas.openxmlformats.org/drawingml/2006/main">
                      <a:ext uri="{FF2B5EF4-FFF2-40B4-BE49-F238E27FC236}">
                        <a16:creationId xmlns:a16="http://schemas.microsoft.com/office/drawing/2014/main" id="{00000000-0008-0000-0000-000043000000}"/>
                      </a:ext>
                    </a:extLst>
                  </wp:docPr>
                  <wp:cNvGraphicFramePr/>
                  <a:graphic xmlns:a="http://schemas.openxmlformats.org/drawingml/2006/main">
                    <a:graphicData uri="http://schemas.openxmlformats.org/drawingml/2006/picture">
                      <pic:pic xmlns:pic="http://schemas.openxmlformats.org/drawingml/2006/picture">
                        <pic:nvPicPr>
                          <pic:cNvPr id="67" name="Grafika 22">
                            <a:extLst>
                              <a:ext uri="{FF2B5EF4-FFF2-40B4-BE49-F238E27FC236}">
                                <a16:creationId xmlns:a16="http://schemas.microsoft.com/office/drawing/2014/main" id="{00000000-0008-0000-0000-000043000000}"/>
                              </a:ext>
                            </a:extLst>
                          </pic:cNvPr>
                          <pic:cNvPicPr/>
                        </pic:nvPicPr>
                        <pic:blipFill>
                          <a:blip r:embed="rId49" cstate="print">
                            <a:extLst>
                              <a:ext uri="{28A0092B-C50C-407E-A947-70E740481C1C}">
                                <a14:useLocalDpi xmlns:a14="http://schemas.microsoft.com/office/drawing/2010/main" val="0"/>
                              </a:ext>
                            </a:extLst>
                          </a:blip>
                          <a:stretch/>
                        </pic:blipFill>
                        <pic:spPr>
                          <a:xfrm>
                            <a:off x="0" y="0"/>
                            <a:ext cx="714375" cy="695325"/>
                          </a:xfrm>
                          <a:prstGeom prst="rect">
                            <a:avLst/>
                          </a:prstGeom>
                          <a:ln>
                            <a:noFill/>
                          </a:ln>
                        </pic:spPr>
                      </pic:pic>
                    </a:graphicData>
                  </a:graphic>
                  <wp14:sizeRelH relativeFrom="margin">
                    <wp14:pctWidth>0</wp14:pctWidth>
                  </wp14:sizeRelH>
                  <wp14:sizeRelV relativeFrom="margin">
                    <wp14:pctHeight>0</wp14:pctHeight>
                  </wp14:sizeRelV>
                </wp:anchor>
              </w:drawing>
            </w:r>
          </w:p>
        </w:tc>
        <w:tc>
          <w:tcPr>
            <w:tcW w:w="3969" w:type="dxa"/>
            <w:tcBorders>
              <w:top w:val="single" w:sz="4" w:space="0" w:color="auto"/>
              <w:left w:val="single" w:sz="2" w:space="0" w:color="000001"/>
              <w:bottom w:val="single" w:sz="2" w:space="0" w:color="000001"/>
            </w:tcBorders>
            <w:shd w:val="clear" w:color="auto" w:fill="auto"/>
            <w:vAlign w:val="center"/>
          </w:tcPr>
          <w:p w14:paraId="5E295773" w14:textId="77777777" w:rsidR="00835C57" w:rsidRPr="00DB2E09" w:rsidRDefault="00835C57" w:rsidP="00835C57">
            <w:pPr>
              <w:jc w:val="left"/>
              <w:rPr>
                <w:sz w:val="18"/>
                <w:szCs w:val="18"/>
              </w:rPr>
            </w:pPr>
            <w:r w:rsidRPr="00DB2E09">
              <w:rPr>
                <w:sz w:val="18"/>
                <w:szCs w:val="18"/>
              </w:rPr>
              <w:t>- miska wisząca WC, dla niepełnosprawnych</w:t>
            </w:r>
          </w:p>
          <w:p w14:paraId="730CAEBE" w14:textId="77777777" w:rsidR="00835C57" w:rsidRPr="00DB2E09" w:rsidRDefault="00835C57" w:rsidP="00835C57">
            <w:pPr>
              <w:jc w:val="left"/>
              <w:rPr>
                <w:sz w:val="18"/>
                <w:szCs w:val="18"/>
              </w:rPr>
            </w:pPr>
            <w:r w:rsidRPr="00DB2E09">
              <w:rPr>
                <w:sz w:val="18"/>
                <w:szCs w:val="18"/>
              </w:rPr>
              <w:t xml:space="preserve">- długość 70 cm </w:t>
            </w:r>
          </w:p>
          <w:p w14:paraId="4898924E" w14:textId="77777777" w:rsidR="00835C57" w:rsidRPr="00DB2E09" w:rsidRDefault="00835C57" w:rsidP="00835C57">
            <w:pPr>
              <w:jc w:val="left"/>
              <w:rPr>
                <w:sz w:val="18"/>
                <w:szCs w:val="18"/>
              </w:rPr>
            </w:pPr>
            <w:r w:rsidRPr="00DB2E09">
              <w:rPr>
                <w:sz w:val="18"/>
                <w:szCs w:val="18"/>
              </w:rPr>
              <w:t>- do skompletowania z deską sedesową</w:t>
            </w:r>
          </w:p>
          <w:p w14:paraId="203187BD" w14:textId="77777777" w:rsidR="00835C57" w:rsidRPr="00DB2E09" w:rsidRDefault="00835C57" w:rsidP="00835C57">
            <w:pPr>
              <w:jc w:val="left"/>
              <w:rPr>
                <w:sz w:val="18"/>
                <w:szCs w:val="18"/>
              </w:rPr>
            </w:pPr>
            <w:r w:rsidRPr="00DB2E09">
              <w:rPr>
                <w:sz w:val="18"/>
                <w:szCs w:val="18"/>
              </w:rPr>
              <w:t xml:space="preserve">- szerokość: 355 mm </w:t>
            </w:r>
          </w:p>
          <w:p w14:paraId="2731297D" w14:textId="77777777" w:rsidR="00835C57" w:rsidRPr="00DB2E09" w:rsidRDefault="00835C57" w:rsidP="00835C57">
            <w:pPr>
              <w:jc w:val="left"/>
              <w:rPr>
                <w:sz w:val="18"/>
                <w:szCs w:val="18"/>
              </w:rPr>
            </w:pPr>
            <w:r w:rsidRPr="00DB2E09">
              <w:rPr>
                <w:sz w:val="18"/>
                <w:szCs w:val="18"/>
              </w:rPr>
              <w:t xml:space="preserve">- wysokość: 400 mm </w:t>
            </w:r>
          </w:p>
          <w:p w14:paraId="45465B7B" w14:textId="2411735C" w:rsidR="00835C57" w:rsidRPr="00DB2E09" w:rsidRDefault="00835C57" w:rsidP="00835C57">
            <w:pPr>
              <w:jc w:val="left"/>
              <w:rPr>
                <w:sz w:val="18"/>
                <w:szCs w:val="18"/>
              </w:rPr>
            </w:pPr>
            <w:r w:rsidRPr="00DB2E09">
              <w:rPr>
                <w:sz w:val="18"/>
                <w:szCs w:val="18"/>
              </w:rPr>
              <w:t>- głębokość: 700 mm</w:t>
            </w:r>
          </w:p>
        </w:tc>
        <w:tc>
          <w:tcPr>
            <w:tcW w:w="851" w:type="dxa"/>
            <w:tcBorders>
              <w:top w:val="single" w:sz="4" w:space="0" w:color="auto"/>
              <w:left w:val="single" w:sz="2" w:space="0" w:color="000001"/>
              <w:bottom w:val="single" w:sz="2" w:space="0" w:color="000001"/>
              <w:right w:val="single" w:sz="2" w:space="0" w:color="000001"/>
            </w:tcBorders>
            <w:shd w:val="clear" w:color="auto" w:fill="auto"/>
            <w:vAlign w:val="center"/>
          </w:tcPr>
          <w:p w14:paraId="557B2EBE" w14:textId="77777777" w:rsidR="00835C57" w:rsidRDefault="00835C57" w:rsidP="00835C57">
            <w:pPr>
              <w:jc w:val="center"/>
              <w:rPr>
                <w:color w:val="000000" w:themeColor="text1"/>
                <w:sz w:val="18"/>
                <w:szCs w:val="18"/>
              </w:rPr>
            </w:pPr>
            <w:r w:rsidRPr="00DB2E09">
              <w:rPr>
                <w:color w:val="000000" w:themeColor="text1"/>
                <w:sz w:val="18"/>
                <w:szCs w:val="18"/>
              </w:rPr>
              <w:t>A.0.7</w:t>
            </w:r>
          </w:p>
          <w:p w14:paraId="37304D1C" w14:textId="71BD06F3" w:rsidR="00835C57" w:rsidRPr="00DB2E09" w:rsidRDefault="00835C57" w:rsidP="00835C57">
            <w:pPr>
              <w:jc w:val="center"/>
              <w:rPr>
                <w:sz w:val="18"/>
                <w:szCs w:val="18"/>
              </w:rPr>
            </w:pPr>
            <w:r>
              <w:rPr>
                <w:color w:val="000000" w:themeColor="text1"/>
                <w:sz w:val="18"/>
                <w:szCs w:val="18"/>
              </w:rPr>
              <w:t>D.0.18</w:t>
            </w:r>
          </w:p>
        </w:tc>
        <w:tc>
          <w:tcPr>
            <w:tcW w:w="851" w:type="dxa"/>
            <w:tcBorders>
              <w:top w:val="single" w:sz="4" w:space="0" w:color="auto"/>
              <w:left w:val="single" w:sz="2" w:space="0" w:color="000001"/>
              <w:bottom w:val="single" w:sz="2" w:space="0" w:color="000001"/>
              <w:right w:val="single" w:sz="2" w:space="0" w:color="000001"/>
            </w:tcBorders>
            <w:vAlign w:val="center"/>
          </w:tcPr>
          <w:p w14:paraId="530AF354" w14:textId="24A9AF66" w:rsidR="00835C57" w:rsidRPr="00DB2E09" w:rsidRDefault="00835C57" w:rsidP="00835C57">
            <w:pPr>
              <w:jc w:val="center"/>
              <w:rPr>
                <w:noProof/>
                <w:color w:val="FF0000"/>
                <w:sz w:val="18"/>
                <w:szCs w:val="18"/>
              </w:rPr>
            </w:pPr>
            <w:r>
              <w:rPr>
                <w:rFonts w:cs="Arial"/>
                <w:noProof/>
                <w:color w:val="000000" w:themeColor="text1"/>
                <w:sz w:val="18"/>
                <w:szCs w:val="18"/>
              </w:rPr>
              <w:t>2</w:t>
            </w:r>
            <w:r w:rsidRPr="00DB2E09">
              <w:rPr>
                <w:rFonts w:cs="Arial"/>
                <w:noProof/>
                <w:color w:val="000000" w:themeColor="text1"/>
                <w:sz w:val="18"/>
                <w:szCs w:val="18"/>
              </w:rPr>
              <w:t xml:space="preserve"> szt.</w:t>
            </w:r>
          </w:p>
        </w:tc>
      </w:tr>
      <w:tr w:rsidR="00835C57" w14:paraId="1DD58595" w14:textId="77777777" w:rsidTr="00DB2E09">
        <w:tblPrEx>
          <w:tblCellMar>
            <w:left w:w="70" w:type="dxa"/>
            <w:right w:w="70" w:type="dxa"/>
          </w:tblCellMar>
        </w:tblPrEx>
        <w:trPr>
          <w:trHeight w:val="20"/>
        </w:trPr>
        <w:tc>
          <w:tcPr>
            <w:tcW w:w="712" w:type="dxa"/>
            <w:tcBorders>
              <w:left w:val="single" w:sz="2" w:space="0" w:color="000001"/>
              <w:bottom w:val="single" w:sz="2" w:space="0" w:color="000001"/>
            </w:tcBorders>
            <w:vAlign w:val="center"/>
          </w:tcPr>
          <w:p w14:paraId="1CB3187D" w14:textId="57A7C940" w:rsidR="00835C57" w:rsidRPr="00DB2E09" w:rsidRDefault="00835C57" w:rsidP="00835C57">
            <w:pPr>
              <w:jc w:val="center"/>
              <w:rPr>
                <w:sz w:val="18"/>
                <w:szCs w:val="18"/>
              </w:rPr>
            </w:pPr>
            <w:r w:rsidRPr="00DB2E09">
              <w:rPr>
                <w:sz w:val="18"/>
                <w:szCs w:val="18"/>
              </w:rPr>
              <w:t>NPS4</w:t>
            </w:r>
          </w:p>
        </w:tc>
        <w:tc>
          <w:tcPr>
            <w:tcW w:w="1418" w:type="dxa"/>
            <w:tcBorders>
              <w:left w:val="single" w:sz="2" w:space="0" w:color="000001"/>
              <w:bottom w:val="single" w:sz="2" w:space="0" w:color="000001"/>
            </w:tcBorders>
            <w:shd w:val="clear" w:color="auto" w:fill="auto"/>
            <w:vAlign w:val="center"/>
          </w:tcPr>
          <w:p w14:paraId="1DBF39C5" w14:textId="77777777" w:rsidR="00835C57" w:rsidRPr="00DB2E09" w:rsidRDefault="00835C57" w:rsidP="00835C57">
            <w:pPr>
              <w:jc w:val="center"/>
              <w:rPr>
                <w:sz w:val="18"/>
                <w:szCs w:val="18"/>
              </w:rPr>
            </w:pPr>
          </w:p>
        </w:tc>
        <w:tc>
          <w:tcPr>
            <w:tcW w:w="1842" w:type="dxa"/>
            <w:tcBorders>
              <w:left w:val="single" w:sz="2" w:space="0" w:color="000001"/>
              <w:bottom w:val="single" w:sz="2" w:space="0" w:color="000001"/>
            </w:tcBorders>
            <w:shd w:val="clear" w:color="auto" w:fill="auto"/>
            <w:vAlign w:val="center"/>
          </w:tcPr>
          <w:p w14:paraId="4C18038C" w14:textId="747E4AF8" w:rsidR="00835C57" w:rsidRPr="00DB2E09" w:rsidRDefault="00835C57" w:rsidP="00835C57">
            <w:pPr>
              <w:jc w:val="center"/>
              <w:rPr>
                <w:sz w:val="18"/>
                <w:szCs w:val="18"/>
              </w:rPr>
            </w:pPr>
            <w:r w:rsidRPr="00DB2E09">
              <w:rPr>
                <w:noProof/>
                <w:sz w:val="18"/>
                <w:szCs w:val="18"/>
              </w:rPr>
              <w:drawing>
                <wp:anchor distT="0" distB="0" distL="114300" distR="114300" simplePos="0" relativeHeight="251877376" behindDoc="0" locked="0" layoutInCell="1" allowOverlap="1" wp14:anchorId="2C0F119E" wp14:editId="387144A5">
                  <wp:simplePos x="0" y="0"/>
                  <wp:positionH relativeFrom="column">
                    <wp:posOffset>208915</wp:posOffset>
                  </wp:positionH>
                  <wp:positionV relativeFrom="paragraph">
                    <wp:posOffset>635</wp:posOffset>
                  </wp:positionV>
                  <wp:extent cx="657225" cy="1503212"/>
                  <wp:effectExtent l="0" t="0" r="0" b="1905"/>
                  <wp:wrapSquare wrapText="bothSides"/>
                  <wp:docPr id="69" name="Obraz 3">
                    <a:extLst xmlns:a="http://schemas.openxmlformats.org/drawingml/2006/main">
                      <a:ext uri="{FF2B5EF4-FFF2-40B4-BE49-F238E27FC236}">
                        <a16:creationId xmlns:a16="http://schemas.microsoft.com/office/drawing/2014/main" id="{00000000-0008-0000-0000-000045000000}"/>
                      </a:ext>
                    </a:extLst>
                  </wp:docPr>
                  <wp:cNvGraphicFramePr/>
                  <a:graphic xmlns:a="http://schemas.openxmlformats.org/drawingml/2006/main">
                    <a:graphicData uri="http://schemas.openxmlformats.org/drawingml/2006/picture">
                      <pic:pic xmlns:pic="http://schemas.openxmlformats.org/drawingml/2006/picture">
                        <pic:nvPicPr>
                          <pic:cNvPr id="69" name="Obraz 3">
                            <a:extLst>
                              <a:ext uri="{FF2B5EF4-FFF2-40B4-BE49-F238E27FC236}">
                                <a16:creationId xmlns:a16="http://schemas.microsoft.com/office/drawing/2014/main" id="{00000000-0008-0000-0000-000045000000}"/>
                              </a:ext>
                            </a:extLst>
                          </pic:cNvPr>
                          <pic:cNvPicPr/>
                        </pic:nvPicPr>
                        <pic:blipFill>
                          <a:blip r:embed="rId50" cstate="print">
                            <a:extLst>
                              <a:ext uri="{28A0092B-C50C-407E-A947-70E740481C1C}">
                                <a14:useLocalDpi xmlns:a14="http://schemas.microsoft.com/office/drawing/2010/main" val="0"/>
                              </a:ext>
                            </a:extLst>
                          </a:blip>
                          <a:srcRect l="17203" r="24570"/>
                          <a:stretch/>
                        </pic:blipFill>
                        <pic:spPr>
                          <a:xfrm>
                            <a:off x="0" y="0"/>
                            <a:ext cx="657225" cy="1503212"/>
                          </a:xfrm>
                          <a:prstGeom prst="rect">
                            <a:avLst/>
                          </a:prstGeom>
                          <a:ln>
                            <a:noFill/>
                          </a:ln>
                        </pic:spPr>
                      </pic:pic>
                    </a:graphicData>
                  </a:graphic>
                </wp:anchor>
              </w:drawing>
            </w:r>
          </w:p>
        </w:tc>
        <w:tc>
          <w:tcPr>
            <w:tcW w:w="3969" w:type="dxa"/>
            <w:tcBorders>
              <w:left w:val="single" w:sz="2" w:space="0" w:color="000001"/>
              <w:bottom w:val="single" w:sz="2" w:space="0" w:color="000001"/>
            </w:tcBorders>
            <w:shd w:val="clear" w:color="auto" w:fill="auto"/>
            <w:vAlign w:val="center"/>
          </w:tcPr>
          <w:p w14:paraId="4BECF8C8" w14:textId="77777777" w:rsidR="00835C57" w:rsidRPr="00DB2E09" w:rsidRDefault="00835C57" w:rsidP="00835C57">
            <w:pPr>
              <w:jc w:val="left"/>
              <w:rPr>
                <w:sz w:val="18"/>
                <w:szCs w:val="18"/>
              </w:rPr>
            </w:pPr>
            <w:r w:rsidRPr="00DB2E09">
              <w:rPr>
                <w:sz w:val="18"/>
                <w:szCs w:val="18"/>
              </w:rPr>
              <w:t>- stelaż do WC</w:t>
            </w:r>
          </w:p>
          <w:p w14:paraId="5D11011F" w14:textId="77777777" w:rsidR="00835C57" w:rsidRPr="00DB2E09" w:rsidRDefault="00835C57" w:rsidP="00835C57">
            <w:pPr>
              <w:jc w:val="left"/>
              <w:rPr>
                <w:sz w:val="18"/>
                <w:szCs w:val="18"/>
              </w:rPr>
            </w:pPr>
            <w:r w:rsidRPr="00DB2E09">
              <w:rPr>
                <w:sz w:val="18"/>
                <w:szCs w:val="18"/>
              </w:rPr>
              <w:t>- podtynkowa instalacja ,montaż do ściany</w:t>
            </w:r>
          </w:p>
          <w:p w14:paraId="7064F4C0" w14:textId="77777777" w:rsidR="00835C57" w:rsidRPr="00DB2E09" w:rsidRDefault="00835C57" w:rsidP="00835C57">
            <w:pPr>
              <w:jc w:val="left"/>
              <w:rPr>
                <w:sz w:val="18"/>
                <w:szCs w:val="18"/>
              </w:rPr>
            </w:pPr>
            <w:r w:rsidRPr="00DB2E09">
              <w:rPr>
                <w:sz w:val="18"/>
                <w:szCs w:val="18"/>
              </w:rPr>
              <w:t xml:space="preserve">- stelaż do </w:t>
            </w:r>
            <w:proofErr w:type="spellStart"/>
            <w:r w:rsidRPr="00DB2E09">
              <w:rPr>
                <w:sz w:val="18"/>
                <w:szCs w:val="18"/>
              </w:rPr>
              <w:t>obciązenia</w:t>
            </w:r>
            <w:proofErr w:type="spellEnd"/>
            <w:r w:rsidRPr="00DB2E09">
              <w:rPr>
                <w:sz w:val="18"/>
                <w:szCs w:val="18"/>
              </w:rPr>
              <w:t xml:space="preserve"> 400kg</w:t>
            </w:r>
          </w:p>
          <w:p w14:paraId="6C0E5891" w14:textId="77777777" w:rsidR="00835C57" w:rsidRPr="00DB2E09" w:rsidRDefault="00835C57" w:rsidP="00835C57">
            <w:pPr>
              <w:jc w:val="left"/>
              <w:rPr>
                <w:sz w:val="18"/>
                <w:szCs w:val="18"/>
              </w:rPr>
            </w:pPr>
            <w:r w:rsidRPr="00DB2E09">
              <w:rPr>
                <w:sz w:val="18"/>
                <w:szCs w:val="18"/>
              </w:rPr>
              <w:t xml:space="preserve">- regulacja </w:t>
            </w:r>
            <w:proofErr w:type="spellStart"/>
            <w:r w:rsidRPr="00DB2E09">
              <w:rPr>
                <w:sz w:val="18"/>
                <w:szCs w:val="18"/>
              </w:rPr>
              <w:t>głębokosci</w:t>
            </w:r>
            <w:proofErr w:type="spellEnd"/>
            <w:r w:rsidRPr="00DB2E09">
              <w:rPr>
                <w:sz w:val="18"/>
                <w:szCs w:val="18"/>
              </w:rPr>
              <w:t xml:space="preserve"> montażu i kierunku kolana rury </w:t>
            </w:r>
            <w:proofErr w:type="spellStart"/>
            <w:r w:rsidRPr="00DB2E09">
              <w:rPr>
                <w:sz w:val="18"/>
                <w:szCs w:val="18"/>
              </w:rPr>
              <w:t>odplywowej</w:t>
            </w:r>
            <w:proofErr w:type="spellEnd"/>
          </w:p>
          <w:p w14:paraId="7D68A563" w14:textId="77777777" w:rsidR="00835C57" w:rsidRPr="00DB2E09" w:rsidRDefault="00835C57" w:rsidP="00835C57">
            <w:pPr>
              <w:jc w:val="left"/>
              <w:rPr>
                <w:sz w:val="18"/>
                <w:szCs w:val="18"/>
              </w:rPr>
            </w:pPr>
            <w:r w:rsidRPr="00DB2E09">
              <w:rPr>
                <w:sz w:val="18"/>
                <w:szCs w:val="18"/>
              </w:rPr>
              <w:t>- wsporniki z blokadą ułatwiającą montaż i regulację wysokości w zakresie od 0 do 200 mm</w:t>
            </w:r>
          </w:p>
          <w:p w14:paraId="329DCAC4" w14:textId="77777777" w:rsidR="00835C57" w:rsidRPr="00DB2E09" w:rsidRDefault="00835C57" w:rsidP="00835C57">
            <w:pPr>
              <w:jc w:val="left"/>
              <w:rPr>
                <w:sz w:val="18"/>
                <w:szCs w:val="18"/>
              </w:rPr>
            </w:pPr>
            <w:r w:rsidRPr="00DB2E09">
              <w:rPr>
                <w:sz w:val="18"/>
                <w:szCs w:val="18"/>
              </w:rPr>
              <w:t>- minimalna głębokość montażu stelaża 150mm</w:t>
            </w:r>
          </w:p>
          <w:p w14:paraId="6A788828" w14:textId="77777777" w:rsidR="00835C57" w:rsidRPr="00DB2E09" w:rsidRDefault="00835C57" w:rsidP="00835C57">
            <w:pPr>
              <w:jc w:val="left"/>
              <w:rPr>
                <w:sz w:val="18"/>
                <w:szCs w:val="18"/>
              </w:rPr>
            </w:pPr>
            <w:r w:rsidRPr="00DB2E09">
              <w:rPr>
                <w:sz w:val="18"/>
                <w:szCs w:val="18"/>
              </w:rPr>
              <w:t xml:space="preserve">- mechaniczny system </w:t>
            </w:r>
            <w:proofErr w:type="spellStart"/>
            <w:r w:rsidRPr="00DB2E09">
              <w:rPr>
                <w:sz w:val="18"/>
                <w:szCs w:val="18"/>
              </w:rPr>
              <w:t>splukiwania,mozliwość</w:t>
            </w:r>
            <w:proofErr w:type="spellEnd"/>
            <w:r w:rsidRPr="00DB2E09">
              <w:rPr>
                <w:sz w:val="18"/>
                <w:szCs w:val="18"/>
              </w:rPr>
              <w:t xml:space="preserve"> zastosowania pneumatycznego lub elektronicznego systemu</w:t>
            </w:r>
          </w:p>
          <w:p w14:paraId="2D0C6742" w14:textId="77777777" w:rsidR="00835C57" w:rsidRPr="00DB2E09" w:rsidRDefault="00835C57" w:rsidP="00835C57">
            <w:pPr>
              <w:jc w:val="left"/>
              <w:rPr>
                <w:sz w:val="18"/>
                <w:szCs w:val="18"/>
              </w:rPr>
            </w:pPr>
            <w:proofErr w:type="spellStart"/>
            <w:r w:rsidRPr="00DB2E09">
              <w:rPr>
                <w:sz w:val="18"/>
                <w:szCs w:val="18"/>
              </w:rPr>
              <w:t>Splukiwanie</w:t>
            </w:r>
            <w:proofErr w:type="spellEnd"/>
            <w:r w:rsidRPr="00DB2E09">
              <w:rPr>
                <w:sz w:val="18"/>
                <w:szCs w:val="18"/>
              </w:rPr>
              <w:t xml:space="preserve"> 2-funkcyjne fabryczne ustawienie 6/3l</w:t>
            </w:r>
          </w:p>
          <w:p w14:paraId="4FE22B10" w14:textId="77777777" w:rsidR="00835C57" w:rsidRPr="00DB2E09" w:rsidRDefault="00835C57" w:rsidP="00835C57">
            <w:pPr>
              <w:jc w:val="left"/>
              <w:rPr>
                <w:sz w:val="18"/>
                <w:szCs w:val="18"/>
              </w:rPr>
            </w:pPr>
            <w:r w:rsidRPr="00DB2E09">
              <w:rPr>
                <w:sz w:val="18"/>
                <w:szCs w:val="18"/>
              </w:rPr>
              <w:t xml:space="preserve">- regulacja </w:t>
            </w:r>
            <w:proofErr w:type="spellStart"/>
            <w:r w:rsidRPr="00DB2E09">
              <w:rPr>
                <w:sz w:val="18"/>
                <w:szCs w:val="18"/>
              </w:rPr>
              <w:t>splukiwania</w:t>
            </w:r>
            <w:proofErr w:type="spellEnd"/>
            <w:r w:rsidRPr="00DB2E09">
              <w:rPr>
                <w:sz w:val="18"/>
                <w:szCs w:val="18"/>
              </w:rPr>
              <w:t xml:space="preserve"> 4/2L  i 6/3L</w:t>
            </w:r>
          </w:p>
          <w:p w14:paraId="329AE7B8" w14:textId="77777777" w:rsidR="00835C57" w:rsidRPr="00DB2E09" w:rsidRDefault="00835C57" w:rsidP="00835C57">
            <w:pPr>
              <w:jc w:val="left"/>
              <w:rPr>
                <w:sz w:val="18"/>
                <w:szCs w:val="18"/>
              </w:rPr>
            </w:pPr>
            <w:r w:rsidRPr="00DB2E09">
              <w:rPr>
                <w:sz w:val="18"/>
                <w:szCs w:val="18"/>
              </w:rPr>
              <w:lastRenderedPageBreak/>
              <w:t xml:space="preserve">- Zbiornik spłukiwania wykonany z polipropylenu(PP) odpornego na </w:t>
            </w:r>
            <w:proofErr w:type="spellStart"/>
            <w:r w:rsidRPr="00DB2E09">
              <w:rPr>
                <w:sz w:val="18"/>
                <w:szCs w:val="18"/>
              </w:rPr>
              <w:t>temperature</w:t>
            </w:r>
            <w:proofErr w:type="spellEnd"/>
            <w:r w:rsidRPr="00DB2E09">
              <w:rPr>
                <w:sz w:val="18"/>
                <w:szCs w:val="18"/>
              </w:rPr>
              <w:t xml:space="preserve">, wyposażony w obudowę </w:t>
            </w:r>
            <w:proofErr w:type="spellStart"/>
            <w:r w:rsidRPr="00DB2E09">
              <w:rPr>
                <w:sz w:val="18"/>
                <w:szCs w:val="18"/>
              </w:rPr>
              <w:t>antykondensacyjną</w:t>
            </w:r>
            <w:proofErr w:type="spellEnd"/>
          </w:p>
          <w:p w14:paraId="7BB84EB0" w14:textId="77777777" w:rsidR="00835C57" w:rsidRPr="00DB2E09" w:rsidRDefault="00835C57" w:rsidP="00835C57">
            <w:pPr>
              <w:jc w:val="left"/>
              <w:rPr>
                <w:sz w:val="18"/>
                <w:szCs w:val="18"/>
              </w:rPr>
            </w:pPr>
            <w:r w:rsidRPr="00DB2E09">
              <w:rPr>
                <w:sz w:val="18"/>
                <w:szCs w:val="18"/>
              </w:rPr>
              <w:t>- cichy zawór</w:t>
            </w:r>
          </w:p>
          <w:p w14:paraId="68AFB5C3" w14:textId="77777777" w:rsidR="00835C57" w:rsidRPr="00DB2E09" w:rsidRDefault="00835C57" w:rsidP="00835C57">
            <w:pPr>
              <w:jc w:val="left"/>
              <w:rPr>
                <w:sz w:val="18"/>
                <w:szCs w:val="18"/>
              </w:rPr>
            </w:pPr>
            <w:r w:rsidRPr="00DB2E09">
              <w:rPr>
                <w:sz w:val="18"/>
                <w:szCs w:val="18"/>
              </w:rPr>
              <w:t>- klasa akustyczna praca 1</w:t>
            </w:r>
          </w:p>
          <w:p w14:paraId="37DCF58C" w14:textId="77777777" w:rsidR="00835C57" w:rsidRPr="00DB2E09" w:rsidRDefault="00835C57" w:rsidP="00835C57">
            <w:pPr>
              <w:jc w:val="left"/>
              <w:rPr>
                <w:sz w:val="18"/>
                <w:szCs w:val="18"/>
              </w:rPr>
            </w:pPr>
            <w:r w:rsidRPr="00DB2E09">
              <w:rPr>
                <w:sz w:val="18"/>
                <w:szCs w:val="18"/>
              </w:rPr>
              <w:t xml:space="preserve">- głębokość zbiornika 120mm </w:t>
            </w:r>
          </w:p>
          <w:p w14:paraId="32C4D16E" w14:textId="77777777" w:rsidR="00835C57" w:rsidRPr="00DB2E09" w:rsidRDefault="00835C57" w:rsidP="00835C57">
            <w:pPr>
              <w:jc w:val="left"/>
              <w:rPr>
                <w:sz w:val="18"/>
                <w:szCs w:val="18"/>
              </w:rPr>
            </w:pPr>
            <w:r w:rsidRPr="00DB2E09">
              <w:rPr>
                <w:sz w:val="18"/>
                <w:szCs w:val="18"/>
              </w:rPr>
              <w:t>- 3 punkty podłączenia wody</w:t>
            </w:r>
          </w:p>
          <w:p w14:paraId="43A32D12" w14:textId="77777777" w:rsidR="00835C57" w:rsidRPr="00DB2E09" w:rsidRDefault="00835C57" w:rsidP="00835C57">
            <w:pPr>
              <w:jc w:val="left"/>
              <w:rPr>
                <w:sz w:val="18"/>
                <w:szCs w:val="18"/>
              </w:rPr>
            </w:pPr>
            <w:r w:rsidRPr="00DB2E09">
              <w:rPr>
                <w:sz w:val="18"/>
                <w:szCs w:val="18"/>
              </w:rPr>
              <w:t>- elementy w komplecie: standardowy zestaw montażowy do miski wiszącej</w:t>
            </w:r>
          </w:p>
          <w:p w14:paraId="6604E9A6" w14:textId="77777777" w:rsidR="00835C57" w:rsidRPr="00DB2E09" w:rsidRDefault="00835C57" w:rsidP="00835C57">
            <w:pPr>
              <w:jc w:val="left"/>
              <w:rPr>
                <w:sz w:val="18"/>
                <w:szCs w:val="18"/>
              </w:rPr>
            </w:pPr>
            <w:r w:rsidRPr="00DB2E09">
              <w:rPr>
                <w:sz w:val="18"/>
                <w:szCs w:val="18"/>
              </w:rPr>
              <w:t>- kompletny zestaw montażowy do stelaża, wraz ze wspornikami ściennymi</w:t>
            </w:r>
          </w:p>
          <w:p w14:paraId="65846489" w14:textId="77777777" w:rsidR="00835C57" w:rsidRPr="00DB2E09" w:rsidRDefault="00835C57" w:rsidP="00835C57">
            <w:pPr>
              <w:jc w:val="left"/>
              <w:rPr>
                <w:sz w:val="18"/>
                <w:szCs w:val="18"/>
              </w:rPr>
            </w:pPr>
            <w:r w:rsidRPr="00DB2E09">
              <w:rPr>
                <w:sz w:val="18"/>
                <w:szCs w:val="18"/>
              </w:rPr>
              <w:t xml:space="preserve">- </w:t>
            </w:r>
            <w:proofErr w:type="spellStart"/>
            <w:r w:rsidRPr="00DB2E09">
              <w:rPr>
                <w:sz w:val="18"/>
                <w:szCs w:val="18"/>
              </w:rPr>
              <w:t>komolet</w:t>
            </w:r>
            <w:proofErr w:type="spellEnd"/>
            <w:r w:rsidRPr="00DB2E09">
              <w:rPr>
                <w:sz w:val="18"/>
                <w:szCs w:val="18"/>
              </w:rPr>
              <w:t xml:space="preserve"> przyłączeniowy do miski WC (rura odpływowa i dopływowa)</w:t>
            </w:r>
          </w:p>
          <w:p w14:paraId="2311D6CE" w14:textId="77777777" w:rsidR="00835C57" w:rsidRPr="00DB2E09" w:rsidRDefault="00835C57" w:rsidP="00835C57">
            <w:pPr>
              <w:jc w:val="left"/>
              <w:rPr>
                <w:sz w:val="18"/>
                <w:szCs w:val="18"/>
              </w:rPr>
            </w:pPr>
            <w:r w:rsidRPr="00DB2E09">
              <w:rPr>
                <w:sz w:val="18"/>
                <w:szCs w:val="18"/>
              </w:rPr>
              <w:t>- kolano odpływowe i adapter Q 90/110</w:t>
            </w:r>
          </w:p>
          <w:p w14:paraId="7E6A5A0D" w14:textId="77777777" w:rsidR="00835C57" w:rsidRPr="00DB2E09" w:rsidRDefault="00835C57" w:rsidP="00835C57">
            <w:pPr>
              <w:jc w:val="left"/>
              <w:rPr>
                <w:sz w:val="18"/>
                <w:szCs w:val="18"/>
              </w:rPr>
            </w:pPr>
            <w:r w:rsidRPr="00DB2E09">
              <w:rPr>
                <w:sz w:val="18"/>
                <w:szCs w:val="18"/>
              </w:rPr>
              <w:t>- gumowa uszczelka do miski Q45</w:t>
            </w:r>
          </w:p>
          <w:p w14:paraId="510D8DEC" w14:textId="77777777" w:rsidR="00835C57" w:rsidRPr="00DB2E09" w:rsidRDefault="00835C57" w:rsidP="00835C57">
            <w:pPr>
              <w:jc w:val="left"/>
              <w:rPr>
                <w:sz w:val="18"/>
                <w:szCs w:val="18"/>
              </w:rPr>
            </w:pPr>
            <w:r w:rsidRPr="00DB2E09">
              <w:rPr>
                <w:sz w:val="18"/>
                <w:szCs w:val="18"/>
              </w:rPr>
              <w:t>- zaślepka montażowa do systemu spłukującego</w:t>
            </w:r>
          </w:p>
          <w:p w14:paraId="504CE88D" w14:textId="100A717A" w:rsidR="00835C57" w:rsidRPr="00DB2E09" w:rsidRDefault="00835C57" w:rsidP="00835C57">
            <w:pPr>
              <w:jc w:val="left"/>
              <w:rPr>
                <w:sz w:val="18"/>
                <w:szCs w:val="18"/>
              </w:rPr>
            </w:pPr>
            <w:r w:rsidRPr="00DB2E09">
              <w:rPr>
                <w:sz w:val="18"/>
                <w:szCs w:val="18"/>
              </w:rPr>
              <w:t>- zawór zamykający G 1/2 cala</w:t>
            </w:r>
          </w:p>
        </w:tc>
        <w:tc>
          <w:tcPr>
            <w:tcW w:w="851" w:type="dxa"/>
            <w:tcBorders>
              <w:left w:val="single" w:sz="2" w:space="0" w:color="000001"/>
              <w:bottom w:val="single" w:sz="2" w:space="0" w:color="000001"/>
              <w:right w:val="single" w:sz="2" w:space="0" w:color="000001"/>
            </w:tcBorders>
            <w:shd w:val="clear" w:color="auto" w:fill="auto"/>
            <w:vAlign w:val="center"/>
          </w:tcPr>
          <w:p w14:paraId="3903D853" w14:textId="77777777" w:rsidR="00835C57" w:rsidRDefault="00835C57" w:rsidP="00835C57">
            <w:pPr>
              <w:jc w:val="center"/>
              <w:rPr>
                <w:color w:val="000000" w:themeColor="text1"/>
                <w:sz w:val="18"/>
                <w:szCs w:val="18"/>
              </w:rPr>
            </w:pPr>
            <w:r w:rsidRPr="00DB2E09">
              <w:rPr>
                <w:color w:val="000000" w:themeColor="text1"/>
                <w:sz w:val="18"/>
                <w:szCs w:val="18"/>
              </w:rPr>
              <w:lastRenderedPageBreak/>
              <w:t>A.0.7</w:t>
            </w:r>
          </w:p>
          <w:p w14:paraId="31824922" w14:textId="638EA9B6" w:rsidR="00835C57" w:rsidRPr="00DB2E09" w:rsidRDefault="00835C57" w:rsidP="00835C57">
            <w:pPr>
              <w:jc w:val="center"/>
              <w:rPr>
                <w:sz w:val="18"/>
                <w:szCs w:val="18"/>
              </w:rPr>
            </w:pPr>
            <w:r>
              <w:rPr>
                <w:color w:val="000000" w:themeColor="text1"/>
                <w:sz w:val="18"/>
                <w:szCs w:val="18"/>
              </w:rPr>
              <w:t>D.0.18</w:t>
            </w:r>
          </w:p>
        </w:tc>
        <w:tc>
          <w:tcPr>
            <w:tcW w:w="851" w:type="dxa"/>
            <w:tcBorders>
              <w:left w:val="single" w:sz="2" w:space="0" w:color="000001"/>
              <w:bottom w:val="single" w:sz="2" w:space="0" w:color="000001"/>
              <w:right w:val="single" w:sz="2" w:space="0" w:color="000001"/>
            </w:tcBorders>
            <w:vAlign w:val="center"/>
          </w:tcPr>
          <w:p w14:paraId="6E3C6402" w14:textId="07875EBC" w:rsidR="00835C57" w:rsidRPr="00DB2E09" w:rsidRDefault="00835C57" w:rsidP="00835C57">
            <w:pPr>
              <w:jc w:val="center"/>
              <w:rPr>
                <w:noProof/>
                <w:color w:val="FF0000"/>
                <w:sz w:val="18"/>
                <w:szCs w:val="18"/>
              </w:rPr>
            </w:pPr>
            <w:r>
              <w:rPr>
                <w:rFonts w:cs="Arial"/>
                <w:noProof/>
                <w:color w:val="000000" w:themeColor="text1"/>
                <w:sz w:val="18"/>
                <w:szCs w:val="18"/>
              </w:rPr>
              <w:t>2</w:t>
            </w:r>
            <w:r w:rsidRPr="00DB2E09">
              <w:rPr>
                <w:rFonts w:cs="Arial"/>
                <w:noProof/>
                <w:color w:val="000000" w:themeColor="text1"/>
                <w:sz w:val="18"/>
                <w:szCs w:val="18"/>
              </w:rPr>
              <w:t xml:space="preserve"> szt.</w:t>
            </w:r>
          </w:p>
        </w:tc>
      </w:tr>
      <w:tr w:rsidR="00835C57" w14:paraId="6F9EB241" w14:textId="77777777" w:rsidTr="00DB2E09">
        <w:tblPrEx>
          <w:tblCellMar>
            <w:left w:w="70" w:type="dxa"/>
            <w:right w:w="70" w:type="dxa"/>
          </w:tblCellMar>
        </w:tblPrEx>
        <w:trPr>
          <w:trHeight w:val="20"/>
        </w:trPr>
        <w:tc>
          <w:tcPr>
            <w:tcW w:w="712" w:type="dxa"/>
            <w:tcBorders>
              <w:left w:val="single" w:sz="2" w:space="0" w:color="000001"/>
              <w:bottom w:val="single" w:sz="4" w:space="0" w:color="auto"/>
            </w:tcBorders>
            <w:vAlign w:val="center"/>
          </w:tcPr>
          <w:p w14:paraId="44E770F9" w14:textId="73F98232" w:rsidR="00835C57" w:rsidRPr="00DB2E09" w:rsidRDefault="00835C57" w:rsidP="00835C57">
            <w:pPr>
              <w:jc w:val="center"/>
              <w:rPr>
                <w:sz w:val="18"/>
                <w:szCs w:val="18"/>
              </w:rPr>
            </w:pPr>
            <w:r w:rsidRPr="00DB2E09">
              <w:rPr>
                <w:sz w:val="18"/>
                <w:szCs w:val="18"/>
              </w:rPr>
              <w:t>NPS5</w:t>
            </w:r>
          </w:p>
        </w:tc>
        <w:tc>
          <w:tcPr>
            <w:tcW w:w="1418" w:type="dxa"/>
            <w:tcBorders>
              <w:left w:val="single" w:sz="2" w:space="0" w:color="000001"/>
              <w:bottom w:val="single" w:sz="4" w:space="0" w:color="auto"/>
            </w:tcBorders>
            <w:shd w:val="clear" w:color="auto" w:fill="auto"/>
            <w:vAlign w:val="center"/>
          </w:tcPr>
          <w:p w14:paraId="7DE5C8D6" w14:textId="25833737" w:rsidR="00835C57" w:rsidRPr="00DB2E09" w:rsidRDefault="00835C57" w:rsidP="00835C57">
            <w:pPr>
              <w:jc w:val="center"/>
              <w:rPr>
                <w:sz w:val="18"/>
                <w:szCs w:val="18"/>
              </w:rPr>
            </w:pPr>
            <w:r w:rsidRPr="00C912AA">
              <w:rPr>
                <w:rFonts w:cs="Arial"/>
                <w:color w:val="000000" w:themeColor="text1"/>
                <w:sz w:val="18"/>
                <w:szCs w:val="18"/>
              </w:rPr>
              <w:t>przycisk spłukujący</w:t>
            </w:r>
          </w:p>
        </w:tc>
        <w:tc>
          <w:tcPr>
            <w:tcW w:w="1842" w:type="dxa"/>
            <w:tcBorders>
              <w:left w:val="single" w:sz="2" w:space="0" w:color="000001"/>
              <w:bottom w:val="single" w:sz="4" w:space="0" w:color="auto"/>
            </w:tcBorders>
            <w:shd w:val="clear" w:color="auto" w:fill="auto"/>
            <w:vAlign w:val="center"/>
          </w:tcPr>
          <w:p w14:paraId="7356A569" w14:textId="6B9F64F9" w:rsidR="00835C57" w:rsidRPr="00DB2E09" w:rsidRDefault="00835C57" w:rsidP="00835C57">
            <w:pPr>
              <w:jc w:val="center"/>
              <w:rPr>
                <w:sz w:val="18"/>
                <w:szCs w:val="18"/>
              </w:rPr>
            </w:pPr>
            <w:r w:rsidRPr="00C912AA">
              <w:rPr>
                <w:rFonts w:cs="Arial"/>
                <w:noProof/>
                <w:sz w:val="18"/>
                <w:szCs w:val="18"/>
              </w:rPr>
              <w:drawing>
                <wp:anchor distT="0" distB="0" distL="114300" distR="114300" simplePos="0" relativeHeight="251879424" behindDoc="0" locked="0" layoutInCell="1" allowOverlap="1" wp14:anchorId="5CF19932" wp14:editId="3B8EED01">
                  <wp:simplePos x="0" y="0"/>
                  <wp:positionH relativeFrom="column">
                    <wp:posOffset>146685</wp:posOffset>
                  </wp:positionH>
                  <wp:positionV relativeFrom="paragraph">
                    <wp:posOffset>160655</wp:posOffset>
                  </wp:positionV>
                  <wp:extent cx="807085" cy="735330"/>
                  <wp:effectExtent l="0" t="0" r="0" b="7620"/>
                  <wp:wrapSquare wrapText="bothSides"/>
                  <wp:docPr id="52" name="Grafika 15">
                    <a:extLst xmlns:a="http://schemas.openxmlformats.org/drawingml/2006/main">
                      <a:ext uri="{FF2B5EF4-FFF2-40B4-BE49-F238E27FC236}">
                        <a16:creationId xmlns:a16="http://schemas.microsoft.com/office/drawing/2014/main" id="{00000000-0008-0000-0000-000008000000}"/>
                      </a:ext>
                    </a:extLst>
                  </wp:docPr>
                  <wp:cNvGraphicFramePr/>
                  <a:graphic xmlns:a="http://schemas.openxmlformats.org/drawingml/2006/main">
                    <a:graphicData uri="http://schemas.openxmlformats.org/drawingml/2006/picture">
                      <pic:pic xmlns:pic="http://schemas.openxmlformats.org/drawingml/2006/picture">
                        <pic:nvPicPr>
                          <pic:cNvPr id="8" name="Grafika 15">
                            <a:extLst>
                              <a:ext uri="{FF2B5EF4-FFF2-40B4-BE49-F238E27FC236}">
                                <a16:creationId xmlns:a16="http://schemas.microsoft.com/office/drawing/2014/main" id="{00000000-0008-0000-0000-000008000000}"/>
                              </a:ext>
                            </a:extLst>
                          </pic:cNvPr>
                          <pic:cNvPicPr/>
                        </pic:nvPicPr>
                        <pic:blipFill>
                          <a:blip r:embed="rId30" cstate="print">
                            <a:extLst>
                              <a:ext uri="{28A0092B-C50C-407E-A947-70E740481C1C}">
                                <a14:useLocalDpi xmlns:a14="http://schemas.microsoft.com/office/drawing/2010/main" val="0"/>
                              </a:ext>
                            </a:extLst>
                          </a:blip>
                          <a:stretch/>
                        </pic:blipFill>
                        <pic:spPr>
                          <a:xfrm>
                            <a:off x="0" y="0"/>
                            <a:ext cx="807085" cy="735330"/>
                          </a:xfrm>
                          <a:prstGeom prst="rect">
                            <a:avLst/>
                          </a:prstGeom>
                          <a:ln>
                            <a:noFill/>
                          </a:ln>
                        </pic:spPr>
                      </pic:pic>
                    </a:graphicData>
                  </a:graphic>
                  <wp14:sizeRelH relativeFrom="margin">
                    <wp14:pctWidth>0</wp14:pctWidth>
                  </wp14:sizeRelH>
                  <wp14:sizeRelV relativeFrom="margin">
                    <wp14:pctHeight>0</wp14:pctHeight>
                  </wp14:sizeRelV>
                </wp:anchor>
              </w:drawing>
            </w:r>
          </w:p>
        </w:tc>
        <w:tc>
          <w:tcPr>
            <w:tcW w:w="3969" w:type="dxa"/>
            <w:tcBorders>
              <w:left w:val="single" w:sz="2" w:space="0" w:color="000001"/>
              <w:bottom w:val="single" w:sz="4" w:space="0" w:color="auto"/>
            </w:tcBorders>
            <w:shd w:val="clear" w:color="auto" w:fill="auto"/>
            <w:vAlign w:val="center"/>
          </w:tcPr>
          <w:p w14:paraId="75271108" w14:textId="77777777" w:rsidR="00835C57" w:rsidRPr="00C912AA" w:rsidRDefault="00835C57" w:rsidP="00835C57">
            <w:pPr>
              <w:jc w:val="left"/>
              <w:rPr>
                <w:rFonts w:cs="Arial"/>
                <w:color w:val="000000" w:themeColor="text1"/>
                <w:sz w:val="18"/>
                <w:szCs w:val="18"/>
              </w:rPr>
            </w:pPr>
            <w:r w:rsidRPr="00C912AA">
              <w:rPr>
                <w:rFonts w:cs="Arial"/>
                <w:color w:val="000000" w:themeColor="text1"/>
                <w:sz w:val="18"/>
                <w:szCs w:val="18"/>
              </w:rPr>
              <w:t>- przycisk spłukujący</w:t>
            </w:r>
          </w:p>
          <w:p w14:paraId="76C55FA8" w14:textId="77777777" w:rsidR="00835C57" w:rsidRPr="00C912AA" w:rsidRDefault="00835C57" w:rsidP="00835C57">
            <w:pPr>
              <w:jc w:val="left"/>
              <w:rPr>
                <w:rFonts w:cs="Arial"/>
                <w:color w:val="000000" w:themeColor="text1"/>
                <w:sz w:val="18"/>
                <w:szCs w:val="18"/>
              </w:rPr>
            </w:pPr>
            <w:r w:rsidRPr="00C912AA">
              <w:rPr>
                <w:rFonts w:cs="Arial"/>
                <w:color w:val="000000" w:themeColor="text1"/>
                <w:sz w:val="18"/>
                <w:szCs w:val="18"/>
              </w:rPr>
              <w:t>- prostokątny</w:t>
            </w:r>
          </w:p>
          <w:p w14:paraId="0CF3A4B3" w14:textId="77777777" w:rsidR="00835C57" w:rsidRPr="00C912AA" w:rsidRDefault="00835C57" w:rsidP="00835C57">
            <w:pPr>
              <w:jc w:val="left"/>
              <w:rPr>
                <w:rFonts w:cs="Arial"/>
                <w:color w:val="000000" w:themeColor="text1"/>
                <w:sz w:val="18"/>
                <w:szCs w:val="18"/>
              </w:rPr>
            </w:pPr>
            <w:r w:rsidRPr="00C912AA">
              <w:rPr>
                <w:rFonts w:cs="Arial"/>
                <w:color w:val="000000" w:themeColor="text1"/>
                <w:sz w:val="18"/>
                <w:szCs w:val="18"/>
              </w:rPr>
              <w:t>- podwójny</w:t>
            </w:r>
          </w:p>
          <w:p w14:paraId="7A021375" w14:textId="77777777" w:rsidR="00835C57" w:rsidRPr="00C912AA" w:rsidRDefault="00835C57" w:rsidP="00835C57">
            <w:pPr>
              <w:jc w:val="left"/>
              <w:rPr>
                <w:rFonts w:cs="Arial"/>
                <w:color w:val="000000" w:themeColor="text1"/>
                <w:sz w:val="18"/>
                <w:szCs w:val="18"/>
              </w:rPr>
            </w:pPr>
            <w:r w:rsidRPr="00C912AA">
              <w:rPr>
                <w:rFonts w:cs="Arial"/>
                <w:color w:val="000000" w:themeColor="text1"/>
                <w:sz w:val="18"/>
                <w:szCs w:val="18"/>
              </w:rPr>
              <w:t xml:space="preserve">- mechaniczny </w:t>
            </w:r>
          </w:p>
          <w:p w14:paraId="3CB164B1" w14:textId="77777777" w:rsidR="00835C57" w:rsidRPr="00C912AA" w:rsidRDefault="00835C57" w:rsidP="00835C57">
            <w:pPr>
              <w:jc w:val="left"/>
              <w:rPr>
                <w:rFonts w:cs="Arial"/>
                <w:color w:val="000000" w:themeColor="text1"/>
                <w:sz w:val="18"/>
                <w:szCs w:val="18"/>
              </w:rPr>
            </w:pPr>
            <w:r w:rsidRPr="00C912AA">
              <w:rPr>
                <w:rFonts w:cs="Arial"/>
                <w:color w:val="000000" w:themeColor="text1"/>
                <w:sz w:val="18"/>
                <w:szCs w:val="18"/>
              </w:rPr>
              <w:t xml:space="preserve">- ABS </w:t>
            </w:r>
          </w:p>
          <w:p w14:paraId="5E14AE18" w14:textId="7C70B76F" w:rsidR="00835C57" w:rsidRPr="00DB2E09" w:rsidRDefault="00835C57" w:rsidP="00835C57">
            <w:pPr>
              <w:rPr>
                <w:sz w:val="18"/>
                <w:szCs w:val="18"/>
              </w:rPr>
            </w:pPr>
            <w:r w:rsidRPr="00C912AA">
              <w:rPr>
                <w:rFonts w:cs="Arial"/>
                <w:color w:val="000000" w:themeColor="text1"/>
                <w:sz w:val="18"/>
                <w:szCs w:val="18"/>
              </w:rPr>
              <w:t>- 0,5 kg</w:t>
            </w:r>
          </w:p>
        </w:tc>
        <w:tc>
          <w:tcPr>
            <w:tcW w:w="851" w:type="dxa"/>
            <w:tcBorders>
              <w:left w:val="single" w:sz="2" w:space="0" w:color="000001"/>
              <w:bottom w:val="single" w:sz="4" w:space="0" w:color="auto"/>
              <w:right w:val="single" w:sz="2" w:space="0" w:color="000001"/>
            </w:tcBorders>
            <w:shd w:val="clear" w:color="auto" w:fill="auto"/>
            <w:vAlign w:val="center"/>
          </w:tcPr>
          <w:p w14:paraId="28149DDD" w14:textId="77777777" w:rsidR="00835C57" w:rsidRDefault="00835C57" w:rsidP="00835C57">
            <w:pPr>
              <w:jc w:val="center"/>
              <w:rPr>
                <w:color w:val="000000" w:themeColor="text1"/>
                <w:sz w:val="18"/>
                <w:szCs w:val="18"/>
              </w:rPr>
            </w:pPr>
            <w:r w:rsidRPr="00DB2E09">
              <w:rPr>
                <w:color w:val="000000" w:themeColor="text1"/>
                <w:sz w:val="18"/>
                <w:szCs w:val="18"/>
              </w:rPr>
              <w:t>A.0.7</w:t>
            </w:r>
          </w:p>
          <w:p w14:paraId="5A67BFC9" w14:textId="39F8EF11" w:rsidR="00835C57" w:rsidRPr="00DB2E09" w:rsidRDefault="00835C57" w:rsidP="00835C57">
            <w:pPr>
              <w:jc w:val="center"/>
              <w:rPr>
                <w:sz w:val="18"/>
                <w:szCs w:val="18"/>
              </w:rPr>
            </w:pPr>
            <w:r>
              <w:rPr>
                <w:color w:val="000000" w:themeColor="text1"/>
                <w:sz w:val="18"/>
                <w:szCs w:val="18"/>
              </w:rPr>
              <w:t>D.0.18</w:t>
            </w:r>
          </w:p>
        </w:tc>
        <w:tc>
          <w:tcPr>
            <w:tcW w:w="851" w:type="dxa"/>
            <w:tcBorders>
              <w:left w:val="single" w:sz="2" w:space="0" w:color="000001"/>
              <w:bottom w:val="single" w:sz="4" w:space="0" w:color="auto"/>
              <w:right w:val="single" w:sz="2" w:space="0" w:color="000001"/>
            </w:tcBorders>
            <w:vAlign w:val="center"/>
          </w:tcPr>
          <w:p w14:paraId="59355F87" w14:textId="56C15F59" w:rsidR="00835C57" w:rsidRPr="00DB2E09" w:rsidRDefault="00835C57" w:rsidP="00835C57">
            <w:pPr>
              <w:jc w:val="center"/>
              <w:rPr>
                <w:noProof/>
                <w:color w:val="FF0000"/>
                <w:sz w:val="18"/>
                <w:szCs w:val="18"/>
              </w:rPr>
            </w:pPr>
            <w:r>
              <w:rPr>
                <w:rFonts w:cs="Arial"/>
                <w:noProof/>
                <w:color w:val="000000" w:themeColor="text1"/>
                <w:sz w:val="18"/>
                <w:szCs w:val="18"/>
              </w:rPr>
              <w:t>2</w:t>
            </w:r>
            <w:r w:rsidRPr="00DB2E09">
              <w:rPr>
                <w:rFonts w:cs="Arial"/>
                <w:noProof/>
                <w:color w:val="000000" w:themeColor="text1"/>
                <w:sz w:val="18"/>
                <w:szCs w:val="18"/>
              </w:rPr>
              <w:t xml:space="preserve"> szt.</w:t>
            </w:r>
          </w:p>
        </w:tc>
      </w:tr>
      <w:tr w:rsidR="00835C57" w14:paraId="3F8E4C31" w14:textId="77777777" w:rsidTr="00BE5F1C">
        <w:tblPrEx>
          <w:tblCellMar>
            <w:left w:w="70" w:type="dxa"/>
            <w:right w:w="70" w:type="dxa"/>
          </w:tblCellMar>
        </w:tblPrEx>
        <w:trPr>
          <w:trHeight w:val="20"/>
        </w:trPr>
        <w:tc>
          <w:tcPr>
            <w:tcW w:w="712" w:type="dxa"/>
            <w:tcBorders>
              <w:left w:val="single" w:sz="2" w:space="0" w:color="000001"/>
              <w:bottom w:val="single" w:sz="4" w:space="0" w:color="auto"/>
            </w:tcBorders>
            <w:vAlign w:val="center"/>
          </w:tcPr>
          <w:p w14:paraId="12A1B6BF" w14:textId="373B1481" w:rsidR="00835C57" w:rsidRPr="00DB2E09" w:rsidRDefault="00835C57" w:rsidP="00835C57">
            <w:pPr>
              <w:jc w:val="center"/>
              <w:rPr>
                <w:sz w:val="18"/>
                <w:szCs w:val="18"/>
              </w:rPr>
            </w:pPr>
            <w:r>
              <w:rPr>
                <w:sz w:val="18"/>
                <w:szCs w:val="18"/>
              </w:rPr>
              <w:t>NPS6</w:t>
            </w:r>
          </w:p>
        </w:tc>
        <w:tc>
          <w:tcPr>
            <w:tcW w:w="1418" w:type="dxa"/>
            <w:tcBorders>
              <w:left w:val="single" w:sz="2" w:space="0" w:color="000001"/>
              <w:bottom w:val="single" w:sz="4" w:space="0" w:color="auto"/>
            </w:tcBorders>
            <w:shd w:val="clear" w:color="auto" w:fill="auto"/>
            <w:vAlign w:val="center"/>
          </w:tcPr>
          <w:p w14:paraId="60EC6F96" w14:textId="54494555" w:rsidR="00835C57" w:rsidRPr="00C912AA" w:rsidRDefault="00835C57" w:rsidP="00835C57">
            <w:pPr>
              <w:jc w:val="center"/>
              <w:rPr>
                <w:rFonts w:cs="Arial"/>
                <w:color w:val="000000" w:themeColor="text1"/>
                <w:sz w:val="18"/>
                <w:szCs w:val="18"/>
              </w:rPr>
            </w:pPr>
            <w:r>
              <w:rPr>
                <w:rFonts w:cs="Arial"/>
                <w:color w:val="000000" w:themeColor="text1"/>
                <w:sz w:val="18"/>
                <w:szCs w:val="18"/>
              </w:rPr>
              <w:t>uchwyt prosty</w:t>
            </w:r>
          </w:p>
        </w:tc>
        <w:tc>
          <w:tcPr>
            <w:tcW w:w="1842" w:type="dxa"/>
            <w:tcBorders>
              <w:left w:val="single" w:sz="2" w:space="0" w:color="000001"/>
              <w:bottom w:val="single" w:sz="4" w:space="0" w:color="auto"/>
            </w:tcBorders>
            <w:shd w:val="clear" w:color="auto" w:fill="auto"/>
            <w:vAlign w:val="center"/>
          </w:tcPr>
          <w:p w14:paraId="6981C227" w14:textId="5AF76CD0" w:rsidR="00835C57" w:rsidRPr="00C912AA" w:rsidRDefault="00835C57" w:rsidP="00835C57">
            <w:pPr>
              <w:jc w:val="center"/>
              <w:rPr>
                <w:rFonts w:cs="Arial"/>
                <w:noProof/>
                <w:sz w:val="18"/>
                <w:szCs w:val="18"/>
              </w:rPr>
            </w:pPr>
            <w:r>
              <w:rPr>
                <w:noProof/>
              </w:rPr>
              <w:drawing>
                <wp:anchor distT="0" distB="0" distL="114300" distR="114300" simplePos="0" relativeHeight="251881472" behindDoc="0" locked="0" layoutInCell="1" allowOverlap="1" wp14:anchorId="61163F01" wp14:editId="2D982E85">
                  <wp:simplePos x="0" y="0"/>
                  <wp:positionH relativeFrom="column">
                    <wp:posOffset>81915</wp:posOffset>
                  </wp:positionH>
                  <wp:positionV relativeFrom="paragraph">
                    <wp:posOffset>-655320</wp:posOffset>
                  </wp:positionV>
                  <wp:extent cx="866775" cy="749300"/>
                  <wp:effectExtent l="0" t="0" r="9525" b="0"/>
                  <wp:wrapSquare wrapText="bothSides"/>
                  <wp:docPr id="74" name="Grafika 9">
                    <a:extLst xmlns:a="http://schemas.openxmlformats.org/drawingml/2006/main">
                      <a:ext uri="{FF2B5EF4-FFF2-40B4-BE49-F238E27FC236}">
                        <a16:creationId xmlns:a16="http://schemas.microsoft.com/office/drawing/2014/main" id="{00000000-0008-0000-0000-00004A000000}"/>
                      </a:ext>
                    </a:extLst>
                  </wp:docPr>
                  <wp:cNvGraphicFramePr/>
                  <a:graphic xmlns:a="http://schemas.openxmlformats.org/drawingml/2006/main">
                    <a:graphicData uri="http://schemas.openxmlformats.org/drawingml/2006/picture">
                      <pic:pic xmlns:pic="http://schemas.openxmlformats.org/drawingml/2006/picture">
                        <pic:nvPicPr>
                          <pic:cNvPr id="74" name="Grafika 9">
                            <a:extLst>
                              <a:ext uri="{FF2B5EF4-FFF2-40B4-BE49-F238E27FC236}">
                                <a16:creationId xmlns:a16="http://schemas.microsoft.com/office/drawing/2014/main" id="{00000000-0008-0000-0000-00004A000000}"/>
                              </a:ext>
                            </a:extLst>
                          </pic:cNvPr>
                          <pic:cNvPicPr/>
                        </pic:nvPicPr>
                        <pic:blipFill>
                          <a:blip r:embed="rId51" cstate="print">
                            <a:extLst>
                              <a:ext uri="{28A0092B-C50C-407E-A947-70E740481C1C}">
                                <a14:useLocalDpi xmlns:a14="http://schemas.microsoft.com/office/drawing/2010/main" val="0"/>
                              </a:ext>
                            </a:extLst>
                          </a:blip>
                          <a:stretch/>
                        </pic:blipFill>
                        <pic:spPr>
                          <a:xfrm>
                            <a:off x="0" y="0"/>
                            <a:ext cx="866775" cy="749300"/>
                          </a:xfrm>
                          <a:prstGeom prst="rect">
                            <a:avLst/>
                          </a:prstGeom>
                          <a:ln>
                            <a:noFill/>
                          </a:ln>
                        </pic:spPr>
                      </pic:pic>
                    </a:graphicData>
                  </a:graphic>
                  <wp14:sizeRelH relativeFrom="margin">
                    <wp14:pctWidth>0</wp14:pctWidth>
                  </wp14:sizeRelH>
                  <wp14:sizeRelV relativeFrom="margin">
                    <wp14:pctHeight>0</wp14:pctHeight>
                  </wp14:sizeRelV>
                </wp:anchor>
              </w:drawing>
            </w:r>
          </w:p>
        </w:tc>
        <w:tc>
          <w:tcPr>
            <w:tcW w:w="3969" w:type="dxa"/>
            <w:tcBorders>
              <w:left w:val="single" w:sz="2" w:space="0" w:color="000001"/>
              <w:bottom w:val="single" w:sz="4" w:space="0" w:color="auto"/>
            </w:tcBorders>
            <w:shd w:val="clear" w:color="auto" w:fill="auto"/>
            <w:vAlign w:val="center"/>
          </w:tcPr>
          <w:p w14:paraId="301E8824" w14:textId="77777777" w:rsidR="00835C57" w:rsidRPr="00BE5F1C" w:rsidRDefault="00835C57" w:rsidP="00835C57">
            <w:pPr>
              <w:jc w:val="left"/>
              <w:rPr>
                <w:rFonts w:cs="Arial"/>
                <w:color w:val="000000" w:themeColor="text1"/>
                <w:sz w:val="18"/>
                <w:szCs w:val="18"/>
              </w:rPr>
            </w:pPr>
            <w:r w:rsidRPr="00BE5F1C">
              <w:rPr>
                <w:rFonts w:cs="Arial"/>
                <w:color w:val="000000" w:themeColor="text1"/>
                <w:sz w:val="18"/>
                <w:szCs w:val="18"/>
              </w:rPr>
              <w:t xml:space="preserve">- uchwyt prosty 60 cm </w:t>
            </w:r>
          </w:p>
          <w:p w14:paraId="1E5990AA" w14:textId="77777777" w:rsidR="00835C57" w:rsidRPr="00BE5F1C" w:rsidRDefault="00835C57" w:rsidP="00835C57">
            <w:pPr>
              <w:jc w:val="left"/>
              <w:rPr>
                <w:rFonts w:cs="Arial"/>
                <w:color w:val="000000" w:themeColor="text1"/>
                <w:sz w:val="18"/>
                <w:szCs w:val="18"/>
              </w:rPr>
            </w:pPr>
            <w:r w:rsidRPr="00BE5F1C">
              <w:rPr>
                <w:rFonts w:cs="Arial"/>
                <w:color w:val="000000" w:themeColor="text1"/>
                <w:sz w:val="18"/>
                <w:szCs w:val="18"/>
              </w:rPr>
              <w:t>- średnica 35 cm</w:t>
            </w:r>
          </w:p>
          <w:p w14:paraId="32024B41" w14:textId="6D0F9D73" w:rsidR="00835C57" w:rsidRPr="00C912AA" w:rsidRDefault="00835C57" w:rsidP="00835C57">
            <w:pPr>
              <w:jc w:val="left"/>
              <w:rPr>
                <w:rFonts w:cs="Arial"/>
                <w:color w:val="000000" w:themeColor="text1"/>
                <w:sz w:val="18"/>
                <w:szCs w:val="18"/>
              </w:rPr>
            </w:pPr>
            <w:r w:rsidRPr="00BE5F1C">
              <w:rPr>
                <w:rFonts w:cs="Arial"/>
                <w:color w:val="000000" w:themeColor="text1"/>
                <w:sz w:val="18"/>
                <w:szCs w:val="18"/>
              </w:rPr>
              <w:t xml:space="preserve"> kolor – szary połysk</w:t>
            </w:r>
          </w:p>
        </w:tc>
        <w:tc>
          <w:tcPr>
            <w:tcW w:w="851" w:type="dxa"/>
            <w:tcBorders>
              <w:left w:val="single" w:sz="2" w:space="0" w:color="000001"/>
              <w:bottom w:val="single" w:sz="4" w:space="0" w:color="auto"/>
              <w:right w:val="single" w:sz="2" w:space="0" w:color="000001"/>
            </w:tcBorders>
            <w:shd w:val="clear" w:color="auto" w:fill="auto"/>
            <w:vAlign w:val="center"/>
          </w:tcPr>
          <w:p w14:paraId="51432446" w14:textId="77777777" w:rsidR="00835C57" w:rsidRDefault="00835C57" w:rsidP="00835C57">
            <w:pPr>
              <w:jc w:val="center"/>
              <w:rPr>
                <w:color w:val="000000" w:themeColor="text1"/>
                <w:sz w:val="18"/>
                <w:szCs w:val="18"/>
              </w:rPr>
            </w:pPr>
            <w:r w:rsidRPr="00DB2E09">
              <w:rPr>
                <w:color w:val="000000" w:themeColor="text1"/>
                <w:sz w:val="18"/>
                <w:szCs w:val="18"/>
              </w:rPr>
              <w:t>A.0.7</w:t>
            </w:r>
          </w:p>
          <w:p w14:paraId="1D0DC479" w14:textId="17D362E1" w:rsidR="00835C57" w:rsidRPr="00C912AA" w:rsidRDefault="00835C57" w:rsidP="00835C57">
            <w:pPr>
              <w:jc w:val="center"/>
              <w:rPr>
                <w:rFonts w:cs="Arial"/>
                <w:color w:val="000000" w:themeColor="text1"/>
                <w:sz w:val="18"/>
                <w:szCs w:val="18"/>
              </w:rPr>
            </w:pPr>
            <w:r>
              <w:rPr>
                <w:color w:val="000000" w:themeColor="text1"/>
                <w:sz w:val="18"/>
                <w:szCs w:val="18"/>
              </w:rPr>
              <w:t>D.0.18</w:t>
            </w:r>
          </w:p>
        </w:tc>
        <w:tc>
          <w:tcPr>
            <w:tcW w:w="851" w:type="dxa"/>
            <w:tcBorders>
              <w:left w:val="single" w:sz="2" w:space="0" w:color="000001"/>
              <w:bottom w:val="single" w:sz="4" w:space="0" w:color="auto"/>
              <w:right w:val="single" w:sz="2" w:space="0" w:color="000001"/>
            </w:tcBorders>
            <w:vAlign w:val="center"/>
          </w:tcPr>
          <w:p w14:paraId="343710DA" w14:textId="43B2634C" w:rsidR="00835C57" w:rsidRPr="00C912AA" w:rsidRDefault="00835C57" w:rsidP="00835C57">
            <w:pPr>
              <w:jc w:val="center"/>
              <w:rPr>
                <w:rFonts w:cs="Arial"/>
                <w:color w:val="000000" w:themeColor="text1"/>
                <w:sz w:val="18"/>
                <w:szCs w:val="18"/>
              </w:rPr>
            </w:pPr>
            <w:r>
              <w:rPr>
                <w:rFonts w:cs="Arial"/>
                <w:noProof/>
                <w:color w:val="000000" w:themeColor="text1"/>
                <w:sz w:val="18"/>
                <w:szCs w:val="18"/>
              </w:rPr>
              <w:t>2</w:t>
            </w:r>
            <w:r w:rsidRPr="00DB2E09">
              <w:rPr>
                <w:rFonts w:cs="Arial"/>
                <w:noProof/>
                <w:color w:val="000000" w:themeColor="text1"/>
                <w:sz w:val="18"/>
                <w:szCs w:val="18"/>
              </w:rPr>
              <w:t xml:space="preserve"> szt.</w:t>
            </w:r>
          </w:p>
        </w:tc>
      </w:tr>
      <w:tr w:rsidR="00835C57" w14:paraId="1E8FD05B" w14:textId="77777777" w:rsidTr="00BE5F1C">
        <w:tblPrEx>
          <w:tblCellMar>
            <w:left w:w="70" w:type="dxa"/>
            <w:right w:w="70" w:type="dxa"/>
          </w:tblCellMar>
        </w:tblPrEx>
        <w:trPr>
          <w:trHeight w:val="20"/>
        </w:trPr>
        <w:tc>
          <w:tcPr>
            <w:tcW w:w="712" w:type="dxa"/>
            <w:tcBorders>
              <w:left w:val="single" w:sz="2" w:space="0" w:color="000001"/>
              <w:bottom w:val="single" w:sz="4" w:space="0" w:color="auto"/>
            </w:tcBorders>
            <w:vAlign w:val="center"/>
          </w:tcPr>
          <w:p w14:paraId="7DFC3984" w14:textId="76146257" w:rsidR="00835C57" w:rsidRDefault="00835C57" w:rsidP="00835C57">
            <w:pPr>
              <w:jc w:val="center"/>
              <w:rPr>
                <w:sz w:val="18"/>
                <w:szCs w:val="18"/>
              </w:rPr>
            </w:pPr>
            <w:r>
              <w:rPr>
                <w:sz w:val="18"/>
                <w:szCs w:val="18"/>
              </w:rPr>
              <w:t>NPS7</w:t>
            </w:r>
          </w:p>
        </w:tc>
        <w:tc>
          <w:tcPr>
            <w:tcW w:w="1418" w:type="dxa"/>
            <w:tcBorders>
              <w:left w:val="single" w:sz="2" w:space="0" w:color="000001"/>
              <w:bottom w:val="single" w:sz="4" w:space="0" w:color="auto"/>
            </w:tcBorders>
            <w:shd w:val="clear" w:color="auto" w:fill="auto"/>
            <w:vAlign w:val="center"/>
          </w:tcPr>
          <w:p w14:paraId="50376BB2" w14:textId="022718E3" w:rsidR="00835C57" w:rsidRPr="00C912AA" w:rsidRDefault="00835C57" w:rsidP="00835C57">
            <w:pPr>
              <w:jc w:val="center"/>
              <w:rPr>
                <w:rFonts w:cs="Arial"/>
                <w:color w:val="000000" w:themeColor="text1"/>
                <w:sz w:val="18"/>
                <w:szCs w:val="18"/>
              </w:rPr>
            </w:pPr>
            <w:r>
              <w:rPr>
                <w:rFonts w:cs="Arial"/>
                <w:color w:val="000000" w:themeColor="text1"/>
                <w:sz w:val="18"/>
                <w:szCs w:val="18"/>
              </w:rPr>
              <w:t>uchwyt składany 80 cm</w:t>
            </w:r>
          </w:p>
        </w:tc>
        <w:tc>
          <w:tcPr>
            <w:tcW w:w="1842" w:type="dxa"/>
            <w:tcBorders>
              <w:left w:val="single" w:sz="2" w:space="0" w:color="000001"/>
              <w:bottom w:val="single" w:sz="4" w:space="0" w:color="auto"/>
            </w:tcBorders>
            <w:shd w:val="clear" w:color="auto" w:fill="auto"/>
            <w:vAlign w:val="center"/>
          </w:tcPr>
          <w:p w14:paraId="792B777C" w14:textId="3867DC32" w:rsidR="00835C57" w:rsidRPr="00C912AA" w:rsidRDefault="00835C57" w:rsidP="00835C57">
            <w:pPr>
              <w:jc w:val="center"/>
              <w:rPr>
                <w:rFonts w:cs="Arial"/>
                <w:noProof/>
                <w:sz w:val="18"/>
                <w:szCs w:val="18"/>
              </w:rPr>
            </w:pPr>
            <w:r>
              <w:rPr>
                <w:noProof/>
              </w:rPr>
              <w:drawing>
                <wp:inline distT="0" distB="0" distL="0" distR="0" wp14:anchorId="03773CBD" wp14:editId="1061D895">
                  <wp:extent cx="1080770" cy="434340"/>
                  <wp:effectExtent l="0" t="0" r="5080" b="3810"/>
                  <wp:docPr id="76" name="Obraz 25">
                    <a:extLst xmlns:a="http://schemas.openxmlformats.org/drawingml/2006/main">
                      <a:ext uri="{FF2B5EF4-FFF2-40B4-BE49-F238E27FC236}">
                        <a16:creationId xmlns:a16="http://schemas.microsoft.com/office/drawing/2014/main" id="{00000000-0008-0000-0000-00004C000000}"/>
                      </a:ext>
                    </a:extLst>
                  </wp:docPr>
                  <wp:cNvGraphicFramePr/>
                  <a:graphic xmlns:a="http://schemas.openxmlformats.org/drawingml/2006/main">
                    <a:graphicData uri="http://schemas.openxmlformats.org/drawingml/2006/picture">
                      <pic:pic xmlns:pic="http://schemas.openxmlformats.org/drawingml/2006/picture">
                        <pic:nvPicPr>
                          <pic:cNvPr id="76" name="Obraz 25">
                            <a:extLst>
                              <a:ext uri="{FF2B5EF4-FFF2-40B4-BE49-F238E27FC236}">
                                <a16:creationId xmlns:a16="http://schemas.microsoft.com/office/drawing/2014/main" id="{00000000-0008-0000-0000-00004C000000}"/>
                              </a:ext>
                            </a:extLst>
                          </pic:cNvPr>
                          <pic:cNvPicPr/>
                        </pic:nvPicPr>
                        <pic:blipFill>
                          <a:blip r:embed="rId52"/>
                          <a:stretch/>
                        </pic:blipFill>
                        <pic:spPr>
                          <a:xfrm>
                            <a:off x="0" y="0"/>
                            <a:ext cx="1080770" cy="434340"/>
                          </a:xfrm>
                          <a:prstGeom prst="rect">
                            <a:avLst/>
                          </a:prstGeom>
                          <a:ln>
                            <a:noFill/>
                          </a:ln>
                        </pic:spPr>
                      </pic:pic>
                    </a:graphicData>
                  </a:graphic>
                </wp:inline>
              </w:drawing>
            </w:r>
          </w:p>
        </w:tc>
        <w:tc>
          <w:tcPr>
            <w:tcW w:w="3969" w:type="dxa"/>
            <w:tcBorders>
              <w:left w:val="single" w:sz="2" w:space="0" w:color="000001"/>
              <w:bottom w:val="single" w:sz="4" w:space="0" w:color="auto"/>
            </w:tcBorders>
            <w:shd w:val="clear" w:color="auto" w:fill="auto"/>
            <w:vAlign w:val="center"/>
          </w:tcPr>
          <w:p w14:paraId="5A6B1B07" w14:textId="77777777" w:rsidR="00835C57" w:rsidRPr="00BE5F1C" w:rsidRDefault="00835C57" w:rsidP="00835C57">
            <w:pPr>
              <w:jc w:val="left"/>
              <w:rPr>
                <w:rFonts w:cs="Arial"/>
                <w:color w:val="000000" w:themeColor="text1"/>
                <w:sz w:val="18"/>
                <w:szCs w:val="18"/>
              </w:rPr>
            </w:pPr>
            <w:r w:rsidRPr="00BE5F1C">
              <w:rPr>
                <w:rFonts w:cs="Arial"/>
                <w:color w:val="000000" w:themeColor="text1"/>
                <w:sz w:val="18"/>
                <w:szCs w:val="18"/>
              </w:rPr>
              <w:t xml:space="preserve">- uchwyt składany </w:t>
            </w:r>
          </w:p>
          <w:p w14:paraId="59F8C68A" w14:textId="77777777" w:rsidR="00835C57" w:rsidRPr="00BE5F1C" w:rsidRDefault="00835C57" w:rsidP="00835C57">
            <w:pPr>
              <w:jc w:val="left"/>
              <w:rPr>
                <w:rFonts w:cs="Arial"/>
                <w:color w:val="000000" w:themeColor="text1"/>
                <w:sz w:val="18"/>
                <w:szCs w:val="18"/>
              </w:rPr>
            </w:pPr>
            <w:r w:rsidRPr="00BE5F1C">
              <w:rPr>
                <w:rFonts w:cs="Arial"/>
                <w:color w:val="000000" w:themeColor="text1"/>
                <w:sz w:val="18"/>
                <w:szCs w:val="18"/>
              </w:rPr>
              <w:t>- długość 80 cm</w:t>
            </w:r>
          </w:p>
          <w:p w14:paraId="37E584A9" w14:textId="77777777" w:rsidR="00835C57" w:rsidRPr="00BE5F1C" w:rsidRDefault="00835C57" w:rsidP="00835C57">
            <w:pPr>
              <w:jc w:val="left"/>
              <w:rPr>
                <w:rFonts w:cs="Arial"/>
                <w:color w:val="000000" w:themeColor="text1"/>
                <w:sz w:val="18"/>
                <w:szCs w:val="18"/>
              </w:rPr>
            </w:pPr>
            <w:r w:rsidRPr="00BE5F1C">
              <w:rPr>
                <w:rFonts w:cs="Arial"/>
                <w:color w:val="000000" w:themeColor="text1"/>
                <w:sz w:val="18"/>
                <w:szCs w:val="18"/>
              </w:rPr>
              <w:t>- średnica rurki uchwytu 35 cm</w:t>
            </w:r>
          </w:p>
          <w:p w14:paraId="7B1F09C7" w14:textId="77777777" w:rsidR="00835C57" w:rsidRPr="00BE5F1C" w:rsidRDefault="00835C57" w:rsidP="00835C57">
            <w:pPr>
              <w:jc w:val="left"/>
              <w:rPr>
                <w:rFonts w:cs="Arial"/>
                <w:color w:val="000000" w:themeColor="text1"/>
                <w:sz w:val="18"/>
                <w:szCs w:val="18"/>
              </w:rPr>
            </w:pPr>
            <w:r w:rsidRPr="00BE5F1C">
              <w:rPr>
                <w:rFonts w:cs="Arial"/>
                <w:color w:val="000000" w:themeColor="text1"/>
                <w:sz w:val="18"/>
                <w:szCs w:val="18"/>
              </w:rPr>
              <w:t>- ukryte mocowanie</w:t>
            </w:r>
          </w:p>
          <w:p w14:paraId="70C714F2" w14:textId="77777777" w:rsidR="00835C57" w:rsidRPr="00BE5F1C" w:rsidRDefault="00835C57" w:rsidP="00835C57">
            <w:pPr>
              <w:jc w:val="left"/>
              <w:rPr>
                <w:rFonts w:cs="Arial"/>
                <w:color w:val="000000" w:themeColor="text1"/>
                <w:sz w:val="18"/>
                <w:szCs w:val="18"/>
              </w:rPr>
            </w:pPr>
            <w:r w:rsidRPr="00BE5F1C">
              <w:rPr>
                <w:rFonts w:cs="Arial"/>
                <w:color w:val="000000" w:themeColor="text1"/>
                <w:sz w:val="18"/>
                <w:szCs w:val="18"/>
              </w:rPr>
              <w:t xml:space="preserve">- uchwyt na papier toaletowy do uchwytu składanego </w:t>
            </w:r>
          </w:p>
          <w:p w14:paraId="1393B880" w14:textId="207B7948" w:rsidR="00835C57" w:rsidRPr="00C912AA" w:rsidRDefault="00835C57" w:rsidP="00835C57">
            <w:pPr>
              <w:jc w:val="left"/>
              <w:rPr>
                <w:rFonts w:cs="Arial"/>
                <w:color w:val="000000" w:themeColor="text1"/>
                <w:sz w:val="18"/>
                <w:szCs w:val="18"/>
              </w:rPr>
            </w:pPr>
            <w:r w:rsidRPr="00BE5F1C">
              <w:rPr>
                <w:rFonts w:cs="Arial"/>
                <w:color w:val="000000" w:themeColor="text1"/>
                <w:sz w:val="18"/>
                <w:szCs w:val="18"/>
              </w:rPr>
              <w:t>– kolor: szary połysk</w:t>
            </w:r>
          </w:p>
        </w:tc>
        <w:tc>
          <w:tcPr>
            <w:tcW w:w="851" w:type="dxa"/>
            <w:tcBorders>
              <w:left w:val="single" w:sz="2" w:space="0" w:color="000001"/>
              <w:bottom w:val="single" w:sz="4" w:space="0" w:color="auto"/>
              <w:right w:val="single" w:sz="2" w:space="0" w:color="000001"/>
            </w:tcBorders>
            <w:shd w:val="clear" w:color="auto" w:fill="auto"/>
            <w:vAlign w:val="center"/>
          </w:tcPr>
          <w:p w14:paraId="49DEC955" w14:textId="77777777" w:rsidR="00835C57" w:rsidRDefault="00835C57" w:rsidP="00835C57">
            <w:pPr>
              <w:jc w:val="center"/>
              <w:rPr>
                <w:color w:val="000000" w:themeColor="text1"/>
                <w:sz w:val="18"/>
                <w:szCs w:val="18"/>
              </w:rPr>
            </w:pPr>
            <w:r w:rsidRPr="00DB2E09">
              <w:rPr>
                <w:color w:val="000000" w:themeColor="text1"/>
                <w:sz w:val="18"/>
                <w:szCs w:val="18"/>
              </w:rPr>
              <w:t>A.0.7</w:t>
            </w:r>
          </w:p>
          <w:p w14:paraId="2519C212" w14:textId="02DEA204" w:rsidR="00835C57" w:rsidRPr="00C912AA" w:rsidRDefault="00835C57" w:rsidP="00835C57">
            <w:pPr>
              <w:jc w:val="center"/>
              <w:rPr>
                <w:rFonts w:cs="Arial"/>
                <w:color w:val="000000" w:themeColor="text1"/>
                <w:sz w:val="18"/>
                <w:szCs w:val="18"/>
              </w:rPr>
            </w:pPr>
            <w:r>
              <w:rPr>
                <w:color w:val="000000" w:themeColor="text1"/>
                <w:sz w:val="18"/>
                <w:szCs w:val="18"/>
              </w:rPr>
              <w:t>D.0.18</w:t>
            </w:r>
          </w:p>
        </w:tc>
        <w:tc>
          <w:tcPr>
            <w:tcW w:w="851" w:type="dxa"/>
            <w:tcBorders>
              <w:left w:val="single" w:sz="2" w:space="0" w:color="000001"/>
              <w:bottom w:val="single" w:sz="4" w:space="0" w:color="auto"/>
              <w:right w:val="single" w:sz="2" w:space="0" w:color="000001"/>
            </w:tcBorders>
            <w:vAlign w:val="center"/>
          </w:tcPr>
          <w:p w14:paraId="6836EF86" w14:textId="64F66729" w:rsidR="00835C57" w:rsidRPr="00C912AA" w:rsidRDefault="00835C57" w:rsidP="00835C57">
            <w:pPr>
              <w:jc w:val="center"/>
              <w:rPr>
                <w:rFonts w:cs="Arial"/>
                <w:color w:val="000000" w:themeColor="text1"/>
                <w:sz w:val="18"/>
                <w:szCs w:val="18"/>
              </w:rPr>
            </w:pPr>
            <w:r>
              <w:rPr>
                <w:rFonts w:cs="Arial"/>
                <w:noProof/>
                <w:color w:val="000000" w:themeColor="text1"/>
                <w:sz w:val="18"/>
                <w:szCs w:val="18"/>
              </w:rPr>
              <w:t>2</w:t>
            </w:r>
            <w:r w:rsidRPr="00DB2E09">
              <w:rPr>
                <w:rFonts w:cs="Arial"/>
                <w:noProof/>
                <w:color w:val="000000" w:themeColor="text1"/>
                <w:sz w:val="18"/>
                <w:szCs w:val="18"/>
              </w:rPr>
              <w:t xml:space="preserve"> szt.</w:t>
            </w:r>
          </w:p>
        </w:tc>
      </w:tr>
      <w:tr w:rsidR="00835C57" w14:paraId="04FA1F2E" w14:textId="77777777" w:rsidTr="00BE5F1C">
        <w:tblPrEx>
          <w:tblCellMar>
            <w:left w:w="70" w:type="dxa"/>
            <w:right w:w="70" w:type="dxa"/>
          </w:tblCellMar>
        </w:tblPrEx>
        <w:trPr>
          <w:trHeight w:val="20"/>
        </w:trPr>
        <w:tc>
          <w:tcPr>
            <w:tcW w:w="712" w:type="dxa"/>
            <w:tcBorders>
              <w:left w:val="single" w:sz="2" w:space="0" w:color="000001"/>
              <w:bottom w:val="single" w:sz="4" w:space="0" w:color="auto"/>
            </w:tcBorders>
            <w:vAlign w:val="center"/>
          </w:tcPr>
          <w:p w14:paraId="3B678867" w14:textId="1406A396" w:rsidR="00835C57" w:rsidRDefault="00835C57" w:rsidP="00835C57">
            <w:pPr>
              <w:jc w:val="center"/>
              <w:rPr>
                <w:sz w:val="18"/>
                <w:szCs w:val="18"/>
              </w:rPr>
            </w:pPr>
            <w:r>
              <w:rPr>
                <w:sz w:val="18"/>
                <w:szCs w:val="18"/>
              </w:rPr>
              <w:t>NPS8</w:t>
            </w:r>
          </w:p>
        </w:tc>
        <w:tc>
          <w:tcPr>
            <w:tcW w:w="1418" w:type="dxa"/>
            <w:tcBorders>
              <w:left w:val="single" w:sz="2" w:space="0" w:color="000001"/>
              <w:bottom w:val="single" w:sz="4" w:space="0" w:color="auto"/>
            </w:tcBorders>
            <w:shd w:val="clear" w:color="auto" w:fill="auto"/>
            <w:vAlign w:val="center"/>
          </w:tcPr>
          <w:p w14:paraId="0DE89AC8" w14:textId="39F00F6E" w:rsidR="00835C57" w:rsidRPr="00C912AA" w:rsidRDefault="00835C57" w:rsidP="00835C57">
            <w:pPr>
              <w:jc w:val="center"/>
              <w:rPr>
                <w:rFonts w:cs="Arial"/>
                <w:color w:val="000000" w:themeColor="text1"/>
                <w:sz w:val="18"/>
                <w:szCs w:val="18"/>
              </w:rPr>
            </w:pPr>
            <w:r>
              <w:rPr>
                <w:rFonts w:cs="Arial"/>
                <w:color w:val="000000" w:themeColor="text1"/>
                <w:sz w:val="18"/>
                <w:szCs w:val="18"/>
              </w:rPr>
              <w:t>uchwyt składany 65 cm</w:t>
            </w:r>
          </w:p>
        </w:tc>
        <w:tc>
          <w:tcPr>
            <w:tcW w:w="1842" w:type="dxa"/>
            <w:tcBorders>
              <w:left w:val="single" w:sz="2" w:space="0" w:color="000001"/>
              <w:bottom w:val="single" w:sz="4" w:space="0" w:color="auto"/>
            </w:tcBorders>
            <w:shd w:val="clear" w:color="auto" w:fill="auto"/>
            <w:vAlign w:val="center"/>
          </w:tcPr>
          <w:p w14:paraId="2F86A973" w14:textId="2B16A4CA" w:rsidR="00835C57" w:rsidRPr="00C912AA" w:rsidRDefault="00835C57" w:rsidP="00835C57">
            <w:pPr>
              <w:jc w:val="center"/>
              <w:rPr>
                <w:rFonts w:cs="Arial"/>
                <w:noProof/>
                <w:sz w:val="18"/>
                <w:szCs w:val="18"/>
              </w:rPr>
            </w:pPr>
            <w:r>
              <w:rPr>
                <w:noProof/>
              </w:rPr>
              <w:drawing>
                <wp:inline distT="0" distB="0" distL="0" distR="0" wp14:anchorId="1EBC9135" wp14:editId="431B5E18">
                  <wp:extent cx="1080770" cy="367030"/>
                  <wp:effectExtent l="0" t="0" r="5080" b="0"/>
                  <wp:docPr id="78" name="Grafika 29">
                    <a:extLst xmlns:a="http://schemas.openxmlformats.org/drawingml/2006/main">
                      <a:ext uri="{FF2B5EF4-FFF2-40B4-BE49-F238E27FC236}">
                        <a16:creationId xmlns:a16="http://schemas.microsoft.com/office/drawing/2014/main" id="{00000000-0008-0000-0000-00004E000000}"/>
                      </a:ext>
                    </a:extLst>
                  </wp:docPr>
                  <wp:cNvGraphicFramePr/>
                  <a:graphic xmlns:a="http://schemas.openxmlformats.org/drawingml/2006/main">
                    <a:graphicData uri="http://schemas.openxmlformats.org/drawingml/2006/picture">
                      <pic:pic xmlns:pic="http://schemas.openxmlformats.org/drawingml/2006/picture">
                        <pic:nvPicPr>
                          <pic:cNvPr id="78" name="Grafika 29">
                            <a:extLst>
                              <a:ext uri="{FF2B5EF4-FFF2-40B4-BE49-F238E27FC236}">
                                <a16:creationId xmlns:a16="http://schemas.microsoft.com/office/drawing/2014/main" id="{00000000-0008-0000-0000-00004E000000}"/>
                              </a:ext>
                            </a:extLst>
                          </pic:cNvPr>
                          <pic:cNvPicPr/>
                        </pic:nvPicPr>
                        <pic:blipFill>
                          <a:blip r:embed="rId53"/>
                          <a:srcRect t="26390" b="26186"/>
                          <a:stretch/>
                        </pic:blipFill>
                        <pic:spPr>
                          <a:xfrm>
                            <a:off x="0" y="0"/>
                            <a:ext cx="1080770" cy="367030"/>
                          </a:xfrm>
                          <a:prstGeom prst="rect">
                            <a:avLst/>
                          </a:prstGeom>
                          <a:ln>
                            <a:noFill/>
                          </a:ln>
                        </pic:spPr>
                      </pic:pic>
                    </a:graphicData>
                  </a:graphic>
                </wp:inline>
              </w:drawing>
            </w:r>
          </w:p>
        </w:tc>
        <w:tc>
          <w:tcPr>
            <w:tcW w:w="3969" w:type="dxa"/>
            <w:tcBorders>
              <w:left w:val="single" w:sz="2" w:space="0" w:color="000001"/>
              <w:bottom w:val="single" w:sz="4" w:space="0" w:color="auto"/>
            </w:tcBorders>
            <w:shd w:val="clear" w:color="auto" w:fill="auto"/>
            <w:vAlign w:val="center"/>
          </w:tcPr>
          <w:p w14:paraId="6AACE999" w14:textId="77777777" w:rsidR="00835C57" w:rsidRPr="00BE5F1C" w:rsidRDefault="00835C57" w:rsidP="00835C57">
            <w:pPr>
              <w:jc w:val="left"/>
              <w:rPr>
                <w:rFonts w:cs="Arial"/>
                <w:color w:val="000000" w:themeColor="text1"/>
                <w:sz w:val="18"/>
                <w:szCs w:val="18"/>
              </w:rPr>
            </w:pPr>
            <w:r w:rsidRPr="00BE5F1C">
              <w:rPr>
                <w:rFonts w:cs="Arial"/>
                <w:color w:val="000000" w:themeColor="text1"/>
                <w:sz w:val="18"/>
                <w:szCs w:val="18"/>
              </w:rPr>
              <w:t>- uchwyt składany 65 cm</w:t>
            </w:r>
          </w:p>
          <w:p w14:paraId="068A7E1C" w14:textId="77777777" w:rsidR="00835C57" w:rsidRPr="00BE5F1C" w:rsidRDefault="00835C57" w:rsidP="00835C57">
            <w:pPr>
              <w:jc w:val="left"/>
              <w:rPr>
                <w:rFonts w:cs="Arial"/>
                <w:color w:val="000000" w:themeColor="text1"/>
                <w:sz w:val="18"/>
                <w:szCs w:val="18"/>
              </w:rPr>
            </w:pPr>
            <w:r w:rsidRPr="00BE5F1C">
              <w:rPr>
                <w:rFonts w:cs="Arial"/>
                <w:color w:val="000000" w:themeColor="text1"/>
                <w:sz w:val="18"/>
                <w:szCs w:val="18"/>
              </w:rPr>
              <w:t>- średnica 35 cm</w:t>
            </w:r>
          </w:p>
          <w:p w14:paraId="0A149E64" w14:textId="77777777" w:rsidR="00835C57" w:rsidRPr="00BE5F1C" w:rsidRDefault="00835C57" w:rsidP="00835C57">
            <w:pPr>
              <w:jc w:val="left"/>
              <w:rPr>
                <w:rFonts w:cs="Arial"/>
                <w:color w:val="000000" w:themeColor="text1"/>
                <w:sz w:val="18"/>
                <w:szCs w:val="18"/>
              </w:rPr>
            </w:pPr>
            <w:r w:rsidRPr="00BE5F1C">
              <w:rPr>
                <w:rFonts w:cs="Arial"/>
                <w:color w:val="000000" w:themeColor="text1"/>
                <w:sz w:val="18"/>
                <w:szCs w:val="18"/>
              </w:rPr>
              <w:t>- kolor: szary połysk</w:t>
            </w:r>
          </w:p>
          <w:p w14:paraId="5C1F5C7E" w14:textId="540D07DE" w:rsidR="00835C57" w:rsidRPr="00C912AA" w:rsidRDefault="00835C57" w:rsidP="00835C57">
            <w:pPr>
              <w:jc w:val="left"/>
              <w:rPr>
                <w:rFonts w:cs="Arial"/>
                <w:color w:val="000000" w:themeColor="text1"/>
                <w:sz w:val="18"/>
                <w:szCs w:val="18"/>
              </w:rPr>
            </w:pPr>
            <w:r w:rsidRPr="00BE5F1C">
              <w:rPr>
                <w:rFonts w:cs="Arial"/>
                <w:color w:val="000000" w:themeColor="text1"/>
                <w:sz w:val="18"/>
                <w:szCs w:val="18"/>
              </w:rPr>
              <w:t>- długość 650 mm</w:t>
            </w:r>
          </w:p>
        </w:tc>
        <w:tc>
          <w:tcPr>
            <w:tcW w:w="851" w:type="dxa"/>
            <w:tcBorders>
              <w:left w:val="single" w:sz="2" w:space="0" w:color="000001"/>
              <w:bottom w:val="single" w:sz="4" w:space="0" w:color="auto"/>
              <w:right w:val="single" w:sz="2" w:space="0" w:color="000001"/>
            </w:tcBorders>
            <w:shd w:val="clear" w:color="auto" w:fill="auto"/>
            <w:vAlign w:val="center"/>
          </w:tcPr>
          <w:p w14:paraId="4B839670" w14:textId="77777777" w:rsidR="00835C57" w:rsidRDefault="00835C57" w:rsidP="00835C57">
            <w:pPr>
              <w:jc w:val="center"/>
              <w:rPr>
                <w:color w:val="000000" w:themeColor="text1"/>
                <w:sz w:val="18"/>
                <w:szCs w:val="18"/>
              </w:rPr>
            </w:pPr>
            <w:r w:rsidRPr="00DB2E09">
              <w:rPr>
                <w:color w:val="000000" w:themeColor="text1"/>
                <w:sz w:val="18"/>
                <w:szCs w:val="18"/>
              </w:rPr>
              <w:t>A.0.7</w:t>
            </w:r>
          </w:p>
          <w:p w14:paraId="3A2C450F" w14:textId="122F24E0" w:rsidR="00835C57" w:rsidRPr="00C912AA" w:rsidRDefault="00835C57" w:rsidP="00835C57">
            <w:pPr>
              <w:jc w:val="center"/>
              <w:rPr>
                <w:rFonts w:cs="Arial"/>
                <w:color w:val="000000" w:themeColor="text1"/>
                <w:sz w:val="18"/>
                <w:szCs w:val="18"/>
              </w:rPr>
            </w:pPr>
            <w:r>
              <w:rPr>
                <w:color w:val="000000" w:themeColor="text1"/>
                <w:sz w:val="18"/>
                <w:szCs w:val="18"/>
              </w:rPr>
              <w:t>D.0.18</w:t>
            </w:r>
          </w:p>
        </w:tc>
        <w:tc>
          <w:tcPr>
            <w:tcW w:w="851" w:type="dxa"/>
            <w:tcBorders>
              <w:left w:val="single" w:sz="2" w:space="0" w:color="000001"/>
              <w:bottom w:val="single" w:sz="4" w:space="0" w:color="auto"/>
              <w:right w:val="single" w:sz="2" w:space="0" w:color="000001"/>
            </w:tcBorders>
            <w:vAlign w:val="center"/>
          </w:tcPr>
          <w:p w14:paraId="4F6230E2" w14:textId="6BB4F950" w:rsidR="00835C57" w:rsidRPr="00C912AA" w:rsidRDefault="00835C57" w:rsidP="00835C57">
            <w:pPr>
              <w:jc w:val="center"/>
              <w:rPr>
                <w:rFonts w:cs="Arial"/>
                <w:color w:val="000000" w:themeColor="text1"/>
                <w:sz w:val="18"/>
                <w:szCs w:val="18"/>
              </w:rPr>
            </w:pPr>
            <w:r>
              <w:rPr>
                <w:rFonts w:cs="Arial"/>
                <w:noProof/>
                <w:color w:val="000000" w:themeColor="text1"/>
                <w:sz w:val="18"/>
                <w:szCs w:val="18"/>
              </w:rPr>
              <w:t>4</w:t>
            </w:r>
            <w:r w:rsidRPr="00DB2E09">
              <w:rPr>
                <w:rFonts w:cs="Arial"/>
                <w:noProof/>
                <w:color w:val="000000" w:themeColor="text1"/>
                <w:sz w:val="18"/>
                <w:szCs w:val="18"/>
              </w:rPr>
              <w:t xml:space="preserve"> szt.</w:t>
            </w:r>
          </w:p>
        </w:tc>
      </w:tr>
      <w:tr w:rsidR="00835C57" w14:paraId="395871D6" w14:textId="77777777" w:rsidTr="00DB2E09">
        <w:tblPrEx>
          <w:tblCellMar>
            <w:left w:w="70" w:type="dxa"/>
            <w:right w:w="70" w:type="dxa"/>
          </w:tblCellMar>
        </w:tblPrEx>
        <w:trPr>
          <w:trHeight w:val="20"/>
        </w:trPr>
        <w:tc>
          <w:tcPr>
            <w:tcW w:w="712" w:type="dxa"/>
            <w:tcBorders>
              <w:left w:val="single" w:sz="2" w:space="0" w:color="000001"/>
              <w:bottom w:val="single" w:sz="4" w:space="0" w:color="auto"/>
            </w:tcBorders>
            <w:vAlign w:val="center"/>
          </w:tcPr>
          <w:p w14:paraId="2044CA6D" w14:textId="746DECB5" w:rsidR="00835C57" w:rsidRDefault="00835C57" w:rsidP="00835C57">
            <w:pPr>
              <w:jc w:val="center"/>
              <w:rPr>
                <w:sz w:val="18"/>
                <w:szCs w:val="18"/>
              </w:rPr>
            </w:pPr>
            <w:r>
              <w:rPr>
                <w:sz w:val="18"/>
                <w:szCs w:val="18"/>
              </w:rPr>
              <w:t>NPS9</w:t>
            </w:r>
          </w:p>
        </w:tc>
        <w:tc>
          <w:tcPr>
            <w:tcW w:w="1418" w:type="dxa"/>
            <w:tcBorders>
              <w:left w:val="single" w:sz="2" w:space="0" w:color="000001"/>
              <w:bottom w:val="single" w:sz="4" w:space="0" w:color="auto"/>
            </w:tcBorders>
            <w:shd w:val="clear" w:color="auto" w:fill="auto"/>
            <w:vAlign w:val="center"/>
          </w:tcPr>
          <w:p w14:paraId="0A167AF6" w14:textId="625DCD12" w:rsidR="00835C57" w:rsidRPr="00C912AA" w:rsidRDefault="00835C57" w:rsidP="00835C57">
            <w:pPr>
              <w:jc w:val="center"/>
              <w:rPr>
                <w:rFonts w:cs="Arial"/>
                <w:color w:val="000000" w:themeColor="text1"/>
                <w:sz w:val="18"/>
                <w:szCs w:val="18"/>
              </w:rPr>
            </w:pPr>
            <w:r w:rsidRPr="00C912AA">
              <w:rPr>
                <w:rFonts w:cs="Arial"/>
                <w:color w:val="000000" w:themeColor="text1"/>
                <w:sz w:val="18"/>
                <w:szCs w:val="18"/>
              </w:rPr>
              <w:t>Ścienny dozownik mydła</w:t>
            </w:r>
          </w:p>
        </w:tc>
        <w:tc>
          <w:tcPr>
            <w:tcW w:w="1842" w:type="dxa"/>
            <w:tcBorders>
              <w:left w:val="single" w:sz="2" w:space="0" w:color="000001"/>
              <w:bottom w:val="single" w:sz="4" w:space="0" w:color="auto"/>
            </w:tcBorders>
            <w:shd w:val="clear" w:color="auto" w:fill="auto"/>
            <w:vAlign w:val="center"/>
          </w:tcPr>
          <w:p w14:paraId="1B77EE29" w14:textId="43910886" w:rsidR="00835C57" w:rsidRPr="00C912AA" w:rsidRDefault="00835C57" w:rsidP="00835C57">
            <w:pPr>
              <w:jc w:val="center"/>
              <w:rPr>
                <w:rFonts w:cs="Arial"/>
                <w:noProof/>
                <w:sz w:val="18"/>
                <w:szCs w:val="18"/>
              </w:rPr>
            </w:pPr>
            <w:r w:rsidRPr="00C912AA">
              <w:rPr>
                <w:rFonts w:cs="Arial"/>
                <w:noProof/>
                <w:sz w:val="18"/>
                <w:szCs w:val="18"/>
              </w:rPr>
              <w:drawing>
                <wp:anchor distT="0" distB="0" distL="114300" distR="114300" simplePos="0" relativeHeight="251883520" behindDoc="0" locked="0" layoutInCell="1" allowOverlap="1" wp14:anchorId="2E00E67B" wp14:editId="7396C270">
                  <wp:simplePos x="0" y="0"/>
                  <wp:positionH relativeFrom="column">
                    <wp:posOffset>74295</wp:posOffset>
                  </wp:positionH>
                  <wp:positionV relativeFrom="paragraph">
                    <wp:posOffset>180340</wp:posOffset>
                  </wp:positionV>
                  <wp:extent cx="854075" cy="1043940"/>
                  <wp:effectExtent l="0" t="0" r="0" b="0"/>
                  <wp:wrapSquare wrapText="bothSides"/>
                  <wp:docPr id="53" name="Grafika 27">
                    <a:extLst xmlns:a="http://schemas.openxmlformats.org/drawingml/2006/main">
                      <a:ext uri="{FF2B5EF4-FFF2-40B4-BE49-F238E27FC236}">
                        <a16:creationId xmlns:a16="http://schemas.microsoft.com/office/drawing/2014/main" id="{00000000-0008-0000-0000-00000C000000}"/>
                      </a:ext>
                    </a:extLst>
                  </wp:docPr>
                  <wp:cNvGraphicFramePr/>
                  <a:graphic xmlns:a="http://schemas.openxmlformats.org/drawingml/2006/main">
                    <a:graphicData uri="http://schemas.openxmlformats.org/drawingml/2006/picture">
                      <pic:pic xmlns:pic="http://schemas.openxmlformats.org/drawingml/2006/picture">
                        <pic:nvPicPr>
                          <pic:cNvPr id="12" name="Grafika 27">
                            <a:extLst>
                              <a:ext uri="{FF2B5EF4-FFF2-40B4-BE49-F238E27FC236}">
                                <a16:creationId xmlns:a16="http://schemas.microsoft.com/office/drawing/2014/main" id="{00000000-0008-0000-0000-00000C000000}"/>
                              </a:ext>
                            </a:extLst>
                          </pic:cNvPr>
                          <pic:cNvPicPr/>
                        </pic:nvPicPr>
                        <pic:blipFill>
                          <a:blip r:embed="rId37" cstate="print">
                            <a:extLst>
                              <a:ext uri="{28A0092B-C50C-407E-A947-70E740481C1C}">
                                <a14:useLocalDpi xmlns:a14="http://schemas.microsoft.com/office/drawing/2010/main" val="0"/>
                              </a:ext>
                            </a:extLst>
                          </a:blip>
                          <a:srcRect l="23173" r="22785"/>
                          <a:stretch/>
                        </pic:blipFill>
                        <pic:spPr>
                          <a:xfrm>
                            <a:off x="0" y="0"/>
                            <a:ext cx="854075" cy="1043940"/>
                          </a:xfrm>
                          <a:prstGeom prst="rect">
                            <a:avLst/>
                          </a:prstGeom>
                          <a:ln>
                            <a:noFill/>
                          </a:ln>
                        </pic:spPr>
                      </pic:pic>
                    </a:graphicData>
                  </a:graphic>
                  <wp14:sizeRelH relativeFrom="margin">
                    <wp14:pctWidth>0</wp14:pctWidth>
                  </wp14:sizeRelH>
                  <wp14:sizeRelV relativeFrom="margin">
                    <wp14:pctHeight>0</wp14:pctHeight>
                  </wp14:sizeRelV>
                </wp:anchor>
              </w:drawing>
            </w:r>
          </w:p>
        </w:tc>
        <w:tc>
          <w:tcPr>
            <w:tcW w:w="3969" w:type="dxa"/>
            <w:tcBorders>
              <w:left w:val="single" w:sz="2" w:space="0" w:color="000001"/>
              <w:bottom w:val="single" w:sz="4" w:space="0" w:color="auto"/>
            </w:tcBorders>
            <w:shd w:val="clear" w:color="auto" w:fill="auto"/>
            <w:vAlign w:val="center"/>
          </w:tcPr>
          <w:p w14:paraId="79AE4702" w14:textId="77777777" w:rsidR="00835C57" w:rsidRPr="00C912AA" w:rsidRDefault="00835C57" w:rsidP="00835C57">
            <w:pPr>
              <w:jc w:val="left"/>
              <w:rPr>
                <w:rFonts w:cs="Arial"/>
                <w:color w:val="000000" w:themeColor="text1"/>
                <w:sz w:val="18"/>
                <w:szCs w:val="18"/>
              </w:rPr>
            </w:pPr>
            <w:r w:rsidRPr="00C912AA">
              <w:rPr>
                <w:rFonts w:cs="Arial"/>
                <w:color w:val="000000" w:themeColor="text1"/>
                <w:sz w:val="18"/>
                <w:szCs w:val="18"/>
              </w:rPr>
              <w:t>- ścienny dozownik mydła w płynie z delikatnym uruchamianiem</w:t>
            </w:r>
          </w:p>
          <w:p w14:paraId="2DE70F8A" w14:textId="77777777" w:rsidR="00835C57" w:rsidRPr="00C912AA" w:rsidRDefault="00835C57" w:rsidP="00835C57">
            <w:pPr>
              <w:jc w:val="left"/>
              <w:rPr>
                <w:rFonts w:cs="Arial"/>
                <w:color w:val="000000" w:themeColor="text1"/>
                <w:sz w:val="18"/>
                <w:szCs w:val="18"/>
              </w:rPr>
            </w:pPr>
            <w:r w:rsidRPr="00C912AA">
              <w:rPr>
                <w:rFonts w:cs="Arial"/>
                <w:color w:val="000000" w:themeColor="text1"/>
                <w:sz w:val="18"/>
                <w:szCs w:val="18"/>
              </w:rPr>
              <w:t>- model odporny na wandalizm z zamknięciem na zamek i uniwersalnym kluczem</w:t>
            </w:r>
          </w:p>
          <w:p w14:paraId="144BE5B2" w14:textId="77777777" w:rsidR="00835C57" w:rsidRPr="00C912AA" w:rsidRDefault="00835C57" w:rsidP="00835C57">
            <w:pPr>
              <w:jc w:val="left"/>
              <w:rPr>
                <w:rFonts w:cs="Arial"/>
                <w:color w:val="000000" w:themeColor="text1"/>
                <w:sz w:val="18"/>
                <w:szCs w:val="18"/>
              </w:rPr>
            </w:pPr>
            <w:r w:rsidRPr="00C912AA">
              <w:rPr>
                <w:rFonts w:cs="Arial"/>
                <w:color w:val="000000" w:themeColor="text1"/>
                <w:sz w:val="18"/>
                <w:szCs w:val="18"/>
              </w:rPr>
              <w:t>- jednoczęściowa pokrywa z przegubowym otwarciem ułatwiającym obsługę i utrzymanie higieny</w:t>
            </w:r>
          </w:p>
          <w:p w14:paraId="3EB798DC" w14:textId="77777777" w:rsidR="00835C57" w:rsidRPr="00C912AA" w:rsidRDefault="00835C57" w:rsidP="00835C57">
            <w:pPr>
              <w:jc w:val="left"/>
              <w:rPr>
                <w:rFonts w:cs="Arial"/>
                <w:color w:val="000000" w:themeColor="text1"/>
                <w:sz w:val="18"/>
                <w:szCs w:val="18"/>
              </w:rPr>
            </w:pPr>
            <w:r w:rsidRPr="00C912AA">
              <w:rPr>
                <w:rFonts w:cs="Arial"/>
                <w:color w:val="000000" w:themeColor="text1"/>
                <w:sz w:val="18"/>
                <w:szCs w:val="18"/>
              </w:rPr>
              <w:t>- przycisk z delikatnym uruchamianiem</w:t>
            </w:r>
          </w:p>
          <w:p w14:paraId="246FF66E" w14:textId="77777777" w:rsidR="00835C57" w:rsidRPr="00C912AA" w:rsidRDefault="00835C57" w:rsidP="00835C57">
            <w:pPr>
              <w:jc w:val="left"/>
              <w:rPr>
                <w:rFonts w:cs="Arial"/>
                <w:color w:val="000000" w:themeColor="text1"/>
                <w:sz w:val="18"/>
                <w:szCs w:val="18"/>
              </w:rPr>
            </w:pPr>
            <w:r w:rsidRPr="00C912AA">
              <w:rPr>
                <w:rFonts w:cs="Arial"/>
                <w:color w:val="000000" w:themeColor="text1"/>
                <w:sz w:val="18"/>
                <w:szCs w:val="18"/>
              </w:rPr>
              <w:t xml:space="preserve">- </w:t>
            </w:r>
            <w:proofErr w:type="spellStart"/>
            <w:r w:rsidRPr="00C912AA">
              <w:rPr>
                <w:rFonts w:cs="Arial"/>
                <w:color w:val="000000" w:themeColor="text1"/>
                <w:sz w:val="18"/>
                <w:szCs w:val="18"/>
              </w:rPr>
              <w:t>antyblokada</w:t>
            </w:r>
            <w:proofErr w:type="spellEnd"/>
            <w:r w:rsidRPr="00C912AA">
              <w:rPr>
                <w:rFonts w:cs="Arial"/>
                <w:color w:val="000000" w:themeColor="text1"/>
                <w:sz w:val="18"/>
                <w:szCs w:val="18"/>
              </w:rPr>
              <w:t>: jedna doza na jedno przyciśnięcie, nawet w przypadku dłuższego przytrzymania przycisku</w:t>
            </w:r>
          </w:p>
          <w:p w14:paraId="764DB0E0" w14:textId="77777777" w:rsidR="00835C57" w:rsidRPr="00C912AA" w:rsidRDefault="00835C57" w:rsidP="00835C57">
            <w:pPr>
              <w:jc w:val="left"/>
              <w:rPr>
                <w:rFonts w:cs="Arial"/>
                <w:color w:val="000000" w:themeColor="text1"/>
                <w:sz w:val="18"/>
                <w:szCs w:val="18"/>
              </w:rPr>
            </w:pPr>
            <w:r w:rsidRPr="00C912AA">
              <w:rPr>
                <w:rFonts w:cs="Arial"/>
                <w:color w:val="000000" w:themeColor="text1"/>
                <w:sz w:val="18"/>
                <w:szCs w:val="18"/>
              </w:rPr>
              <w:t xml:space="preserve">- </w:t>
            </w:r>
            <w:proofErr w:type="spellStart"/>
            <w:r w:rsidRPr="00C912AA">
              <w:rPr>
                <w:rFonts w:cs="Arial"/>
                <w:color w:val="000000" w:themeColor="text1"/>
                <w:sz w:val="18"/>
                <w:szCs w:val="18"/>
              </w:rPr>
              <w:t>antywyciekowa</w:t>
            </w:r>
            <w:proofErr w:type="spellEnd"/>
            <w:r w:rsidRPr="00C912AA">
              <w:rPr>
                <w:rFonts w:cs="Arial"/>
                <w:color w:val="000000" w:themeColor="text1"/>
                <w:sz w:val="18"/>
                <w:szCs w:val="18"/>
              </w:rPr>
              <w:t xml:space="preserve"> pompa dozująca (wodoszczelna)</w:t>
            </w:r>
          </w:p>
          <w:p w14:paraId="1D877631" w14:textId="77777777" w:rsidR="00835C57" w:rsidRPr="00C912AA" w:rsidRDefault="00835C57" w:rsidP="00835C57">
            <w:pPr>
              <w:jc w:val="left"/>
              <w:rPr>
                <w:rFonts w:cs="Arial"/>
                <w:color w:val="000000" w:themeColor="text1"/>
                <w:sz w:val="18"/>
                <w:szCs w:val="18"/>
              </w:rPr>
            </w:pPr>
            <w:r w:rsidRPr="00C912AA">
              <w:rPr>
                <w:rFonts w:cs="Arial"/>
                <w:color w:val="000000" w:themeColor="text1"/>
                <w:sz w:val="18"/>
                <w:szCs w:val="18"/>
              </w:rPr>
              <w:t>- zbiornik z szerokim otwarciem ułatwiającym napełnianie pojemnikami o dużej pojemności</w:t>
            </w:r>
          </w:p>
          <w:p w14:paraId="70CDF02B" w14:textId="77777777" w:rsidR="00835C57" w:rsidRPr="00C912AA" w:rsidRDefault="00835C57" w:rsidP="00835C57">
            <w:pPr>
              <w:jc w:val="left"/>
              <w:rPr>
                <w:rFonts w:cs="Arial"/>
                <w:color w:val="000000" w:themeColor="text1"/>
                <w:sz w:val="18"/>
                <w:szCs w:val="18"/>
              </w:rPr>
            </w:pPr>
            <w:r w:rsidRPr="00C912AA">
              <w:rPr>
                <w:rFonts w:cs="Arial"/>
                <w:color w:val="000000" w:themeColor="text1"/>
                <w:sz w:val="18"/>
                <w:szCs w:val="18"/>
              </w:rPr>
              <w:t>- zbiornik zapobiegający stałej stagnacji mydła</w:t>
            </w:r>
          </w:p>
          <w:p w14:paraId="27838E92" w14:textId="77777777" w:rsidR="00835C57" w:rsidRPr="00C912AA" w:rsidRDefault="00835C57" w:rsidP="00835C57">
            <w:pPr>
              <w:jc w:val="left"/>
              <w:rPr>
                <w:rFonts w:cs="Arial"/>
                <w:color w:val="000000" w:themeColor="text1"/>
                <w:sz w:val="18"/>
                <w:szCs w:val="18"/>
              </w:rPr>
            </w:pPr>
            <w:r w:rsidRPr="00C912AA">
              <w:rPr>
                <w:rFonts w:cs="Arial"/>
                <w:color w:val="000000" w:themeColor="text1"/>
                <w:sz w:val="18"/>
                <w:szCs w:val="18"/>
              </w:rPr>
              <w:t>- okienko kontroli poziomu mydła</w:t>
            </w:r>
          </w:p>
          <w:p w14:paraId="7D012EB5" w14:textId="77777777" w:rsidR="00835C57" w:rsidRPr="00C912AA" w:rsidRDefault="00835C57" w:rsidP="00835C57">
            <w:pPr>
              <w:jc w:val="left"/>
              <w:rPr>
                <w:rFonts w:cs="Arial"/>
                <w:color w:val="000000" w:themeColor="text1"/>
                <w:sz w:val="18"/>
                <w:szCs w:val="18"/>
              </w:rPr>
            </w:pPr>
            <w:r w:rsidRPr="00C912AA">
              <w:rPr>
                <w:rFonts w:cs="Arial"/>
                <w:color w:val="000000" w:themeColor="text1"/>
                <w:sz w:val="18"/>
                <w:szCs w:val="18"/>
              </w:rPr>
              <w:lastRenderedPageBreak/>
              <w:t>- Wykończenie: błyszczące</w:t>
            </w:r>
          </w:p>
          <w:p w14:paraId="3169D462" w14:textId="77777777" w:rsidR="00835C57" w:rsidRPr="00C912AA" w:rsidRDefault="00835C57" w:rsidP="00835C57">
            <w:pPr>
              <w:jc w:val="left"/>
              <w:rPr>
                <w:rFonts w:cs="Arial"/>
                <w:color w:val="000000" w:themeColor="text1"/>
                <w:sz w:val="18"/>
                <w:szCs w:val="18"/>
              </w:rPr>
            </w:pPr>
            <w:r w:rsidRPr="00C912AA">
              <w:rPr>
                <w:rFonts w:cs="Arial"/>
                <w:color w:val="000000" w:themeColor="text1"/>
                <w:sz w:val="18"/>
                <w:szCs w:val="18"/>
              </w:rPr>
              <w:t>- pojemność: 1 litr</w:t>
            </w:r>
          </w:p>
          <w:p w14:paraId="44058C8B" w14:textId="77777777" w:rsidR="00835C57" w:rsidRPr="00C912AA" w:rsidRDefault="00835C57" w:rsidP="00835C57">
            <w:pPr>
              <w:jc w:val="left"/>
              <w:rPr>
                <w:rFonts w:cs="Arial"/>
                <w:color w:val="000000" w:themeColor="text1"/>
                <w:sz w:val="18"/>
                <w:szCs w:val="18"/>
              </w:rPr>
            </w:pPr>
            <w:r w:rsidRPr="00C912AA">
              <w:rPr>
                <w:rFonts w:cs="Arial"/>
                <w:color w:val="000000" w:themeColor="text1"/>
                <w:sz w:val="18"/>
                <w:szCs w:val="18"/>
              </w:rPr>
              <w:t>- wymiary: 90 x 105 x 252 mm</w:t>
            </w:r>
          </w:p>
          <w:p w14:paraId="62F8569C" w14:textId="23ED7B47" w:rsidR="00835C57" w:rsidRPr="00C912AA" w:rsidRDefault="00835C57" w:rsidP="00835C57">
            <w:pPr>
              <w:jc w:val="left"/>
              <w:rPr>
                <w:rFonts w:cs="Arial"/>
                <w:color w:val="000000" w:themeColor="text1"/>
                <w:sz w:val="18"/>
                <w:szCs w:val="18"/>
              </w:rPr>
            </w:pPr>
            <w:r w:rsidRPr="00C912AA">
              <w:rPr>
                <w:rFonts w:cs="Arial"/>
                <w:color w:val="000000" w:themeColor="text1"/>
                <w:sz w:val="18"/>
                <w:szCs w:val="18"/>
              </w:rPr>
              <w:t xml:space="preserve">- do mydła w płynie na bazie roślinnej o maksymalnej lepkości: 3 000 </w:t>
            </w:r>
            <w:proofErr w:type="spellStart"/>
            <w:r w:rsidRPr="00C912AA">
              <w:rPr>
                <w:rFonts w:cs="Arial"/>
                <w:color w:val="000000" w:themeColor="text1"/>
                <w:sz w:val="18"/>
                <w:szCs w:val="18"/>
              </w:rPr>
              <w:t>mPa·s</w:t>
            </w:r>
            <w:proofErr w:type="spellEnd"/>
          </w:p>
        </w:tc>
        <w:tc>
          <w:tcPr>
            <w:tcW w:w="851" w:type="dxa"/>
            <w:tcBorders>
              <w:left w:val="single" w:sz="2" w:space="0" w:color="000001"/>
              <w:bottom w:val="single" w:sz="4" w:space="0" w:color="auto"/>
              <w:right w:val="single" w:sz="2" w:space="0" w:color="000001"/>
            </w:tcBorders>
            <w:shd w:val="clear" w:color="auto" w:fill="auto"/>
            <w:vAlign w:val="center"/>
          </w:tcPr>
          <w:p w14:paraId="40A1F190" w14:textId="77777777" w:rsidR="00835C57" w:rsidRDefault="00835C57" w:rsidP="00835C57">
            <w:pPr>
              <w:jc w:val="center"/>
              <w:rPr>
                <w:color w:val="000000" w:themeColor="text1"/>
                <w:sz w:val="18"/>
                <w:szCs w:val="18"/>
              </w:rPr>
            </w:pPr>
            <w:r w:rsidRPr="00DB2E09">
              <w:rPr>
                <w:color w:val="000000" w:themeColor="text1"/>
                <w:sz w:val="18"/>
                <w:szCs w:val="18"/>
              </w:rPr>
              <w:lastRenderedPageBreak/>
              <w:t>A.0.7</w:t>
            </w:r>
          </w:p>
          <w:p w14:paraId="6C1F95F5" w14:textId="1FBD0844" w:rsidR="00835C57" w:rsidRPr="00C912AA" w:rsidRDefault="00835C57" w:rsidP="00835C57">
            <w:pPr>
              <w:jc w:val="center"/>
              <w:rPr>
                <w:rFonts w:cs="Arial"/>
                <w:color w:val="000000" w:themeColor="text1"/>
                <w:sz w:val="18"/>
                <w:szCs w:val="18"/>
              </w:rPr>
            </w:pPr>
            <w:r>
              <w:rPr>
                <w:color w:val="000000" w:themeColor="text1"/>
                <w:sz w:val="18"/>
                <w:szCs w:val="18"/>
              </w:rPr>
              <w:t>D.0.18</w:t>
            </w:r>
          </w:p>
        </w:tc>
        <w:tc>
          <w:tcPr>
            <w:tcW w:w="851" w:type="dxa"/>
            <w:tcBorders>
              <w:left w:val="single" w:sz="2" w:space="0" w:color="000001"/>
              <w:bottom w:val="single" w:sz="4" w:space="0" w:color="auto"/>
              <w:right w:val="single" w:sz="2" w:space="0" w:color="000001"/>
            </w:tcBorders>
            <w:vAlign w:val="center"/>
          </w:tcPr>
          <w:p w14:paraId="12C8B871" w14:textId="4DDCEC5C" w:rsidR="00835C57" w:rsidRPr="00C912AA" w:rsidRDefault="00835C57" w:rsidP="00835C57">
            <w:pPr>
              <w:jc w:val="center"/>
              <w:rPr>
                <w:rFonts w:cs="Arial"/>
                <w:color w:val="000000" w:themeColor="text1"/>
                <w:sz w:val="18"/>
                <w:szCs w:val="18"/>
              </w:rPr>
            </w:pPr>
            <w:r>
              <w:rPr>
                <w:rFonts w:cs="Arial"/>
                <w:noProof/>
                <w:color w:val="000000" w:themeColor="text1"/>
                <w:sz w:val="18"/>
                <w:szCs w:val="18"/>
              </w:rPr>
              <w:t>2</w:t>
            </w:r>
            <w:r w:rsidRPr="00DB2E09">
              <w:rPr>
                <w:rFonts w:cs="Arial"/>
                <w:noProof/>
                <w:color w:val="000000" w:themeColor="text1"/>
                <w:sz w:val="18"/>
                <w:szCs w:val="18"/>
              </w:rPr>
              <w:t xml:space="preserve"> szt.</w:t>
            </w:r>
          </w:p>
        </w:tc>
      </w:tr>
      <w:tr w:rsidR="00835C57" w14:paraId="750D18CA" w14:textId="77777777" w:rsidTr="000A3DBB">
        <w:tblPrEx>
          <w:tblCellMar>
            <w:left w:w="70" w:type="dxa"/>
            <w:right w:w="70" w:type="dxa"/>
          </w:tblCellMar>
        </w:tblPrEx>
        <w:trPr>
          <w:trHeight w:val="20"/>
        </w:trPr>
        <w:tc>
          <w:tcPr>
            <w:tcW w:w="712" w:type="dxa"/>
            <w:tcBorders>
              <w:left w:val="single" w:sz="2" w:space="0" w:color="000001"/>
              <w:bottom w:val="single" w:sz="4" w:space="0" w:color="auto"/>
            </w:tcBorders>
            <w:vAlign w:val="center"/>
          </w:tcPr>
          <w:p w14:paraId="25C43455" w14:textId="5D0E2BDB" w:rsidR="00835C57" w:rsidRDefault="00835C57" w:rsidP="00835C57">
            <w:pPr>
              <w:jc w:val="center"/>
              <w:rPr>
                <w:sz w:val="18"/>
                <w:szCs w:val="18"/>
              </w:rPr>
            </w:pPr>
            <w:r>
              <w:rPr>
                <w:sz w:val="18"/>
                <w:szCs w:val="18"/>
              </w:rPr>
              <w:t>NPS10</w:t>
            </w:r>
          </w:p>
        </w:tc>
        <w:tc>
          <w:tcPr>
            <w:tcW w:w="1418" w:type="dxa"/>
            <w:tcBorders>
              <w:left w:val="single" w:sz="2" w:space="0" w:color="000001"/>
              <w:bottom w:val="single" w:sz="4" w:space="0" w:color="auto"/>
            </w:tcBorders>
            <w:shd w:val="clear" w:color="auto" w:fill="auto"/>
            <w:vAlign w:val="center"/>
          </w:tcPr>
          <w:p w14:paraId="73185840" w14:textId="7B8FA558" w:rsidR="00835C57" w:rsidRPr="00C912AA" w:rsidRDefault="00835C57" w:rsidP="00835C57">
            <w:pPr>
              <w:jc w:val="center"/>
              <w:rPr>
                <w:rFonts w:cs="Arial"/>
                <w:color w:val="000000" w:themeColor="text1"/>
                <w:sz w:val="18"/>
                <w:szCs w:val="18"/>
              </w:rPr>
            </w:pPr>
            <w:r>
              <w:rPr>
                <w:rFonts w:cs="Arial"/>
                <w:color w:val="000000" w:themeColor="text1"/>
                <w:sz w:val="18"/>
                <w:szCs w:val="18"/>
              </w:rPr>
              <w:t>pojemnik na papier toaletowy</w:t>
            </w:r>
          </w:p>
        </w:tc>
        <w:tc>
          <w:tcPr>
            <w:tcW w:w="1842" w:type="dxa"/>
            <w:tcBorders>
              <w:left w:val="single" w:sz="2" w:space="0" w:color="000001"/>
              <w:bottom w:val="single" w:sz="4" w:space="0" w:color="auto"/>
            </w:tcBorders>
            <w:shd w:val="clear" w:color="auto" w:fill="auto"/>
            <w:vAlign w:val="center"/>
          </w:tcPr>
          <w:p w14:paraId="07FE7202" w14:textId="13DB2687" w:rsidR="00835C57" w:rsidRPr="00C912AA" w:rsidRDefault="00835C57" w:rsidP="00835C57">
            <w:pPr>
              <w:jc w:val="center"/>
              <w:rPr>
                <w:rFonts w:cs="Arial"/>
                <w:noProof/>
                <w:sz w:val="18"/>
                <w:szCs w:val="18"/>
              </w:rPr>
            </w:pPr>
            <w:r w:rsidRPr="00C912AA">
              <w:rPr>
                <w:rFonts w:cs="Arial"/>
                <w:noProof/>
                <w:sz w:val="18"/>
                <w:szCs w:val="18"/>
              </w:rPr>
              <w:drawing>
                <wp:anchor distT="0" distB="0" distL="114300" distR="114300" simplePos="0" relativeHeight="251885568" behindDoc="0" locked="0" layoutInCell="1" allowOverlap="1" wp14:anchorId="5961BFBD" wp14:editId="1605A66E">
                  <wp:simplePos x="0" y="0"/>
                  <wp:positionH relativeFrom="column">
                    <wp:posOffset>41910</wp:posOffset>
                  </wp:positionH>
                  <wp:positionV relativeFrom="paragraph">
                    <wp:posOffset>208915</wp:posOffset>
                  </wp:positionV>
                  <wp:extent cx="984885" cy="854710"/>
                  <wp:effectExtent l="0" t="0" r="0" b="2540"/>
                  <wp:wrapSquare wrapText="bothSides"/>
                  <wp:docPr id="54" name="Grafika 4">
                    <a:extLst xmlns:a="http://schemas.openxmlformats.org/drawingml/2006/main">
                      <a:ext uri="{FF2B5EF4-FFF2-40B4-BE49-F238E27FC236}">
                        <a16:creationId xmlns:a16="http://schemas.microsoft.com/office/drawing/2014/main" id="{00000000-0008-0000-0000-000012000000}"/>
                      </a:ext>
                    </a:extLst>
                  </wp:docPr>
                  <wp:cNvGraphicFramePr/>
                  <a:graphic xmlns:a="http://schemas.openxmlformats.org/drawingml/2006/main">
                    <a:graphicData uri="http://schemas.openxmlformats.org/drawingml/2006/picture">
                      <pic:pic xmlns:pic="http://schemas.openxmlformats.org/drawingml/2006/picture">
                        <pic:nvPicPr>
                          <pic:cNvPr id="18" name="Grafika 4">
                            <a:extLst>
                              <a:ext uri="{FF2B5EF4-FFF2-40B4-BE49-F238E27FC236}">
                                <a16:creationId xmlns:a16="http://schemas.microsoft.com/office/drawing/2014/main" id="{00000000-0008-0000-0000-000012000000}"/>
                              </a:ext>
                            </a:extLst>
                          </pic:cNvPr>
                          <pic:cNvPicPr/>
                        </pic:nvPicPr>
                        <pic:blipFill>
                          <a:blip r:embed="rId38" cstate="print">
                            <a:extLst>
                              <a:ext uri="{28A0092B-C50C-407E-A947-70E740481C1C}">
                                <a14:useLocalDpi xmlns:a14="http://schemas.microsoft.com/office/drawing/2010/main" val="0"/>
                              </a:ext>
                            </a:extLst>
                          </a:blip>
                          <a:stretch/>
                        </pic:blipFill>
                        <pic:spPr>
                          <a:xfrm>
                            <a:off x="0" y="0"/>
                            <a:ext cx="984885" cy="854710"/>
                          </a:xfrm>
                          <a:prstGeom prst="rect">
                            <a:avLst/>
                          </a:prstGeom>
                          <a:ln>
                            <a:noFill/>
                          </a:ln>
                        </pic:spPr>
                      </pic:pic>
                    </a:graphicData>
                  </a:graphic>
                  <wp14:sizeRelH relativeFrom="margin">
                    <wp14:pctWidth>0</wp14:pctWidth>
                  </wp14:sizeRelH>
                  <wp14:sizeRelV relativeFrom="margin">
                    <wp14:pctHeight>0</wp14:pctHeight>
                  </wp14:sizeRelV>
                </wp:anchor>
              </w:drawing>
            </w:r>
          </w:p>
        </w:tc>
        <w:tc>
          <w:tcPr>
            <w:tcW w:w="3969" w:type="dxa"/>
            <w:tcBorders>
              <w:left w:val="single" w:sz="2" w:space="0" w:color="000001"/>
              <w:bottom w:val="single" w:sz="4" w:space="0" w:color="auto"/>
            </w:tcBorders>
            <w:shd w:val="clear" w:color="auto" w:fill="auto"/>
            <w:vAlign w:val="center"/>
          </w:tcPr>
          <w:p w14:paraId="71CE8B98" w14:textId="77777777" w:rsidR="00835C57" w:rsidRPr="00C912AA" w:rsidRDefault="00835C57" w:rsidP="00835C57">
            <w:pPr>
              <w:jc w:val="left"/>
              <w:rPr>
                <w:rFonts w:cs="Arial"/>
                <w:color w:val="000000" w:themeColor="text1"/>
                <w:sz w:val="18"/>
                <w:szCs w:val="18"/>
              </w:rPr>
            </w:pPr>
            <w:r w:rsidRPr="00C912AA">
              <w:rPr>
                <w:rFonts w:cs="Arial"/>
                <w:color w:val="000000" w:themeColor="text1"/>
                <w:sz w:val="18"/>
                <w:szCs w:val="18"/>
              </w:rPr>
              <w:t>- pojemnik na papier toaletowy jumbo</w:t>
            </w:r>
          </w:p>
          <w:p w14:paraId="1BCE4AEB" w14:textId="77777777" w:rsidR="00835C57" w:rsidRPr="00C912AA" w:rsidRDefault="00835C57" w:rsidP="00835C57">
            <w:pPr>
              <w:jc w:val="left"/>
              <w:rPr>
                <w:rFonts w:cs="Arial"/>
                <w:color w:val="000000" w:themeColor="text1"/>
                <w:sz w:val="18"/>
                <w:szCs w:val="18"/>
              </w:rPr>
            </w:pPr>
            <w:r w:rsidRPr="00C912AA">
              <w:rPr>
                <w:rFonts w:cs="Arial"/>
                <w:color w:val="000000" w:themeColor="text1"/>
                <w:sz w:val="18"/>
                <w:szCs w:val="18"/>
              </w:rPr>
              <w:t>- duży model do zwoju 200 m</w:t>
            </w:r>
          </w:p>
          <w:p w14:paraId="541CE738" w14:textId="77777777" w:rsidR="00835C57" w:rsidRPr="00C912AA" w:rsidRDefault="00835C57" w:rsidP="00835C57">
            <w:pPr>
              <w:jc w:val="left"/>
              <w:rPr>
                <w:rFonts w:cs="Arial"/>
                <w:color w:val="000000" w:themeColor="text1"/>
                <w:sz w:val="18"/>
                <w:szCs w:val="18"/>
              </w:rPr>
            </w:pPr>
            <w:r w:rsidRPr="00C912AA">
              <w:rPr>
                <w:rFonts w:cs="Arial"/>
                <w:color w:val="000000" w:themeColor="text1"/>
                <w:sz w:val="18"/>
                <w:szCs w:val="18"/>
              </w:rPr>
              <w:t>- jednoczęściowa pokrywa z przegubem ułatwiająca obsługę i utrzymanie higieny</w:t>
            </w:r>
          </w:p>
          <w:p w14:paraId="73DF44FA" w14:textId="77777777" w:rsidR="00835C57" w:rsidRPr="00C912AA" w:rsidRDefault="00835C57" w:rsidP="00835C57">
            <w:pPr>
              <w:jc w:val="left"/>
              <w:rPr>
                <w:rFonts w:cs="Arial"/>
                <w:color w:val="000000" w:themeColor="text1"/>
                <w:sz w:val="18"/>
                <w:szCs w:val="18"/>
              </w:rPr>
            </w:pPr>
            <w:r w:rsidRPr="00C912AA">
              <w:rPr>
                <w:rFonts w:cs="Arial"/>
                <w:color w:val="000000" w:themeColor="text1"/>
                <w:sz w:val="18"/>
                <w:szCs w:val="18"/>
              </w:rPr>
              <w:t xml:space="preserve">- zamknięcie na zamek i uniwersalny klucz </w:t>
            </w:r>
          </w:p>
          <w:p w14:paraId="576631C4" w14:textId="77777777" w:rsidR="00835C57" w:rsidRPr="00C912AA" w:rsidRDefault="00835C57" w:rsidP="00835C57">
            <w:pPr>
              <w:jc w:val="left"/>
              <w:rPr>
                <w:rFonts w:cs="Arial"/>
                <w:color w:val="000000" w:themeColor="text1"/>
                <w:sz w:val="18"/>
                <w:szCs w:val="18"/>
              </w:rPr>
            </w:pPr>
            <w:r w:rsidRPr="00C912AA">
              <w:rPr>
                <w:rFonts w:cs="Arial"/>
                <w:color w:val="000000" w:themeColor="text1"/>
                <w:sz w:val="18"/>
                <w:szCs w:val="18"/>
              </w:rPr>
              <w:t>- kontrola poziomu papieru</w:t>
            </w:r>
          </w:p>
          <w:p w14:paraId="06900B4A" w14:textId="77777777" w:rsidR="00835C57" w:rsidRPr="00C912AA" w:rsidRDefault="00835C57" w:rsidP="00835C57">
            <w:pPr>
              <w:jc w:val="left"/>
              <w:rPr>
                <w:rFonts w:cs="Arial"/>
                <w:color w:val="000000" w:themeColor="text1"/>
                <w:sz w:val="18"/>
                <w:szCs w:val="18"/>
              </w:rPr>
            </w:pPr>
            <w:r w:rsidRPr="00C912AA">
              <w:rPr>
                <w:rFonts w:cs="Arial"/>
                <w:color w:val="000000" w:themeColor="text1"/>
                <w:sz w:val="18"/>
                <w:szCs w:val="18"/>
              </w:rPr>
              <w:t>- wymiary: Ø225</w:t>
            </w:r>
          </w:p>
          <w:p w14:paraId="5F0DDC9D" w14:textId="77777777" w:rsidR="00835C57" w:rsidRPr="00C912AA" w:rsidRDefault="00835C57" w:rsidP="00835C57">
            <w:pPr>
              <w:jc w:val="left"/>
              <w:rPr>
                <w:rFonts w:cs="Arial"/>
                <w:color w:val="000000" w:themeColor="text1"/>
                <w:sz w:val="18"/>
                <w:szCs w:val="18"/>
              </w:rPr>
            </w:pPr>
            <w:r w:rsidRPr="00C912AA">
              <w:rPr>
                <w:rFonts w:cs="Arial"/>
                <w:color w:val="000000" w:themeColor="text1"/>
                <w:sz w:val="18"/>
                <w:szCs w:val="18"/>
              </w:rPr>
              <w:t>- głębokość 125 mm</w:t>
            </w:r>
          </w:p>
          <w:p w14:paraId="31D55EDC" w14:textId="77777777" w:rsidR="00835C57" w:rsidRPr="00C912AA" w:rsidRDefault="00835C57" w:rsidP="00835C57">
            <w:pPr>
              <w:jc w:val="left"/>
              <w:rPr>
                <w:rFonts w:cs="Arial"/>
                <w:color w:val="000000" w:themeColor="text1"/>
                <w:sz w:val="18"/>
                <w:szCs w:val="18"/>
              </w:rPr>
            </w:pPr>
            <w:r w:rsidRPr="00C912AA">
              <w:rPr>
                <w:rFonts w:cs="Arial"/>
                <w:color w:val="000000" w:themeColor="text1"/>
                <w:sz w:val="18"/>
                <w:szCs w:val="18"/>
              </w:rPr>
              <w:t>- wykończenie: satynowe</w:t>
            </w:r>
          </w:p>
          <w:p w14:paraId="476879CA" w14:textId="61A4E002" w:rsidR="00835C57" w:rsidRPr="00C912AA" w:rsidRDefault="00835C57" w:rsidP="00835C57">
            <w:pPr>
              <w:jc w:val="left"/>
              <w:rPr>
                <w:rFonts w:cs="Arial"/>
                <w:color w:val="000000" w:themeColor="text1"/>
                <w:sz w:val="18"/>
                <w:szCs w:val="18"/>
              </w:rPr>
            </w:pPr>
            <w:r w:rsidRPr="00C912AA">
              <w:rPr>
                <w:rFonts w:cs="Arial"/>
                <w:color w:val="000000" w:themeColor="text1"/>
                <w:sz w:val="18"/>
                <w:szCs w:val="18"/>
              </w:rPr>
              <w:t>- z dnem</w:t>
            </w:r>
          </w:p>
        </w:tc>
        <w:tc>
          <w:tcPr>
            <w:tcW w:w="851" w:type="dxa"/>
            <w:tcBorders>
              <w:left w:val="single" w:sz="2" w:space="0" w:color="000001"/>
              <w:bottom w:val="single" w:sz="4" w:space="0" w:color="auto"/>
              <w:right w:val="single" w:sz="2" w:space="0" w:color="000001"/>
            </w:tcBorders>
            <w:shd w:val="clear" w:color="auto" w:fill="auto"/>
            <w:vAlign w:val="center"/>
          </w:tcPr>
          <w:p w14:paraId="08DDB693" w14:textId="77777777" w:rsidR="00835C57" w:rsidRDefault="00835C57" w:rsidP="00835C57">
            <w:pPr>
              <w:jc w:val="center"/>
              <w:rPr>
                <w:color w:val="000000" w:themeColor="text1"/>
                <w:sz w:val="18"/>
                <w:szCs w:val="18"/>
              </w:rPr>
            </w:pPr>
            <w:r w:rsidRPr="00DB2E09">
              <w:rPr>
                <w:color w:val="000000" w:themeColor="text1"/>
                <w:sz w:val="18"/>
                <w:szCs w:val="18"/>
              </w:rPr>
              <w:t>A.0.7</w:t>
            </w:r>
          </w:p>
          <w:p w14:paraId="0E1503AB" w14:textId="3CB1E5EB" w:rsidR="00835C57" w:rsidRPr="00C912AA" w:rsidRDefault="00835C57" w:rsidP="00835C57">
            <w:pPr>
              <w:jc w:val="center"/>
              <w:rPr>
                <w:rFonts w:cs="Arial"/>
                <w:color w:val="000000" w:themeColor="text1"/>
                <w:sz w:val="18"/>
                <w:szCs w:val="18"/>
              </w:rPr>
            </w:pPr>
            <w:r>
              <w:rPr>
                <w:color w:val="000000" w:themeColor="text1"/>
                <w:sz w:val="18"/>
                <w:szCs w:val="18"/>
              </w:rPr>
              <w:t>D.0.18</w:t>
            </w:r>
          </w:p>
        </w:tc>
        <w:tc>
          <w:tcPr>
            <w:tcW w:w="851" w:type="dxa"/>
            <w:tcBorders>
              <w:left w:val="single" w:sz="2" w:space="0" w:color="000001"/>
              <w:bottom w:val="single" w:sz="4" w:space="0" w:color="auto"/>
              <w:right w:val="single" w:sz="2" w:space="0" w:color="000001"/>
            </w:tcBorders>
            <w:vAlign w:val="center"/>
          </w:tcPr>
          <w:p w14:paraId="573A5CF5" w14:textId="7350EB82" w:rsidR="00835C57" w:rsidRPr="00C912AA" w:rsidRDefault="00835C57" w:rsidP="00835C57">
            <w:pPr>
              <w:jc w:val="center"/>
              <w:rPr>
                <w:rFonts w:cs="Arial"/>
                <w:color w:val="000000" w:themeColor="text1"/>
                <w:sz w:val="18"/>
                <w:szCs w:val="18"/>
              </w:rPr>
            </w:pPr>
            <w:r>
              <w:rPr>
                <w:rFonts w:cs="Arial"/>
                <w:noProof/>
                <w:color w:val="000000" w:themeColor="text1"/>
                <w:sz w:val="18"/>
                <w:szCs w:val="18"/>
              </w:rPr>
              <w:t>2</w:t>
            </w:r>
            <w:r w:rsidRPr="00DB2E09">
              <w:rPr>
                <w:rFonts w:cs="Arial"/>
                <w:noProof/>
                <w:color w:val="000000" w:themeColor="text1"/>
                <w:sz w:val="18"/>
                <w:szCs w:val="18"/>
              </w:rPr>
              <w:t xml:space="preserve"> szt.</w:t>
            </w:r>
          </w:p>
        </w:tc>
      </w:tr>
      <w:tr w:rsidR="00835C57" w14:paraId="71EAEB55" w14:textId="77777777" w:rsidTr="000A3DBB">
        <w:tblPrEx>
          <w:tblCellMar>
            <w:left w:w="70" w:type="dxa"/>
            <w:right w:w="70" w:type="dxa"/>
          </w:tblCellMar>
        </w:tblPrEx>
        <w:trPr>
          <w:trHeight w:val="20"/>
        </w:trPr>
        <w:tc>
          <w:tcPr>
            <w:tcW w:w="712" w:type="dxa"/>
            <w:tcBorders>
              <w:left w:val="single" w:sz="2" w:space="0" w:color="000001"/>
              <w:bottom w:val="single" w:sz="4" w:space="0" w:color="auto"/>
            </w:tcBorders>
            <w:vAlign w:val="center"/>
          </w:tcPr>
          <w:p w14:paraId="003062F0" w14:textId="568FE9E8" w:rsidR="00835C57" w:rsidRDefault="00835C57" w:rsidP="00835C57">
            <w:pPr>
              <w:jc w:val="center"/>
              <w:rPr>
                <w:sz w:val="18"/>
                <w:szCs w:val="18"/>
              </w:rPr>
            </w:pPr>
            <w:r>
              <w:rPr>
                <w:sz w:val="18"/>
                <w:szCs w:val="18"/>
              </w:rPr>
              <w:t>NPS11</w:t>
            </w:r>
          </w:p>
        </w:tc>
        <w:tc>
          <w:tcPr>
            <w:tcW w:w="1418" w:type="dxa"/>
            <w:tcBorders>
              <w:left w:val="single" w:sz="2" w:space="0" w:color="000001"/>
              <w:bottom w:val="single" w:sz="4" w:space="0" w:color="auto"/>
            </w:tcBorders>
            <w:shd w:val="clear" w:color="auto" w:fill="auto"/>
            <w:vAlign w:val="center"/>
          </w:tcPr>
          <w:p w14:paraId="5B503F0B" w14:textId="6791ECA3" w:rsidR="00835C57" w:rsidRPr="00C912AA" w:rsidRDefault="00835C57" w:rsidP="00835C57">
            <w:pPr>
              <w:jc w:val="center"/>
              <w:rPr>
                <w:rFonts w:cs="Arial"/>
                <w:color w:val="000000" w:themeColor="text1"/>
                <w:sz w:val="18"/>
                <w:szCs w:val="18"/>
              </w:rPr>
            </w:pPr>
            <w:r w:rsidRPr="00C912AA">
              <w:rPr>
                <w:rFonts w:cs="Arial"/>
                <w:sz w:val="18"/>
                <w:szCs w:val="18"/>
              </w:rPr>
              <w:t>podajnik ścienny na ręczniki papierowe</w:t>
            </w:r>
          </w:p>
        </w:tc>
        <w:tc>
          <w:tcPr>
            <w:tcW w:w="1842" w:type="dxa"/>
            <w:tcBorders>
              <w:left w:val="single" w:sz="2" w:space="0" w:color="000001"/>
              <w:bottom w:val="single" w:sz="4" w:space="0" w:color="auto"/>
            </w:tcBorders>
            <w:shd w:val="clear" w:color="auto" w:fill="auto"/>
            <w:vAlign w:val="center"/>
          </w:tcPr>
          <w:p w14:paraId="308F6922" w14:textId="64301A21" w:rsidR="00835C57" w:rsidRPr="00C912AA" w:rsidRDefault="00835C57" w:rsidP="00835C57">
            <w:pPr>
              <w:jc w:val="center"/>
              <w:rPr>
                <w:rFonts w:cs="Arial"/>
                <w:noProof/>
                <w:sz w:val="18"/>
                <w:szCs w:val="18"/>
              </w:rPr>
            </w:pPr>
            <w:r w:rsidRPr="00C912AA">
              <w:rPr>
                <w:rFonts w:cs="Arial"/>
                <w:noProof/>
                <w:sz w:val="18"/>
                <w:szCs w:val="18"/>
              </w:rPr>
              <w:drawing>
                <wp:anchor distT="0" distB="0" distL="114300" distR="114300" simplePos="0" relativeHeight="251887616" behindDoc="0" locked="0" layoutInCell="1" allowOverlap="1" wp14:anchorId="246759ED" wp14:editId="2BF1AF31">
                  <wp:simplePos x="0" y="0"/>
                  <wp:positionH relativeFrom="column">
                    <wp:posOffset>148590</wp:posOffset>
                  </wp:positionH>
                  <wp:positionV relativeFrom="paragraph">
                    <wp:posOffset>198120</wp:posOffset>
                  </wp:positionV>
                  <wp:extent cx="789305" cy="1187450"/>
                  <wp:effectExtent l="0" t="0" r="0" b="0"/>
                  <wp:wrapSquare wrapText="bothSides"/>
                  <wp:docPr id="55" name="Grafika 65">
                    <a:extLst xmlns:a="http://schemas.openxmlformats.org/drawingml/2006/main">
                      <a:ext uri="{FF2B5EF4-FFF2-40B4-BE49-F238E27FC236}">
                        <a16:creationId xmlns:a16="http://schemas.microsoft.com/office/drawing/2014/main" id="{00000000-0008-0000-0000-000010000000}"/>
                      </a:ext>
                    </a:extLst>
                  </wp:docPr>
                  <wp:cNvGraphicFramePr/>
                  <a:graphic xmlns:a="http://schemas.openxmlformats.org/drawingml/2006/main">
                    <a:graphicData uri="http://schemas.openxmlformats.org/drawingml/2006/picture">
                      <pic:pic xmlns:pic="http://schemas.openxmlformats.org/drawingml/2006/picture">
                        <pic:nvPicPr>
                          <pic:cNvPr id="16" name="Grafika 65">
                            <a:extLst>
                              <a:ext uri="{FF2B5EF4-FFF2-40B4-BE49-F238E27FC236}">
                                <a16:creationId xmlns:a16="http://schemas.microsoft.com/office/drawing/2014/main" id="{00000000-0008-0000-0000-000010000000}"/>
                              </a:ext>
                            </a:extLst>
                          </pic:cNvPr>
                          <pic:cNvPicPr/>
                        </pic:nvPicPr>
                        <pic:blipFill>
                          <a:blip r:embed="rId39" cstate="print">
                            <a:extLst>
                              <a:ext uri="{28A0092B-C50C-407E-A947-70E740481C1C}">
                                <a14:useLocalDpi xmlns:a14="http://schemas.microsoft.com/office/drawing/2010/main" val="0"/>
                              </a:ext>
                            </a:extLst>
                          </a:blip>
                          <a:stretch/>
                        </pic:blipFill>
                        <pic:spPr>
                          <a:xfrm>
                            <a:off x="0" y="0"/>
                            <a:ext cx="789305" cy="1187450"/>
                          </a:xfrm>
                          <a:prstGeom prst="rect">
                            <a:avLst/>
                          </a:prstGeom>
                          <a:ln>
                            <a:noFill/>
                          </a:ln>
                        </pic:spPr>
                      </pic:pic>
                    </a:graphicData>
                  </a:graphic>
                  <wp14:sizeRelH relativeFrom="margin">
                    <wp14:pctWidth>0</wp14:pctWidth>
                  </wp14:sizeRelH>
                  <wp14:sizeRelV relativeFrom="margin">
                    <wp14:pctHeight>0</wp14:pctHeight>
                  </wp14:sizeRelV>
                </wp:anchor>
              </w:drawing>
            </w:r>
          </w:p>
        </w:tc>
        <w:tc>
          <w:tcPr>
            <w:tcW w:w="3969" w:type="dxa"/>
            <w:tcBorders>
              <w:left w:val="single" w:sz="2" w:space="0" w:color="000001"/>
              <w:bottom w:val="single" w:sz="4" w:space="0" w:color="auto"/>
            </w:tcBorders>
            <w:shd w:val="clear" w:color="auto" w:fill="auto"/>
            <w:vAlign w:val="center"/>
          </w:tcPr>
          <w:p w14:paraId="71DAB953" w14:textId="77777777" w:rsidR="00835C57" w:rsidRPr="00C912AA" w:rsidRDefault="00835C57" w:rsidP="00835C57">
            <w:pPr>
              <w:jc w:val="left"/>
              <w:rPr>
                <w:rFonts w:cs="Arial"/>
                <w:color w:val="000000" w:themeColor="text1"/>
                <w:sz w:val="18"/>
                <w:szCs w:val="18"/>
              </w:rPr>
            </w:pPr>
            <w:r w:rsidRPr="00C912AA">
              <w:rPr>
                <w:rFonts w:cs="Arial"/>
                <w:color w:val="000000" w:themeColor="text1"/>
                <w:sz w:val="18"/>
                <w:szCs w:val="18"/>
              </w:rPr>
              <w:t>- ścienny podajnik ścienny na ręczniki papierowe</w:t>
            </w:r>
          </w:p>
          <w:p w14:paraId="6F048CC7" w14:textId="77777777" w:rsidR="00835C57" w:rsidRPr="00C912AA" w:rsidRDefault="00835C57" w:rsidP="00835C57">
            <w:pPr>
              <w:jc w:val="left"/>
              <w:rPr>
                <w:rFonts w:cs="Arial"/>
                <w:color w:val="000000" w:themeColor="text1"/>
                <w:sz w:val="18"/>
                <w:szCs w:val="18"/>
              </w:rPr>
            </w:pPr>
            <w:r w:rsidRPr="00C912AA">
              <w:rPr>
                <w:rFonts w:cs="Arial"/>
                <w:color w:val="000000" w:themeColor="text1"/>
                <w:sz w:val="18"/>
                <w:szCs w:val="18"/>
              </w:rPr>
              <w:t>- 500 odcinków</w:t>
            </w:r>
          </w:p>
          <w:p w14:paraId="1C99903A" w14:textId="77777777" w:rsidR="00835C57" w:rsidRPr="00C912AA" w:rsidRDefault="00835C57" w:rsidP="00835C57">
            <w:pPr>
              <w:jc w:val="left"/>
              <w:rPr>
                <w:rFonts w:cs="Arial"/>
                <w:color w:val="000000" w:themeColor="text1"/>
                <w:sz w:val="18"/>
                <w:szCs w:val="18"/>
              </w:rPr>
            </w:pPr>
            <w:r w:rsidRPr="00C912AA">
              <w:rPr>
                <w:rFonts w:cs="Arial"/>
                <w:color w:val="000000" w:themeColor="text1"/>
                <w:sz w:val="18"/>
                <w:szCs w:val="18"/>
              </w:rPr>
              <w:t>- model mocny</w:t>
            </w:r>
          </w:p>
          <w:p w14:paraId="4A3EC421" w14:textId="77777777" w:rsidR="00835C57" w:rsidRPr="00C912AA" w:rsidRDefault="00835C57" w:rsidP="00835C57">
            <w:pPr>
              <w:jc w:val="left"/>
              <w:rPr>
                <w:rFonts w:cs="Arial"/>
                <w:color w:val="000000" w:themeColor="text1"/>
                <w:sz w:val="18"/>
                <w:szCs w:val="18"/>
              </w:rPr>
            </w:pPr>
            <w:r w:rsidRPr="00C912AA">
              <w:rPr>
                <w:rFonts w:cs="Arial"/>
                <w:color w:val="000000" w:themeColor="text1"/>
                <w:sz w:val="18"/>
                <w:szCs w:val="18"/>
              </w:rPr>
              <w:t>- system dystrybucji pojedynczych ręczników papierowych przystosowany do większości ręczników dostępnych na rynku</w:t>
            </w:r>
          </w:p>
          <w:p w14:paraId="64F715A1" w14:textId="77777777" w:rsidR="00835C57" w:rsidRPr="00C912AA" w:rsidRDefault="00835C57" w:rsidP="00835C57">
            <w:pPr>
              <w:jc w:val="left"/>
              <w:rPr>
                <w:rFonts w:cs="Arial"/>
                <w:color w:val="000000" w:themeColor="text1"/>
                <w:sz w:val="18"/>
                <w:szCs w:val="18"/>
              </w:rPr>
            </w:pPr>
            <w:r w:rsidRPr="00C912AA">
              <w:rPr>
                <w:rFonts w:cs="Arial"/>
                <w:color w:val="000000" w:themeColor="text1"/>
                <w:sz w:val="18"/>
                <w:szCs w:val="18"/>
              </w:rPr>
              <w:t>- zamknięcie na zamek i uniwersalny klucz</w:t>
            </w:r>
          </w:p>
          <w:p w14:paraId="7605B40D" w14:textId="77777777" w:rsidR="00835C57" w:rsidRPr="00C912AA" w:rsidRDefault="00835C57" w:rsidP="00835C57">
            <w:pPr>
              <w:jc w:val="left"/>
              <w:rPr>
                <w:rFonts w:cs="Arial"/>
                <w:color w:val="000000" w:themeColor="text1"/>
                <w:sz w:val="18"/>
                <w:szCs w:val="18"/>
              </w:rPr>
            </w:pPr>
            <w:r w:rsidRPr="00C912AA">
              <w:rPr>
                <w:rFonts w:cs="Arial"/>
                <w:color w:val="000000" w:themeColor="text1"/>
                <w:sz w:val="18"/>
                <w:szCs w:val="18"/>
              </w:rPr>
              <w:t>- kontrola poziomu papieru</w:t>
            </w:r>
          </w:p>
          <w:p w14:paraId="53D94C82" w14:textId="77777777" w:rsidR="00835C57" w:rsidRPr="00C912AA" w:rsidRDefault="00835C57" w:rsidP="00835C57">
            <w:pPr>
              <w:jc w:val="left"/>
              <w:rPr>
                <w:rFonts w:cs="Arial"/>
                <w:color w:val="000000" w:themeColor="text1"/>
                <w:sz w:val="18"/>
                <w:szCs w:val="18"/>
              </w:rPr>
            </w:pPr>
            <w:r w:rsidRPr="00C912AA">
              <w:rPr>
                <w:rFonts w:cs="Arial"/>
                <w:color w:val="000000" w:themeColor="text1"/>
                <w:sz w:val="18"/>
                <w:szCs w:val="18"/>
              </w:rPr>
              <w:t>- pojemność: 500 odcinków</w:t>
            </w:r>
          </w:p>
          <w:p w14:paraId="525905BF" w14:textId="77777777" w:rsidR="00835C57" w:rsidRPr="00C912AA" w:rsidRDefault="00835C57" w:rsidP="00835C57">
            <w:pPr>
              <w:jc w:val="left"/>
              <w:rPr>
                <w:rFonts w:cs="Arial"/>
                <w:color w:val="000000" w:themeColor="text1"/>
                <w:sz w:val="18"/>
                <w:szCs w:val="18"/>
              </w:rPr>
            </w:pPr>
            <w:r w:rsidRPr="00C912AA">
              <w:rPr>
                <w:rFonts w:cs="Arial"/>
                <w:color w:val="000000" w:themeColor="text1"/>
                <w:sz w:val="18"/>
                <w:szCs w:val="18"/>
              </w:rPr>
              <w:t>- wykończenie: błyszczące</w:t>
            </w:r>
          </w:p>
          <w:p w14:paraId="3C3E4727" w14:textId="77777777" w:rsidR="00835C57" w:rsidRPr="00C912AA" w:rsidRDefault="00835C57" w:rsidP="00835C57">
            <w:pPr>
              <w:jc w:val="left"/>
              <w:rPr>
                <w:rFonts w:cs="Arial"/>
                <w:color w:val="000000" w:themeColor="text1"/>
                <w:sz w:val="18"/>
                <w:szCs w:val="18"/>
              </w:rPr>
            </w:pPr>
            <w:r w:rsidRPr="00C912AA">
              <w:rPr>
                <w:rFonts w:cs="Arial"/>
                <w:color w:val="000000" w:themeColor="text1"/>
                <w:sz w:val="18"/>
                <w:szCs w:val="18"/>
              </w:rPr>
              <w:t>- wymiary: 160 x 285 x 390 mm</w:t>
            </w:r>
          </w:p>
          <w:p w14:paraId="3C3C8A0C" w14:textId="77777777" w:rsidR="00835C57" w:rsidRPr="00C912AA" w:rsidRDefault="00835C57" w:rsidP="00835C57">
            <w:pPr>
              <w:jc w:val="left"/>
              <w:rPr>
                <w:rFonts w:cs="Arial"/>
                <w:color w:val="000000" w:themeColor="text1"/>
                <w:sz w:val="18"/>
                <w:szCs w:val="18"/>
              </w:rPr>
            </w:pPr>
            <w:r w:rsidRPr="00C912AA">
              <w:rPr>
                <w:rFonts w:cs="Arial"/>
                <w:color w:val="000000" w:themeColor="text1"/>
                <w:sz w:val="18"/>
                <w:szCs w:val="18"/>
              </w:rPr>
              <w:t>– wymiary ręczników papierowych: odcinek rozłożony 230 x 250 mm, odcinek złożony 115 x 250 mm</w:t>
            </w:r>
          </w:p>
          <w:p w14:paraId="7988B0E4" w14:textId="77777777" w:rsidR="00835C57" w:rsidRPr="00C912AA" w:rsidRDefault="00835C57" w:rsidP="00835C57">
            <w:pPr>
              <w:jc w:val="left"/>
              <w:rPr>
                <w:rFonts w:cs="Arial"/>
                <w:color w:val="000000" w:themeColor="text1"/>
                <w:sz w:val="18"/>
                <w:szCs w:val="18"/>
              </w:rPr>
            </w:pPr>
            <w:r w:rsidRPr="00C912AA">
              <w:rPr>
                <w:rFonts w:cs="Arial"/>
                <w:color w:val="000000" w:themeColor="text1"/>
                <w:sz w:val="18"/>
                <w:szCs w:val="18"/>
              </w:rPr>
              <w:t>- wysokość: 390 mm</w:t>
            </w:r>
          </w:p>
          <w:p w14:paraId="0BF7266C" w14:textId="77777777" w:rsidR="00835C57" w:rsidRPr="00C912AA" w:rsidRDefault="00835C57" w:rsidP="00835C57">
            <w:pPr>
              <w:jc w:val="left"/>
              <w:rPr>
                <w:rFonts w:cs="Arial"/>
                <w:color w:val="000000" w:themeColor="text1"/>
                <w:sz w:val="18"/>
                <w:szCs w:val="18"/>
              </w:rPr>
            </w:pPr>
            <w:r w:rsidRPr="00C912AA">
              <w:rPr>
                <w:rFonts w:cs="Arial"/>
                <w:color w:val="000000" w:themeColor="text1"/>
                <w:sz w:val="18"/>
                <w:szCs w:val="18"/>
              </w:rPr>
              <w:t>- głębokość: 160 mm</w:t>
            </w:r>
          </w:p>
          <w:p w14:paraId="08C100F1" w14:textId="2389BFFF" w:rsidR="00835C57" w:rsidRPr="00C912AA" w:rsidRDefault="00835C57" w:rsidP="00835C57">
            <w:pPr>
              <w:jc w:val="left"/>
              <w:rPr>
                <w:rFonts w:cs="Arial"/>
                <w:color w:val="000000" w:themeColor="text1"/>
                <w:sz w:val="18"/>
                <w:szCs w:val="18"/>
              </w:rPr>
            </w:pPr>
            <w:r w:rsidRPr="00C912AA">
              <w:rPr>
                <w:rFonts w:cs="Arial"/>
                <w:color w:val="000000" w:themeColor="text1"/>
                <w:sz w:val="18"/>
                <w:szCs w:val="18"/>
              </w:rPr>
              <w:t>- szerokość: 285 mm</w:t>
            </w:r>
          </w:p>
        </w:tc>
        <w:tc>
          <w:tcPr>
            <w:tcW w:w="851" w:type="dxa"/>
            <w:tcBorders>
              <w:left w:val="single" w:sz="2" w:space="0" w:color="000001"/>
              <w:bottom w:val="single" w:sz="4" w:space="0" w:color="auto"/>
              <w:right w:val="single" w:sz="2" w:space="0" w:color="000001"/>
            </w:tcBorders>
            <w:shd w:val="clear" w:color="auto" w:fill="auto"/>
            <w:vAlign w:val="center"/>
          </w:tcPr>
          <w:p w14:paraId="28F1DDEC" w14:textId="77777777" w:rsidR="00835C57" w:rsidRDefault="00835C57" w:rsidP="00835C57">
            <w:pPr>
              <w:jc w:val="center"/>
              <w:rPr>
                <w:color w:val="000000" w:themeColor="text1"/>
                <w:sz w:val="18"/>
                <w:szCs w:val="18"/>
              </w:rPr>
            </w:pPr>
            <w:r w:rsidRPr="00DB2E09">
              <w:rPr>
                <w:color w:val="000000" w:themeColor="text1"/>
                <w:sz w:val="18"/>
                <w:szCs w:val="18"/>
              </w:rPr>
              <w:t>A.0.7</w:t>
            </w:r>
          </w:p>
          <w:p w14:paraId="6F4DCAE1" w14:textId="61DB8152" w:rsidR="00835C57" w:rsidRPr="00C912AA" w:rsidRDefault="00835C57" w:rsidP="00835C57">
            <w:pPr>
              <w:jc w:val="center"/>
              <w:rPr>
                <w:rFonts w:cs="Arial"/>
                <w:color w:val="000000" w:themeColor="text1"/>
                <w:sz w:val="18"/>
                <w:szCs w:val="18"/>
              </w:rPr>
            </w:pPr>
            <w:r>
              <w:rPr>
                <w:color w:val="000000" w:themeColor="text1"/>
                <w:sz w:val="18"/>
                <w:szCs w:val="18"/>
              </w:rPr>
              <w:t>D.0.18</w:t>
            </w:r>
          </w:p>
        </w:tc>
        <w:tc>
          <w:tcPr>
            <w:tcW w:w="851" w:type="dxa"/>
            <w:tcBorders>
              <w:left w:val="single" w:sz="2" w:space="0" w:color="000001"/>
              <w:bottom w:val="single" w:sz="4" w:space="0" w:color="auto"/>
              <w:right w:val="single" w:sz="2" w:space="0" w:color="000001"/>
            </w:tcBorders>
            <w:vAlign w:val="center"/>
          </w:tcPr>
          <w:p w14:paraId="166D15D3" w14:textId="54862A33" w:rsidR="00835C57" w:rsidRPr="00C912AA" w:rsidRDefault="00835C57" w:rsidP="00835C57">
            <w:pPr>
              <w:jc w:val="center"/>
              <w:rPr>
                <w:rFonts w:cs="Arial"/>
                <w:color w:val="000000" w:themeColor="text1"/>
                <w:sz w:val="18"/>
                <w:szCs w:val="18"/>
              </w:rPr>
            </w:pPr>
            <w:r>
              <w:rPr>
                <w:rFonts w:cs="Arial"/>
                <w:noProof/>
                <w:color w:val="000000" w:themeColor="text1"/>
                <w:sz w:val="18"/>
                <w:szCs w:val="18"/>
              </w:rPr>
              <w:t>2</w:t>
            </w:r>
            <w:r w:rsidRPr="00DB2E09">
              <w:rPr>
                <w:rFonts w:cs="Arial"/>
                <w:noProof/>
                <w:color w:val="000000" w:themeColor="text1"/>
                <w:sz w:val="18"/>
                <w:szCs w:val="18"/>
              </w:rPr>
              <w:t xml:space="preserve"> szt.</w:t>
            </w:r>
          </w:p>
        </w:tc>
      </w:tr>
      <w:tr w:rsidR="00835C57" w14:paraId="3D2EFE79" w14:textId="77777777" w:rsidTr="0090380A">
        <w:tblPrEx>
          <w:tblCellMar>
            <w:left w:w="70" w:type="dxa"/>
            <w:right w:w="70" w:type="dxa"/>
          </w:tblCellMar>
        </w:tblPrEx>
        <w:trPr>
          <w:trHeight w:val="20"/>
        </w:trPr>
        <w:tc>
          <w:tcPr>
            <w:tcW w:w="712" w:type="dxa"/>
            <w:tcBorders>
              <w:left w:val="single" w:sz="2" w:space="0" w:color="000001"/>
              <w:bottom w:val="single" w:sz="4" w:space="0" w:color="auto"/>
            </w:tcBorders>
            <w:vAlign w:val="center"/>
          </w:tcPr>
          <w:p w14:paraId="44985C2F" w14:textId="124C4095" w:rsidR="00835C57" w:rsidRDefault="00835C57" w:rsidP="00835C57">
            <w:pPr>
              <w:jc w:val="center"/>
              <w:rPr>
                <w:sz w:val="18"/>
                <w:szCs w:val="18"/>
              </w:rPr>
            </w:pPr>
            <w:r>
              <w:rPr>
                <w:sz w:val="18"/>
                <w:szCs w:val="18"/>
              </w:rPr>
              <w:t>NPS12</w:t>
            </w:r>
          </w:p>
        </w:tc>
        <w:tc>
          <w:tcPr>
            <w:tcW w:w="1418" w:type="dxa"/>
            <w:tcBorders>
              <w:left w:val="single" w:sz="2" w:space="0" w:color="000001"/>
              <w:bottom w:val="single" w:sz="4" w:space="0" w:color="auto"/>
            </w:tcBorders>
            <w:shd w:val="clear" w:color="auto" w:fill="auto"/>
            <w:vAlign w:val="center"/>
          </w:tcPr>
          <w:p w14:paraId="24154DD8" w14:textId="38199D14" w:rsidR="00835C57" w:rsidRPr="00C912AA" w:rsidRDefault="00835C57" w:rsidP="00835C57">
            <w:pPr>
              <w:jc w:val="center"/>
              <w:rPr>
                <w:rFonts w:cs="Arial"/>
                <w:sz w:val="18"/>
                <w:szCs w:val="18"/>
              </w:rPr>
            </w:pPr>
            <w:r>
              <w:rPr>
                <w:rFonts w:cs="Arial"/>
                <w:sz w:val="18"/>
                <w:szCs w:val="18"/>
              </w:rPr>
              <w:t>ścienny pojemnik na odpady</w:t>
            </w:r>
          </w:p>
        </w:tc>
        <w:tc>
          <w:tcPr>
            <w:tcW w:w="1842" w:type="dxa"/>
            <w:tcBorders>
              <w:left w:val="single" w:sz="2" w:space="0" w:color="000001"/>
              <w:bottom w:val="single" w:sz="4" w:space="0" w:color="auto"/>
            </w:tcBorders>
            <w:shd w:val="clear" w:color="auto" w:fill="auto"/>
            <w:vAlign w:val="center"/>
          </w:tcPr>
          <w:p w14:paraId="605817FB" w14:textId="0524C7BD" w:rsidR="00835C57" w:rsidRPr="00C912AA" w:rsidRDefault="00835C57" w:rsidP="00835C57">
            <w:pPr>
              <w:jc w:val="center"/>
              <w:rPr>
                <w:rFonts w:cs="Arial"/>
                <w:noProof/>
                <w:sz w:val="18"/>
                <w:szCs w:val="18"/>
              </w:rPr>
            </w:pPr>
            <w:r>
              <w:rPr>
                <w:noProof/>
              </w:rPr>
              <w:drawing>
                <wp:anchor distT="0" distB="0" distL="114300" distR="114300" simplePos="0" relativeHeight="251889664" behindDoc="0" locked="0" layoutInCell="1" allowOverlap="1" wp14:anchorId="6F0F4AB1" wp14:editId="4DB933D6">
                  <wp:simplePos x="0" y="0"/>
                  <wp:positionH relativeFrom="column">
                    <wp:posOffset>151130</wp:posOffset>
                  </wp:positionH>
                  <wp:positionV relativeFrom="paragraph">
                    <wp:posOffset>-653415</wp:posOffset>
                  </wp:positionV>
                  <wp:extent cx="775335" cy="765175"/>
                  <wp:effectExtent l="0" t="0" r="0" b="0"/>
                  <wp:wrapSquare wrapText="bothSides"/>
                  <wp:docPr id="88" name="Grafika 19">
                    <a:extLst xmlns:a="http://schemas.openxmlformats.org/drawingml/2006/main">
                      <a:ext uri="{FF2B5EF4-FFF2-40B4-BE49-F238E27FC236}">
                        <a16:creationId xmlns:a16="http://schemas.microsoft.com/office/drawing/2014/main" id="{00000000-0008-0000-0000-000058000000}"/>
                      </a:ext>
                    </a:extLst>
                  </wp:docPr>
                  <wp:cNvGraphicFramePr/>
                  <a:graphic xmlns:a="http://schemas.openxmlformats.org/drawingml/2006/main">
                    <a:graphicData uri="http://schemas.openxmlformats.org/drawingml/2006/picture">
                      <pic:pic xmlns:pic="http://schemas.openxmlformats.org/drawingml/2006/picture">
                        <pic:nvPicPr>
                          <pic:cNvPr id="88" name="Grafika 19">
                            <a:extLst>
                              <a:ext uri="{FF2B5EF4-FFF2-40B4-BE49-F238E27FC236}">
                                <a16:creationId xmlns:a16="http://schemas.microsoft.com/office/drawing/2014/main" id="{00000000-0008-0000-0000-000058000000}"/>
                              </a:ext>
                            </a:extLst>
                          </pic:cNvPr>
                          <pic:cNvPicPr/>
                        </pic:nvPicPr>
                        <pic:blipFill>
                          <a:blip r:embed="rId40" cstate="print">
                            <a:extLst>
                              <a:ext uri="{28A0092B-C50C-407E-A947-70E740481C1C}">
                                <a14:useLocalDpi xmlns:a14="http://schemas.microsoft.com/office/drawing/2010/main" val="0"/>
                              </a:ext>
                            </a:extLst>
                          </a:blip>
                          <a:stretch/>
                        </pic:blipFill>
                        <pic:spPr>
                          <a:xfrm>
                            <a:off x="0" y="0"/>
                            <a:ext cx="775335" cy="765175"/>
                          </a:xfrm>
                          <a:prstGeom prst="rect">
                            <a:avLst/>
                          </a:prstGeom>
                          <a:ln>
                            <a:noFill/>
                          </a:ln>
                        </pic:spPr>
                      </pic:pic>
                    </a:graphicData>
                  </a:graphic>
                  <wp14:sizeRelH relativeFrom="margin">
                    <wp14:pctWidth>0</wp14:pctWidth>
                  </wp14:sizeRelH>
                  <wp14:sizeRelV relativeFrom="margin">
                    <wp14:pctHeight>0</wp14:pctHeight>
                  </wp14:sizeRelV>
                </wp:anchor>
              </w:drawing>
            </w:r>
          </w:p>
        </w:tc>
        <w:tc>
          <w:tcPr>
            <w:tcW w:w="3969" w:type="dxa"/>
            <w:tcBorders>
              <w:left w:val="single" w:sz="2" w:space="0" w:color="000001"/>
              <w:bottom w:val="single" w:sz="4" w:space="0" w:color="auto"/>
            </w:tcBorders>
            <w:shd w:val="clear" w:color="auto" w:fill="auto"/>
            <w:vAlign w:val="center"/>
          </w:tcPr>
          <w:p w14:paraId="61B3EED6" w14:textId="77777777" w:rsidR="00835C57" w:rsidRPr="0090380A" w:rsidRDefault="00835C57" w:rsidP="00835C57">
            <w:pPr>
              <w:jc w:val="left"/>
              <w:rPr>
                <w:rFonts w:cs="Arial"/>
                <w:color w:val="000000" w:themeColor="text1"/>
                <w:sz w:val="18"/>
                <w:szCs w:val="18"/>
              </w:rPr>
            </w:pPr>
            <w:r w:rsidRPr="0090380A">
              <w:rPr>
                <w:rFonts w:cs="Arial"/>
                <w:color w:val="000000" w:themeColor="text1"/>
                <w:sz w:val="18"/>
                <w:szCs w:val="18"/>
              </w:rPr>
              <w:t>- prostokątny, ścienny pojemnik na ręczniki papierowe i zużyte papiery</w:t>
            </w:r>
          </w:p>
          <w:p w14:paraId="4EDE7570" w14:textId="77777777" w:rsidR="00835C57" w:rsidRPr="0090380A" w:rsidRDefault="00835C57" w:rsidP="00835C57">
            <w:pPr>
              <w:jc w:val="left"/>
              <w:rPr>
                <w:rFonts w:cs="Arial"/>
                <w:color w:val="000000" w:themeColor="text1"/>
                <w:sz w:val="18"/>
                <w:szCs w:val="18"/>
              </w:rPr>
            </w:pPr>
            <w:r w:rsidRPr="0090380A">
              <w:rPr>
                <w:rFonts w:cs="Arial"/>
                <w:color w:val="000000" w:themeColor="text1"/>
                <w:sz w:val="18"/>
                <w:szCs w:val="18"/>
              </w:rPr>
              <w:t>- model mocny</w:t>
            </w:r>
          </w:p>
          <w:p w14:paraId="474C2087" w14:textId="77777777" w:rsidR="00835C57" w:rsidRPr="0090380A" w:rsidRDefault="00835C57" w:rsidP="00835C57">
            <w:pPr>
              <w:jc w:val="left"/>
              <w:rPr>
                <w:rFonts w:cs="Arial"/>
                <w:color w:val="000000" w:themeColor="text1"/>
                <w:sz w:val="18"/>
                <w:szCs w:val="18"/>
              </w:rPr>
            </w:pPr>
            <w:r w:rsidRPr="0090380A">
              <w:rPr>
                <w:rFonts w:cs="Arial"/>
                <w:color w:val="000000" w:themeColor="text1"/>
                <w:sz w:val="18"/>
                <w:szCs w:val="18"/>
              </w:rPr>
              <w:t>- pojemność 38 litrów</w:t>
            </w:r>
          </w:p>
          <w:p w14:paraId="4E88C8E3" w14:textId="77777777" w:rsidR="00835C57" w:rsidRPr="0090380A" w:rsidRDefault="00835C57" w:rsidP="00835C57">
            <w:pPr>
              <w:jc w:val="left"/>
              <w:rPr>
                <w:rFonts w:cs="Arial"/>
                <w:color w:val="000000" w:themeColor="text1"/>
                <w:sz w:val="18"/>
                <w:szCs w:val="18"/>
              </w:rPr>
            </w:pPr>
            <w:r w:rsidRPr="0090380A">
              <w:rPr>
                <w:rFonts w:cs="Arial"/>
                <w:color w:val="000000" w:themeColor="text1"/>
                <w:sz w:val="18"/>
                <w:szCs w:val="18"/>
              </w:rPr>
              <w:t>- wykończenie: satynowe</w:t>
            </w:r>
          </w:p>
          <w:p w14:paraId="708F913E" w14:textId="77777777" w:rsidR="00835C57" w:rsidRPr="0090380A" w:rsidRDefault="00835C57" w:rsidP="00835C57">
            <w:pPr>
              <w:jc w:val="left"/>
              <w:rPr>
                <w:rFonts w:cs="Arial"/>
                <w:color w:val="000000" w:themeColor="text1"/>
                <w:sz w:val="18"/>
                <w:szCs w:val="18"/>
              </w:rPr>
            </w:pPr>
            <w:r w:rsidRPr="0090380A">
              <w:rPr>
                <w:rFonts w:cs="Arial"/>
                <w:color w:val="000000" w:themeColor="text1"/>
                <w:sz w:val="18"/>
                <w:szCs w:val="18"/>
              </w:rPr>
              <w:t xml:space="preserve">- wysokość 590 mm </w:t>
            </w:r>
          </w:p>
          <w:p w14:paraId="4EC3DD20" w14:textId="77777777" w:rsidR="00835C57" w:rsidRPr="0090380A" w:rsidRDefault="00835C57" w:rsidP="00835C57">
            <w:pPr>
              <w:jc w:val="left"/>
              <w:rPr>
                <w:rFonts w:cs="Arial"/>
                <w:color w:val="000000" w:themeColor="text1"/>
                <w:sz w:val="18"/>
                <w:szCs w:val="18"/>
              </w:rPr>
            </w:pPr>
            <w:r w:rsidRPr="0090380A">
              <w:rPr>
                <w:rFonts w:cs="Arial"/>
                <w:color w:val="000000" w:themeColor="text1"/>
                <w:sz w:val="18"/>
                <w:szCs w:val="18"/>
              </w:rPr>
              <w:t>- głębokość: 160 mm</w:t>
            </w:r>
          </w:p>
          <w:p w14:paraId="4B06FA27" w14:textId="77777777" w:rsidR="00835C57" w:rsidRPr="0090380A" w:rsidRDefault="00835C57" w:rsidP="00835C57">
            <w:pPr>
              <w:jc w:val="left"/>
              <w:rPr>
                <w:rFonts w:cs="Arial"/>
                <w:color w:val="000000" w:themeColor="text1"/>
                <w:sz w:val="18"/>
                <w:szCs w:val="18"/>
              </w:rPr>
            </w:pPr>
            <w:r w:rsidRPr="0090380A">
              <w:rPr>
                <w:rFonts w:cs="Arial"/>
                <w:color w:val="000000" w:themeColor="text1"/>
                <w:sz w:val="18"/>
                <w:szCs w:val="18"/>
              </w:rPr>
              <w:t xml:space="preserve">- szerokość: 400 mm </w:t>
            </w:r>
          </w:p>
          <w:p w14:paraId="2E9CE116" w14:textId="65B788BA" w:rsidR="00835C57" w:rsidRPr="00C912AA" w:rsidRDefault="00835C57" w:rsidP="00835C57">
            <w:pPr>
              <w:jc w:val="left"/>
              <w:rPr>
                <w:rFonts w:cs="Arial"/>
                <w:color w:val="000000" w:themeColor="text1"/>
                <w:sz w:val="18"/>
                <w:szCs w:val="18"/>
              </w:rPr>
            </w:pPr>
            <w:r w:rsidRPr="0090380A">
              <w:rPr>
                <w:rFonts w:cs="Arial"/>
                <w:color w:val="000000" w:themeColor="text1"/>
                <w:sz w:val="18"/>
                <w:szCs w:val="18"/>
              </w:rPr>
              <w:t>- grubość: 1 mm</w:t>
            </w:r>
          </w:p>
        </w:tc>
        <w:tc>
          <w:tcPr>
            <w:tcW w:w="851" w:type="dxa"/>
            <w:tcBorders>
              <w:left w:val="single" w:sz="2" w:space="0" w:color="000001"/>
              <w:bottom w:val="single" w:sz="4" w:space="0" w:color="auto"/>
              <w:right w:val="single" w:sz="2" w:space="0" w:color="000001"/>
            </w:tcBorders>
            <w:shd w:val="clear" w:color="auto" w:fill="auto"/>
            <w:vAlign w:val="center"/>
          </w:tcPr>
          <w:p w14:paraId="214EA2DB" w14:textId="77777777" w:rsidR="00835C57" w:rsidRDefault="00835C57" w:rsidP="00835C57">
            <w:pPr>
              <w:jc w:val="center"/>
              <w:rPr>
                <w:color w:val="000000" w:themeColor="text1"/>
                <w:sz w:val="18"/>
                <w:szCs w:val="18"/>
              </w:rPr>
            </w:pPr>
            <w:r w:rsidRPr="00DB2E09">
              <w:rPr>
                <w:color w:val="000000" w:themeColor="text1"/>
                <w:sz w:val="18"/>
                <w:szCs w:val="18"/>
              </w:rPr>
              <w:t>A.0.7</w:t>
            </w:r>
          </w:p>
          <w:p w14:paraId="5373C7DB" w14:textId="60CA6135" w:rsidR="00835C57" w:rsidRPr="00C912AA" w:rsidRDefault="00835C57" w:rsidP="00835C57">
            <w:pPr>
              <w:jc w:val="center"/>
              <w:rPr>
                <w:rFonts w:cs="Arial"/>
                <w:color w:val="000000" w:themeColor="text1"/>
                <w:sz w:val="18"/>
                <w:szCs w:val="18"/>
              </w:rPr>
            </w:pPr>
            <w:r>
              <w:rPr>
                <w:color w:val="000000" w:themeColor="text1"/>
                <w:sz w:val="18"/>
                <w:szCs w:val="18"/>
              </w:rPr>
              <w:t>D.0.18</w:t>
            </w:r>
          </w:p>
        </w:tc>
        <w:tc>
          <w:tcPr>
            <w:tcW w:w="851" w:type="dxa"/>
            <w:tcBorders>
              <w:left w:val="single" w:sz="2" w:space="0" w:color="000001"/>
              <w:bottom w:val="single" w:sz="4" w:space="0" w:color="auto"/>
              <w:right w:val="single" w:sz="2" w:space="0" w:color="000001"/>
            </w:tcBorders>
            <w:vAlign w:val="center"/>
          </w:tcPr>
          <w:p w14:paraId="1BC7059C" w14:textId="4F93CEC5" w:rsidR="00835C57" w:rsidRDefault="00835C57" w:rsidP="00835C57">
            <w:pPr>
              <w:jc w:val="center"/>
              <w:rPr>
                <w:rFonts w:cs="Arial"/>
                <w:color w:val="000000" w:themeColor="text1"/>
                <w:sz w:val="18"/>
                <w:szCs w:val="18"/>
              </w:rPr>
            </w:pPr>
            <w:r>
              <w:rPr>
                <w:rFonts w:cs="Arial"/>
                <w:noProof/>
                <w:color w:val="000000" w:themeColor="text1"/>
                <w:sz w:val="18"/>
                <w:szCs w:val="18"/>
              </w:rPr>
              <w:t>2</w:t>
            </w:r>
            <w:r w:rsidRPr="00DB2E09">
              <w:rPr>
                <w:rFonts w:cs="Arial"/>
                <w:noProof/>
                <w:color w:val="000000" w:themeColor="text1"/>
                <w:sz w:val="18"/>
                <w:szCs w:val="18"/>
              </w:rPr>
              <w:t xml:space="preserve"> szt.</w:t>
            </w:r>
          </w:p>
        </w:tc>
      </w:tr>
      <w:tr w:rsidR="00835C57" w14:paraId="1353811D" w14:textId="77777777" w:rsidTr="00DB2E09">
        <w:tblPrEx>
          <w:tblCellMar>
            <w:left w:w="70" w:type="dxa"/>
            <w:right w:w="70" w:type="dxa"/>
          </w:tblCellMar>
        </w:tblPrEx>
        <w:trPr>
          <w:trHeight w:val="20"/>
        </w:trPr>
        <w:tc>
          <w:tcPr>
            <w:tcW w:w="712" w:type="dxa"/>
            <w:tcBorders>
              <w:left w:val="single" w:sz="2" w:space="0" w:color="000001"/>
              <w:bottom w:val="single" w:sz="4" w:space="0" w:color="auto"/>
            </w:tcBorders>
            <w:vAlign w:val="center"/>
          </w:tcPr>
          <w:p w14:paraId="2B89E5A6" w14:textId="4D2554C1" w:rsidR="00835C57" w:rsidRDefault="00835C57" w:rsidP="00835C57">
            <w:pPr>
              <w:jc w:val="center"/>
              <w:rPr>
                <w:sz w:val="18"/>
                <w:szCs w:val="18"/>
              </w:rPr>
            </w:pPr>
            <w:r>
              <w:rPr>
                <w:sz w:val="18"/>
                <w:szCs w:val="18"/>
              </w:rPr>
              <w:t>NPS13</w:t>
            </w:r>
          </w:p>
        </w:tc>
        <w:tc>
          <w:tcPr>
            <w:tcW w:w="1418" w:type="dxa"/>
            <w:tcBorders>
              <w:left w:val="single" w:sz="2" w:space="0" w:color="000001"/>
              <w:bottom w:val="single" w:sz="4" w:space="0" w:color="auto"/>
            </w:tcBorders>
            <w:shd w:val="clear" w:color="auto" w:fill="auto"/>
            <w:vAlign w:val="center"/>
          </w:tcPr>
          <w:p w14:paraId="643BE273" w14:textId="2A4D0B78" w:rsidR="00835C57" w:rsidRPr="00C912AA" w:rsidRDefault="00835C57" w:rsidP="00835C57">
            <w:pPr>
              <w:jc w:val="center"/>
              <w:rPr>
                <w:rFonts w:cs="Arial"/>
                <w:color w:val="000000" w:themeColor="text1"/>
                <w:sz w:val="18"/>
                <w:szCs w:val="18"/>
              </w:rPr>
            </w:pPr>
            <w:r w:rsidRPr="00C912AA">
              <w:rPr>
                <w:rFonts w:cs="Arial"/>
                <w:sz w:val="18"/>
                <w:szCs w:val="18"/>
              </w:rPr>
              <w:t>kosz na odpady</w:t>
            </w:r>
          </w:p>
        </w:tc>
        <w:tc>
          <w:tcPr>
            <w:tcW w:w="1842" w:type="dxa"/>
            <w:tcBorders>
              <w:left w:val="single" w:sz="2" w:space="0" w:color="000001"/>
              <w:bottom w:val="single" w:sz="4" w:space="0" w:color="auto"/>
            </w:tcBorders>
            <w:shd w:val="clear" w:color="auto" w:fill="auto"/>
            <w:vAlign w:val="center"/>
          </w:tcPr>
          <w:p w14:paraId="686B4B1D" w14:textId="0263A910" w:rsidR="00835C57" w:rsidRPr="00C912AA" w:rsidRDefault="00835C57" w:rsidP="00835C57">
            <w:pPr>
              <w:jc w:val="center"/>
              <w:rPr>
                <w:rFonts w:cs="Arial"/>
                <w:noProof/>
                <w:sz w:val="18"/>
                <w:szCs w:val="18"/>
              </w:rPr>
            </w:pPr>
            <w:r w:rsidRPr="00C912AA">
              <w:rPr>
                <w:rFonts w:cs="Arial"/>
                <w:noProof/>
                <w:sz w:val="18"/>
                <w:szCs w:val="18"/>
              </w:rPr>
              <w:drawing>
                <wp:anchor distT="0" distB="0" distL="114300" distR="114300" simplePos="0" relativeHeight="251891712" behindDoc="0" locked="0" layoutInCell="1" allowOverlap="1" wp14:anchorId="53C54C6E" wp14:editId="5311F04D">
                  <wp:simplePos x="0" y="0"/>
                  <wp:positionH relativeFrom="column">
                    <wp:posOffset>226060</wp:posOffset>
                  </wp:positionH>
                  <wp:positionV relativeFrom="paragraph">
                    <wp:posOffset>144780</wp:posOffset>
                  </wp:positionV>
                  <wp:extent cx="615950" cy="914400"/>
                  <wp:effectExtent l="0" t="0" r="0" b="0"/>
                  <wp:wrapSquare wrapText="bothSides"/>
                  <wp:docPr id="56" name="Grafika 76">
                    <a:extLst xmlns:a="http://schemas.openxmlformats.org/drawingml/2006/main">
                      <a:ext uri="{FF2B5EF4-FFF2-40B4-BE49-F238E27FC236}">
                        <a16:creationId xmlns:a16="http://schemas.microsoft.com/office/drawing/2014/main" id="{00000000-0008-0000-0000-000014000000}"/>
                      </a:ext>
                    </a:extLst>
                  </wp:docPr>
                  <wp:cNvGraphicFramePr/>
                  <a:graphic xmlns:a="http://schemas.openxmlformats.org/drawingml/2006/main">
                    <a:graphicData uri="http://schemas.openxmlformats.org/drawingml/2006/picture">
                      <pic:pic xmlns:pic="http://schemas.openxmlformats.org/drawingml/2006/picture">
                        <pic:nvPicPr>
                          <pic:cNvPr id="20" name="Grafika 76">
                            <a:extLst>
                              <a:ext uri="{FF2B5EF4-FFF2-40B4-BE49-F238E27FC236}">
                                <a16:creationId xmlns:a16="http://schemas.microsoft.com/office/drawing/2014/main" id="{00000000-0008-0000-0000-000014000000}"/>
                              </a:ext>
                            </a:extLst>
                          </pic:cNvPr>
                          <pic:cNvPicPr/>
                        </pic:nvPicPr>
                        <pic:blipFill>
                          <a:blip r:embed="rId41" cstate="print">
                            <a:extLst>
                              <a:ext uri="{28A0092B-C50C-407E-A947-70E740481C1C}">
                                <a14:useLocalDpi xmlns:a14="http://schemas.microsoft.com/office/drawing/2010/main" val="0"/>
                              </a:ext>
                            </a:extLst>
                          </a:blip>
                          <a:srcRect l="16361" r="19854"/>
                          <a:stretch/>
                        </pic:blipFill>
                        <pic:spPr>
                          <a:xfrm>
                            <a:off x="0" y="0"/>
                            <a:ext cx="615950" cy="914400"/>
                          </a:xfrm>
                          <a:prstGeom prst="rect">
                            <a:avLst/>
                          </a:prstGeom>
                          <a:ln>
                            <a:noFill/>
                          </a:ln>
                        </pic:spPr>
                      </pic:pic>
                    </a:graphicData>
                  </a:graphic>
                  <wp14:sizeRelH relativeFrom="margin">
                    <wp14:pctWidth>0</wp14:pctWidth>
                  </wp14:sizeRelH>
                  <wp14:sizeRelV relativeFrom="margin">
                    <wp14:pctHeight>0</wp14:pctHeight>
                  </wp14:sizeRelV>
                </wp:anchor>
              </w:drawing>
            </w:r>
          </w:p>
        </w:tc>
        <w:tc>
          <w:tcPr>
            <w:tcW w:w="3969" w:type="dxa"/>
            <w:tcBorders>
              <w:left w:val="single" w:sz="2" w:space="0" w:color="000001"/>
              <w:bottom w:val="single" w:sz="4" w:space="0" w:color="auto"/>
            </w:tcBorders>
            <w:shd w:val="clear" w:color="auto" w:fill="auto"/>
            <w:vAlign w:val="center"/>
          </w:tcPr>
          <w:p w14:paraId="723C99BA" w14:textId="77777777" w:rsidR="00835C57" w:rsidRPr="00C912AA" w:rsidRDefault="00835C57" w:rsidP="00835C57">
            <w:pPr>
              <w:jc w:val="left"/>
              <w:rPr>
                <w:rFonts w:cs="Arial"/>
                <w:color w:val="000000" w:themeColor="text1"/>
                <w:sz w:val="18"/>
                <w:szCs w:val="18"/>
              </w:rPr>
            </w:pPr>
            <w:r w:rsidRPr="00C912AA">
              <w:rPr>
                <w:rFonts w:cs="Arial"/>
                <w:color w:val="000000" w:themeColor="text1"/>
                <w:sz w:val="18"/>
                <w:szCs w:val="18"/>
              </w:rPr>
              <w:t>- okrągły kosz na odpady z pedałem</w:t>
            </w:r>
          </w:p>
          <w:p w14:paraId="19E27A05" w14:textId="77777777" w:rsidR="00835C57" w:rsidRPr="00C912AA" w:rsidRDefault="00835C57" w:rsidP="00835C57">
            <w:pPr>
              <w:jc w:val="left"/>
              <w:rPr>
                <w:rFonts w:cs="Arial"/>
                <w:color w:val="000000" w:themeColor="text1"/>
                <w:sz w:val="18"/>
                <w:szCs w:val="18"/>
              </w:rPr>
            </w:pPr>
            <w:r w:rsidRPr="00C912AA">
              <w:rPr>
                <w:rFonts w:cs="Arial"/>
                <w:color w:val="000000" w:themeColor="text1"/>
                <w:sz w:val="18"/>
                <w:szCs w:val="18"/>
              </w:rPr>
              <w:t>- przycisk nożny</w:t>
            </w:r>
          </w:p>
          <w:p w14:paraId="206FD8A0" w14:textId="77777777" w:rsidR="00835C57" w:rsidRPr="00C912AA" w:rsidRDefault="00835C57" w:rsidP="00835C57">
            <w:pPr>
              <w:jc w:val="left"/>
              <w:rPr>
                <w:rFonts w:cs="Arial"/>
                <w:color w:val="000000" w:themeColor="text1"/>
                <w:sz w:val="18"/>
                <w:szCs w:val="18"/>
              </w:rPr>
            </w:pPr>
            <w:r w:rsidRPr="00C912AA">
              <w:rPr>
                <w:rFonts w:cs="Arial"/>
                <w:color w:val="000000" w:themeColor="text1"/>
                <w:sz w:val="18"/>
                <w:szCs w:val="18"/>
              </w:rPr>
              <w:t>- pojemność 3 litry</w:t>
            </w:r>
          </w:p>
          <w:p w14:paraId="7DD63E8C" w14:textId="77777777" w:rsidR="00835C57" w:rsidRPr="00C912AA" w:rsidRDefault="00835C57" w:rsidP="00835C57">
            <w:pPr>
              <w:jc w:val="left"/>
              <w:rPr>
                <w:rFonts w:cs="Arial"/>
                <w:color w:val="000000" w:themeColor="text1"/>
                <w:sz w:val="18"/>
                <w:szCs w:val="18"/>
              </w:rPr>
            </w:pPr>
            <w:r w:rsidRPr="00C912AA">
              <w:rPr>
                <w:rFonts w:cs="Arial"/>
                <w:color w:val="000000" w:themeColor="text1"/>
                <w:sz w:val="18"/>
                <w:szCs w:val="18"/>
              </w:rPr>
              <w:t>- należy używać 5 litrowych worków</w:t>
            </w:r>
          </w:p>
          <w:p w14:paraId="1F2A8B8E" w14:textId="77777777" w:rsidR="00835C57" w:rsidRPr="00C912AA" w:rsidRDefault="00835C57" w:rsidP="00835C57">
            <w:pPr>
              <w:jc w:val="left"/>
              <w:rPr>
                <w:rFonts w:cs="Arial"/>
                <w:color w:val="000000" w:themeColor="text1"/>
                <w:sz w:val="18"/>
                <w:szCs w:val="18"/>
              </w:rPr>
            </w:pPr>
            <w:r w:rsidRPr="00C912AA">
              <w:rPr>
                <w:rFonts w:cs="Arial"/>
                <w:color w:val="000000" w:themeColor="text1"/>
                <w:sz w:val="18"/>
                <w:szCs w:val="18"/>
              </w:rPr>
              <w:t>- wykończenie: błyszczące</w:t>
            </w:r>
          </w:p>
          <w:p w14:paraId="3E388274" w14:textId="77777777" w:rsidR="00835C57" w:rsidRPr="00C912AA" w:rsidRDefault="00835C57" w:rsidP="00835C57">
            <w:pPr>
              <w:jc w:val="left"/>
              <w:rPr>
                <w:rFonts w:cs="Arial"/>
                <w:color w:val="000000" w:themeColor="text1"/>
                <w:sz w:val="18"/>
                <w:szCs w:val="18"/>
              </w:rPr>
            </w:pPr>
            <w:r w:rsidRPr="00C912AA">
              <w:rPr>
                <w:rFonts w:cs="Arial"/>
                <w:color w:val="000000" w:themeColor="text1"/>
                <w:sz w:val="18"/>
                <w:szCs w:val="18"/>
              </w:rPr>
              <w:t>- wymiary: Ø170</w:t>
            </w:r>
          </w:p>
          <w:p w14:paraId="772D829B" w14:textId="18F17B01" w:rsidR="00835C57" w:rsidRPr="00C912AA" w:rsidRDefault="00835C57" w:rsidP="00835C57">
            <w:pPr>
              <w:jc w:val="left"/>
              <w:rPr>
                <w:rFonts w:cs="Arial"/>
                <w:color w:val="000000" w:themeColor="text1"/>
                <w:sz w:val="18"/>
                <w:szCs w:val="18"/>
              </w:rPr>
            </w:pPr>
            <w:r w:rsidRPr="00C912AA">
              <w:rPr>
                <w:rFonts w:cs="Arial"/>
                <w:color w:val="000000" w:themeColor="text1"/>
                <w:sz w:val="18"/>
                <w:szCs w:val="18"/>
              </w:rPr>
              <w:t>- wysokość 265 mm</w:t>
            </w:r>
          </w:p>
        </w:tc>
        <w:tc>
          <w:tcPr>
            <w:tcW w:w="851" w:type="dxa"/>
            <w:tcBorders>
              <w:left w:val="single" w:sz="2" w:space="0" w:color="000001"/>
              <w:bottom w:val="single" w:sz="4" w:space="0" w:color="auto"/>
              <w:right w:val="single" w:sz="2" w:space="0" w:color="000001"/>
            </w:tcBorders>
            <w:shd w:val="clear" w:color="auto" w:fill="auto"/>
            <w:vAlign w:val="center"/>
          </w:tcPr>
          <w:p w14:paraId="71272938" w14:textId="77777777" w:rsidR="00835C57" w:rsidRDefault="00835C57" w:rsidP="00835C57">
            <w:pPr>
              <w:jc w:val="center"/>
              <w:rPr>
                <w:color w:val="000000" w:themeColor="text1"/>
                <w:sz w:val="18"/>
                <w:szCs w:val="18"/>
              </w:rPr>
            </w:pPr>
            <w:r w:rsidRPr="00DB2E09">
              <w:rPr>
                <w:color w:val="000000" w:themeColor="text1"/>
                <w:sz w:val="18"/>
                <w:szCs w:val="18"/>
              </w:rPr>
              <w:t>A.0.7</w:t>
            </w:r>
          </w:p>
          <w:p w14:paraId="27F863CE" w14:textId="06653DDC" w:rsidR="00835C57" w:rsidRPr="00C912AA" w:rsidRDefault="00835C57" w:rsidP="00835C57">
            <w:pPr>
              <w:jc w:val="center"/>
              <w:rPr>
                <w:rFonts w:cs="Arial"/>
                <w:color w:val="000000" w:themeColor="text1"/>
                <w:sz w:val="18"/>
                <w:szCs w:val="18"/>
              </w:rPr>
            </w:pPr>
            <w:r>
              <w:rPr>
                <w:color w:val="000000" w:themeColor="text1"/>
                <w:sz w:val="18"/>
                <w:szCs w:val="18"/>
              </w:rPr>
              <w:t>D.0.18</w:t>
            </w:r>
          </w:p>
        </w:tc>
        <w:tc>
          <w:tcPr>
            <w:tcW w:w="851" w:type="dxa"/>
            <w:tcBorders>
              <w:left w:val="single" w:sz="2" w:space="0" w:color="000001"/>
              <w:bottom w:val="single" w:sz="4" w:space="0" w:color="auto"/>
              <w:right w:val="single" w:sz="2" w:space="0" w:color="000001"/>
            </w:tcBorders>
            <w:vAlign w:val="center"/>
          </w:tcPr>
          <w:p w14:paraId="7F199419" w14:textId="0B3600BA" w:rsidR="00835C57" w:rsidRPr="00C912AA" w:rsidRDefault="00835C57" w:rsidP="00835C57">
            <w:pPr>
              <w:jc w:val="center"/>
              <w:rPr>
                <w:rFonts w:cs="Arial"/>
                <w:color w:val="000000" w:themeColor="text1"/>
                <w:sz w:val="18"/>
                <w:szCs w:val="18"/>
              </w:rPr>
            </w:pPr>
            <w:r>
              <w:rPr>
                <w:rFonts w:cs="Arial"/>
                <w:noProof/>
                <w:color w:val="000000" w:themeColor="text1"/>
                <w:sz w:val="18"/>
                <w:szCs w:val="18"/>
              </w:rPr>
              <w:t>2</w:t>
            </w:r>
            <w:r w:rsidRPr="00DB2E09">
              <w:rPr>
                <w:rFonts w:cs="Arial"/>
                <w:noProof/>
                <w:color w:val="000000" w:themeColor="text1"/>
                <w:sz w:val="18"/>
                <w:szCs w:val="18"/>
              </w:rPr>
              <w:t xml:space="preserve"> szt.</w:t>
            </w:r>
          </w:p>
        </w:tc>
      </w:tr>
      <w:tr w:rsidR="00835C57" w14:paraId="73EA8256" w14:textId="77777777" w:rsidTr="00DB2E09">
        <w:tblPrEx>
          <w:tblCellMar>
            <w:left w:w="70" w:type="dxa"/>
            <w:right w:w="70" w:type="dxa"/>
          </w:tblCellMar>
        </w:tblPrEx>
        <w:trPr>
          <w:trHeight w:val="20"/>
        </w:trPr>
        <w:tc>
          <w:tcPr>
            <w:tcW w:w="712" w:type="dxa"/>
            <w:tcBorders>
              <w:left w:val="single" w:sz="2" w:space="0" w:color="000001"/>
              <w:bottom w:val="single" w:sz="4" w:space="0" w:color="auto"/>
            </w:tcBorders>
            <w:vAlign w:val="center"/>
          </w:tcPr>
          <w:p w14:paraId="68680B91" w14:textId="79EC0770" w:rsidR="00835C57" w:rsidRDefault="00835C57" w:rsidP="00835C57">
            <w:pPr>
              <w:jc w:val="center"/>
              <w:rPr>
                <w:sz w:val="18"/>
                <w:szCs w:val="18"/>
              </w:rPr>
            </w:pPr>
            <w:r>
              <w:rPr>
                <w:sz w:val="18"/>
                <w:szCs w:val="18"/>
              </w:rPr>
              <w:t>NPS14</w:t>
            </w:r>
          </w:p>
        </w:tc>
        <w:tc>
          <w:tcPr>
            <w:tcW w:w="1418" w:type="dxa"/>
            <w:tcBorders>
              <w:left w:val="single" w:sz="2" w:space="0" w:color="000001"/>
              <w:bottom w:val="single" w:sz="4" w:space="0" w:color="auto"/>
            </w:tcBorders>
            <w:shd w:val="clear" w:color="auto" w:fill="auto"/>
            <w:vAlign w:val="center"/>
          </w:tcPr>
          <w:p w14:paraId="7A90B468" w14:textId="7937349F" w:rsidR="00835C57" w:rsidRPr="00C912AA" w:rsidRDefault="00835C57" w:rsidP="00835C57">
            <w:pPr>
              <w:jc w:val="center"/>
              <w:rPr>
                <w:rFonts w:cs="Arial"/>
                <w:color w:val="000000" w:themeColor="text1"/>
                <w:sz w:val="18"/>
                <w:szCs w:val="18"/>
              </w:rPr>
            </w:pPr>
            <w:r w:rsidRPr="00C912AA">
              <w:rPr>
                <w:rFonts w:cs="Arial"/>
                <w:sz w:val="18"/>
                <w:szCs w:val="18"/>
              </w:rPr>
              <w:t>Lustro</w:t>
            </w:r>
          </w:p>
        </w:tc>
        <w:tc>
          <w:tcPr>
            <w:tcW w:w="1842" w:type="dxa"/>
            <w:tcBorders>
              <w:left w:val="single" w:sz="2" w:space="0" w:color="000001"/>
              <w:bottom w:val="single" w:sz="4" w:space="0" w:color="auto"/>
            </w:tcBorders>
            <w:shd w:val="clear" w:color="auto" w:fill="auto"/>
            <w:vAlign w:val="center"/>
          </w:tcPr>
          <w:p w14:paraId="1C65E7DA" w14:textId="55EA9F17" w:rsidR="00835C57" w:rsidRPr="00C912AA" w:rsidRDefault="00835C57" w:rsidP="00835C57">
            <w:pPr>
              <w:jc w:val="center"/>
              <w:rPr>
                <w:rFonts w:cs="Arial"/>
                <w:noProof/>
                <w:sz w:val="18"/>
                <w:szCs w:val="18"/>
              </w:rPr>
            </w:pPr>
            <w:r w:rsidRPr="00C912AA">
              <w:rPr>
                <w:rFonts w:cs="Arial"/>
                <w:noProof/>
                <w:sz w:val="18"/>
                <w:szCs w:val="18"/>
              </w:rPr>
              <w:drawing>
                <wp:anchor distT="0" distB="0" distL="114300" distR="114300" simplePos="0" relativeHeight="251893760" behindDoc="0" locked="0" layoutInCell="1" allowOverlap="1" wp14:anchorId="24E61258" wp14:editId="295A7D68">
                  <wp:simplePos x="0" y="0"/>
                  <wp:positionH relativeFrom="column">
                    <wp:posOffset>227330</wp:posOffset>
                  </wp:positionH>
                  <wp:positionV relativeFrom="paragraph">
                    <wp:posOffset>109855</wp:posOffset>
                  </wp:positionV>
                  <wp:extent cx="616585" cy="506730"/>
                  <wp:effectExtent l="0" t="0" r="0" b="7620"/>
                  <wp:wrapSquare wrapText="bothSides"/>
                  <wp:docPr id="57" name="Obraz 1">
                    <a:extLst xmlns:a="http://schemas.openxmlformats.org/drawingml/2006/main">
                      <a:ext uri="{FF2B5EF4-FFF2-40B4-BE49-F238E27FC236}">
                        <a16:creationId xmlns:a16="http://schemas.microsoft.com/office/drawing/2014/main" id="{00000000-0008-0000-0000-000018000000}"/>
                      </a:ext>
                    </a:extLst>
                  </wp:docPr>
                  <wp:cNvGraphicFramePr/>
                  <a:graphic xmlns:a="http://schemas.openxmlformats.org/drawingml/2006/main">
                    <a:graphicData uri="http://schemas.openxmlformats.org/drawingml/2006/picture">
                      <pic:pic xmlns:pic="http://schemas.openxmlformats.org/drawingml/2006/picture">
                        <pic:nvPicPr>
                          <pic:cNvPr id="24" name="Obraz 1">
                            <a:extLst>
                              <a:ext uri="{FF2B5EF4-FFF2-40B4-BE49-F238E27FC236}">
                                <a16:creationId xmlns:a16="http://schemas.microsoft.com/office/drawing/2014/main" id="{00000000-0008-0000-0000-000018000000}"/>
                              </a:ext>
                            </a:extLst>
                          </pic:cNvPr>
                          <pic:cNvPicPr/>
                        </pic:nvPicPr>
                        <pic:blipFill>
                          <a:blip r:embed="rId42" cstate="print">
                            <a:extLst>
                              <a:ext uri="{28A0092B-C50C-407E-A947-70E740481C1C}">
                                <a14:useLocalDpi xmlns:a14="http://schemas.microsoft.com/office/drawing/2010/main" val="0"/>
                              </a:ext>
                            </a:extLst>
                          </a:blip>
                          <a:stretch/>
                        </pic:blipFill>
                        <pic:spPr>
                          <a:xfrm>
                            <a:off x="0" y="0"/>
                            <a:ext cx="616585" cy="506730"/>
                          </a:xfrm>
                          <a:prstGeom prst="rect">
                            <a:avLst/>
                          </a:prstGeom>
                          <a:ln>
                            <a:noFill/>
                          </a:ln>
                        </pic:spPr>
                      </pic:pic>
                    </a:graphicData>
                  </a:graphic>
                  <wp14:sizeRelH relativeFrom="margin">
                    <wp14:pctWidth>0</wp14:pctWidth>
                  </wp14:sizeRelH>
                  <wp14:sizeRelV relativeFrom="margin">
                    <wp14:pctHeight>0</wp14:pctHeight>
                  </wp14:sizeRelV>
                </wp:anchor>
              </w:drawing>
            </w:r>
          </w:p>
        </w:tc>
        <w:tc>
          <w:tcPr>
            <w:tcW w:w="3969" w:type="dxa"/>
            <w:tcBorders>
              <w:left w:val="single" w:sz="2" w:space="0" w:color="000001"/>
              <w:bottom w:val="single" w:sz="4" w:space="0" w:color="auto"/>
            </w:tcBorders>
            <w:shd w:val="clear" w:color="auto" w:fill="auto"/>
            <w:vAlign w:val="center"/>
          </w:tcPr>
          <w:p w14:paraId="0F89C48B" w14:textId="77777777" w:rsidR="00835C57" w:rsidRPr="00C9784A" w:rsidRDefault="00835C57" w:rsidP="00835C57">
            <w:pPr>
              <w:jc w:val="left"/>
              <w:rPr>
                <w:rFonts w:cs="Arial"/>
                <w:color w:val="000000" w:themeColor="text1"/>
                <w:sz w:val="18"/>
                <w:szCs w:val="18"/>
              </w:rPr>
            </w:pPr>
            <w:r w:rsidRPr="00C9784A">
              <w:rPr>
                <w:rFonts w:cs="Arial"/>
                <w:color w:val="000000" w:themeColor="text1"/>
                <w:sz w:val="18"/>
                <w:szCs w:val="18"/>
              </w:rPr>
              <w:t>- lustro srebrne</w:t>
            </w:r>
          </w:p>
          <w:p w14:paraId="3345C018" w14:textId="77777777" w:rsidR="00835C57" w:rsidRPr="00C9784A" w:rsidRDefault="00835C57" w:rsidP="00835C57">
            <w:pPr>
              <w:jc w:val="left"/>
              <w:rPr>
                <w:rFonts w:cs="Arial"/>
                <w:color w:val="000000" w:themeColor="text1"/>
                <w:sz w:val="18"/>
                <w:szCs w:val="18"/>
              </w:rPr>
            </w:pPr>
            <w:r w:rsidRPr="00C9784A">
              <w:rPr>
                <w:rFonts w:cs="Arial"/>
                <w:color w:val="000000" w:themeColor="text1"/>
                <w:sz w:val="18"/>
                <w:szCs w:val="18"/>
              </w:rPr>
              <w:t>- klejone do ściany</w:t>
            </w:r>
          </w:p>
          <w:p w14:paraId="0C7C6998" w14:textId="15E72A05" w:rsidR="00835C57" w:rsidRPr="00C9784A" w:rsidRDefault="00835C57" w:rsidP="00835C57">
            <w:pPr>
              <w:jc w:val="left"/>
              <w:rPr>
                <w:rFonts w:cs="Arial"/>
                <w:color w:val="000000" w:themeColor="text1"/>
                <w:sz w:val="18"/>
                <w:szCs w:val="18"/>
              </w:rPr>
            </w:pPr>
            <w:r w:rsidRPr="00C9784A">
              <w:rPr>
                <w:rFonts w:cs="Arial"/>
                <w:color w:val="000000" w:themeColor="text1"/>
                <w:sz w:val="18"/>
                <w:szCs w:val="18"/>
              </w:rPr>
              <w:t>- grubość tafli dostosować do wymiarów lustra na budowie</w:t>
            </w:r>
          </w:p>
        </w:tc>
        <w:tc>
          <w:tcPr>
            <w:tcW w:w="851" w:type="dxa"/>
            <w:tcBorders>
              <w:left w:val="single" w:sz="2" w:space="0" w:color="000001"/>
              <w:bottom w:val="single" w:sz="4" w:space="0" w:color="auto"/>
              <w:right w:val="single" w:sz="2" w:space="0" w:color="000001"/>
            </w:tcBorders>
            <w:shd w:val="clear" w:color="auto" w:fill="auto"/>
            <w:vAlign w:val="center"/>
          </w:tcPr>
          <w:p w14:paraId="72B84FBE" w14:textId="77777777" w:rsidR="00835C57" w:rsidRPr="00C9784A" w:rsidRDefault="00835C57" w:rsidP="00835C57">
            <w:pPr>
              <w:jc w:val="center"/>
              <w:rPr>
                <w:color w:val="000000" w:themeColor="text1"/>
                <w:sz w:val="18"/>
                <w:szCs w:val="18"/>
              </w:rPr>
            </w:pPr>
            <w:r w:rsidRPr="00C9784A">
              <w:rPr>
                <w:color w:val="000000" w:themeColor="text1"/>
                <w:sz w:val="18"/>
                <w:szCs w:val="18"/>
              </w:rPr>
              <w:t>A.0.7</w:t>
            </w:r>
          </w:p>
          <w:p w14:paraId="1BEBA611" w14:textId="23D829FB" w:rsidR="00835C57" w:rsidRPr="00C9784A" w:rsidRDefault="00835C57" w:rsidP="00835C57">
            <w:pPr>
              <w:jc w:val="center"/>
              <w:rPr>
                <w:rFonts w:cs="Arial"/>
                <w:color w:val="000000" w:themeColor="text1"/>
                <w:sz w:val="18"/>
                <w:szCs w:val="18"/>
              </w:rPr>
            </w:pPr>
            <w:r w:rsidRPr="00C9784A">
              <w:rPr>
                <w:color w:val="000000" w:themeColor="text1"/>
                <w:sz w:val="18"/>
                <w:szCs w:val="18"/>
              </w:rPr>
              <w:t>D.0.18</w:t>
            </w:r>
          </w:p>
        </w:tc>
        <w:tc>
          <w:tcPr>
            <w:tcW w:w="851" w:type="dxa"/>
            <w:tcBorders>
              <w:left w:val="single" w:sz="2" w:space="0" w:color="000001"/>
              <w:bottom w:val="single" w:sz="4" w:space="0" w:color="auto"/>
              <w:right w:val="single" w:sz="2" w:space="0" w:color="000001"/>
            </w:tcBorders>
            <w:vAlign w:val="center"/>
          </w:tcPr>
          <w:p w14:paraId="3A4E9658" w14:textId="483E8F90" w:rsidR="00835C57" w:rsidRPr="00C9784A" w:rsidRDefault="00835C57" w:rsidP="00835C57">
            <w:pPr>
              <w:jc w:val="center"/>
              <w:rPr>
                <w:rFonts w:cs="Arial"/>
                <w:color w:val="000000" w:themeColor="text1"/>
                <w:sz w:val="18"/>
                <w:szCs w:val="18"/>
              </w:rPr>
            </w:pPr>
            <w:r w:rsidRPr="00C9784A">
              <w:rPr>
                <w:rFonts w:cs="Arial"/>
                <w:noProof/>
                <w:color w:val="000000" w:themeColor="text1"/>
                <w:sz w:val="18"/>
                <w:szCs w:val="18"/>
              </w:rPr>
              <w:t>2 szt.</w:t>
            </w:r>
          </w:p>
        </w:tc>
      </w:tr>
      <w:tr w:rsidR="00835C57" w14:paraId="3F745A7B" w14:textId="77777777" w:rsidTr="00DB2E09">
        <w:tblPrEx>
          <w:tblCellMar>
            <w:left w:w="70" w:type="dxa"/>
            <w:right w:w="70" w:type="dxa"/>
          </w:tblCellMar>
        </w:tblPrEx>
        <w:trPr>
          <w:trHeight w:val="20"/>
        </w:trPr>
        <w:tc>
          <w:tcPr>
            <w:tcW w:w="712" w:type="dxa"/>
            <w:tcBorders>
              <w:left w:val="single" w:sz="2" w:space="0" w:color="000001"/>
              <w:bottom w:val="single" w:sz="4" w:space="0" w:color="auto"/>
            </w:tcBorders>
            <w:vAlign w:val="center"/>
          </w:tcPr>
          <w:p w14:paraId="58129912" w14:textId="15B9FD2A" w:rsidR="00835C57" w:rsidRDefault="00835C57" w:rsidP="00835C57">
            <w:pPr>
              <w:jc w:val="center"/>
              <w:rPr>
                <w:sz w:val="18"/>
                <w:szCs w:val="18"/>
              </w:rPr>
            </w:pPr>
            <w:r>
              <w:rPr>
                <w:sz w:val="18"/>
                <w:szCs w:val="18"/>
              </w:rPr>
              <w:t>NPS15</w:t>
            </w:r>
          </w:p>
        </w:tc>
        <w:tc>
          <w:tcPr>
            <w:tcW w:w="1418" w:type="dxa"/>
            <w:tcBorders>
              <w:left w:val="single" w:sz="2" w:space="0" w:color="000001"/>
              <w:bottom w:val="single" w:sz="4" w:space="0" w:color="auto"/>
            </w:tcBorders>
            <w:shd w:val="clear" w:color="auto" w:fill="auto"/>
            <w:vAlign w:val="center"/>
          </w:tcPr>
          <w:p w14:paraId="5C87280C" w14:textId="2104AA9E" w:rsidR="00835C57" w:rsidRPr="00C912AA" w:rsidRDefault="00835C57" w:rsidP="00835C57">
            <w:pPr>
              <w:jc w:val="center"/>
              <w:rPr>
                <w:rFonts w:cs="Arial"/>
                <w:color w:val="000000" w:themeColor="text1"/>
                <w:sz w:val="18"/>
                <w:szCs w:val="18"/>
              </w:rPr>
            </w:pPr>
            <w:r w:rsidRPr="00C912AA">
              <w:rPr>
                <w:rFonts w:cs="Arial"/>
                <w:sz w:val="18"/>
                <w:szCs w:val="18"/>
              </w:rPr>
              <w:t>haczyk</w:t>
            </w:r>
          </w:p>
        </w:tc>
        <w:tc>
          <w:tcPr>
            <w:tcW w:w="1842" w:type="dxa"/>
            <w:tcBorders>
              <w:left w:val="single" w:sz="2" w:space="0" w:color="000001"/>
              <w:bottom w:val="single" w:sz="4" w:space="0" w:color="auto"/>
            </w:tcBorders>
            <w:shd w:val="clear" w:color="auto" w:fill="auto"/>
            <w:vAlign w:val="center"/>
          </w:tcPr>
          <w:p w14:paraId="48182C66" w14:textId="4B123947" w:rsidR="00835C57" w:rsidRPr="00C912AA" w:rsidRDefault="00835C57" w:rsidP="00835C57">
            <w:pPr>
              <w:jc w:val="center"/>
              <w:rPr>
                <w:rFonts w:cs="Arial"/>
                <w:noProof/>
                <w:sz w:val="18"/>
                <w:szCs w:val="18"/>
              </w:rPr>
            </w:pPr>
            <w:r w:rsidRPr="00C912AA">
              <w:rPr>
                <w:rFonts w:cs="Arial"/>
                <w:noProof/>
                <w:sz w:val="18"/>
                <w:szCs w:val="18"/>
              </w:rPr>
              <w:drawing>
                <wp:anchor distT="0" distB="0" distL="114300" distR="114300" simplePos="0" relativeHeight="251895808" behindDoc="0" locked="0" layoutInCell="1" allowOverlap="1" wp14:anchorId="152C3662" wp14:editId="5C2EFC0E">
                  <wp:simplePos x="0" y="0"/>
                  <wp:positionH relativeFrom="column">
                    <wp:posOffset>280670</wp:posOffset>
                  </wp:positionH>
                  <wp:positionV relativeFrom="paragraph">
                    <wp:posOffset>136525</wp:posOffset>
                  </wp:positionV>
                  <wp:extent cx="499110" cy="483235"/>
                  <wp:effectExtent l="0" t="0" r="0" b="0"/>
                  <wp:wrapSquare wrapText="bothSides"/>
                  <wp:docPr id="58" name="Obraz 5">
                    <a:extLst xmlns:a="http://schemas.openxmlformats.org/drawingml/2006/main">
                      <a:ext uri="{FF2B5EF4-FFF2-40B4-BE49-F238E27FC236}">
                        <a16:creationId xmlns:a16="http://schemas.microsoft.com/office/drawing/2014/main" id="{00000000-0008-0000-0000-000051000000}"/>
                      </a:ext>
                    </a:extLst>
                  </wp:docPr>
                  <wp:cNvGraphicFramePr/>
                  <a:graphic xmlns:a="http://schemas.openxmlformats.org/drawingml/2006/main">
                    <a:graphicData uri="http://schemas.openxmlformats.org/drawingml/2006/picture">
                      <pic:pic xmlns:pic="http://schemas.openxmlformats.org/drawingml/2006/picture">
                        <pic:nvPicPr>
                          <pic:cNvPr id="81" name="Obraz 5">
                            <a:extLst>
                              <a:ext uri="{FF2B5EF4-FFF2-40B4-BE49-F238E27FC236}">
                                <a16:creationId xmlns:a16="http://schemas.microsoft.com/office/drawing/2014/main" id="{00000000-0008-0000-0000-000051000000}"/>
                              </a:ext>
                            </a:extLst>
                          </pic:cNvPr>
                          <pic:cNvPicPr/>
                        </pic:nvPicPr>
                        <pic:blipFill>
                          <a:blip r:embed="rId43" cstate="print">
                            <a:extLst>
                              <a:ext uri="{28A0092B-C50C-407E-A947-70E740481C1C}">
                                <a14:useLocalDpi xmlns:a14="http://schemas.microsoft.com/office/drawing/2010/main" val="0"/>
                              </a:ext>
                            </a:extLst>
                          </a:blip>
                          <a:stretch/>
                        </pic:blipFill>
                        <pic:spPr>
                          <a:xfrm>
                            <a:off x="0" y="0"/>
                            <a:ext cx="499110" cy="483235"/>
                          </a:xfrm>
                          <a:prstGeom prst="rect">
                            <a:avLst/>
                          </a:prstGeom>
                          <a:ln>
                            <a:noFill/>
                          </a:ln>
                        </pic:spPr>
                      </pic:pic>
                    </a:graphicData>
                  </a:graphic>
                  <wp14:sizeRelH relativeFrom="margin">
                    <wp14:pctWidth>0</wp14:pctWidth>
                  </wp14:sizeRelH>
                  <wp14:sizeRelV relativeFrom="margin">
                    <wp14:pctHeight>0</wp14:pctHeight>
                  </wp14:sizeRelV>
                </wp:anchor>
              </w:drawing>
            </w:r>
          </w:p>
        </w:tc>
        <w:tc>
          <w:tcPr>
            <w:tcW w:w="3969" w:type="dxa"/>
            <w:tcBorders>
              <w:left w:val="single" w:sz="2" w:space="0" w:color="000001"/>
              <w:bottom w:val="single" w:sz="4" w:space="0" w:color="auto"/>
            </w:tcBorders>
            <w:shd w:val="clear" w:color="auto" w:fill="auto"/>
            <w:vAlign w:val="center"/>
          </w:tcPr>
          <w:p w14:paraId="626C2F4D" w14:textId="1188969B" w:rsidR="00835C57" w:rsidRPr="00C9784A" w:rsidRDefault="00835C57" w:rsidP="00835C57">
            <w:pPr>
              <w:jc w:val="left"/>
              <w:rPr>
                <w:rFonts w:cs="Arial"/>
                <w:color w:val="000000" w:themeColor="text1"/>
                <w:sz w:val="18"/>
                <w:szCs w:val="18"/>
              </w:rPr>
            </w:pPr>
            <w:r w:rsidRPr="00C9784A">
              <w:rPr>
                <w:rFonts w:cs="Arial"/>
                <w:color w:val="000000" w:themeColor="text1"/>
                <w:sz w:val="18"/>
                <w:szCs w:val="18"/>
              </w:rPr>
              <w:t xml:space="preserve">- montowany wewnątrz kabiny </w:t>
            </w:r>
            <w:proofErr w:type="spellStart"/>
            <w:r w:rsidRPr="00C9784A">
              <w:rPr>
                <w:rFonts w:cs="Arial"/>
                <w:color w:val="000000" w:themeColor="text1"/>
                <w:sz w:val="18"/>
                <w:szCs w:val="18"/>
              </w:rPr>
              <w:t>wc</w:t>
            </w:r>
            <w:proofErr w:type="spellEnd"/>
          </w:p>
        </w:tc>
        <w:tc>
          <w:tcPr>
            <w:tcW w:w="851" w:type="dxa"/>
            <w:tcBorders>
              <w:left w:val="single" w:sz="2" w:space="0" w:color="000001"/>
              <w:bottom w:val="single" w:sz="4" w:space="0" w:color="auto"/>
              <w:right w:val="single" w:sz="2" w:space="0" w:color="000001"/>
            </w:tcBorders>
            <w:shd w:val="clear" w:color="auto" w:fill="auto"/>
            <w:vAlign w:val="center"/>
          </w:tcPr>
          <w:p w14:paraId="34A643E4" w14:textId="77777777" w:rsidR="00835C57" w:rsidRPr="00C9784A" w:rsidRDefault="00835C57" w:rsidP="00835C57">
            <w:pPr>
              <w:jc w:val="center"/>
              <w:rPr>
                <w:color w:val="000000" w:themeColor="text1"/>
                <w:sz w:val="18"/>
                <w:szCs w:val="18"/>
              </w:rPr>
            </w:pPr>
            <w:r w:rsidRPr="00C9784A">
              <w:rPr>
                <w:color w:val="000000" w:themeColor="text1"/>
                <w:sz w:val="18"/>
                <w:szCs w:val="18"/>
              </w:rPr>
              <w:t>A.0.7</w:t>
            </w:r>
          </w:p>
          <w:p w14:paraId="6B5F8C8A" w14:textId="69874C88" w:rsidR="00835C57" w:rsidRPr="00C9784A" w:rsidRDefault="00835C57" w:rsidP="00835C57">
            <w:pPr>
              <w:jc w:val="center"/>
              <w:rPr>
                <w:rFonts w:cs="Arial"/>
                <w:color w:val="000000" w:themeColor="text1"/>
                <w:sz w:val="18"/>
                <w:szCs w:val="18"/>
              </w:rPr>
            </w:pPr>
            <w:r w:rsidRPr="00C9784A">
              <w:rPr>
                <w:color w:val="000000" w:themeColor="text1"/>
                <w:sz w:val="18"/>
                <w:szCs w:val="18"/>
              </w:rPr>
              <w:t>D.0.18</w:t>
            </w:r>
          </w:p>
        </w:tc>
        <w:tc>
          <w:tcPr>
            <w:tcW w:w="851" w:type="dxa"/>
            <w:tcBorders>
              <w:left w:val="single" w:sz="2" w:space="0" w:color="000001"/>
              <w:bottom w:val="single" w:sz="4" w:space="0" w:color="auto"/>
              <w:right w:val="single" w:sz="2" w:space="0" w:color="000001"/>
            </w:tcBorders>
            <w:vAlign w:val="center"/>
          </w:tcPr>
          <w:p w14:paraId="4B9F75BB" w14:textId="57CE3738" w:rsidR="00835C57" w:rsidRPr="00C9784A" w:rsidRDefault="00835C57" w:rsidP="00835C57">
            <w:pPr>
              <w:jc w:val="center"/>
              <w:rPr>
                <w:rFonts w:cs="Arial"/>
                <w:color w:val="000000" w:themeColor="text1"/>
                <w:sz w:val="18"/>
                <w:szCs w:val="18"/>
              </w:rPr>
            </w:pPr>
            <w:r w:rsidRPr="00C9784A">
              <w:rPr>
                <w:rFonts w:cs="Arial"/>
                <w:noProof/>
                <w:color w:val="000000" w:themeColor="text1"/>
                <w:sz w:val="18"/>
                <w:szCs w:val="18"/>
              </w:rPr>
              <w:t>2 szt.</w:t>
            </w:r>
          </w:p>
        </w:tc>
      </w:tr>
      <w:tr w:rsidR="00835C57" w14:paraId="23DBB246" w14:textId="77777777" w:rsidTr="00B00AAD">
        <w:tblPrEx>
          <w:tblCellMar>
            <w:left w:w="70" w:type="dxa"/>
            <w:right w:w="70" w:type="dxa"/>
          </w:tblCellMar>
        </w:tblPrEx>
        <w:trPr>
          <w:trHeight w:val="20"/>
        </w:trPr>
        <w:tc>
          <w:tcPr>
            <w:tcW w:w="712" w:type="dxa"/>
            <w:tcBorders>
              <w:top w:val="single" w:sz="4" w:space="0" w:color="auto"/>
              <w:left w:val="single" w:sz="2" w:space="0" w:color="000001"/>
              <w:bottom w:val="single" w:sz="4" w:space="0" w:color="auto"/>
            </w:tcBorders>
            <w:vAlign w:val="center"/>
          </w:tcPr>
          <w:p w14:paraId="6B524696" w14:textId="68C138DB" w:rsidR="00835C57" w:rsidRPr="00DB2E09" w:rsidRDefault="00835C57" w:rsidP="00835C57">
            <w:pPr>
              <w:jc w:val="center"/>
              <w:rPr>
                <w:sz w:val="18"/>
                <w:szCs w:val="18"/>
              </w:rPr>
            </w:pPr>
            <w:r>
              <w:rPr>
                <w:sz w:val="18"/>
                <w:szCs w:val="18"/>
              </w:rPr>
              <w:lastRenderedPageBreak/>
              <w:t>NPS16</w:t>
            </w:r>
          </w:p>
        </w:tc>
        <w:tc>
          <w:tcPr>
            <w:tcW w:w="1418" w:type="dxa"/>
            <w:tcBorders>
              <w:top w:val="single" w:sz="4" w:space="0" w:color="auto"/>
              <w:left w:val="single" w:sz="2" w:space="0" w:color="000001"/>
              <w:bottom w:val="single" w:sz="4" w:space="0" w:color="auto"/>
            </w:tcBorders>
            <w:shd w:val="clear" w:color="auto" w:fill="auto"/>
            <w:vAlign w:val="center"/>
          </w:tcPr>
          <w:p w14:paraId="4E6AC960" w14:textId="5272E368" w:rsidR="00835C57" w:rsidRPr="00C912AA" w:rsidRDefault="00835C57" w:rsidP="00835C57">
            <w:pPr>
              <w:jc w:val="center"/>
              <w:rPr>
                <w:rFonts w:cs="Arial"/>
                <w:color w:val="000000" w:themeColor="text1"/>
                <w:sz w:val="18"/>
                <w:szCs w:val="18"/>
              </w:rPr>
            </w:pPr>
            <w:r w:rsidRPr="00C912AA">
              <w:rPr>
                <w:rFonts w:cs="Arial"/>
                <w:sz w:val="18"/>
                <w:szCs w:val="18"/>
              </w:rPr>
              <w:t xml:space="preserve">ścienny pojemnik ze szczotką </w:t>
            </w:r>
            <w:proofErr w:type="spellStart"/>
            <w:r w:rsidRPr="00C912AA">
              <w:rPr>
                <w:rFonts w:cs="Arial"/>
                <w:sz w:val="18"/>
                <w:szCs w:val="18"/>
              </w:rPr>
              <w:t>wc</w:t>
            </w:r>
            <w:proofErr w:type="spellEnd"/>
          </w:p>
        </w:tc>
        <w:tc>
          <w:tcPr>
            <w:tcW w:w="1842" w:type="dxa"/>
            <w:tcBorders>
              <w:top w:val="single" w:sz="4" w:space="0" w:color="auto"/>
              <w:left w:val="single" w:sz="2" w:space="0" w:color="000001"/>
              <w:bottom w:val="single" w:sz="4" w:space="0" w:color="auto"/>
            </w:tcBorders>
            <w:shd w:val="clear" w:color="auto" w:fill="auto"/>
            <w:vAlign w:val="center"/>
          </w:tcPr>
          <w:p w14:paraId="71BC3C77" w14:textId="1C8ADE4E" w:rsidR="00835C57" w:rsidRPr="00C912AA" w:rsidRDefault="00835C57" w:rsidP="00835C57">
            <w:pPr>
              <w:jc w:val="center"/>
              <w:rPr>
                <w:rFonts w:cs="Arial"/>
                <w:noProof/>
                <w:sz w:val="18"/>
                <w:szCs w:val="18"/>
              </w:rPr>
            </w:pPr>
            <w:r w:rsidRPr="00C912AA">
              <w:rPr>
                <w:rFonts w:cs="Arial"/>
                <w:noProof/>
                <w:sz w:val="18"/>
                <w:szCs w:val="18"/>
              </w:rPr>
              <w:drawing>
                <wp:anchor distT="0" distB="0" distL="114300" distR="114300" simplePos="0" relativeHeight="251897856" behindDoc="0" locked="0" layoutInCell="1" allowOverlap="1" wp14:anchorId="167F21CB" wp14:editId="264018DA">
                  <wp:simplePos x="0" y="0"/>
                  <wp:positionH relativeFrom="column">
                    <wp:posOffset>276860</wp:posOffset>
                  </wp:positionH>
                  <wp:positionV relativeFrom="paragraph">
                    <wp:posOffset>151130</wp:posOffset>
                  </wp:positionV>
                  <wp:extent cx="499110" cy="1630680"/>
                  <wp:effectExtent l="0" t="0" r="0" b="7620"/>
                  <wp:wrapSquare wrapText="bothSides"/>
                  <wp:docPr id="59" name="Grafika 57">
                    <a:extLst xmlns:a="http://schemas.openxmlformats.org/drawingml/2006/main">
                      <a:ext uri="{FF2B5EF4-FFF2-40B4-BE49-F238E27FC236}">
                        <a16:creationId xmlns:a16="http://schemas.microsoft.com/office/drawing/2014/main" id="{00000000-0008-0000-0000-000016000000}"/>
                      </a:ext>
                    </a:extLst>
                  </wp:docPr>
                  <wp:cNvGraphicFramePr/>
                  <a:graphic xmlns:a="http://schemas.openxmlformats.org/drawingml/2006/main">
                    <a:graphicData uri="http://schemas.openxmlformats.org/drawingml/2006/picture">
                      <pic:pic xmlns:pic="http://schemas.openxmlformats.org/drawingml/2006/picture">
                        <pic:nvPicPr>
                          <pic:cNvPr id="22" name="Grafika 57">
                            <a:extLst>
                              <a:ext uri="{FF2B5EF4-FFF2-40B4-BE49-F238E27FC236}">
                                <a16:creationId xmlns:a16="http://schemas.microsoft.com/office/drawing/2014/main" id="{00000000-0008-0000-0000-000016000000}"/>
                              </a:ext>
                            </a:extLst>
                          </pic:cNvPr>
                          <pic:cNvPicPr/>
                        </pic:nvPicPr>
                        <pic:blipFill>
                          <a:blip r:embed="rId44" cstate="print">
                            <a:extLst>
                              <a:ext uri="{28A0092B-C50C-407E-A947-70E740481C1C}">
                                <a14:useLocalDpi xmlns:a14="http://schemas.microsoft.com/office/drawing/2010/main" val="0"/>
                              </a:ext>
                            </a:extLst>
                          </a:blip>
                          <a:srcRect l="25843" r="30353"/>
                          <a:stretch/>
                        </pic:blipFill>
                        <pic:spPr>
                          <a:xfrm>
                            <a:off x="0" y="0"/>
                            <a:ext cx="499110" cy="1630680"/>
                          </a:xfrm>
                          <a:prstGeom prst="rect">
                            <a:avLst/>
                          </a:prstGeom>
                          <a:ln>
                            <a:noFill/>
                          </a:ln>
                        </pic:spPr>
                      </pic:pic>
                    </a:graphicData>
                  </a:graphic>
                  <wp14:sizeRelH relativeFrom="margin">
                    <wp14:pctWidth>0</wp14:pctWidth>
                  </wp14:sizeRelH>
                  <wp14:sizeRelV relativeFrom="margin">
                    <wp14:pctHeight>0</wp14:pctHeight>
                  </wp14:sizeRelV>
                </wp:anchor>
              </w:drawing>
            </w:r>
          </w:p>
        </w:tc>
        <w:tc>
          <w:tcPr>
            <w:tcW w:w="3969" w:type="dxa"/>
            <w:tcBorders>
              <w:top w:val="single" w:sz="4" w:space="0" w:color="auto"/>
              <w:left w:val="single" w:sz="2" w:space="0" w:color="000001"/>
              <w:bottom w:val="single" w:sz="4" w:space="0" w:color="auto"/>
            </w:tcBorders>
            <w:shd w:val="clear" w:color="auto" w:fill="auto"/>
            <w:vAlign w:val="center"/>
          </w:tcPr>
          <w:p w14:paraId="04062E34" w14:textId="77777777" w:rsidR="00835C57" w:rsidRPr="00C9784A" w:rsidRDefault="00835C57" w:rsidP="00835C57">
            <w:pPr>
              <w:jc w:val="left"/>
              <w:rPr>
                <w:rFonts w:cs="Arial"/>
                <w:color w:val="000000" w:themeColor="text1"/>
                <w:sz w:val="18"/>
                <w:szCs w:val="18"/>
              </w:rPr>
            </w:pPr>
            <w:r w:rsidRPr="00C9784A">
              <w:rPr>
                <w:rFonts w:cs="Arial"/>
                <w:color w:val="000000" w:themeColor="text1"/>
                <w:sz w:val="18"/>
                <w:szCs w:val="18"/>
              </w:rPr>
              <w:t>- pojemnik ze szczotką WC ścienny</w:t>
            </w:r>
          </w:p>
          <w:p w14:paraId="7C272D8B" w14:textId="77777777" w:rsidR="00835C57" w:rsidRPr="00C9784A" w:rsidRDefault="00835C57" w:rsidP="00835C57">
            <w:pPr>
              <w:jc w:val="left"/>
              <w:rPr>
                <w:rFonts w:cs="Arial"/>
                <w:color w:val="000000" w:themeColor="text1"/>
                <w:sz w:val="18"/>
                <w:szCs w:val="18"/>
              </w:rPr>
            </w:pPr>
            <w:r w:rsidRPr="00C9784A">
              <w:rPr>
                <w:rFonts w:cs="Arial"/>
                <w:color w:val="000000" w:themeColor="text1"/>
                <w:sz w:val="18"/>
                <w:szCs w:val="18"/>
              </w:rPr>
              <w:t>- bez pokrywy</w:t>
            </w:r>
          </w:p>
          <w:p w14:paraId="060B3798" w14:textId="77777777" w:rsidR="00835C57" w:rsidRPr="00C9784A" w:rsidRDefault="00835C57" w:rsidP="00835C57">
            <w:pPr>
              <w:jc w:val="left"/>
              <w:rPr>
                <w:rFonts w:cs="Arial"/>
                <w:color w:val="000000" w:themeColor="text1"/>
                <w:sz w:val="18"/>
                <w:szCs w:val="18"/>
              </w:rPr>
            </w:pPr>
            <w:r w:rsidRPr="00C9784A">
              <w:rPr>
                <w:rFonts w:cs="Arial"/>
                <w:color w:val="000000" w:themeColor="text1"/>
                <w:sz w:val="18"/>
                <w:szCs w:val="18"/>
              </w:rPr>
              <w:t>- wykończenie: satynowe</w:t>
            </w:r>
          </w:p>
          <w:p w14:paraId="77606CB3" w14:textId="77777777" w:rsidR="00835C57" w:rsidRPr="00C9784A" w:rsidRDefault="00835C57" w:rsidP="00835C57">
            <w:pPr>
              <w:jc w:val="left"/>
              <w:rPr>
                <w:rFonts w:cs="Arial"/>
                <w:color w:val="000000" w:themeColor="text1"/>
                <w:sz w:val="18"/>
                <w:szCs w:val="18"/>
              </w:rPr>
            </w:pPr>
            <w:r w:rsidRPr="00C9784A">
              <w:rPr>
                <w:rFonts w:cs="Arial"/>
                <w:color w:val="000000" w:themeColor="text1"/>
                <w:sz w:val="18"/>
                <w:szCs w:val="18"/>
              </w:rPr>
              <w:t>- model ścienny do zamocowania z blokadą antykradzieżową</w:t>
            </w:r>
          </w:p>
          <w:p w14:paraId="49370EDB" w14:textId="77777777" w:rsidR="00835C57" w:rsidRPr="00C9784A" w:rsidRDefault="00835C57" w:rsidP="00835C57">
            <w:pPr>
              <w:jc w:val="left"/>
              <w:rPr>
                <w:rFonts w:cs="Arial"/>
                <w:color w:val="000000" w:themeColor="text1"/>
                <w:sz w:val="18"/>
                <w:szCs w:val="18"/>
              </w:rPr>
            </w:pPr>
            <w:r w:rsidRPr="00C9784A">
              <w:rPr>
                <w:rFonts w:cs="Arial"/>
                <w:color w:val="000000" w:themeColor="text1"/>
                <w:sz w:val="18"/>
                <w:szCs w:val="18"/>
              </w:rPr>
              <w:t>- model mocny</w:t>
            </w:r>
          </w:p>
          <w:p w14:paraId="6041BCE6" w14:textId="77777777" w:rsidR="00835C57" w:rsidRPr="00C9784A" w:rsidRDefault="00835C57" w:rsidP="00835C57">
            <w:pPr>
              <w:jc w:val="left"/>
              <w:rPr>
                <w:rFonts w:cs="Arial"/>
                <w:color w:val="000000" w:themeColor="text1"/>
                <w:sz w:val="18"/>
                <w:szCs w:val="18"/>
              </w:rPr>
            </w:pPr>
            <w:r w:rsidRPr="00C9784A">
              <w:rPr>
                <w:rFonts w:cs="Arial"/>
                <w:color w:val="000000" w:themeColor="text1"/>
                <w:sz w:val="18"/>
                <w:szCs w:val="18"/>
              </w:rPr>
              <w:t>- wyjmowane od góry plastikowe wnętrze</w:t>
            </w:r>
          </w:p>
          <w:p w14:paraId="54F8BF7C" w14:textId="77777777" w:rsidR="00835C57" w:rsidRPr="00C9784A" w:rsidRDefault="00835C57" w:rsidP="00835C57">
            <w:pPr>
              <w:jc w:val="left"/>
              <w:rPr>
                <w:rFonts w:cs="Arial"/>
                <w:color w:val="000000" w:themeColor="text1"/>
                <w:sz w:val="18"/>
                <w:szCs w:val="18"/>
              </w:rPr>
            </w:pPr>
            <w:r w:rsidRPr="00C9784A">
              <w:rPr>
                <w:rFonts w:cs="Arial"/>
                <w:color w:val="000000" w:themeColor="text1"/>
                <w:sz w:val="18"/>
                <w:szCs w:val="18"/>
              </w:rPr>
              <w:t>- plastikowe wnętrze ze zbiornikiem zapobiegającym pozostawianiu szczotki w wodzie znajdującej się na dnie pojemnika i ograniczającym rozpryskiwanie wody podczas kolejnego użycia</w:t>
            </w:r>
          </w:p>
          <w:p w14:paraId="65D6E285" w14:textId="77777777" w:rsidR="00835C57" w:rsidRPr="00C9784A" w:rsidRDefault="00835C57" w:rsidP="00835C57">
            <w:pPr>
              <w:jc w:val="left"/>
              <w:rPr>
                <w:rFonts w:cs="Arial"/>
                <w:color w:val="000000" w:themeColor="text1"/>
                <w:sz w:val="18"/>
                <w:szCs w:val="18"/>
              </w:rPr>
            </w:pPr>
            <w:r w:rsidRPr="00C9784A">
              <w:rPr>
                <w:rFonts w:cs="Arial"/>
                <w:color w:val="000000" w:themeColor="text1"/>
                <w:sz w:val="18"/>
                <w:szCs w:val="18"/>
              </w:rPr>
              <w:t>- wymiary: Ø90</w:t>
            </w:r>
          </w:p>
          <w:p w14:paraId="5D68A434" w14:textId="7FBCE66C" w:rsidR="00835C57" w:rsidRPr="00C9784A" w:rsidRDefault="00835C57" w:rsidP="00835C57">
            <w:pPr>
              <w:jc w:val="left"/>
              <w:rPr>
                <w:rFonts w:cs="Arial"/>
                <w:color w:val="000000" w:themeColor="text1"/>
                <w:sz w:val="18"/>
                <w:szCs w:val="18"/>
              </w:rPr>
            </w:pPr>
            <w:r w:rsidRPr="00C9784A">
              <w:rPr>
                <w:rFonts w:cs="Arial"/>
                <w:color w:val="000000" w:themeColor="text1"/>
                <w:sz w:val="18"/>
                <w:szCs w:val="18"/>
              </w:rPr>
              <w:t>- wysokość _x0001_330 mm</w:t>
            </w:r>
          </w:p>
        </w:tc>
        <w:tc>
          <w:tcPr>
            <w:tcW w:w="851" w:type="dxa"/>
            <w:tcBorders>
              <w:top w:val="single" w:sz="4" w:space="0" w:color="auto"/>
              <w:left w:val="single" w:sz="2" w:space="0" w:color="000001"/>
              <w:bottom w:val="single" w:sz="4" w:space="0" w:color="auto"/>
              <w:right w:val="single" w:sz="2" w:space="0" w:color="000001"/>
            </w:tcBorders>
            <w:shd w:val="clear" w:color="auto" w:fill="auto"/>
            <w:vAlign w:val="center"/>
          </w:tcPr>
          <w:p w14:paraId="5BA95FCE" w14:textId="77777777" w:rsidR="00835C57" w:rsidRPr="00C9784A" w:rsidRDefault="00835C57" w:rsidP="00835C57">
            <w:pPr>
              <w:jc w:val="center"/>
              <w:rPr>
                <w:color w:val="000000" w:themeColor="text1"/>
                <w:sz w:val="18"/>
                <w:szCs w:val="18"/>
              </w:rPr>
            </w:pPr>
            <w:r w:rsidRPr="00C9784A">
              <w:rPr>
                <w:color w:val="000000" w:themeColor="text1"/>
                <w:sz w:val="18"/>
                <w:szCs w:val="18"/>
              </w:rPr>
              <w:t>A.0.7</w:t>
            </w:r>
          </w:p>
          <w:p w14:paraId="12704C37" w14:textId="0BCD4724" w:rsidR="00835C57" w:rsidRPr="00C9784A" w:rsidRDefault="00835C57" w:rsidP="00835C57">
            <w:pPr>
              <w:jc w:val="center"/>
              <w:rPr>
                <w:rFonts w:cs="Arial"/>
                <w:color w:val="000000" w:themeColor="text1"/>
                <w:sz w:val="18"/>
                <w:szCs w:val="18"/>
              </w:rPr>
            </w:pPr>
            <w:r w:rsidRPr="00C9784A">
              <w:rPr>
                <w:color w:val="000000" w:themeColor="text1"/>
                <w:sz w:val="18"/>
                <w:szCs w:val="18"/>
              </w:rPr>
              <w:t>D.0.18</w:t>
            </w:r>
          </w:p>
        </w:tc>
        <w:tc>
          <w:tcPr>
            <w:tcW w:w="851" w:type="dxa"/>
            <w:tcBorders>
              <w:top w:val="single" w:sz="4" w:space="0" w:color="auto"/>
              <w:left w:val="single" w:sz="2" w:space="0" w:color="000001"/>
              <w:bottom w:val="single" w:sz="4" w:space="0" w:color="auto"/>
              <w:right w:val="single" w:sz="2" w:space="0" w:color="000001"/>
            </w:tcBorders>
            <w:vAlign w:val="center"/>
          </w:tcPr>
          <w:p w14:paraId="79288DFA" w14:textId="6E2F69FA" w:rsidR="00835C57" w:rsidRPr="00C9784A" w:rsidRDefault="00835C57" w:rsidP="00835C57">
            <w:pPr>
              <w:jc w:val="center"/>
              <w:rPr>
                <w:rFonts w:cs="Arial"/>
                <w:color w:val="000000" w:themeColor="text1"/>
                <w:sz w:val="18"/>
                <w:szCs w:val="18"/>
              </w:rPr>
            </w:pPr>
            <w:r w:rsidRPr="00C9784A">
              <w:rPr>
                <w:rFonts w:cs="Arial"/>
                <w:noProof/>
                <w:color w:val="000000" w:themeColor="text1"/>
                <w:sz w:val="18"/>
                <w:szCs w:val="18"/>
              </w:rPr>
              <w:t>2 szt.</w:t>
            </w:r>
          </w:p>
        </w:tc>
      </w:tr>
      <w:tr w:rsidR="00B00AAD" w14:paraId="003AD2BB" w14:textId="77777777" w:rsidTr="004B32EA">
        <w:tblPrEx>
          <w:tblCellMar>
            <w:left w:w="70" w:type="dxa"/>
            <w:right w:w="70" w:type="dxa"/>
          </w:tblCellMar>
        </w:tblPrEx>
        <w:trPr>
          <w:trHeight w:val="20"/>
        </w:trPr>
        <w:tc>
          <w:tcPr>
            <w:tcW w:w="9643" w:type="dxa"/>
            <w:gridSpan w:val="6"/>
            <w:tcBorders>
              <w:top w:val="single" w:sz="4" w:space="0" w:color="auto"/>
              <w:left w:val="single" w:sz="2" w:space="0" w:color="000001"/>
              <w:bottom w:val="single" w:sz="4" w:space="0" w:color="auto"/>
              <w:right w:val="single" w:sz="2" w:space="0" w:color="000001"/>
            </w:tcBorders>
            <w:shd w:val="clear" w:color="auto" w:fill="auto"/>
            <w:vAlign w:val="center"/>
          </w:tcPr>
          <w:p w14:paraId="00420808" w14:textId="2BB12376" w:rsidR="00B00AAD" w:rsidRPr="00C9784A" w:rsidRDefault="00B00AAD" w:rsidP="00B00AAD">
            <w:pPr>
              <w:jc w:val="left"/>
              <w:rPr>
                <w:rFonts w:cs="Arial"/>
                <w:b/>
                <w:bCs/>
                <w:color w:val="000000" w:themeColor="text1"/>
                <w:szCs w:val="20"/>
              </w:rPr>
            </w:pPr>
            <w:r w:rsidRPr="00C9784A">
              <w:rPr>
                <w:rFonts w:cs="Arial"/>
                <w:b/>
                <w:bCs/>
                <w:color w:val="000000" w:themeColor="text1"/>
                <w:szCs w:val="20"/>
              </w:rPr>
              <w:t>POMIESZCZENI</w:t>
            </w:r>
            <w:r w:rsidR="005B4655" w:rsidRPr="00C9784A">
              <w:rPr>
                <w:rFonts w:cs="Arial"/>
                <w:b/>
                <w:bCs/>
                <w:color w:val="000000" w:themeColor="text1"/>
                <w:szCs w:val="20"/>
              </w:rPr>
              <w:t>A</w:t>
            </w:r>
            <w:r w:rsidR="00C3599E" w:rsidRPr="00C9784A">
              <w:rPr>
                <w:rFonts w:cs="Arial"/>
                <w:b/>
                <w:bCs/>
                <w:color w:val="000000" w:themeColor="text1"/>
                <w:szCs w:val="20"/>
              </w:rPr>
              <w:t xml:space="preserve"> Z PRYSZNICAMI</w:t>
            </w:r>
          </w:p>
        </w:tc>
      </w:tr>
      <w:tr w:rsidR="001B7C6C" w14:paraId="2052A33F" w14:textId="77777777" w:rsidTr="00A61FD5">
        <w:tblPrEx>
          <w:tblCellMar>
            <w:left w:w="70" w:type="dxa"/>
            <w:right w:w="70" w:type="dxa"/>
          </w:tblCellMar>
        </w:tblPrEx>
        <w:trPr>
          <w:trHeight w:val="20"/>
        </w:trPr>
        <w:tc>
          <w:tcPr>
            <w:tcW w:w="712" w:type="dxa"/>
            <w:tcBorders>
              <w:top w:val="single" w:sz="4" w:space="0" w:color="auto"/>
              <w:left w:val="single" w:sz="2" w:space="0" w:color="000001"/>
              <w:bottom w:val="single" w:sz="4" w:space="0" w:color="auto"/>
            </w:tcBorders>
            <w:vAlign w:val="center"/>
          </w:tcPr>
          <w:p w14:paraId="05D2E5B0" w14:textId="36B2DD99" w:rsidR="001B7C6C" w:rsidRPr="00C912AA" w:rsidRDefault="001B7C6C" w:rsidP="001B7C6C">
            <w:pPr>
              <w:jc w:val="center"/>
              <w:rPr>
                <w:rFonts w:cs="Arial"/>
                <w:sz w:val="18"/>
                <w:szCs w:val="18"/>
              </w:rPr>
            </w:pPr>
            <w:r>
              <w:rPr>
                <w:rFonts w:cs="Arial"/>
                <w:sz w:val="18"/>
                <w:szCs w:val="18"/>
              </w:rPr>
              <w:t>B4</w:t>
            </w:r>
          </w:p>
        </w:tc>
        <w:tc>
          <w:tcPr>
            <w:tcW w:w="1418" w:type="dxa"/>
            <w:tcBorders>
              <w:top w:val="single" w:sz="4" w:space="0" w:color="auto"/>
              <w:left w:val="single" w:sz="2" w:space="0" w:color="000001"/>
              <w:bottom w:val="single" w:sz="4" w:space="0" w:color="auto"/>
            </w:tcBorders>
            <w:shd w:val="clear" w:color="auto" w:fill="auto"/>
            <w:vAlign w:val="center"/>
          </w:tcPr>
          <w:p w14:paraId="06C240D2" w14:textId="5965AAF0" w:rsidR="001B7C6C" w:rsidRPr="00C912AA" w:rsidRDefault="001B7C6C" w:rsidP="001B7C6C">
            <w:pPr>
              <w:jc w:val="center"/>
              <w:rPr>
                <w:rFonts w:cs="Arial"/>
                <w:sz w:val="18"/>
                <w:szCs w:val="18"/>
              </w:rPr>
            </w:pPr>
            <w:r>
              <w:rPr>
                <w:rFonts w:cs="Arial"/>
                <w:sz w:val="18"/>
                <w:szCs w:val="18"/>
              </w:rPr>
              <w:t>bateria natryskowa</w:t>
            </w:r>
          </w:p>
        </w:tc>
        <w:tc>
          <w:tcPr>
            <w:tcW w:w="1842" w:type="dxa"/>
            <w:tcBorders>
              <w:top w:val="single" w:sz="4" w:space="0" w:color="auto"/>
              <w:left w:val="single" w:sz="2" w:space="0" w:color="000001"/>
              <w:bottom w:val="single" w:sz="4" w:space="0" w:color="auto"/>
            </w:tcBorders>
            <w:shd w:val="clear" w:color="auto" w:fill="auto"/>
            <w:vAlign w:val="center"/>
          </w:tcPr>
          <w:p w14:paraId="653D6E63" w14:textId="03556640" w:rsidR="001B7C6C" w:rsidRPr="00C912AA" w:rsidRDefault="001B7C6C" w:rsidP="001B7C6C">
            <w:pPr>
              <w:jc w:val="center"/>
              <w:rPr>
                <w:rFonts w:cs="Arial"/>
                <w:noProof/>
                <w:sz w:val="18"/>
                <w:szCs w:val="18"/>
              </w:rPr>
            </w:pPr>
            <w:r>
              <w:rPr>
                <w:noProof/>
              </w:rPr>
              <w:drawing>
                <wp:anchor distT="0" distB="0" distL="114300" distR="114300" simplePos="0" relativeHeight="251915264" behindDoc="0" locked="0" layoutInCell="1" allowOverlap="1" wp14:anchorId="7E40508E" wp14:editId="1D7C8F4D">
                  <wp:simplePos x="0" y="0"/>
                  <wp:positionH relativeFrom="column">
                    <wp:posOffset>207645</wp:posOffset>
                  </wp:positionH>
                  <wp:positionV relativeFrom="paragraph">
                    <wp:posOffset>160020</wp:posOffset>
                  </wp:positionV>
                  <wp:extent cx="715645" cy="600075"/>
                  <wp:effectExtent l="0" t="0" r="8255" b="9525"/>
                  <wp:wrapSquare wrapText="bothSides"/>
                  <wp:docPr id="99" name="Grafika 17">
                    <a:extLst xmlns:a="http://schemas.openxmlformats.org/drawingml/2006/main">
                      <a:ext uri="{FF2B5EF4-FFF2-40B4-BE49-F238E27FC236}">
                        <a16:creationId xmlns:a16="http://schemas.microsoft.com/office/drawing/2014/main" id="{00000000-0008-0000-0000-000063000000}"/>
                      </a:ext>
                    </a:extLst>
                  </wp:docPr>
                  <wp:cNvGraphicFramePr/>
                  <a:graphic xmlns:a="http://schemas.openxmlformats.org/drawingml/2006/main">
                    <a:graphicData uri="http://schemas.openxmlformats.org/drawingml/2006/picture">
                      <pic:pic xmlns:pic="http://schemas.openxmlformats.org/drawingml/2006/picture">
                        <pic:nvPicPr>
                          <pic:cNvPr id="99" name="Grafika 17">
                            <a:extLst>
                              <a:ext uri="{FF2B5EF4-FFF2-40B4-BE49-F238E27FC236}">
                                <a16:creationId xmlns:a16="http://schemas.microsoft.com/office/drawing/2014/main" id="{00000000-0008-0000-0000-000063000000}"/>
                              </a:ext>
                            </a:extLst>
                          </pic:cNvPr>
                          <pic:cNvPicPr/>
                        </pic:nvPicPr>
                        <pic:blipFill>
                          <a:blip r:embed="rId54" cstate="print">
                            <a:extLst>
                              <a:ext uri="{28A0092B-C50C-407E-A947-70E740481C1C}">
                                <a14:useLocalDpi xmlns:a14="http://schemas.microsoft.com/office/drawing/2010/main" val="0"/>
                              </a:ext>
                            </a:extLst>
                          </a:blip>
                          <a:stretch/>
                        </pic:blipFill>
                        <pic:spPr>
                          <a:xfrm>
                            <a:off x="0" y="0"/>
                            <a:ext cx="715645" cy="600075"/>
                          </a:xfrm>
                          <a:prstGeom prst="rect">
                            <a:avLst/>
                          </a:prstGeom>
                          <a:ln>
                            <a:noFill/>
                          </a:ln>
                        </pic:spPr>
                      </pic:pic>
                    </a:graphicData>
                  </a:graphic>
                  <wp14:sizeRelH relativeFrom="margin">
                    <wp14:pctWidth>0</wp14:pctWidth>
                  </wp14:sizeRelH>
                  <wp14:sizeRelV relativeFrom="margin">
                    <wp14:pctHeight>0</wp14:pctHeight>
                  </wp14:sizeRelV>
                </wp:anchor>
              </w:drawing>
            </w:r>
          </w:p>
        </w:tc>
        <w:tc>
          <w:tcPr>
            <w:tcW w:w="3969" w:type="dxa"/>
            <w:tcBorders>
              <w:top w:val="single" w:sz="4" w:space="0" w:color="auto"/>
              <w:left w:val="single" w:sz="2" w:space="0" w:color="000001"/>
              <w:bottom w:val="single" w:sz="4" w:space="0" w:color="auto"/>
            </w:tcBorders>
            <w:shd w:val="clear" w:color="auto" w:fill="auto"/>
            <w:vAlign w:val="center"/>
          </w:tcPr>
          <w:p w14:paraId="580A9142" w14:textId="77777777" w:rsidR="001B7C6C" w:rsidRPr="00C9784A" w:rsidRDefault="001B7C6C" w:rsidP="001B7C6C">
            <w:pPr>
              <w:jc w:val="left"/>
              <w:rPr>
                <w:rFonts w:cs="Arial"/>
                <w:color w:val="000000" w:themeColor="text1"/>
                <w:sz w:val="18"/>
                <w:szCs w:val="18"/>
              </w:rPr>
            </w:pPr>
            <w:r w:rsidRPr="00C9784A">
              <w:rPr>
                <w:rFonts w:cs="Arial"/>
                <w:color w:val="000000" w:themeColor="text1"/>
                <w:sz w:val="18"/>
                <w:szCs w:val="18"/>
              </w:rPr>
              <w:t>- bateria natryskowa ścienna z akcesoriami</w:t>
            </w:r>
          </w:p>
          <w:p w14:paraId="28737887" w14:textId="77777777" w:rsidR="001B7C6C" w:rsidRPr="00C9784A" w:rsidRDefault="001B7C6C" w:rsidP="001B7C6C">
            <w:pPr>
              <w:jc w:val="left"/>
              <w:rPr>
                <w:rFonts w:cs="Arial"/>
                <w:color w:val="000000" w:themeColor="text1"/>
                <w:sz w:val="18"/>
                <w:szCs w:val="18"/>
              </w:rPr>
            </w:pPr>
            <w:r w:rsidRPr="00C9784A">
              <w:rPr>
                <w:rFonts w:cs="Arial"/>
                <w:color w:val="000000" w:themeColor="text1"/>
                <w:sz w:val="18"/>
                <w:szCs w:val="18"/>
              </w:rPr>
              <w:t xml:space="preserve">- głowica 40 mm z funkcją </w:t>
            </w:r>
            <w:proofErr w:type="spellStart"/>
            <w:r w:rsidRPr="00C9784A">
              <w:rPr>
                <w:rFonts w:cs="Arial"/>
                <w:color w:val="000000" w:themeColor="text1"/>
                <w:sz w:val="18"/>
                <w:szCs w:val="18"/>
              </w:rPr>
              <w:t>eco</w:t>
            </w:r>
            <w:proofErr w:type="spellEnd"/>
            <w:r w:rsidRPr="00C9784A">
              <w:rPr>
                <w:rFonts w:cs="Arial"/>
                <w:color w:val="000000" w:themeColor="text1"/>
                <w:sz w:val="18"/>
                <w:szCs w:val="18"/>
              </w:rPr>
              <w:t xml:space="preserve"> i ograniczeniem temperatury wody</w:t>
            </w:r>
          </w:p>
          <w:p w14:paraId="70E3ADEE" w14:textId="77777777" w:rsidR="001B7C6C" w:rsidRPr="00C9784A" w:rsidRDefault="001B7C6C" w:rsidP="001B7C6C">
            <w:pPr>
              <w:jc w:val="left"/>
              <w:rPr>
                <w:rFonts w:cs="Arial"/>
                <w:color w:val="000000" w:themeColor="text1"/>
                <w:sz w:val="18"/>
                <w:szCs w:val="18"/>
              </w:rPr>
            </w:pPr>
            <w:r w:rsidRPr="00C9784A">
              <w:rPr>
                <w:rFonts w:cs="Arial"/>
                <w:color w:val="000000" w:themeColor="text1"/>
                <w:sz w:val="18"/>
                <w:szCs w:val="18"/>
              </w:rPr>
              <w:t xml:space="preserve">- aerator </w:t>
            </w:r>
            <w:proofErr w:type="spellStart"/>
            <w:r w:rsidRPr="00C9784A">
              <w:rPr>
                <w:rFonts w:cs="Arial"/>
                <w:color w:val="000000" w:themeColor="text1"/>
                <w:sz w:val="18"/>
                <w:szCs w:val="18"/>
              </w:rPr>
              <w:t>Cascade</w:t>
            </w:r>
            <w:proofErr w:type="spellEnd"/>
            <w:r w:rsidRPr="00C9784A">
              <w:rPr>
                <w:rFonts w:cs="Arial"/>
                <w:color w:val="000000" w:themeColor="text1"/>
                <w:sz w:val="18"/>
                <w:szCs w:val="18"/>
              </w:rPr>
              <w:t xml:space="preserve"> M24x2 wandaloodporny</w:t>
            </w:r>
          </w:p>
          <w:p w14:paraId="699469F6" w14:textId="77777777" w:rsidR="001B7C6C" w:rsidRPr="00C9784A" w:rsidRDefault="001B7C6C" w:rsidP="001B7C6C">
            <w:pPr>
              <w:jc w:val="left"/>
              <w:rPr>
                <w:rFonts w:cs="Arial"/>
                <w:color w:val="000000" w:themeColor="text1"/>
                <w:sz w:val="18"/>
                <w:szCs w:val="18"/>
              </w:rPr>
            </w:pPr>
            <w:r w:rsidRPr="00C9784A">
              <w:rPr>
                <w:rFonts w:cs="Arial"/>
                <w:color w:val="000000" w:themeColor="text1"/>
                <w:sz w:val="18"/>
                <w:szCs w:val="18"/>
              </w:rPr>
              <w:t>- metalowy uchwyt</w:t>
            </w:r>
          </w:p>
          <w:p w14:paraId="7DB1EEC9" w14:textId="77777777" w:rsidR="001B7C6C" w:rsidRPr="00C9784A" w:rsidRDefault="001B7C6C" w:rsidP="001B7C6C">
            <w:pPr>
              <w:jc w:val="left"/>
              <w:rPr>
                <w:rFonts w:cs="Arial"/>
                <w:color w:val="000000" w:themeColor="text1"/>
                <w:sz w:val="18"/>
                <w:szCs w:val="18"/>
              </w:rPr>
            </w:pPr>
            <w:r w:rsidRPr="00C9784A">
              <w:rPr>
                <w:rFonts w:cs="Arial"/>
                <w:color w:val="000000" w:themeColor="text1"/>
                <w:sz w:val="18"/>
                <w:szCs w:val="18"/>
              </w:rPr>
              <w:t>- zawór zwrotny</w:t>
            </w:r>
          </w:p>
          <w:p w14:paraId="2E228EDB" w14:textId="77777777" w:rsidR="001B7C6C" w:rsidRPr="00C9784A" w:rsidRDefault="001B7C6C" w:rsidP="001B7C6C">
            <w:pPr>
              <w:jc w:val="left"/>
              <w:rPr>
                <w:rFonts w:cs="Arial"/>
                <w:color w:val="000000" w:themeColor="text1"/>
                <w:sz w:val="18"/>
                <w:szCs w:val="18"/>
              </w:rPr>
            </w:pPr>
            <w:r w:rsidRPr="00C9784A">
              <w:rPr>
                <w:rFonts w:cs="Arial"/>
                <w:color w:val="000000" w:themeColor="text1"/>
                <w:sz w:val="18"/>
                <w:szCs w:val="18"/>
              </w:rPr>
              <w:t>- wąż natryskowy 1500 mm</w:t>
            </w:r>
          </w:p>
          <w:p w14:paraId="00C0AB5A" w14:textId="7ECF2885" w:rsidR="001B7C6C" w:rsidRPr="00C9784A" w:rsidRDefault="001B7C6C" w:rsidP="001B7C6C">
            <w:pPr>
              <w:jc w:val="left"/>
              <w:rPr>
                <w:rFonts w:cs="Arial"/>
                <w:color w:val="000000" w:themeColor="text1"/>
                <w:sz w:val="18"/>
                <w:szCs w:val="18"/>
              </w:rPr>
            </w:pPr>
            <w:r w:rsidRPr="00C9784A">
              <w:rPr>
                <w:rFonts w:cs="Arial"/>
                <w:color w:val="000000" w:themeColor="text1"/>
                <w:sz w:val="18"/>
                <w:szCs w:val="18"/>
              </w:rPr>
              <w:t>- mocowanie słuchawki</w:t>
            </w:r>
          </w:p>
        </w:tc>
        <w:tc>
          <w:tcPr>
            <w:tcW w:w="851" w:type="dxa"/>
            <w:tcBorders>
              <w:top w:val="single" w:sz="4" w:space="0" w:color="auto"/>
              <w:left w:val="single" w:sz="2" w:space="0" w:color="000001"/>
              <w:bottom w:val="single" w:sz="4" w:space="0" w:color="auto"/>
              <w:right w:val="single" w:sz="2" w:space="0" w:color="000001"/>
            </w:tcBorders>
            <w:shd w:val="clear" w:color="auto" w:fill="auto"/>
            <w:vAlign w:val="center"/>
          </w:tcPr>
          <w:p w14:paraId="7A7A57EF" w14:textId="6395EF73" w:rsidR="001B7C6C" w:rsidRPr="00C9784A" w:rsidRDefault="001B7C6C" w:rsidP="001B7C6C">
            <w:pPr>
              <w:jc w:val="center"/>
              <w:rPr>
                <w:rFonts w:cs="Arial"/>
                <w:color w:val="000000" w:themeColor="text1"/>
                <w:sz w:val="18"/>
                <w:szCs w:val="18"/>
              </w:rPr>
            </w:pPr>
            <w:r w:rsidRPr="00C9784A">
              <w:rPr>
                <w:color w:val="000000" w:themeColor="text1"/>
                <w:sz w:val="18"/>
                <w:szCs w:val="18"/>
              </w:rPr>
              <w:t>K.0.3</w:t>
            </w:r>
          </w:p>
        </w:tc>
        <w:tc>
          <w:tcPr>
            <w:tcW w:w="851" w:type="dxa"/>
            <w:tcBorders>
              <w:top w:val="single" w:sz="4" w:space="0" w:color="auto"/>
              <w:left w:val="single" w:sz="2" w:space="0" w:color="000001"/>
              <w:bottom w:val="single" w:sz="4" w:space="0" w:color="auto"/>
              <w:right w:val="single" w:sz="2" w:space="0" w:color="000001"/>
            </w:tcBorders>
            <w:vAlign w:val="center"/>
          </w:tcPr>
          <w:p w14:paraId="428C6D87" w14:textId="24694CE0" w:rsidR="001B7C6C" w:rsidRPr="00C9784A" w:rsidRDefault="001B7C6C" w:rsidP="001B7C6C">
            <w:pPr>
              <w:jc w:val="center"/>
              <w:rPr>
                <w:rFonts w:cs="Arial"/>
                <w:color w:val="000000" w:themeColor="text1"/>
                <w:sz w:val="18"/>
                <w:szCs w:val="18"/>
              </w:rPr>
            </w:pPr>
            <w:r w:rsidRPr="00C9784A">
              <w:rPr>
                <w:rFonts w:cs="Arial"/>
                <w:noProof/>
                <w:color w:val="000000" w:themeColor="text1"/>
                <w:sz w:val="18"/>
                <w:szCs w:val="18"/>
              </w:rPr>
              <w:t>2 szt.</w:t>
            </w:r>
          </w:p>
        </w:tc>
      </w:tr>
      <w:tr w:rsidR="001B7C6C" w14:paraId="10BD1F98" w14:textId="77777777" w:rsidTr="00B00AAD">
        <w:tblPrEx>
          <w:tblCellMar>
            <w:left w:w="70" w:type="dxa"/>
            <w:right w:w="70" w:type="dxa"/>
          </w:tblCellMar>
        </w:tblPrEx>
        <w:trPr>
          <w:trHeight w:val="20"/>
        </w:trPr>
        <w:tc>
          <w:tcPr>
            <w:tcW w:w="712" w:type="dxa"/>
            <w:tcBorders>
              <w:top w:val="single" w:sz="4" w:space="0" w:color="auto"/>
              <w:left w:val="single" w:sz="2" w:space="0" w:color="000001"/>
              <w:bottom w:val="single" w:sz="4" w:space="0" w:color="auto"/>
            </w:tcBorders>
            <w:vAlign w:val="center"/>
          </w:tcPr>
          <w:p w14:paraId="497DCBAB" w14:textId="4A4674B8" w:rsidR="001B7C6C" w:rsidRPr="00C912AA" w:rsidRDefault="001B7C6C" w:rsidP="001B7C6C">
            <w:pPr>
              <w:jc w:val="center"/>
              <w:rPr>
                <w:rFonts w:cs="Arial"/>
                <w:sz w:val="18"/>
                <w:szCs w:val="18"/>
              </w:rPr>
            </w:pPr>
            <w:r>
              <w:rPr>
                <w:rFonts w:cs="Arial"/>
                <w:sz w:val="18"/>
                <w:szCs w:val="18"/>
              </w:rPr>
              <w:t>B5</w:t>
            </w:r>
          </w:p>
        </w:tc>
        <w:tc>
          <w:tcPr>
            <w:tcW w:w="1418" w:type="dxa"/>
            <w:tcBorders>
              <w:top w:val="single" w:sz="4" w:space="0" w:color="auto"/>
              <w:left w:val="single" w:sz="2" w:space="0" w:color="000001"/>
              <w:bottom w:val="single" w:sz="4" w:space="0" w:color="auto"/>
            </w:tcBorders>
            <w:shd w:val="clear" w:color="auto" w:fill="auto"/>
            <w:vAlign w:val="center"/>
          </w:tcPr>
          <w:p w14:paraId="79FB4ADD" w14:textId="50E47542" w:rsidR="001B7C6C" w:rsidRPr="00C912AA" w:rsidRDefault="001B7C6C" w:rsidP="001B7C6C">
            <w:pPr>
              <w:jc w:val="center"/>
              <w:rPr>
                <w:rFonts w:cs="Arial"/>
                <w:sz w:val="18"/>
                <w:szCs w:val="18"/>
              </w:rPr>
            </w:pPr>
            <w:r>
              <w:rPr>
                <w:rFonts w:cs="Arial"/>
                <w:sz w:val="18"/>
                <w:szCs w:val="18"/>
              </w:rPr>
              <w:t>Zestaw natryskowy</w:t>
            </w:r>
          </w:p>
        </w:tc>
        <w:tc>
          <w:tcPr>
            <w:tcW w:w="1842" w:type="dxa"/>
            <w:tcBorders>
              <w:top w:val="single" w:sz="4" w:space="0" w:color="auto"/>
              <w:left w:val="single" w:sz="2" w:space="0" w:color="000001"/>
              <w:bottom w:val="single" w:sz="4" w:space="0" w:color="auto"/>
            </w:tcBorders>
            <w:shd w:val="clear" w:color="auto" w:fill="auto"/>
            <w:vAlign w:val="center"/>
          </w:tcPr>
          <w:p w14:paraId="38740822" w14:textId="67323585" w:rsidR="001B7C6C" w:rsidRPr="00C912AA" w:rsidRDefault="001B7C6C" w:rsidP="001B7C6C">
            <w:pPr>
              <w:jc w:val="center"/>
              <w:rPr>
                <w:rFonts w:cs="Arial"/>
                <w:noProof/>
                <w:sz w:val="18"/>
                <w:szCs w:val="18"/>
              </w:rPr>
            </w:pPr>
            <w:r>
              <w:rPr>
                <w:noProof/>
              </w:rPr>
              <w:drawing>
                <wp:anchor distT="0" distB="0" distL="114300" distR="114300" simplePos="0" relativeHeight="251909120" behindDoc="0" locked="0" layoutInCell="1" allowOverlap="1" wp14:anchorId="0C3C22C9" wp14:editId="29FE02CB">
                  <wp:simplePos x="0" y="0"/>
                  <wp:positionH relativeFrom="column">
                    <wp:posOffset>-41910</wp:posOffset>
                  </wp:positionH>
                  <wp:positionV relativeFrom="paragraph">
                    <wp:posOffset>213360</wp:posOffset>
                  </wp:positionV>
                  <wp:extent cx="1104900" cy="1104900"/>
                  <wp:effectExtent l="0" t="0" r="0" b="0"/>
                  <wp:wrapSquare wrapText="bothSides"/>
                  <wp:docPr id="83" name="Grafika 17">
                    <a:extLst xmlns:a="http://schemas.openxmlformats.org/drawingml/2006/main">
                      <a:ext uri="{FF2B5EF4-FFF2-40B4-BE49-F238E27FC236}">
                        <a16:creationId xmlns:a16="http://schemas.microsoft.com/office/drawing/2014/main" id="{00000000-0008-0000-0000-000063000000}"/>
                      </a:ext>
                    </a:extLst>
                  </wp:docPr>
                  <wp:cNvGraphicFramePr/>
                  <a:graphic xmlns:a="http://schemas.openxmlformats.org/drawingml/2006/main">
                    <a:graphicData uri="http://schemas.openxmlformats.org/drawingml/2006/picture">
                      <pic:pic xmlns:pic="http://schemas.openxmlformats.org/drawingml/2006/picture">
                        <pic:nvPicPr>
                          <pic:cNvPr id="83" name="Grafika 17">
                            <a:extLst>
                              <a:ext uri="{FF2B5EF4-FFF2-40B4-BE49-F238E27FC236}">
                                <a16:creationId xmlns:a16="http://schemas.microsoft.com/office/drawing/2014/main" id="{00000000-0008-0000-0000-000063000000}"/>
                              </a:ext>
                            </a:extLst>
                          </pic:cNvPr>
                          <pic:cNvPicPr/>
                        </pic:nvPicPr>
                        <pic:blipFill>
                          <a:blip r:embed="rId55" cstate="print">
                            <a:extLst>
                              <a:ext uri="{28A0092B-C50C-407E-A947-70E740481C1C}">
                                <a14:useLocalDpi xmlns:a14="http://schemas.microsoft.com/office/drawing/2010/main" val="0"/>
                              </a:ext>
                            </a:extLst>
                          </a:blip>
                          <a:stretch>
                            <a:fillRect/>
                          </a:stretch>
                        </pic:blipFill>
                        <pic:spPr>
                          <a:xfrm>
                            <a:off x="0" y="0"/>
                            <a:ext cx="1104900" cy="1104900"/>
                          </a:xfrm>
                          <a:prstGeom prst="rect">
                            <a:avLst/>
                          </a:prstGeom>
                          <a:ln>
                            <a:noFill/>
                          </a:ln>
                        </pic:spPr>
                      </pic:pic>
                    </a:graphicData>
                  </a:graphic>
                  <wp14:sizeRelH relativeFrom="margin">
                    <wp14:pctWidth>0</wp14:pctWidth>
                  </wp14:sizeRelH>
                  <wp14:sizeRelV relativeFrom="margin">
                    <wp14:pctHeight>0</wp14:pctHeight>
                  </wp14:sizeRelV>
                </wp:anchor>
              </w:drawing>
            </w:r>
          </w:p>
        </w:tc>
        <w:tc>
          <w:tcPr>
            <w:tcW w:w="3969" w:type="dxa"/>
            <w:tcBorders>
              <w:top w:val="single" w:sz="4" w:space="0" w:color="auto"/>
              <w:left w:val="single" w:sz="2" w:space="0" w:color="000001"/>
              <w:bottom w:val="single" w:sz="4" w:space="0" w:color="auto"/>
            </w:tcBorders>
            <w:shd w:val="clear" w:color="auto" w:fill="auto"/>
            <w:vAlign w:val="center"/>
          </w:tcPr>
          <w:p w14:paraId="32A3BBE3" w14:textId="257E267B" w:rsidR="001B7C6C" w:rsidRPr="00C9784A" w:rsidRDefault="001B7C6C" w:rsidP="001B7C6C">
            <w:pPr>
              <w:jc w:val="left"/>
              <w:rPr>
                <w:rFonts w:cs="Arial"/>
                <w:color w:val="000000" w:themeColor="text1"/>
                <w:sz w:val="18"/>
                <w:szCs w:val="18"/>
              </w:rPr>
            </w:pPr>
            <w:r w:rsidRPr="00C9784A">
              <w:rPr>
                <w:rFonts w:cs="Arial"/>
                <w:color w:val="000000" w:themeColor="text1"/>
                <w:sz w:val="18"/>
                <w:szCs w:val="18"/>
              </w:rPr>
              <w:t>- zestaw natryskowy ścienny z akcesoriami</w:t>
            </w:r>
          </w:p>
          <w:p w14:paraId="4E6BCECD" w14:textId="77777777" w:rsidR="001B7C6C" w:rsidRPr="00C9784A" w:rsidRDefault="001B7C6C" w:rsidP="001B7C6C">
            <w:pPr>
              <w:jc w:val="left"/>
              <w:rPr>
                <w:rFonts w:cs="Arial"/>
                <w:color w:val="000000" w:themeColor="text1"/>
                <w:sz w:val="18"/>
                <w:szCs w:val="18"/>
              </w:rPr>
            </w:pPr>
            <w:r w:rsidRPr="00C9784A">
              <w:rPr>
                <w:rFonts w:cs="Arial"/>
                <w:color w:val="000000" w:themeColor="text1"/>
                <w:sz w:val="18"/>
                <w:szCs w:val="18"/>
              </w:rPr>
              <w:t xml:space="preserve">- głowica 40 mm z funkcją </w:t>
            </w:r>
            <w:proofErr w:type="spellStart"/>
            <w:r w:rsidRPr="00C9784A">
              <w:rPr>
                <w:rFonts w:cs="Arial"/>
                <w:color w:val="000000" w:themeColor="text1"/>
                <w:sz w:val="18"/>
                <w:szCs w:val="18"/>
              </w:rPr>
              <w:t>eco</w:t>
            </w:r>
            <w:proofErr w:type="spellEnd"/>
            <w:r w:rsidRPr="00C9784A">
              <w:rPr>
                <w:rFonts w:cs="Arial"/>
                <w:color w:val="000000" w:themeColor="text1"/>
                <w:sz w:val="18"/>
                <w:szCs w:val="18"/>
              </w:rPr>
              <w:t xml:space="preserve"> i ograniczeniem temperatury wody</w:t>
            </w:r>
          </w:p>
          <w:p w14:paraId="18E9786D" w14:textId="77777777" w:rsidR="001B7C6C" w:rsidRPr="00C9784A" w:rsidRDefault="001B7C6C" w:rsidP="001B7C6C">
            <w:pPr>
              <w:jc w:val="left"/>
              <w:rPr>
                <w:rFonts w:cs="Arial"/>
                <w:color w:val="000000" w:themeColor="text1"/>
                <w:sz w:val="18"/>
                <w:szCs w:val="18"/>
              </w:rPr>
            </w:pPr>
            <w:r w:rsidRPr="00C9784A">
              <w:rPr>
                <w:rFonts w:cs="Arial"/>
                <w:color w:val="000000" w:themeColor="text1"/>
                <w:sz w:val="18"/>
                <w:szCs w:val="18"/>
              </w:rPr>
              <w:t xml:space="preserve">- aerator </w:t>
            </w:r>
            <w:proofErr w:type="spellStart"/>
            <w:r w:rsidRPr="00C9784A">
              <w:rPr>
                <w:rFonts w:cs="Arial"/>
                <w:color w:val="000000" w:themeColor="text1"/>
                <w:sz w:val="18"/>
                <w:szCs w:val="18"/>
              </w:rPr>
              <w:t>Cascade</w:t>
            </w:r>
            <w:proofErr w:type="spellEnd"/>
            <w:r w:rsidRPr="00C9784A">
              <w:rPr>
                <w:rFonts w:cs="Arial"/>
                <w:color w:val="000000" w:themeColor="text1"/>
                <w:sz w:val="18"/>
                <w:szCs w:val="18"/>
              </w:rPr>
              <w:t xml:space="preserve"> M24x2 wandaloodporny</w:t>
            </w:r>
          </w:p>
          <w:p w14:paraId="4FBD9AEE" w14:textId="77777777" w:rsidR="001B7C6C" w:rsidRPr="00C9784A" w:rsidRDefault="001B7C6C" w:rsidP="001B7C6C">
            <w:pPr>
              <w:jc w:val="left"/>
              <w:rPr>
                <w:rFonts w:cs="Arial"/>
                <w:color w:val="000000" w:themeColor="text1"/>
                <w:sz w:val="18"/>
                <w:szCs w:val="18"/>
              </w:rPr>
            </w:pPr>
            <w:r w:rsidRPr="00C9784A">
              <w:rPr>
                <w:rFonts w:cs="Arial"/>
                <w:color w:val="000000" w:themeColor="text1"/>
                <w:sz w:val="18"/>
                <w:szCs w:val="18"/>
              </w:rPr>
              <w:t>- metalowy uchwyt</w:t>
            </w:r>
          </w:p>
          <w:p w14:paraId="5668BFF7" w14:textId="73970E81" w:rsidR="001B7C6C" w:rsidRPr="00C9784A" w:rsidRDefault="001B7C6C" w:rsidP="001B7C6C">
            <w:pPr>
              <w:jc w:val="left"/>
              <w:rPr>
                <w:rFonts w:cs="Arial"/>
                <w:color w:val="000000" w:themeColor="text1"/>
                <w:sz w:val="18"/>
                <w:szCs w:val="18"/>
              </w:rPr>
            </w:pPr>
          </w:p>
        </w:tc>
        <w:tc>
          <w:tcPr>
            <w:tcW w:w="851" w:type="dxa"/>
            <w:tcBorders>
              <w:top w:val="single" w:sz="4" w:space="0" w:color="auto"/>
              <w:left w:val="single" w:sz="2" w:space="0" w:color="000001"/>
              <w:bottom w:val="single" w:sz="4" w:space="0" w:color="auto"/>
              <w:right w:val="single" w:sz="2" w:space="0" w:color="000001"/>
            </w:tcBorders>
            <w:shd w:val="clear" w:color="auto" w:fill="auto"/>
            <w:vAlign w:val="center"/>
          </w:tcPr>
          <w:p w14:paraId="3AA5BA86" w14:textId="50CE3792" w:rsidR="001B7C6C" w:rsidRPr="00C9784A" w:rsidRDefault="001B7C6C" w:rsidP="001B7C6C">
            <w:pPr>
              <w:jc w:val="center"/>
              <w:rPr>
                <w:color w:val="000000" w:themeColor="text1"/>
                <w:sz w:val="18"/>
                <w:szCs w:val="18"/>
              </w:rPr>
            </w:pPr>
            <w:r w:rsidRPr="00C9784A">
              <w:rPr>
                <w:color w:val="000000" w:themeColor="text1"/>
                <w:sz w:val="18"/>
                <w:szCs w:val="18"/>
              </w:rPr>
              <w:t>D.0.5</w:t>
            </w:r>
          </w:p>
          <w:p w14:paraId="0B9948BD" w14:textId="2A77ED07" w:rsidR="001B7C6C" w:rsidRPr="00C9784A" w:rsidRDefault="001B7C6C" w:rsidP="001B7C6C">
            <w:pPr>
              <w:jc w:val="center"/>
              <w:rPr>
                <w:rFonts w:cs="Arial"/>
                <w:color w:val="000000" w:themeColor="text1"/>
                <w:sz w:val="18"/>
                <w:szCs w:val="18"/>
              </w:rPr>
            </w:pPr>
            <w:r w:rsidRPr="00C9784A">
              <w:rPr>
                <w:color w:val="000000" w:themeColor="text1"/>
                <w:sz w:val="18"/>
                <w:szCs w:val="18"/>
              </w:rPr>
              <w:t>D.0.6</w:t>
            </w:r>
          </w:p>
        </w:tc>
        <w:tc>
          <w:tcPr>
            <w:tcW w:w="851" w:type="dxa"/>
            <w:tcBorders>
              <w:top w:val="single" w:sz="4" w:space="0" w:color="auto"/>
              <w:left w:val="single" w:sz="2" w:space="0" w:color="000001"/>
              <w:bottom w:val="single" w:sz="4" w:space="0" w:color="auto"/>
              <w:right w:val="single" w:sz="2" w:space="0" w:color="000001"/>
            </w:tcBorders>
            <w:vAlign w:val="center"/>
          </w:tcPr>
          <w:p w14:paraId="1288449E" w14:textId="0792626E" w:rsidR="001B7C6C" w:rsidRPr="00C9784A" w:rsidRDefault="001B7C6C" w:rsidP="001B7C6C">
            <w:pPr>
              <w:jc w:val="center"/>
              <w:rPr>
                <w:rFonts w:cs="Arial"/>
                <w:color w:val="000000" w:themeColor="text1"/>
                <w:sz w:val="18"/>
                <w:szCs w:val="18"/>
              </w:rPr>
            </w:pPr>
            <w:r w:rsidRPr="00C9784A">
              <w:rPr>
                <w:rFonts w:cs="Arial"/>
                <w:noProof/>
                <w:color w:val="000000" w:themeColor="text1"/>
                <w:sz w:val="18"/>
                <w:szCs w:val="18"/>
              </w:rPr>
              <w:t>4 szt.</w:t>
            </w:r>
          </w:p>
        </w:tc>
      </w:tr>
      <w:tr w:rsidR="001B7C6C" w14:paraId="538BBF89" w14:textId="77777777" w:rsidTr="00B00AAD">
        <w:tblPrEx>
          <w:tblCellMar>
            <w:left w:w="70" w:type="dxa"/>
            <w:right w:w="70" w:type="dxa"/>
          </w:tblCellMar>
        </w:tblPrEx>
        <w:trPr>
          <w:trHeight w:val="20"/>
        </w:trPr>
        <w:tc>
          <w:tcPr>
            <w:tcW w:w="712" w:type="dxa"/>
            <w:tcBorders>
              <w:top w:val="single" w:sz="4" w:space="0" w:color="auto"/>
              <w:left w:val="single" w:sz="2" w:space="0" w:color="000001"/>
              <w:bottom w:val="single" w:sz="4" w:space="0" w:color="auto"/>
            </w:tcBorders>
            <w:vAlign w:val="center"/>
          </w:tcPr>
          <w:p w14:paraId="2D326F91" w14:textId="357AB0C5" w:rsidR="001B7C6C" w:rsidRPr="00C912AA" w:rsidRDefault="001B7C6C" w:rsidP="001B7C6C">
            <w:pPr>
              <w:jc w:val="center"/>
              <w:rPr>
                <w:rFonts w:cs="Arial"/>
                <w:sz w:val="18"/>
                <w:szCs w:val="18"/>
              </w:rPr>
            </w:pPr>
            <w:r>
              <w:rPr>
                <w:rFonts w:cs="Arial"/>
                <w:sz w:val="18"/>
                <w:szCs w:val="18"/>
              </w:rPr>
              <w:t>K1</w:t>
            </w:r>
          </w:p>
        </w:tc>
        <w:tc>
          <w:tcPr>
            <w:tcW w:w="1418" w:type="dxa"/>
            <w:tcBorders>
              <w:top w:val="single" w:sz="4" w:space="0" w:color="auto"/>
              <w:left w:val="single" w:sz="2" w:space="0" w:color="000001"/>
              <w:bottom w:val="single" w:sz="4" w:space="0" w:color="auto"/>
            </w:tcBorders>
            <w:shd w:val="clear" w:color="auto" w:fill="auto"/>
            <w:vAlign w:val="center"/>
          </w:tcPr>
          <w:p w14:paraId="02EEE2CC" w14:textId="34577AC0" w:rsidR="001B7C6C" w:rsidRPr="00C912AA" w:rsidRDefault="001B7C6C" w:rsidP="001B7C6C">
            <w:pPr>
              <w:jc w:val="center"/>
              <w:rPr>
                <w:rFonts w:cs="Arial"/>
                <w:sz w:val="18"/>
                <w:szCs w:val="18"/>
              </w:rPr>
            </w:pPr>
            <w:r>
              <w:rPr>
                <w:rFonts w:cs="Arial"/>
                <w:sz w:val="18"/>
                <w:szCs w:val="18"/>
              </w:rPr>
              <w:t>brodzik kwadratowy</w:t>
            </w:r>
          </w:p>
        </w:tc>
        <w:tc>
          <w:tcPr>
            <w:tcW w:w="1842" w:type="dxa"/>
            <w:tcBorders>
              <w:top w:val="single" w:sz="4" w:space="0" w:color="auto"/>
              <w:left w:val="single" w:sz="2" w:space="0" w:color="000001"/>
              <w:bottom w:val="single" w:sz="4" w:space="0" w:color="auto"/>
            </w:tcBorders>
            <w:shd w:val="clear" w:color="auto" w:fill="auto"/>
            <w:vAlign w:val="center"/>
          </w:tcPr>
          <w:p w14:paraId="217F6CC6" w14:textId="17B495C8" w:rsidR="001B7C6C" w:rsidRPr="00C912AA" w:rsidRDefault="001B7C6C" w:rsidP="001B7C6C">
            <w:pPr>
              <w:jc w:val="center"/>
              <w:rPr>
                <w:rFonts w:cs="Arial"/>
                <w:noProof/>
                <w:sz w:val="18"/>
                <w:szCs w:val="18"/>
              </w:rPr>
            </w:pPr>
            <w:r>
              <w:rPr>
                <w:noProof/>
              </w:rPr>
              <w:drawing>
                <wp:anchor distT="0" distB="0" distL="114300" distR="114300" simplePos="0" relativeHeight="251913216" behindDoc="0" locked="0" layoutInCell="1" allowOverlap="1" wp14:anchorId="05E2D261" wp14:editId="187AE482">
                  <wp:simplePos x="0" y="0"/>
                  <wp:positionH relativeFrom="column">
                    <wp:posOffset>36830</wp:posOffset>
                  </wp:positionH>
                  <wp:positionV relativeFrom="paragraph">
                    <wp:posOffset>224790</wp:posOffset>
                  </wp:positionV>
                  <wp:extent cx="900430" cy="900430"/>
                  <wp:effectExtent l="0" t="0" r="0" b="0"/>
                  <wp:wrapSquare wrapText="bothSides"/>
                  <wp:docPr id="84" name="Grafika 17">
                    <a:extLst xmlns:a="http://schemas.openxmlformats.org/drawingml/2006/main">
                      <a:ext uri="{FF2B5EF4-FFF2-40B4-BE49-F238E27FC236}">
                        <a16:creationId xmlns:a16="http://schemas.microsoft.com/office/drawing/2014/main" id="{00000000-0008-0000-0000-000063000000}"/>
                      </a:ext>
                    </a:extLst>
                  </wp:docPr>
                  <wp:cNvGraphicFramePr/>
                  <a:graphic xmlns:a="http://schemas.openxmlformats.org/drawingml/2006/main">
                    <a:graphicData uri="http://schemas.openxmlformats.org/drawingml/2006/picture">
                      <pic:pic xmlns:pic="http://schemas.openxmlformats.org/drawingml/2006/picture">
                        <pic:nvPicPr>
                          <pic:cNvPr id="84" name="Grafika 17">
                            <a:extLst>
                              <a:ext uri="{FF2B5EF4-FFF2-40B4-BE49-F238E27FC236}">
                                <a16:creationId xmlns:a16="http://schemas.microsoft.com/office/drawing/2014/main" id="{00000000-0008-0000-0000-000063000000}"/>
                              </a:ext>
                            </a:extLst>
                          </pic:cNvPr>
                          <pic:cNvPicPr/>
                        </pic:nvPicPr>
                        <pic:blipFill>
                          <a:blip r:embed="rId56" cstate="print">
                            <a:extLst>
                              <a:ext uri="{28A0092B-C50C-407E-A947-70E740481C1C}">
                                <a14:useLocalDpi xmlns:a14="http://schemas.microsoft.com/office/drawing/2010/main" val="0"/>
                              </a:ext>
                            </a:extLst>
                          </a:blip>
                          <a:stretch>
                            <a:fillRect/>
                          </a:stretch>
                        </pic:blipFill>
                        <pic:spPr>
                          <a:xfrm>
                            <a:off x="0" y="0"/>
                            <a:ext cx="900430" cy="900430"/>
                          </a:xfrm>
                          <a:prstGeom prst="rect">
                            <a:avLst/>
                          </a:prstGeom>
                          <a:ln>
                            <a:noFill/>
                          </a:ln>
                        </pic:spPr>
                      </pic:pic>
                    </a:graphicData>
                  </a:graphic>
                  <wp14:sizeRelH relativeFrom="margin">
                    <wp14:pctWidth>0</wp14:pctWidth>
                  </wp14:sizeRelH>
                  <wp14:sizeRelV relativeFrom="margin">
                    <wp14:pctHeight>0</wp14:pctHeight>
                  </wp14:sizeRelV>
                </wp:anchor>
              </w:drawing>
            </w:r>
          </w:p>
        </w:tc>
        <w:tc>
          <w:tcPr>
            <w:tcW w:w="3969" w:type="dxa"/>
            <w:tcBorders>
              <w:top w:val="single" w:sz="4" w:space="0" w:color="auto"/>
              <w:left w:val="single" w:sz="2" w:space="0" w:color="000001"/>
              <w:bottom w:val="single" w:sz="4" w:space="0" w:color="auto"/>
            </w:tcBorders>
            <w:shd w:val="clear" w:color="auto" w:fill="auto"/>
            <w:vAlign w:val="center"/>
          </w:tcPr>
          <w:p w14:paraId="78C688DA" w14:textId="38D5934B" w:rsidR="001B7C6C" w:rsidRPr="00C9784A" w:rsidRDefault="001B7C6C" w:rsidP="001B7C6C">
            <w:pPr>
              <w:jc w:val="left"/>
              <w:rPr>
                <w:rFonts w:cs="Arial"/>
                <w:color w:val="000000" w:themeColor="text1"/>
                <w:sz w:val="18"/>
                <w:szCs w:val="18"/>
              </w:rPr>
            </w:pPr>
            <w:r w:rsidRPr="00C9784A">
              <w:rPr>
                <w:rFonts w:cs="Arial"/>
                <w:color w:val="000000" w:themeColor="text1"/>
                <w:sz w:val="18"/>
                <w:szCs w:val="18"/>
              </w:rPr>
              <w:t>- kwadratowy brodzik prysznicowy</w:t>
            </w:r>
          </w:p>
          <w:p w14:paraId="737CFA5E" w14:textId="45CB2ACD" w:rsidR="001B7C6C" w:rsidRPr="00C9784A" w:rsidRDefault="001B7C6C" w:rsidP="001B7C6C">
            <w:pPr>
              <w:jc w:val="left"/>
              <w:rPr>
                <w:rFonts w:cs="Arial"/>
                <w:color w:val="000000" w:themeColor="text1"/>
                <w:sz w:val="18"/>
                <w:szCs w:val="18"/>
              </w:rPr>
            </w:pPr>
            <w:r w:rsidRPr="00C9784A">
              <w:rPr>
                <w:rFonts w:cs="Arial"/>
                <w:color w:val="000000" w:themeColor="text1"/>
                <w:sz w:val="18"/>
                <w:szCs w:val="18"/>
              </w:rPr>
              <w:t xml:space="preserve">- wymiary: 900 x 900 x 40 mm </w:t>
            </w:r>
          </w:p>
          <w:p w14:paraId="1C9DED00" w14:textId="77777777" w:rsidR="001B7C6C" w:rsidRPr="00C9784A" w:rsidRDefault="001B7C6C" w:rsidP="001B7C6C">
            <w:pPr>
              <w:jc w:val="left"/>
              <w:rPr>
                <w:rFonts w:cs="Arial"/>
                <w:color w:val="000000" w:themeColor="text1"/>
                <w:sz w:val="18"/>
                <w:szCs w:val="18"/>
              </w:rPr>
            </w:pPr>
            <w:r w:rsidRPr="00C9784A">
              <w:rPr>
                <w:rFonts w:cs="Arial"/>
                <w:color w:val="000000" w:themeColor="text1"/>
                <w:sz w:val="18"/>
                <w:szCs w:val="18"/>
              </w:rPr>
              <w:t>- brodzik akrylowy, biały</w:t>
            </w:r>
          </w:p>
          <w:p w14:paraId="7199CE6C" w14:textId="77777777" w:rsidR="001B7C6C" w:rsidRPr="00C9784A" w:rsidRDefault="001B7C6C" w:rsidP="001B7C6C">
            <w:pPr>
              <w:jc w:val="left"/>
              <w:rPr>
                <w:rFonts w:cs="Arial"/>
                <w:color w:val="000000" w:themeColor="text1"/>
                <w:sz w:val="18"/>
                <w:szCs w:val="18"/>
              </w:rPr>
            </w:pPr>
            <w:r w:rsidRPr="00C9784A">
              <w:rPr>
                <w:rFonts w:cs="Arial"/>
                <w:color w:val="000000" w:themeColor="text1"/>
                <w:sz w:val="18"/>
                <w:szCs w:val="18"/>
              </w:rPr>
              <w:t>- możliwość montażu na podłodze, jako wpuszczany w podłogę lub nad podłogą (do skompletowania z nogami do brodzika)</w:t>
            </w:r>
          </w:p>
          <w:p w14:paraId="307CB868" w14:textId="3490F2A1" w:rsidR="001B7C6C" w:rsidRPr="00C9784A" w:rsidRDefault="001B7C6C" w:rsidP="001B7C6C">
            <w:pPr>
              <w:jc w:val="left"/>
              <w:rPr>
                <w:rFonts w:cs="Arial"/>
                <w:color w:val="000000" w:themeColor="text1"/>
                <w:sz w:val="18"/>
                <w:szCs w:val="18"/>
              </w:rPr>
            </w:pPr>
            <w:r w:rsidRPr="00C9784A">
              <w:rPr>
                <w:rFonts w:cs="Arial"/>
                <w:color w:val="000000" w:themeColor="text1"/>
                <w:sz w:val="18"/>
                <w:szCs w:val="18"/>
              </w:rPr>
              <w:t>- odpływ śr. 90 mm, do skompletowania z syfonem</w:t>
            </w:r>
          </w:p>
        </w:tc>
        <w:tc>
          <w:tcPr>
            <w:tcW w:w="851" w:type="dxa"/>
            <w:tcBorders>
              <w:top w:val="single" w:sz="4" w:space="0" w:color="auto"/>
              <w:left w:val="single" w:sz="2" w:space="0" w:color="000001"/>
              <w:bottom w:val="single" w:sz="4" w:space="0" w:color="auto"/>
              <w:right w:val="single" w:sz="2" w:space="0" w:color="000001"/>
            </w:tcBorders>
            <w:shd w:val="clear" w:color="auto" w:fill="auto"/>
            <w:vAlign w:val="center"/>
          </w:tcPr>
          <w:p w14:paraId="3BBB3B68" w14:textId="2FBBBC50" w:rsidR="001B7C6C" w:rsidRPr="00C9784A" w:rsidRDefault="001B7C6C" w:rsidP="001B7C6C">
            <w:pPr>
              <w:jc w:val="center"/>
              <w:rPr>
                <w:rFonts w:cs="Arial"/>
                <w:color w:val="000000" w:themeColor="text1"/>
                <w:sz w:val="18"/>
                <w:szCs w:val="18"/>
              </w:rPr>
            </w:pPr>
            <w:r w:rsidRPr="00C9784A">
              <w:rPr>
                <w:color w:val="000000" w:themeColor="text1"/>
                <w:sz w:val="18"/>
                <w:szCs w:val="18"/>
              </w:rPr>
              <w:t>K.0.3</w:t>
            </w:r>
          </w:p>
        </w:tc>
        <w:tc>
          <w:tcPr>
            <w:tcW w:w="851" w:type="dxa"/>
            <w:tcBorders>
              <w:top w:val="single" w:sz="4" w:space="0" w:color="auto"/>
              <w:left w:val="single" w:sz="2" w:space="0" w:color="000001"/>
              <w:bottom w:val="single" w:sz="4" w:space="0" w:color="auto"/>
              <w:right w:val="single" w:sz="2" w:space="0" w:color="000001"/>
            </w:tcBorders>
            <w:vAlign w:val="center"/>
          </w:tcPr>
          <w:p w14:paraId="18E2E584" w14:textId="77717486" w:rsidR="001B7C6C" w:rsidRPr="00C9784A" w:rsidRDefault="001B7C6C" w:rsidP="001B7C6C">
            <w:pPr>
              <w:jc w:val="center"/>
              <w:rPr>
                <w:rFonts w:cs="Arial"/>
                <w:color w:val="000000" w:themeColor="text1"/>
                <w:sz w:val="18"/>
                <w:szCs w:val="18"/>
              </w:rPr>
            </w:pPr>
            <w:r w:rsidRPr="00C9784A">
              <w:rPr>
                <w:rFonts w:cs="Arial"/>
                <w:noProof/>
                <w:color w:val="000000" w:themeColor="text1"/>
                <w:sz w:val="18"/>
                <w:szCs w:val="18"/>
              </w:rPr>
              <w:t>2 szt.</w:t>
            </w:r>
          </w:p>
        </w:tc>
      </w:tr>
      <w:tr w:rsidR="001B7C6C" w14:paraId="69FC808B" w14:textId="77777777" w:rsidTr="00B00AAD">
        <w:tblPrEx>
          <w:tblCellMar>
            <w:left w:w="70" w:type="dxa"/>
            <w:right w:w="70" w:type="dxa"/>
          </w:tblCellMar>
        </w:tblPrEx>
        <w:trPr>
          <w:trHeight w:val="20"/>
        </w:trPr>
        <w:tc>
          <w:tcPr>
            <w:tcW w:w="712" w:type="dxa"/>
            <w:tcBorders>
              <w:top w:val="single" w:sz="4" w:space="0" w:color="auto"/>
              <w:left w:val="single" w:sz="2" w:space="0" w:color="000001"/>
              <w:bottom w:val="single" w:sz="4" w:space="0" w:color="auto"/>
            </w:tcBorders>
            <w:vAlign w:val="center"/>
          </w:tcPr>
          <w:p w14:paraId="24BECC16" w14:textId="3A7E363A" w:rsidR="001B7C6C" w:rsidRPr="00C912AA" w:rsidRDefault="001B7C6C" w:rsidP="001B7C6C">
            <w:pPr>
              <w:jc w:val="center"/>
              <w:rPr>
                <w:rFonts w:cs="Arial"/>
                <w:sz w:val="18"/>
                <w:szCs w:val="18"/>
              </w:rPr>
            </w:pPr>
            <w:r>
              <w:rPr>
                <w:rFonts w:cs="Arial"/>
                <w:sz w:val="18"/>
                <w:szCs w:val="18"/>
              </w:rPr>
              <w:t>K2</w:t>
            </w:r>
          </w:p>
        </w:tc>
        <w:tc>
          <w:tcPr>
            <w:tcW w:w="1418" w:type="dxa"/>
            <w:tcBorders>
              <w:top w:val="single" w:sz="4" w:space="0" w:color="auto"/>
              <w:left w:val="single" w:sz="2" w:space="0" w:color="000001"/>
              <w:bottom w:val="single" w:sz="4" w:space="0" w:color="auto"/>
            </w:tcBorders>
            <w:shd w:val="clear" w:color="auto" w:fill="auto"/>
            <w:vAlign w:val="center"/>
          </w:tcPr>
          <w:p w14:paraId="46A81E8B" w14:textId="23EE9EF6" w:rsidR="001B7C6C" w:rsidRPr="00C912AA" w:rsidRDefault="001B7C6C" w:rsidP="001B7C6C">
            <w:pPr>
              <w:jc w:val="center"/>
              <w:rPr>
                <w:rFonts w:cs="Arial"/>
                <w:sz w:val="18"/>
                <w:szCs w:val="18"/>
              </w:rPr>
            </w:pPr>
            <w:r>
              <w:rPr>
                <w:rFonts w:cs="Arial"/>
                <w:sz w:val="18"/>
                <w:szCs w:val="18"/>
              </w:rPr>
              <w:t>syfon do brodzika</w:t>
            </w:r>
          </w:p>
        </w:tc>
        <w:tc>
          <w:tcPr>
            <w:tcW w:w="1842" w:type="dxa"/>
            <w:tcBorders>
              <w:top w:val="single" w:sz="4" w:space="0" w:color="auto"/>
              <w:left w:val="single" w:sz="2" w:space="0" w:color="000001"/>
              <w:bottom w:val="single" w:sz="4" w:space="0" w:color="auto"/>
            </w:tcBorders>
            <w:shd w:val="clear" w:color="auto" w:fill="auto"/>
            <w:vAlign w:val="center"/>
          </w:tcPr>
          <w:p w14:paraId="3AA88DF8" w14:textId="32F3CF45" w:rsidR="001B7C6C" w:rsidRPr="00C912AA" w:rsidRDefault="001B7C6C" w:rsidP="001B7C6C">
            <w:pPr>
              <w:jc w:val="center"/>
              <w:rPr>
                <w:rFonts w:cs="Arial"/>
                <w:noProof/>
                <w:sz w:val="18"/>
                <w:szCs w:val="18"/>
              </w:rPr>
            </w:pPr>
          </w:p>
        </w:tc>
        <w:tc>
          <w:tcPr>
            <w:tcW w:w="3969" w:type="dxa"/>
            <w:tcBorders>
              <w:top w:val="single" w:sz="4" w:space="0" w:color="auto"/>
              <w:left w:val="single" w:sz="2" w:space="0" w:color="000001"/>
              <w:bottom w:val="single" w:sz="4" w:space="0" w:color="auto"/>
            </w:tcBorders>
            <w:shd w:val="clear" w:color="auto" w:fill="auto"/>
            <w:vAlign w:val="center"/>
          </w:tcPr>
          <w:p w14:paraId="6F5B23E7" w14:textId="2F811869" w:rsidR="001B7C6C" w:rsidRPr="00C9784A" w:rsidRDefault="001B7C6C" w:rsidP="001B7C6C">
            <w:pPr>
              <w:jc w:val="left"/>
              <w:rPr>
                <w:rFonts w:cs="Arial"/>
                <w:color w:val="000000" w:themeColor="text1"/>
                <w:sz w:val="18"/>
                <w:szCs w:val="18"/>
              </w:rPr>
            </w:pPr>
            <w:r w:rsidRPr="00C9784A">
              <w:rPr>
                <w:rFonts w:cs="Arial"/>
                <w:color w:val="000000" w:themeColor="text1"/>
                <w:sz w:val="18"/>
                <w:szCs w:val="18"/>
              </w:rPr>
              <w:t>- syfon do brodzika R90 mm</w:t>
            </w:r>
          </w:p>
        </w:tc>
        <w:tc>
          <w:tcPr>
            <w:tcW w:w="851" w:type="dxa"/>
            <w:tcBorders>
              <w:top w:val="single" w:sz="4" w:space="0" w:color="auto"/>
              <w:left w:val="single" w:sz="2" w:space="0" w:color="000001"/>
              <w:bottom w:val="single" w:sz="4" w:space="0" w:color="auto"/>
              <w:right w:val="single" w:sz="2" w:space="0" w:color="000001"/>
            </w:tcBorders>
            <w:shd w:val="clear" w:color="auto" w:fill="auto"/>
            <w:vAlign w:val="center"/>
          </w:tcPr>
          <w:p w14:paraId="167D59B2" w14:textId="70F4CA9D" w:rsidR="001B7C6C" w:rsidRPr="00C9784A" w:rsidRDefault="001B7C6C" w:rsidP="001B7C6C">
            <w:pPr>
              <w:jc w:val="center"/>
              <w:rPr>
                <w:rFonts w:cs="Arial"/>
                <w:color w:val="000000" w:themeColor="text1"/>
                <w:sz w:val="18"/>
                <w:szCs w:val="18"/>
              </w:rPr>
            </w:pPr>
            <w:r w:rsidRPr="00C9784A">
              <w:rPr>
                <w:color w:val="000000" w:themeColor="text1"/>
                <w:sz w:val="18"/>
                <w:szCs w:val="18"/>
              </w:rPr>
              <w:t>K.0.3</w:t>
            </w:r>
          </w:p>
        </w:tc>
        <w:tc>
          <w:tcPr>
            <w:tcW w:w="851" w:type="dxa"/>
            <w:tcBorders>
              <w:top w:val="single" w:sz="4" w:space="0" w:color="auto"/>
              <w:left w:val="single" w:sz="2" w:space="0" w:color="000001"/>
              <w:bottom w:val="single" w:sz="4" w:space="0" w:color="auto"/>
              <w:right w:val="single" w:sz="2" w:space="0" w:color="000001"/>
            </w:tcBorders>
            <w:vAlign w:val="center"/>
          </w:tcPr>
          <w:p w14:paraId="61E6B00B" w14:textId="7A0DE783" w:rsidR="001B7C6C" w:rsidRPr="00C9784A" w:rsidRDefault="001B7C6C" w:rsidP="001B7C6C">
            <w:pPr>
              <w:jc w:val="center"/>
              <w:rPr>
                <w:rFonts w:cs="Arial"/>
                <w:color w:val="000000" w:themeColor="text1"/>
                <w:sz w:val="18"/>
                <w:szCs w:val="18"/>
              </w:rPr>
            </w:pPr>
            <w:r w:rsidRPr="00C9784A">
              <w:rPr>
                <w:rFonts w:cs="Arial"/>
                <w:noProof/>
                <w:color w:val="000000" w:themeColor="text1"/>
                <w:sz w:val="18"/>
                <w:szCs w:val="18"/>
              </w:rPr>
              <w:t>2 szt.</w:t>
            </w:r>
          </w:p>
        </w:tc>
      </w:tr>
      <w:tr w:rsidR="001B7C6C" w14:paraId="3576EB1A" w14:textId="77777777" w:rsidTr="00B00AAD">
        <w:tblPrEx>
          <w:tblCellMar>
            <w:left w:w="70" w:type="dxa"/>
            <w:right w:w="70" w:type="dxa"/>
          </w:tblCellMar>
        </w:tblPrEx>
        <w:trPr>
          <w:trHeight w:val="20"/>
        </w:trPr>
        <w:tc>
          <w:tcPr>
            <w:tcW w:w="712" w:type="dxa"/>
            <w:tcBorders>
              <w:top w:val="single" w:sz="4" w:space="0" w:color="auto"/>
              <w:left w:val="single" w:sz="2" w:space="0" w:color="000001"/>
              <w:bottom w:val="single" w:sz="4" w:space="0" w:color="auto"/>
            </w:tcBorders>
            <w:vAlign w:val="center"/>
          </w:tcPr>
          <w:p w14:paraId="43AA2FE5" w14:textId="7C6F7584" w:rsidR="001B7C6C" w:rsidRDefault="001B7C6C" w:rsidP="001B7C6C">
            <w:pPr>
              <w:jc w:val="center"/>
              <w:rPr>
                <w:rFonts w:cs="Arial"/>
                <w:sz w:val="18"/>
                <w:szCs w:val="18"/>
              </w:rPr>
            </w:pPr>
            <w:r>
              <w:rPr>
                <w:rFonts w:cs="Arial"/>
                <w:sz w:val="18"/>
                <w:szCs w:val="18"/>
              </w:rPr>
              <w:t>K3</w:t>
            </w:r>
          </w:p>
        </w:tc>
        <w:tc>
          <w:tcPr>
            <w:tcW w:w="1418" w:type="dxa"/>
            <w:tcBorders>
              <w:top w:val="single" w:sz="4" w:space="0" w:color="auto"/>
              <w:left w:val="single" w:sz="2" w:space="0" w:color="000001"/>
              <w:bottom w:val="single" w:sz="4" w:space="0" w:color="auto"/>
            </w:tcBorders>
            <w:shd w:val="clear" w:color="auto" w:fill="auto"/>
            <w:vAlign w:val="center"/>
          </w:tcPr>
          <w:p w14:paraId="72FC3F14" w14:textId="667F90BC" w:rsidR="001B7C6C" w:rsidRDefault="001B7C6C" w:rsidP="001B7C6C">
            <w:pPr>
              <w:jc w:val="center"/>
              <w:rPr>
                <w:rFonts w:cs="Arial"/>
                <w:sz w:val="18"/>
                <w:szCs w:val="18"/>
              </w:rPr>
            </w:pPr>
            <w:r>
              <w:rPr>
                <w:rFonts w:cs="Arial"/>
                <w:sz w:val="18"/>
                <w:szCs w:val="18"/>
              </w:rPr>
              <w:t>odpływ liniowy</w:t>
            </w:r>
          </w:p>
        </w:tc>
        <w:tc>
          <w:tcPr>
            <w:tcW w:w="1842" w:type="dxa"/>
            <w:tcBorders>
              <w:top w:val="single" w:sz="4" w:space="0" w:color="auto"/>
              <w:left w:val="single" w:sz="2" w:space="0" w:color="000001"/>
              <w:bottom w:val="single" w:sz="4" w:space="0" w:color="auto"/>
            </w:tcBorders>
            <w:shd w:val="clear" w:color="auto" w:fill="auto"/>
            <w:vAlign w:val="center"/>
          </w:tcPr>
          <w:p w14:paraId="520CC8C4" w14:textId="1622A2B9" w:rsidR="001B7C6C" w:rsidRDefault="001B7C6C" w:rsidP="001B7C6C">
            <w:pPr>
              <w:jc w:val="center"/>
            </w:pPr>
            <w:r>
              <w:rPr>
                <w:noProof/>
              </w:rPr>
              <w:drawing>
                <wp:anchor distT="0" distB="0" distL="114300" distR="114300" simplePos="0" relativeHeight="251911168" behindDoc="0" locked="0" layoutInCell="1" allowOverlap="1" wp14:anchorId="49C95D29" wp14:editId="539536DE">
                  <wp:simplePos x="0" y="0"/>
                  <wp:positionH relativeFrom="column">
                    <wp:posOffset>48260</wp:posOffset>
                  </wp:positionH>
                  <wp:positionV relativeFrom="paragraph">
                    <wp:posOffset>-405130</wp:posOffset>
                  </wp:positionV>
                  <wp:extent cx="900430" cy="673735"/>
                  <wp:effectExtent l="0" t="0" r="0" b="0"/>
                  <wp:wrapSquare wrapText="bothSides"/>
                  <wp:docPr id="86" name="Grafika 17">
                    <a:extLst xmlns:a="http://schemas.openxmlformats.org/drawingml/2006/main">
                      <a:ext uri="{FF2B5EF4-FFF2-40B4-BE49-F238E27FC236}">
                        <a16:creationId xmlns:a16="http://schemas.microsoft.com/office/drawing/2014/main" id="{00000000-0008-0000-0000-000063000000}"/>
                      </a:ext>
                    </a:extLst>
                  </wp:docPr>
                  <wp:cNvGraphicFramePr/>
                  <a:graphic xmlns:a="http://schemas.openxmlformats.org/drawingml/2006/main">
                    <a:graphicData uri="http://schemas.openxmlformats.org/drawingml/2006/picture">
                      <pic:pic xmlns:pic="http://schemas.openxmlformats.org/drawingml/2006/picture">
                        <pic:nvPicPr>
                          <pic:cNvPr id="86" name="Grafika 17">
                            <a:extLst>
                              <a:ext uri="{FF2B5EF4-FFF2-40B4-BE49-F238E27FC236}">
                                <a16:creationId xmlns:a16="http://schemas.microsoft.com/office/drawing/2014/main" id="{00000000-0008-0000-0000-000063000000}"/>
                              </a:ext>
                            </a:extLst>
                          </pic:cNvPr>
                          <pic:cNvPicPr/>
                        </pic:nvPicPr>
                        <pic:blipFill>
                          <a:blip r:embed="rId57" cstate="print">
                            <a:extLst>
                              <a:ext uri="{28A0092B-C50C-407E-A947-70E740481C1C}">
                                <a14:useLocalDpi xmlns:a14="http://schemas.microsoft.com/office/drawing/2010/main" val="0"/>
                              </a:ext>
                            </a:extLst>
                          </a:blip>
                          <a:stretch>
                            <a:fillRect/>
                          </a:stretch>
                        </pic:blipFill>
                        <pic:spPr>
                          <a:xfrm>
                            <a:off x="0" y="0"/>
                            <a:ext cx="900430" cy="673735"/>
                          </a:xfrm>
                          <a:prstGeom prst="rect">
                            <a:avLst/>
                          </a:prstGeom>
                          <a:ln>
                            <a:noFill/>
                          </a:ln>
                        </pic:spPr>
                      </pic:pic>
                    </a:graphicData>
                  </a:graphic>
                  <wp14:sizeRelH relativeFrom="margin">
                    <wp14:pctWidth>0</wp14:pctWidth>
                  </wp14:sizeRelH>
                  <wp14:sizeRelV relativeFrom="margin">
                    <wp14:pctHeight>0</wp14:pctHeight>
                  </wp14:sizeRelV>
                </wp:anchor>
              </w:drawing>
            </w:r>
          </w:p>
        </w:tc>
        <w:tc>
          <w:tcPr>
            <w:tcW w:w="3969" w:type="dxa"/>
            <w:tcBorders>
              <w:top w:val="single" w:sz="4" w:space="0" w:color="auto"/>
              <w:left w:val="single" w:sz="2" w:space="0" w:color="000001"/>
              <w:bottom w:val="single" w:sz="4" w:space="0" w:color="auto"/>
            </w:tcBorders>
            <w:shd w:val="clear" w:color="auto" w:fill="auto"/>
            <w:vAlign w:val="center"/>
          </w:tcPr>
          <w:p w14:paraId="582E5B0F" w14:textId="0BD15A55" w:rsidR="001B7C6C" w:rsidRPr="00C9784A" w:rsidRDefault="001B7C6C" w:rsidP="001B7C6C">
            <w:pPr>
              <w:jc w:val="left"/>
              <w:rPr>
                <w:rFonts w:cs="Arial"/>
                <w:color w:val="000000" w:themeColor="text1"/>
                <w:sz w:val="18"/>
                <w:szCs w:val="18"/>
              </w:rPr>
            </w:pPr>
            <w:r w:rsidRPr="00C9784A">
              <w:rPr>
                <w:rFonts w:cs="Arial"/>
                <w:color w:val="000000" w:themeColor="text1"/>
                <w:sz w:val="18"/>
                <w:szCs w:val="18"/>
              </w:rPr>
              <w:t>- odpływ liniowy</w:t>
            </w:r>
          </w:p>
          <w:p w14:paraId="798336E2" w14:textId="788CC3DC" w:rsidR="001B7C6C" w:rsidRPr="00C9784A" w:rsidRDefault="001B7C6C" w:rsidP="001B7C6C">
            <w:pPr>
              <w:jc w:val="left"/>
              <w:rPr>
                <w:rFonts w:cs="Arial"/>
                <w:color w:val="000000" w:themeColor="text1"/>
                <w:sz w:val="18"/>
                <w:szCs w:val="18"/>
              </w:rPr>
            </w:pPr>
            <w:r w:rsidRPr="00C9784A">
              <w:rPr>
                <w:rFonts w:cs="Arial"/>
                <w:color w:val="000000" w:themeColor="text1"/>
                <w:sz w:val="18"/>
                <w:szCs w:val="18"/>
              </w:rPr>
              <w:t>- długość 65 cm</w:t>
            </w:r>
          </w:p>
          <w:p w14:paraId="4F7EF3A0" w14:textId="69EA2F88" w:rsidR="001B7C6C" w:rsidRPr="00C9784A" w:rsidRDefault="001B7C6C" w:rsidP="001B7C6C">
            <w:pPr>
              <w:jc w:val="left"/>
              <w:rPr>
                <w:rFonts w:cs="Arial"/>
                <w:color w:val="000000" w:themeColor="text1"/>
                <w:sz w:val="18"/>
                <w:szCs w:val="18"/>
              </w:rPr>
            </w:pPr>
          </w:p>
        </w:tc>
        <w:tc>
          <w:tcPr>
            <w:tcW w:w="851" w:type="dxa"/>
            <w:tcBorders>
              <w:top w:val="single" w:sz="4" w:space="0" w:color="auto"/>
              <w:left w:val="single" w:sz="2" w:space="0" w:color="000001"/>
              <w:bottom w:val="single" w:sz="4" w:space="0" w:color="auto"/>
              <w:right w:val="single" w:sz="2" w:space="0" w:color="000001"/>
            </w:tcBorders>
            <w:shd w:val="clear" w:color="auto" w:fill="auto"/>
            <w:vAlign w:val="center"/>
          </w:tcPr>
          <w:p w14:paraId="421D2E5C" w14:textId="77777777" w:rsidR="001B7C6C" w:rsidRPr="00C9784A" w:rsidRDefault="001B7C6C" w:rsidP="001B7C6C">
            <w:pPr>
              <w:jc w:val="center"/>
              <w:rPr>
                <w:color w:val="000000" w:themeColor="text1"/>
                <w:sz w:val="18"/>
                <w:szCs w:val="18"/>
              </w:rPr>
            </w:pPr>
            <w:r w:rsidRPr="00C9784A">
              <w:rPr>
                <w:color w:val="000000" w:themeColor="text1"/>
                <w:sz w:val="18"/>
                <w:szCs w:val="18"/>
              </w:rPr>
              <w:t>D.0.5</w:t>
            </w:r>
          </w:p>
          <w:p w14:paraId="54551498" w14:textId="7488542A" w:rsidR="001B7C6C" w:rsidRPr="00C9784A" w:rsidRDefault="001B7C6C" w:rsidP="001B7C6C">
            <w:pPr>
              <w:jc w:val="center"/>
              <w:rPr>
                <w:rFonts w:cs="Arial"/>
                <w:color w:val="000000" w:themeColor="text1"/>
                <w:sz w:val="18"/>
                <w:szCs w:val="18"/>
              </w:rPr>
            </w:pPr>
            <w:r w:rsidRPr="00C9784A">
              <w:rPr>
                <w:color w:val="000000" w:themeColor="text1"/>
                <w:sz w:val="18"/>
                <w:szCs w:val="18"/>
              </w:rPr>
              <w:t>D.0.6</w:t>
            </w:r>
          </w:p>
        </w:tc>
        <w:tc>
          <w:tcPr>
            <w:tcW w:w="851" w:type="dxa"/>
            <w:tcBorders>
              <w:top w:val="single" w:sz="4" w:space="0" w:color="auto"/>
              <w:left w:val="single" w:sz="2" w:space="0" w:color="000001"/>
              <w:bottom w:val="single" w:sz="4" w:space="0" w:color="auto"/>
              <w:right w:val="single" w:sz="2" w:space="0" w:color="000001"/>
            </w:tcBorders>
            <w:vAlign w:val="center"/>
          </w:tcPr>
          <w:p w14:paraId="5F03F265" w14:textId="2D11B9CF" w:rsidR="001B7C6C" w:rsidRPr="00C9784A" w:rsidRDefault="001B7C6C" w:rsidP="001B7C6C">
            <w:pPr>
              <w:jc w:val="center"/>
              <w:rPr>
                <w:rFonts w:cs="Arial"/>
                <w:color w:val="000000" w:themeColor="text1"/>
                <w:sz w:val="18"/>
                <w:szCs w:val="18"/>
              </w:rPr>
            </w:pPr>
            <w:r w:rsidRPr="00C9784A">
              <w:rPr>
                <w:rFonts w:cs="Arial"/>
                <w:noProof/>
                <w:color w:val="000000" w:themeColor="text1"/>
                <w:sz w:val="18"/>
                <w:szCs w:val="18"/>
              </w:rPr>
              <w:t>4 szt.</w:t>
            </w:r>
          </w:p>
        </w:tc>
      </w:tr>
      <w:tr w:rsidR="001B7C6C" w14:paraId="59CED6ED" w14:textId="77777777" w:rsidTr="00B00AAD">
        <w:tblPrEx>
          <w:tblCellMar>
            <w:left w:w="70" w:type="dxa"/>
            <w:right w:w="70" w:type="dxa"/>
          </w:tblCellMar>
        </w:tblPrEx>
        <w:trPr>
          <w:trHeight w:val="20"/>
        </w:trPr>
        <w:tc>
          <w:tcPr>
            <w:tcW w:w="712" w:type="dxa"/>
            <w:tcBorders>
              <w:top w:val="single" w:sz="4" w:space="0" w:color="auto"/>
              <w:left w:val="single" w:sz="2" w:space="0" w:color="000001"/>
              <w:bottom w:val="single" w:sz="4" w:space="0" w:color="auto"/>
            </w:tcBorders>
            <w:vAlign w:val="center"/>
          </w:tcPr>
          <w:p w14:paraId="708647AB" w14:textId="220BE156" w:rsidR="001B7C6C" w:rsidRDefault="001B7C6C" w:rsidP="001B7C6C">
            <w:pPr>
              <w:jc w:val="center"/>
              <w:rPr>
                <w:rFonts w:cs="Arial"/>
                <w:sz w:val="18"/>
                <w:szCs w:val="18"/>
              </w:rPr>
            </w:pPr>
            <w:r>
              <w:rPr>
                <w:rFonts w:cs="Arial"/>
                <w:sz w:val="18"/>
                <w:szCs w:val="18"/>
              </w:rPr>
              <w:t>K4</w:t>
            </w:r>
          </w:p>
        </w:tc>
        <w:tc>
          <w:tcPr>
            <w:tcW w:w="1418" w:type="dxa"/>
            <w:tcBorders>
              <w:top w:val="single" w:sz="4" w:space="0" w:color="auto"/>
              <w:left w:val="single" w:sz="2" w:space="0" w:color="000001"/>
              <w:bottom w:val="single" w:sz="4" w:space="0" w:color="auto"/>
            </w:tcBorders>
            <w:shd w:val="clear" w:color="auto" w:fill="auto"/>
            <w:vAlign w:val="center"/>
          </w:tcPr>
          <w:p w14:paraId="6A785C56" w14:textId="66896BE8" w:rsidR="001B7C6C" w:rsidRDefault="001B7C6C" w:rsidP="001B7C6C">
            <w:pPr>
              <w:jc w:val="center"/>
              <w:rPr>
                <w:rFonts w:cs="Arial"/>
                <w:sz w:val="18"/>
                <w:szCs w:val="18"/>
              </w:rPr>
            </w:pPr>
            <w:r w:rsidRPr="00C912AA">
              <w:rPr>
                <w:rFonts w:cs="Arial"/>
                <w:sz w:val="18"/>
                <w:szCs w:val="18"/>
              </w:rPr>
              <w:t>haczyk</w:t>
            </w:r>
          </w:p>
        </w:tc>
        <w:tc>
          <w:tcPr>
            <w:tcW w:w="1842" w:type="dxa"/>
            <w:tcBorders>
              <w:top w:val="single" w:sz="4" w:space="0" w:color="auto"/>
              <w:left w:val="single" w:sz="2" w:space="0" w:color="000001"/>
              <w:bottom w:val="single" w:sz="4" w:space="0" w:color="auto"/>
            </w:tcBorders>
            <w:shd w:val="clear" w:color="auto" w:fill="auto"/>
            <w:vAlign w:val="center"/>
          </w:tcPr>
          <w:p w14:paraId="267B3AC4" w14:textId="40FD8BF5" w:rsidR="001B7C6C" w:rsidRDefault="001B7C6C" w:rsidP="001B7C6C">
            <w:pPr>
              <w:jc w:val="center"/>
              <w:rPr>
                <w:noProof/>
              </w:rPr>
            </w:pPr>
            <w:r w:rsidRPr="00C912AA">
              <w:rPr>
                <w:rFonts w:cs="Arial"/>
                <w:noProof/>
                <w:sz w:val="18"/>
                <w:szCs w:val="18"/>
              </w:rPr>
              <w:drawing>
                <wp:anchor distT="0" distB="0" distL="114300" distR="114300" simplePos="0" relativeHeight="251917312" behindDoc="0" locked="0" layoutInCell="1" allowOverlap="1" wp14:anchorId="59EF0653" wp14:editId="41D29391">
                  <wp:simplePos x="0" y="0"/>
                  <wp:positionH relativeFrom="column">
                    <wp:posOffset>280670</wp:posOffset>
                  </wp:positionH>
                  <wp:positionV relativeFrom="paragraph">
                    <wp:posOffset>136525</wp:posOffset>
                  </wp:positionV>
                  <wp:extent cx="499110" cy="483235"/>
                  <wp:effectExtent l="0" t="0" r="0" b="0"/>
                  <wp:wrapSquare wrapText="bothSides"/>
                  <wp:docPr id="89" name="Obraz 5">
                    <a:extLst xmlns:a="http://schemas.openxmlformats.org/drawingml/2006/main">
                      <a:ext uri="{FF2B5EF4-FFF2-40B4-BE49-F238E27FC236}">
                        <a16:creationId xmlns:a16="http://schemas.microsoft.com/office/drawing/2014/main" id="{00000000-0008-0000-0000-000051000000}"/>
                      </a:ext>
                    </a:extLst>
                  </wp:docPr>
                  <wp:cNvGraphicFramePr/>
                  <a:graphic xmlns:a="http://schemas.openxmlformats.org/drawingml/2006/main">
                    <a:graphicData uri="http://schemas.openxmlformats.org/drawingml/2006/picture">
                      <pic:pic xmlns:pic="http://schemas.openxmlformats.org/drawingml/2006/picture">
                        <pic:nvPicPr>
                          <pic:cNvPr id="81" name="Obraz 5">
                            <a:extLst>
                              <a:ext uri="{FF2B5EF4-FFF2-40B4-BE49-F238E27FC236}">
                                <a16:creationId xmlns:a16="http://schemas.microsoft.com/office/drawing/2014/main" id="{00000000-0008-0000-0000-000051000000}"/>
                              </a:ext>
                            </a:extLst>
                          </pic:cNvPr>
                          <pic:cNvPicPr/>
                        </pic:nvPicPr>
                        <pic:blipFill>
                          <a:blip r:embed="rId43" cstate="print">
                            <a:extLst>
                              <a:ext uri="{28A0092B-C50C-407E-A947-70E740481C1C}">
                                <a14:useLocalDpi xmlns:a14="http://schemas.microsoft.com/office/drawing/2010/main" val="0"/>
                              </a:ext>
                            </a:extLst>
                          </a:blip>
                          <a:stretch/>
                        </pic:blipFill>
                        <pic:spPr>
                          <a:xfrm>
                            <a:off x="0" y="0"/>
                            <a:ext cx="499110" cy="483235"/>
                          </a:xfrm>
                          <a:prstGeom prst="rect">
                            <a:avLst/>
                          </a:prstGeom>
                          <a:ln>
                            <a:noFill/>
                          </a:ln>
                        </pic:spPr>
                      </pic:pic>
                    </a:graphicData>
                  </a:graphic>
                  <wp14:sizeRelH relativeFrom="margin">
                    <wp14:pctWidth>0</wp14:pctWidth>
                  </wp14:sizeRelH>
                  <wp14:sizeRelV relativeFrom="margin">
                    <wp14:pctHeight>0</wp14:pctHeight>
                  </wp14:sizeRelV>
                </wp:anchor>
              </w:drawing>
            </w:r>
          </w:p>
        </w:tc>
        <w:tc>
          <w:tcPr>
            <w:tcW w:w="3969" w:type="dxa"/>
            <w:tcBorders>
              <w:top w:val="single" w:sz="4" w:space="0" w:color="auto"/>
              <w:left w:val="single" w:sz="2" w:space="0" w:color="000001"/>
              <w:bottom w:val="single" w:sz="4" w:space="0" w:color="auto"/>
            </w:tcBorders>
            <w:shd w:val="clear" w:color="auto" w:fill="auto"/>
            <w:vAlign w:val="center"/>
          </w:tcPr>
          <w:p w14:paraId="608A3DC7" w14:textId="3CD0731D" w:rsidR="001B7C6C" w:rsidRPr="00C9784A" w:rsidRDefault="001B7C6C" w:rsidP="001B7C6C">
            <w:pPr>
              <w:jc w:val="left"/>
              <w:rPr>
                <w:rFonts w:cs="Arial"/>
                <w:color w:val="000000" w:themeColor="text1"/>
                <w:sz w:val="18"/>
                <w:szCs w:val="18"/>
              </w:rPr>
            </w:pPr>
            <w:r w:rsidRPr="00C9784A">
              <w:rPr>
                <w:rFonts w:cs="Arial"/>
                <w:color w:val="000000" w:themeColor="text1"/>
                <w:sz w:val="18"/>
                <w:szCs w:val="18"/>
              </w:rPr>
              <w:t xml:space="preserve">- montowany wewnątrz </w:t>
            </w:r>
          </w:p>
        </w:tc>
        <w:tc>
          <w:tcPr>
            <w:tcW w:w="851" w:type="dxa"/>
            <w:tcBorders>
              <w:top w:val="single" w:sz="4" w:space="0" w:color="auto"/>
              <w:left w:val="single" w:sz="2" w:space="0" w:color="000001"/>
              <w:bottom w:val="single" w:sz="4" w:space="0" w:color="auto"/>
              <w:right w:val="single" w:sz="2" w:space="0" w:color="000001"/>
            </w:tcBorders>
            <w:shd w:val="clear" w:color="auto" w:fill="auto"/>
            <w:vAlign w:val="center"/>
          </w:tcPr>
          <w:p w14:paraId="04582F9B" w14:textId="77777777" w:rsidR="001B7C6C" w:rsidRPr="00C9784A" w:rsidRDefault="001B7C6C" w:rsidP="001B7C6C">
            <w:pPr>
              <w:jc w:val="center"/>
              <w:rPr>
                <w:color w:val="000000" w:themeColor="text1"/>
                <w:sz w:val="18"/>
                <w:szCs w:val="18"/>
              </w:rPr>
            </w:pPr>
            <w:r w:rsidRPr="00C9784A">
              <w:rPr>
                <w:color w:val="000000" w:themeColor="text1"/>
                <w:sz w:val="18"/>
                <w:szCs w:val="18"/>
              </w:rPr>
              <w:t>D.0.5</w:t>
            </w:r>
          </w:p>
          <w:p w14:paraId="52D12A7B" w14:textId="77777777" w:rsidR="001B7C6C" w:rsidRPr="00C9784A" w:rsidRDefault="001B7C6C" w:rsidP="001B7C6C">
            <w:pPr>
              <w:jc w:val="center"/>
              <w:rPr>
                <w:color w:val="000000" w:themeColor="text1"/>
                <w:sz w:val="18"/>
                <w:szCs w:val="18"/>
              </w:rPr>
            </w:pPr>
            <w:r w:rsidRPr="00C9784A">
              <w:rPr>
                <w:color w:val="000000" w:themeColor="text1"/>
                <w:sz w:val="18"/>
                <w:szCs w:val="18"/>
              </w:rPr>
              <w:t>D.0.6</w:t>
            </w:r>
          </w:p>
          <w:p w14:paraId="3270ED8F" w14:textId="6BB73CE4" w:rsidR="001B7C6C" w:rsidRPr="00C9784A" w:rsidRDefault="001B7C6C" w:rsidP="001B7C6C">
            <w:pPr>
              <w:jc w:val="center"/>
              <w:rPr>
                <w:color w:val="000000" w:themeColor="text1"/>
                <w:sz w:val="18"/>
                <w:szCs w:val="18"/>
              </w:rPr>
            </w:pPr>
            <w:r w:rsidRPr="00C9784A">
              <w:rPr>
                <w:color w:val="000000" w:themeColor="text1"/>
                <w:sz w:val="18"/>
                <w:szCs w:val="18"/>
              </w:rPr>
              <w:t>K.0.3</w:t>
            </w:r>
          </w:p>
        </w:tc>
        <w:tc>
          <w:tcPr>
            <w:tcW w:w="851" w:type="dxa"/>
            <w:tcBorders>
              <w:top w:val="single" w:sz="4" w:space="0" w:color="auto"/>
              <w:left w:val="single" w:sz="2" w:space="0" w:color="000001"/>
              <w:bottom w:val="single" w:sz="4" w:space="0" w:color="auto"/>
              <w:right w:val="single" w:sz="2" w:space="0" w:color="000001"/>
            </w:tcBorders>
            <w:vAlign w:val="center"/>
          </w:tcPr>
          <w:p w14:paraId="315660DD" w14:textId="148F9B5A" w:rsidR="001B7C6C" w:rsidRPr="00C9784A" w:rsidRDefault="001B7C6C" w:rsidP="001B7C6C">
            <w:pPr>
              <w:jc w:val="center"/>
              <w:rPr>
                <w:rFonts w:cs="Arial"/>
                <w:noProof/>
                <w:color w:val="000000" w:themeColor="text1"/>
                <w:sz w:val="18"/>
                <w:szCs w:val="18"/>
              </w:rPr>
            </w:pPr>
            <w:r w:rsidRPr="00C9784A">
              <w:rPr>
                <w:rFonts w:cs="Arial"/>
                <w:noProof/>
                <w:color w:val="000000" w:themeColor="text1"/>
                <w:sz w:val="18"/>
                <w:szCs w:val="18"/>
              </w:rPr>
              <w:t>6 szt.</w:t>
            </w:r>
          </w:p>
        </w:tc>
      </w:tr>
      <w:tr w:rsidR="00C3599E" w14:paraId="6547D208" w14:textId="77777777" w:rsidTr="000A1C59">
        <w:tblPrEx>
          <w:tblCellMar>
            <w:left w:w="70" w:type="dxa"/>
            <w:right w:w="70" w:type="dxa"/>
          </w:tblCellMar>
        </w:tblPrEx>
        <w:trPr>
          <w:trHeight w:val="20"/>
        </w:trPr>
        <w:tc>
          <w:tcPr>
            <w:tcW w:w="9643" w:type="dxa"/>
            <w:gridSpan w:val="6"/>
            <w:tcBorders>
              <w:top w:val="single" w:sz="4" w:space="0" w:color="auto"/>
              <w:left w:val="single" w:sz="2" w:space="0" w:color="000001"/>
              <w:bottom w:val="single" w:sz="4" w:space="0" w:color="auto"/>
              <w:right w:val="single" w:sz="2" w:space="0" w:color="000001"/>
            </w:tcBorders>
            <w:vAlign w:val="center"/>
          </w:tcPr>
          <w:p w14:paraId="1E740DF2" w14:textId="2A150D62" w:rsidR="00C3599E" w:rsidRPr="00C9784A" w:rsidRDefault="00C3599E" w:rsidP="00C3599E">
            <w:pPr>
              <w:jc w:val="left"/>
              <w:rPr>
                <w:rFonts w:cs="Arial"/>
                <w:color w:val="000000" w:themeColor="text1"/>
                <w:szCs w:val="20"/>
              </w:rPr>
            </w:pPr>
            <w:r w:rsidRPr="00C9784A">
              <w:rPr>
                <w:rFonts w:cs="Arial"/>
                <w:b/>
                <w:bCs/>
                <w:color w:val="000000" w:themeColor="text1"/>
                <w:szCs w:val="20"/>
              </w:rPr>
              <w:t>POMIESZCZENIA SOCJALNE I GOSPODARCZE</w:t>
            </w:r>
          </w:p>
        </w:tc>
      </w:tr>
      <w:tr w:rsidR="00B00AAD" w14:paraId="4CAE423E" w14:textId="77777777" w:rsidTr="00B00AAD">
        <w:tblPrEx>
          <w:tblCellMar>
            <w:left w:w="70" w:type="dxa"/>
            <w:right w:w="70" w:type="dxa"/>
          </w:tblCellMar>
        </w:tblPrEx>
        <w:trPr>
          <w:trHeight w:val="20"/>
        </w:trPr>
        <w:tc>
          <w:tcPr>
            <w:tcW w:w="712" w:type="dxa"/>
            <w:tcBorders>
              <w:top w:val="single" w:sz="4" w:space="0" w:color="auto"/>
              <w:left w:val="single" w:sz="2" w:space="0" w:color="000001"/>
              <w:bottom w:val="single" w:sz="4" w:space="0" w:color="auto"/>
            </w:tcBorders>
            <w:vAlign w:val="center"/>
          </w:tcPr>
          <w:p w14:paraId="7F876591" w14:textId="7ADAB6BB" w:rsidR="00B00AAD" w:rsidRDefault="00B00AAD" w:rsidP="00B00AAD">
            <w:pPr>
              <w:jc w:val="center"/>
              <w:rPr>
                <w:sz w:val="18"/>
                <w:szCs w:val="18"/>
              </w:rPr>
            </w:pPr>
            <w:r w:rsidRPr="00C912AA">
              <w:rPr>
                <w:rFonts w:cs="Arial"/>
                <w:sz w:val="18"/>
                <w:szCs w:val="18"/>
              </w:rPr>
              <w:lastRenderedPageBreak/>
              <w:t>B1</w:t>
            </w:r>
          </w:p>
        </w:tc>
        <w:tc>
          <w:tcPr>
            <w:tcW w:w="1418" w:type="dxa"/>
            <w:tcBorders>
              <w:top w:val="single" w:sz="4" w:space="0" w:color="auto"/>
              <w:left w:val="single" w:sz="2" w:space="0" w:color="000001"/>
              <w:bottom w:val="single" w:sz="4" w:space="0" w:color="auto"/>
            </w:tcBorders>
            <w:shd w:val="clear" w:color="auto" w:fill="auto"/>
            <w:vAlign w:val="center"/>
          </w:tcPr>
          <w:p w14:paraId="085063B7" w14:textId="33A1190C" w:rsidR="00B00AAD" w:rsidRPr="00C912AA" w:rsidRDefault="00B00AAD" w:rsidP="00B00AAD">
            <w:pPr>
              <w:jc w:val="center"/>
              <w:rPr>
                <w:rFonts w:cs="Arial"/>
                <w:sz w:val="18"/>
                <w:szCs w:val="18"/>
              </w:rPr>
            </w:pPr>
            <w:r w:rsidRPr="00C912AA">
              <w:rPr>
                <w:rFonts w:cs="Arial"/>
                <w:sz w:val="18"/>
                <w:szCs w:val="18"/>
              </w:rPr>
              <w:t>bateria umywalkowa wolnostojąca</w:t>
            </w:r>
          </w:p>
        </w:tc>
        <w:tc>
          <w:tcPr>
            <w:tcW w:w="1842" w:type="dxa"/>
            <w:tcBorders>
              <w:top w:val="single" w:sz="4" w:space="0" w:color="auto"/>
              <w:left w:val="single" w:sz="2" w:space="0" w:color="000001"/>
              <w:bottom w:val="single" w:sz="4" w:space="0" w:color="auto"/>
            </w:tcBorders>
            <w:shd w:val="clear" w:color="auto" w:fill="auto"/>
            <w:vAlign w:val="center"/>
          </w:tcPr>
          <w:p w14:paraId="464AB79A" w14:textId="77777777" w:rsidR="00B00AAD" w:rsidRPr="00C912AA" w:rsidRDefault="00B00AAD" w:rsidP="00B00AAD">
            <w:pPr>
              <w:jc w:val="center"/>
              <w:rPr>
                <w:rFonts w:cs="Arial"/>
                <w:sz w:val="18"/>
                <w:szCs w:val="18"/>
              </w:rPr>
            </w:pPr>
            <w:r w:rsidRPr="00C912AA">
              <w:rPr>
                <w:rFonts w:cs="Arial"/>
                <w:noProof/>
                <w:sz w:val="18"/>
                <w:szCs w:val="18"/>
              </w:rPr>
              <w:drawing>
                <wp:anchor distT="0" distB="0" distL="114300" distR="114300" simplePos="0" relativeHeight="251786240" behindDoc="0" locked="0" layoutInCell="1" allowOverlap="1" wp14:anchorId="289CB1DD" wp14:editId="1E6046A0">
                  <wp:simplePos x="0" y="0"/>
                  <wp:positionH relativeFrom="column">
                    <wp:posOffset>354965</wp:posOffset>
                  </wp:positionH>
                  <wp:positionV relativeFrom="paragraph">
                    <wp:posOffset>3810</wp:posOffset>
                  </wp:positionV>
                  <wp:extent cx="664845" cy="783590"/>
                  <wp:effectExtent l="0" t="0" r="1905" b="0"/>
                  <wp:wrapSquare wrapText="bothSides"/>
                  <wp:docPr id="60" name="Grafika 8">
                    <a:extLst xmlns:a="http://schemas.openxmlformats.org/drawingml/2006/main">
                      <a:ext uri="{FF2B5EF4-FFF2-40B4-BE49-F238E27FC236}">
                        <a16:creationId xmlns:a16="http://schemas.microsoft.com/office/drawing/2014/main" id="{00000000-0008-0000-0000-00000A000000}"/>
                      </a:ext>
                    </a:extLst>
                  </wp:docPr>
                  <wp:cNvGraphicFramePr/>
                  <a:graphic xmlns:a="http://schemas.openxmlformats.org/drawingml/2006/main">
                    <a:graphicData uri="http://schemas.openxmlformats.org/drawingml/2006/picture">
                      <pic:pic xmlns:pic="http://schemas.openxmlformats.org/drawingml/2006/picture">
                        <pic:nvPicPr>
                          <pic:cNvPr id="10" name="Grafika 8">
                            <a:extLst>
                              <a:ext uri="{FF2B5EF4-FFF2-40B4-BE49-F238E27FC236}">
                                <a16:creationId xmlns:a16="http://schemas.microsoft.com/office/drawing/2014/main" id="{00000000-0008-0000-0000-00000A000000}"/>
                              </a:ext>
                            </a:extLst>
                          </pic:cNvPr>
                          <pic:cNvPicPr/>
                        </pic:nvPicPr>
                        <pic:blipFill>
                          <a:blip r:embed="rId24" cstate="print">
                            <a:extLst>
                              <a:ext uri="{28A0092B-C50C-407E-A947-70E740481C1C}">
                                <a14:useLocalDpi xmlns:a14="http://schemas.microsoft.com/office/drawing/2010/main" val="0"/>
                              </a:ext>
                            </a:extLst>
                          </a:blip>
                          <a:srcRect l="33022" t="35836" r="27093" b="16125"/>
                          <a:stretch/>
                        </pic:blipFill>
                        <pic:spPr>
                          <a:xfrm>
                            <a:off x="0" y="0"/>
                            <a:ext cx="664845" cy="783590"/>
                          </a:xfrm>
                          <a:prstGeom prst="rect">
                            <a:avLst/>
                          </a:prstGeom>
                          <a:ln>
                            <a:noFill/>
                          </a:ln>
                        </pic:spPr>
                      </pic:pic>
                    </a:graphicData>
                  </a:graphic>
                  <wp14:sizeRelH relativeFrom="margin">
                    <wp14:pctWidth>0</wp14:pctWidth>
                  </wp14:sizeRelH>
                  <wp14:sizeRelV relativeFrom="margin">
                    <wp14:pctHeight>0</wp14:pctHeight>
                  </wp14:sizeRelV>
                </wp:anchor>
              </w:drawing>
            </w:r>
          </w:p>
          <w:p w14:paraId="3B726B68" w14:textId="77777777" w:rsidR="00B00AAD" w:rsidRPr="00C912AA" w:rsidRDefault="00B00AAD" w:rsidP="00B00AAD">
            <w:pPr>
              <w:jc w:val="center"/>
              <w:rPr>
                <w:rFonts w:cs="Arial"/>
                <w:sz w:val="18"/>
                <w:szCs w:val="18"/>
              </w:rPr>
            </w:pPr>
          </w:p>
          <w:p w14:paraId="2F8F542B" w14:textId="77777777" w:rsidR="00B00AAD" w:rsidRPr="00C912AA" w:rsidRDefault="00B00AAD" w:rsidP="00B00AAD">
            <w:pPr>
              <w:jc w:val="center"/>
              <w:rPr>
                <w:rFonts w:cs="Arial"/>
                <w:sz w:val="18"/>
                <w:szCs w:val="18"/>
              </w:rPr>
            </w:pPr>
          </w:p>
          <w:p w14:paraId="0F0E16A9" w14:textId="77777777" w:rsidR="00B00AAD" w:rsidRPr="00C912AA" w:rsidRDefault="00B00AAD" w:rsidP="00B00AAD">
            <w:pPr>
              <w:jc w:val="center"/>
              <w:rPr>
                <w:rFonts w:cs="Arial"/>
                <w:noProof/>
                <w:sz w:val="18"/>
                <w:szCs w:val="18"/>
              </w:rPr>
            </w:pPr>
          </w:p>
        </w:tc>
        <w:tc>
          <w:tcPr>
            <w:tcW w:w="3969" w:type="dxa"/>
            <w:tcBorders>
              <w:top w:val="single" w:sz="4" w:space="0" w:color="auto"/>
              <w:left w:val="single" w:sz="2" w:space="0" w:color="000001"/>
              <w:bottom w:val="single" w:sz="4" w:space="0" w:color="auto"/>
            </w:tcBorders>
            <w:shd w:val="clear" w:color="auto" w:fill="auto"/>
            <w:vAlign w:val="center"/>
          </w:tcPr>
          <w:p w14:paraId="6E822BB5" w14:textId="77777777" w:rsidR="00B00AAD" w:rsidRPr="00C9784A" w:rsidRDefault="00B00AAD" w:rsidP="00B00AAD">
            <w:pPr>
              <w:jc w:val="left"/>
              <w:rPr>
                <w:rFonts w:cs="Arial"/>
                <w:color w:val="000000" w:themeColor="text1"/>
                <w:sz w:val="18"/>
                <w:szCs w:val="18"/>
              </w:rPr>
            </w:pPr>
            <w:r w:rsidRPr="00C9784A">
              <w:rPr>
                <w:rFonts w:cs="Arial"/>
                <w:color w:val="000000" w:themeColor="text1"/>
                <w:sz w:val="18"/>
                <w:szCs w:val="18"/>
              </w:rPr>
              <w:t>- bateria umywalkowa stojąca</w:t>
            </w:r>
          </w:p>
          <w:p w14:paraId="12D3B8D1" w14:textId="77777777" w:rsidR="00B00AAD" w:rsidRPr="00C9784A" w:rsidRDefault="00B00AAD" w:rsidP="00B00AAD">
            <w:pPr>
              <w:jc w:val="left"/>
              <w:rPr>
                <w:rFonts w:cs="Arial"/>
                <w:color w:val="000000" w:themeColor="text1"/>
                <w:sz w:val="18"/>
                <w:szCs w:val="18"/>
              </w:rPr>
            </w:pPr>
            <w:r w:rsidRPr="00C9784A">
              <w:rPr>
                <w:rFonts w:cs="Arial"/>
                <w:color w:val="000000" w:themeColor="text1"/>
                <w:sz w:val="18"/>
                <w:szCs w:val="18"/>
              </w:rPr>
              <w:t>- z korkiem</w:t>
            </w:r>
          </w:p>
          <w:p w14:paraId="5F65D95B" w14:textId="77777777" w:rsidR="00B00AAD" w:rsidRPr="00C9784A" w:rsidRDefault="00B00AAD" w:rsidP="00B00AAD">
            <w:pPr>
              <w:jc w:val="left"/>
              <w:rPr>
                <w:rFonts w:cs="Arial"/>
                <w:color w:val="000000" w:themeColor="text1"/>
                <w:sz w:val="18"/>
                <w:szCs w:val="18"/>
              </w:rPr>
            </w:pPr>
            <w:r w:rsidRPr="00C9784A">
              <w:rPr>
                <w:rFonts w:cs="Arial"/>
                <w:color w:val="000000" w:themeColor="text1"/>
                <w:sz w:val="18"/>
                <w:szCs w:val="18"/>
              </w:rPr>
              <w:t xml:space="preserve">- 5l/min </w:t>
            </w:r>
          </w:p>
          <w:p w14:paraId="61505112" w14:textId="77777777" w:rsidR="00B00AAD" w:rsidRPr="00C9784A" w:rsidRDefault="00B00AAD" w:rsidP="00B00AAD">
            <w:pPr>
              <w:jc w:val="left"/>
              <w:rPr>
                <w:rFonts w:cs="Arial"/>
                <w:color w:val="000000" w:themeColor="text1"/>
                <w:sz w:val="18"/>
                <w:szCs w:val="18"/>
              </w:rPr>
            </w:pPr>
            <w:r w:rsidRPr="00C9784A">
              <w:rPr>
                <w:rFonts w:cs="Arial"/>
                <w:color w:val="000000" w:themeColor="text1"/>
                <w:sz w:val="18"/>
                <w:szCs w:val="18"/>
              </w:rPr>
              <w:t xml:space="preserve">- głowica ceramiczna 40 mm  </w:t>
            </w:r>
          </w:p>
          <w:p w14:paraId="614317A6" w14:textId="77777777" w:rsidR="00B00AAD" w:rsidRPr="00C9784A" w:rsidRDefault="00B00AAD" w:rsidP="00B00AAD">
            <w:pPr>
              <w:jc w:val="left"/>
              <w:rPr>
                <w:rFonts w:cs="Arial"/>
                <w:color w:val="000000" w:themeColor="text1"/>
                <w:sz w:val="18"/>
                <w:szCs w:val="18"/>
              </w:rPr>
            </w:pPr>
            <w:r w:rsidRPr="00C9784A">
              <w:rPr>
                <w:rFonts w:cs="Arial"/>
                <w:color w:val="000000" w:themeColor="text1"/>
                <w:sz w:val="18"/>
                <w:szCs w:val="18"/>
              </w:rPr>
              <w:t xml:space="preserve">- ogranicznik temperatury wody  </w:t>
            </w:r>
          </w:p>
          <w:p w14:paraId="65EF1BA9" w14:textId="77777777" w:rsidR="00B00AAD" w:rsidRPr="00C9784A" w:rsidRDefault="00B00AAD" w:rsidP="00B00AAD">
            <w:pPr>
              <w:jc w:val="left"/>
              <w:rPr>
                <w:rFonts w:cs="Arial"/>
                <w:color w:val="000000" w:themeColor="text1"/>
                <w:sz w:val="18"/>
                <w:szCs w:val="18"/>
              </w:rPr>
            </w:pPr>
            <w:r w:rsidRPr="00C9784A">
              <w:rPr>
                <w:rFonts w:cs="Arial"/>
                <w:color w:val="000000" w:themeColor="text1"/>
                <w:sz w:val="18"/>
                <w:szCs w:val="18"/>
              </w:rPr>
              <w:t xml:space="preserve">- odlewany korpus z mosiądzu </w:t>
            </w:r>
          </w:p>
          <w:p w14:paraId="210512DD" w14:textId="77777777" w:rsidR="00B00AAD" w:rsidRPr="00C9784A" w:rsidRDefault="00B00AAD" w:rsidP="00B00AAD">
            <w:pPr>
              <w:jc w:val="left"/>
              <w:rPr>
                <w:rFonts w:cs="Arial"/>
                <w:color w:val="000000" w:themeColor="text1"/>
                <w:sz w:val="18"/>
                <w:szCs w:val="18"/>
              </w:rPr>
            </w:pPr>
            <w:r w:rsidRPr="00C9784A">
              <w:rPr>
                <w:rFonts w:cs="Arial"/>
                <w:color w:val="000000" w:themeColor="text1"/>
                <w:sz w:val="18"/>
                <w:szCs w:val="18"/>
              </w:rPr>
              <w:t xml:space="preserve">- metalowy uchwyt z oznaczeniem wody ciepłej i zimnej  </w:t>
            </w:r>
          </w:p>
          <w:p w14:paraId="5AB17469" w14:textId="77777777" w:rsidR="00B00AAD" w:rsidRPr="00C9784A" w:rsidRDefault="00B00AAD" w:rsidP="00B00AAD">
            <w:pPr>
              <w:jc w:val="left"/>
              <w:rPr>
                <w:rFonts w:cs="Arial"/>
                <w:color w:val="000000" w:themeColor="text1"/>
                <w:sz w:val="18"/>
                <w:szCs w:val="18"/>
              </w:rPr>
            </w:pPr>
            <w:r w:rsidRPr="00C9784A">
              <w:rPr>
                <w:rFonts w:cs="Arial"/>
                <w:color w:val="000000" w:themeColor="text1"/>
                <w:sz w:val="18"/>
                <w:szCs w:val="18"/>
              </w:rPr>
              <w:t xml:space="preserve">- aerator typu </w:t>
            </w:r>
            <w:proofErr w:type="spellStart"/>
            <w:r w:rsidRPr="00C9784A">
              <w:rPr>
                <w:rFonts w:cs="Arial"/>
                <w:color w:val="000000" w:themeColor="text1"/>
                <w:sz w:val="18"/>
                <w:szCs w:val="18"/>
              </w:rPr>
              <w:t>perlator</w:t>
            </w:r>
            <w:proofErr w:type="spellEnd"/>
            <w:r w:rsidRPr="00C9784A">
              <w:rPr>
                <w:rFonts w:cs="Arial"/>
                <w:color w:val="000000" w:themeColor="text1"/>
                <w:sz w:val="18"/>
                <w:szCs w:val="18"/>
              </w:rPr>
              <w:t xml:space="preserve">, 5l/min  </w:t>
            </w:r>
          </w:p>
          <w:p w14:paraId="64CBCEF6" w14:textId="77777777" w:rsidR="00B00AAD" w:rsidRPr="00C9784A" w:rsidRDefault="00B00AAD" w:rsidP="00B00AAD">
            <w:pPr>
              <w:jc w:val="left"/>
              <w:rPr>
                <w:rFonts w:cs="Arial"/>
                <w:color w:val="000000" w:themeColor="text1"/>
                <w:sz w:val="18"/>
                <w:szCs w:val="18"/>
              </w:rPr>
            </w:pPr>
            <w:r w:rsidRPr="00C9784A">
              <w:rPr>
                <w:rFonts w:cs="Arial"/>
                <w:color w:val="000000" w:themeColor="text1"/>
                <w:sz w:val="18"/>
                <w:szCs w:val="18"/>
              </w:rPr>
              <w:t>- korek automatyczny z sztucznego tworzywa</w:t>
            </w:r>
          </w:p>
          <w:p w14:paraId="2A880732" w14:textId="79CFA601" w:rsidR="00B00AAD" w:rsidRPr="00C9784A" w:rsidRDefault="00B00AAD" w:rsidP="00B00AAD">
            <w:pPr>
              <w:jc w:val="left"/>
              <w:rPr>
                <w:rFonts w:cs="Arial"/>
                <w:color w:val="000000" w:themeColor="text1"/>
                <w:sz w:val="18"/>
                <w:szCs w:val="18"/>
              </w:rPr>
            </w:pPr>
            <w:r w:rsidRPr="00C9784A">
              <w:rPr>
                <w:rFonts w:cs="Arial"/>
                <w:color w:val="000000" w:themeColor="text1"/>
                <w:sz w:val="18"/>
                <w:szCs w:val="18"/>
              </w:rPr>
              <w:t>- wężyki przyłączeniowe G3/8</w:t>
            </w:r>
          </w:p>
        </w:tc>
        <w:tc>
          <w:tcPr>
            <w:tcW w:w="851" w:type="dxa"/>
            <w:tcBorders>
              <w:top w:val="single" w:sz="4" w:space="0" w:color="auto"/>
              <w:left w:val="single" w:sz="2" w:space="0" w:color="000001"/>
              <w:bottom w:val="single" w:sz="4" w:space="0" w:color="auto"/>
              <w:right w:val="single" w:sz="2" w:space="0" w:color="000001"/>
            </w:tcBorders>
            <w:shd w:val="clear" w:color="auto" w:fill="auto"/>
            <w:vAlign w:val="center"/>
          </w:tcPr>
          <w:p w14:paraId="42011280" w14:textId="63D51D7C" w:rsidR="00B00AAD" w:rsidRPr="00C9784A" w:rsidRDefault="00B00AAD" w:rsidP="00B00AAD">
            <w:pPr>
              <w:jc w:val="center"/>
              <w:rPr>
                <w:rFonts w:cs="Arial"/>
                <w:color w:val="000000" w:themeColor="text1"/>
                <w:sz w:val="18"/>
                <w:szCs w:val="18"/>
              </w:rPr>
            </w:pPr>
            <w:r w:rsidRPr="00C9784A">
              <w:rPr>
                <w:rFonts w:cs="Arial"/>
                <w:color w:val="000000" w:themeColor="text1"/>
                <w:sz w:val="18"/>
                <w:szCs w:val="18"/>
              </w:rPr>
              <w:t>A.0.</w:t>
            </w:r>
            <w:r w:rsidR="00225BF7" w:rsidRPr="00C9784A">
              <w:rPr>
                <w:rFonts w:cs="Arial"/>
                <w:color w:val="000000" w:themeColor="text1"/>
                <w:sz w:val="18"/>
                <w:szCs w:val="18"/>
              </w:rPr>
              <w:t>6</w:t>
            </w:r>
          </w:p>
          <w:p w14:paraId="01D908F9" w14:textId="733D14BB" w:rsidR="00DD4337" w:rsidRPr="00C9784A" w:rsidRDefault="00DD4337" w:rsidP="00B00AAD">
            <w:pPr>
              <w:jc w:val="center"/>
              <w:rPr>
                <w:rFonts w:cs="Arial"/>
                <w:color w:val="000000" w:themeColor="text1"/>
                <w:sz w:val="18"/>
                <w:szCs w:val="18"/>
              </w:rPr>
            </w:pPr>
            <w:r w:rsidRPr="00C9784A">
              <w:rPr>
                <w:rFonts w:cs="Arial"/>
                <w:color w:val="000000" w:themeColor="text1"/>
                <w:sz w:val="18"/>
                <w:szCs w:val="18"/>
              </w:rPr>
              <w:t>D.0.8</w:t>
            </w:r>
          </w:p>
          <w:p w14:paraId="0951506F" w14:textId="2D6E0061" w:rsidR="00DD4337" w:rsidRPr="00C9784A" w:rsidRDefault="00DD4337" w:rsidP="00B00AAD">
            <w:pPr>
              <w:jc w:val="center"/>
              <w:rPr>
                <w:rFonts w:cs="Arial"/>
                <w:color w:val="000000" w:themeColor="text1"/>
                <w:sz w:val="18"/>
                <w:szCs w:val="18"/>
              </w:rPr>
            </w:pPr>
            <w:r w:rsidRPr="00C9784A">
              <w:rPr>
                <w:rFonts w:cs="Arial"/>
                <w:color w:val="000000" w:themeColor="text1"/>
                <w:sz w:val="18"/>
                <w:szCs w:val="18"/>
              </w:rPr>
              <w:t>D.0.15</w:t>
            </w:r>
          </w:p>
          <w:p w14:paraId="70114D7F" w14:textId="615CB9F2" w:rsidR="00DD4337" w:rsidRPr="00C9784A" w:rsidRDefault="00DD4337" w:rsidP="00B00AAD">
            <w:pPr>
              <w:jc w:val="center"/>
              <w:rPr>
                <w:rFonts w:cs="Arial"/>
                <w:color w:val="000000" w:themeColor="text1"/>
                <w:sz w:val="18"/>
                <w:szCs w:val="18"/>
              </w:rPr>
            </w:pPr>
            <w:r w:rsidRPr="00C9784A">
              <w:rPr>
                <w:rFonts w:cs="Arial"/>
                <w:color w:val="000000" w:themeColor="text1"/>
                <w:sz w:val="18"/>
                <w:szCs w:val="18"/>
              </w:rPr>
              <w:t>K.0.2</w:t>
            </w:r>
          </w:p>
          <w:p w14:paraId="3F88CCAD" w14:textId="7C358CF8" w:rsidR="00225BF7" w:rsidRPr="00C9784A" w:rsidRDefault="00225BF7" w:rsidP="00B00AAD">
            <w:pPr>
              <w:jc w:val="center"/>
              <w:rPr>
                <w:rFonts w:cs="Arial"/>
                <w:color w:val="000000" w:themeColor="text1"/>
                <w:sz w:val="18"/>
                <w:szCs w:val="18"/>
              </w:rPr>
            </w:pPr>
          </w:p>
        </w:tc>
        <w:tc>
          <w:tcPr>
            <w:tcW w:w="851" w:type="dxa"/>
            <w:tcBorders>
              <w:top w:val="single" w:sz="4" w:space="0" w:color="auto"/>
              <w:left w:val="single" w:sz="2" w:space="0" w:color="000001"/>
              <w:bottom w:val="single" w:sz="4" w:space="0" w:color="auto"/>
              <w:right w:val="single" w:sz="2" w:space="0" w:color="000001"/>
            </w:tcBorders>
            <w:vAlign w:val="center"/>
          </w:tcPr>
          <w:p w14:paraId="7E20D592" w14:textId="0DE3B255" w:rsidR="00B00AAD" w:rsidRPr="00C9784A" w:rsidRDefault="00DD4337" w:rsidP="00B00AAD">
            <w:pPr>
              <w:jc w:val="center"/>
              <w:rPr>
                <w:rFonts w:cs="Arial"/>
                <w:color w:val="000000" w:themeColor="text1"/>
                <w:sz w:val="18"/>
                <w:szCs w:val="18"/>
              </w:rPr>
            </w:pPr>
            <w:r w:rsidRPr="00C9784A">
              <w:rPr>
                <w:rFonts w:cs="Arial"/>
                <w:color w:val="000000" w:themeColor="text1"/>
                <w:sz w:val="18"/>
                <w:szCs w:val="18"/>
              </w:rPr>
              <w:t>4</w:t>
            </w:r>
            <w:r w:rsidR="00B00AAD" w:rsidRPr="00C9784A">
              <w:rPr>
                <w:rFonts w:cs="Arial"/>
                <w:color w:val="000000" w:themeColor="text1"/>
                <w:sz w:val="18"/>
                <w:szCs w:val="18"/>
              </w:rPr>
              <w:t xml:space="preserve"> szt.</w:t>
            </w:r>
          </w:p>
        </w:tc>
      </w:tr>
      <w:tr w:rsidR="001A5C9C" w14:paraId="3CADF3E2" w14:textId="77777777" w:rsidTr="00B00AAD">
        <w:tblPrEx>
          <w:tblCellMar>
            <w:left w:w="70" w:type="dxa"/>
            <w:right w:w="70" w:type="dxa"/>
          </w:tblCellMar>
        </w:tblPrEx>
        <w:trPr>
          <w:trHeight w:val="20"/>
        </w:trPr>
        <w:tc>
          <w:tcPr>
            <w:tcW w:w="712" w:type="dxa"/>
            <w:tcBorders>
              <w:top w:val="single" w:sz="4" w:space="0" w:color="auto"/>
              <w:left w:val="single" w:sz="2" w:space="0" w:color="000001"/>
              <w:bottom w:val="single" w:sz="4" w:space="0" w:color="auto"/>
            </w:tcBorders>
            <w:vAlign w:val="center"/>
          </w:tcPr>
          <w:p w14:paraId="12AEF418" w14:textId="08C71931" w:rsidR="001A5C9C" w:rsidRPr="00C912AA" w:rsidRDefault="001A5C9C" w:rsidP="001A5C9C">
            <w:pPr>
              <w:jc w:val="center"/>
              <w:rPr>
                <w:rFonts w:cs="Arial"/>
                <w:sz w:val="18"/>
                <w:szCs w:val="18"/>
              </w:rPr>
            </w:pPr>
            <w:r>
              <w:rPr>
                <w:sz w:val="18"/>
                <w:szCs w:val="18"/>
              </w:rPr>
              <w:t>B2</w:t>
            </w:r>
          </w:p>
        </w:tc>
        <w:tc>
          <w:tcPr>
            <w:tcW w:w="1418" w:type="dxa"/>
            <w:tcBorders>
              <w:top w:val="single" w:sz="4" w:space="0" w:color="auto"/>
              <w:left w:val="single" w:sz="2" w:space="0" w:color="000001"/>
              <w:bottom w:val="single" w:sz="4" w:space="0" w:color="auto"/>
            </w:tcBorders>
            <w:shd w:val="clear" w:color="auto" w:fill="auto"/>
            <w:vAlign w:val="center"/>
          </w:tcPr>
          <w:p w14:paraId="5CD6F630" w14:textId="591E352E" w:rsidR="001A5C9C" w:rsidRPr="00C912AA" w:rsidRDefault="001A5C9C" w:rsidP="001A5C9C">
            <w:pPr>
              <w:jc w:val="center"/>
              <w:rPr>
                <w:rFonts w:cs="Arial"/>
                <w:sz w:val="18"/>
                <w:szCs w:val="18"/>
              </w:rPr>
            </w:pPr>
            <w:r>
              <w:rPr>
                <w:rFonts w:cs="Arial"/>
                <w:sz w:val="18"/>
                <w:szCs w:val="18"/>
              </w:rPr>
              <w:t>bateria kuchenna stojąca</w:t>
            </w:r>
          </w:p>
        </w:tc>
        <w:tc>
          <w:tcPr>
            <w:tcW w:w="1842" w:type="dxa"/>
            <w:tcBorders>
              <w:top w:val="single" w:sz="4" w:space="0" w:color="auto"/>
              <w:left w:val="single" w:sz="2" w:space="0" w:color="000001"/>
              <w:bottom w:val="single" w:sz="4" w:space="0" w:color="auto"/>
            </w:tcBorders>
            <w:shd w:val="clear" w:color="auto" w:fill="auto"/>
            <w:vAlign w:val="center"/>
          </w:tcPr>
          <w:p w14:paraId="3DAF757E" w14:textId="76EB1161" w:rsidR="001A5C9C" w:rsidRPr="00C912AA" w:rsidRDefault="001A5C9C" w:rsidP="001A5C9C">
            <w:pPr>
              <w:jc w:val="center"/>
              <w:rPr>
                <w:rFonts w:cs="Arial"/>
                <w:noProof/>
                <w:sz w:val="18"/>
                <w:szCs w:val="18"/>
              </w:rPr>
            </w:pPr>
            <w:r>
              <w:rPr>
                <w:noProof/>
              </w:rPr>
              <w:drawing>
                <wp:anchor distT="0" distB="0" distL="114300" distR="114300" simplePos="0" relativeHeight="251816960" behindDoc="0" locked="0" layoutInCell="1" allowOverlap="1" wp14:anchorId="3306B71E" wp14:editId="23ABBD90">
                  <wp:simplePos x="0" y="0"/>
                  <wp:positionH relativeFrom="column">
                    <wp:posOffset>138696</wp:posOffset>
                  </wp:positionH>
                  <wp:positionV relativeFrom="paragraph">
                    <wp:posOffset>251</wp:posOffset>
                  </wp:positionV>
                  <wp:extent cx="807823" cy="592340"/>
                  <wp:effectExtent l="0" t="0" r="0" b="0"/>
                  <wp:wrapSquare wrapText="bothSides"/>
                  <wp:docPr id="97" name="Grafika 65">
                    <a:extLst xmlns:a="http://schemas.openxmlformats.org/drawingml/2006/main">
                      <a:ext uri="{FF2B5EF4-FFF2-40B4-BE49-F238E27FC236}">
                        <a16:creationId xmlns:a16="http://schemas.microsoft.com/office/drawing/2014/main" id="{00000000-0008-0000-0000-000061000000}"/>
                      </a:ext>
                    </a:extLst>
                  </wp:docPr>
                  <wp:cNvGraphicFramePr/>
                  <a:graphic xmlns:a="http://schemas.openxmlformats.org/drawingml/2006/main">
                    <a:graphicData uri="http://schemas.openxmlformats.org/drawingml/2006/picture">
                      <pic:pic xmlns:pic="http://schemas.openxmlformats.org/drawingml/2006/picture">
                        <pic:nvPicPr>
                          <pic:cNvPr id="97" name="Grafika 65">
                            <a:extLst>
                              <a:ext uri="{FF2B5EF4-FFF2-40B4-BE49-F238E27FC236}">
                                <a16:creationId xmlns:a16="http://schemas.microsoft.com/office/drawing/2014/main" id="{00000000-0008-0000-0000-000061000000}"/>
                              </a:ext>
                            </a:extLst>
                          </pic:cNvPr>
                          <pic:cNvPicPr/>
                        </pic:nvPicPr>
                        <pic:blipFill>
                          <a:blip r:embed="rId58" cstate="print">
                            <a:extLst>
                              <a:ext uri="{28A0092B-C50C-407E-A947-70E740481C1C}">
                                <a14:useLocalDpi xmlns:a14="http://schemas.microsoft.com/office/drawing/2010/main" val="0"/>
                              </a:ext>
                            </a:extLst>
                          </a:blip>
                          <a:stretch/>
                        </pic:blipFill>
                        <pic:spPr>
                          <a:xfrm>
                            <a:off x="0" y="0"/>
                            <a:ext cx="807823" cy="592340"/>
                          </a:xfrm>
                          <a:prstGeom prst="rect">
                            <a:avLst/>
                          </a:prstGeom>
                          <a:ln>
                            <a:noFill/>
                          </a:ln>
                        </pic:spPr>
                      </pic:pic>
                    </a:graphicData>
                  </a:graphic>
                </wp:anchor>
              </w:drawing>
            </w:r>
          </w:p>
        </w:tc>
        <w:tc>
          <w:tcPr>
            <w:tcW w:w="3969" w:type="dxa"/>
            <w:tcBorders>
              <w:top w:val="single" w:sz="4" w:space="0" w:color="auto"/>
              <w:left w:val="single" w:sz="2" w:space="0" w:color="000001"/>
              <w:bottom w:val="single" w:sz="4" w:space="0" w:color="auto"/>
            </w:tcBorders>
            <w:shd w:val="clear" w:color="auto" w:fill="auto"/>
            <w:vAlign w:val="center"/>
          </w:tcPr>
          <w:p w14:paraId="0E93F19E" w14:textId="77777777" w:rsidR="001A5C9C" w:rsidRPr="00C9784A" w:rsidRDefault="001A5C9C" w:rsidP="001A5C9C">
            <w:pPr>
              <w:jc w:val="left"/>
              <w:rPr>
                <w:rFonts w:cs="Arial"/>
                <w:color w:val="000000" w:themeColor="text1"/>
                <w:sz w:val="18"/>
                <w:szCs w:val="18"/>
              </w:rPr>
            </w:pPr>
            <w:r w:rsidRPr="00C9784A">
              <w:rPr>
                <w:rFonts w:cs="Arial"/>
                <w:color w:val="000000" w:themeColor="text1"/>
                <w:sz w:val="18"/>
                <w:szCs w:val="18"/>
              </w:rPr>
              <w:t>- bateria kuchenna stojąca z wysoką i wyciąganą wylewką</w:t>
            </w:r>
          </w:p>
          <w:p w14:paraId="5CA8E5A1" w14:textId="77777777" w:rsidR="001A5C9C" w:rsidRPr="00C9784A" w:rsidRDefault="001A5C9C" w:rsidP="001A5C9C">
            <w:pPr>
              <w:jc w:val="left"/>
              <w:rPr>
                <w:rFonts w:cs="Arial"/>
                <w:color w:val="000000" w:themeColor="text1"/>
                <w:sz w:val="18"/>
                <w:szCs w:val="18"/>
              </w:rPr>
            </w:pPr>
            <w:r w:rsidRPr="00C9784A">
              <w:rPr>
                <w:rFonts w:cs="Arial"/>
                <w:color w:val="000000" w:themeColor="text1"/>
                <w:sz w:val="18"/>
                <w:szCs w:val="18"/>
              </w:rPr>
              <w:t xml:space="preserve">- montaż na blacie o grubości do 4,5 cm </w:t>
            </w:r>
          </w:p>
          <w:p w14:paraId="567E4A46" w14:textId="77777777" w:rsidR="001A5C9C" w:rsidRPr="00C9784A" w:rsidRDefault="001A5C9C" w:rsidP="001A5C9C">
            <w:pPr>
              <w:jc w:val="left"/>
              <w:rPr>
                <w:rFonts w:cs="Arial"/>
                <w:color w:val="000000" w:themeColor="text1"/>
                <w:sz w:val="18"/>
                <w:szCs w:val="18"/>
              </w:rPr>
            </w:pPr>
            <w:r w:rsidRPr="00C9784A">
              <w:rPr>
                <w:rFonts w:cs="Arial"/>
                <w:color w:val="000000" w:themeColor="text1"/>
                <w:sz w:val="18"/>
                <w:szCs w:val="18"/>
              </w:rPr>
              <w:t xml:space="preserve">- wężyki przyłączeniowe G3/8"     </w:t>
            </w:r>
          </w:p>
          <w:p w14:paraId="45F431C7" w14:textId="77777777" w:rsidR="001A5C9C" w:rsidRPr="00C9784A" w:rsidRDefault="001A5C9C" w:rsidP="001A5C9C">
            <w:pPr>
              <w:jc w:val="left"/>
              <w:rPr>
                <w:rFonts w:cs="Arial"/>
                <w:color w:val="000000" w:themeColor="text1"/>
                <w:sz w:val="18"/>
                <w:szCs w:val="18"/>
              </w:rPr>
            </w:pPr>
            <w:r w:rsidRPr="00C9784A">
              <w:rPr>
                <w:rFonts w:cs="Arial"/>
                <w:color w:val="000000" w:themeColor="text1"/>
                <w:sz w:val="18"/>
                <w:szCs w:val="18"/>
              </w:rPr>
              <w:t xml:space="preserve">- głowica ceramiczna IS 40 mm </w:t>
            </w:r>
          </w:p>
          <w:p w14:paraId="44266AAC" w14:textId="77777777" w:rsidR="001A5C9C" w:rsidRPr="00C9784A" w:rsidRDefault="001A5C9C" w:rsidP="001A5C9C">
            <w:pPr>
              <w:jc w:val="left"/>
              <w:rPr>
                <w:rFonts w:cs="Arial"/>
                <w:color w:val="000000" w:themeColor="text1"/>
                <w:sz w:val="18"/>
                <w:szCs w:val="18"/>
              </w:rPr>
            </w:pPr>
            <w:r w:rsidRPr="00C9784A">
              <w:rPr>
                <w:rFonts w:cs="Arial"/>
                <w:color w:val="000000" w:themeColor="text1"/>
                <w:sz w:val="18"/>
                <w:szCs w:val="18"/>
              </w:rPr>
              <w:t xml:space="preserve">- ogranicznik temperatury wody     </w:t>
            </w:r>
          </w:p>
          <w:p w14:paraId="10D717FD" w14:textId="77777777" w:rsidR="001A5C9C" w:rsidRPr="00C9784A" w:rsidRDefault="001A5C9C" w:rsidP="001A5C9C">
            <w:pPr>
              <w:jc w:val="left"/>
              <w:rPr>
                <w:rFonts w:cs="Arial"/>
                <w:color w:val="000000" w:themeColor="text1"/>
                <w:sz w:val="18"/>
                <w:szCs w:val="18"/>
              </w:rPr>
            </w:pPr>
            <w:r w:rsidRPr="00C9784A">
              <w:rPr>
                <w:rFonts w:cs="Arial"/>
                <w:color w:val="000000" w:themeColor="text1"/>
                <w:sz w:val="18"/>
                <w:szCs w:val="18"/>
              </w:rPr>
              <w:t xml:space="preserve">- obracana wylewka 360 ̊     </w:t>
            </w:r>
          </w:p>
          <w:p w14:paraId="26BFEDAC" w14:textId="77777777" w:rsidR="001A5C9C" w:rsidRPr="00C9784A" w:rsidRDefault="001A5C9C" w:rsidP="001A5C9C">
            <w:pPr>
              <w:jc w:val="left"/>
              <w:rPr>
                <w:rFonts w:cs="Arial"/>
                <w:color w:val="000000" w:themeColor="text1"/>
                <w:sz w:val="18"/>
                <w:szCs w:val="18"/>
              </w:rPr>
            </w:pPr>
            <w:r w:rsidRPr="00C9784A">
              <w:rPr>
                <w:rFonts w:cs="Arial"/>
                <w:color w:val="000000" w:themeColor="text1"/>
                <w:sz w:val="18"/>
                <w:szCs w:val="18"/>
              </w:rPr>
              <w:t xml:space="preserve">- wciągana wylewka z jednofunkcyjną słuchawką     </w:t>
            </w:r>
          </w:p>
          <w:p w14:paraId="2C0DB222" w14:textId="77777777" w:rsidR="001A5C9C" w:rsidRPr="00C9784A" w:rsidRDefault="001A5C9C" w:rsidP="001A5C9C">
            <w:pPr>
              <w:jc w:val="left"/>
              <w:rPr>
                <w:rFonts w:cs="Arial"/>
                <w:color w:val="000000" w:themeColor="text1"/>
                <w:sz w:val="18"/>
                <w:szCs w:val="18"/>
              </w:rPr>
            </w:pPr>
            <w:r w:rsidRPr="00C9784A">
              <w:rPr>
                <w:rFonts w:cs="Arial"/>
                <w:color w:val="000000" w:themeColor="text1"/>
                <w:sz w:val="18"/>
                <w:szCs w:val="18"/>
              </w:rPr>
              <w:t>- metalowy uchwyt z oznaczeniem wody ciepłej i zimnej</w:t>
            </w:r>
          </w:p>
          <w:p w14:paraId="2477833E" w14:textId="77777777" w:rsidR="001A5C9C" w:rsidRPr="00C9784A" w:rsidRDefault="001A5C9C" w:rsidP="001A5C9C">
            <w:pPr>
              <w:jc w:val="left"/>
              <w:rPr>
                <w:rFonts w:cs="Arial"/>
                <w:color w:val="000000" w:themeColor="text1"/>
                <w:sz w:val="18"/>
                <w:szCs w:val="18"/>
              </w:rPr>
            </w:pPr>
            <w:r w:rsidRPr="00C9784A">
              <w:rPr>
                <w:rFonts w:cs="Arial"/>
                <w:color w:val="000000" w:themeColor="text1"/>
                <w:sz w:val="18"/>
                <w:szCs w:val="18"/>
              </w:rPr>
              <w:t>- 1 klasa głośności</w:t>
            </w:r>
          </w:p>
          <w:p w14:paraId="17F2A08A" w14:textId="77777777" w:rsidR="001A5C9C" w:rsidRPr="00C9784A" w:rsidRDefault="001A5C9C" w:rsidP="001A5C9C">
            <w:pPr>
              <w:jc w:val="left"/>
              <w:rPr>
                <w:rFonts w:cs="Arial"/>
                <w:color w:val="000000" w:themeColor="text1"/>
                <w:sz w:val="18"/>
                <w:szCs w:val="18"/>
              </w:rPr>
            </w:pPr>
            <w:r w:rsidRPr="00C9784A">
              <w:rPr>
                <w:rFonts w:cs="Arial"/>
                <w:color w:val="000000" w:themeColor="text1"/>
                <w:sz w:val="18"/>
                <w:szCs w:val="18"/>
              </w:rPr>
              <w:t>- szerokość: 117 mm</w:t>
            </w:r>
          </w:p>
          <w:p w14:paraId="52059EC1" w14:textId="77777777" w:rsidR="001A5C9C" w:rsidRPr="00C9784A" w:rsidRDefault="001A5C9C" w:rsidP="001A5C9C">
            <w:pPr>
              <w:jc w:val="left"/>
              <w:rPr>
                <w:rFonts w:cs="Arial"/>
                <w:color w:val="000000" w:themeColor="text1"/>
                <w:sz w:val="18"/>
                <w:szCs w:val="18"/>
              </w:rPr>
            </w:pPr>
            <w:r w:rsidRPr="00C9784A">
              <w:rPr>
                <w:rFonts w:cs="Arial"/>
                <w:color w:val="000000" w:themeColor="text1"/>
                <w:sz w:val="18"/>
                <w:szCs w:val="18"/>
              </w:rPr>
              <w:t>- wysokość: 382 mm</w:t>
            </w:r>
          </w:p>
          <w:p w14:paraId="0F3B2563" w14:textId="3CA83D09" w:rsidR="001A5C9C" w:rsidRPr="00C9784A" w:rsidRDefault="001A5C9C" w:rsidP="001A5C9C">
            <w:pPr>
              <w:jc w:val="left"/>
              <w:rPr>
                <w:rFonts w:cs="Arial"/>
                <w:color w:val="000000" w:themeColor="text1"/>
                <w:sz w:val="18"/>
                <w:szCs w:val="18"/>
              </w:rPr>
            </w:pPr>
            <w:r w:rsidRPr="00C9784A">
              <w:rPr>
                <w:rFonts w:cs="Arial"/>
                <w:color w:val="000000" w:themeColor="text1"/>
                <w:sz w:val="18"/>
                <w:szCs w:val="18"/>
              </w:rPr>
              <w:t xml:space="preserve">- długość: 260 mm      </w:t>
            </w:r>
          </w:p>
        </w:tc>
        <w:tc>
          <w:tcPr>
            <w:tcW w:w="851" w:type="dxa"/>
            <w:tcBorders>
              <w:top w:val="single" w:sz="4" w:space="0" w:color="auto"/>
              <w:left w:val="single" w:sz="2" w:space="0" w:color="000001"/>
              <w:bottom w:val="single" w:sz="4" w:space="0" w:color="auto"/>
              <w:right w:val="single" w:sz="2" w:space="0" w:color="000001"/>
            </w:tcBorders>
            <w:shd w:val="clear" w:color="auto" w:fill="auto"/>
            <w:vAlign w:val="center"/>
          </w:tcPr>
          <w:p w14:paraId="4B207299" w14:textId="77777777" w:rsidR="003F62F7" w:rsidRPr="00C9784A" w:rsidRDefault="003F62F7" w:rsidP="003F62F7">
            <w:pPr>
              <w:jc w:val="center"/>
              <w:rPr>
                <w:rFonts w:cs="Arial"/>
                <w:color w:val="000000" w:themeColor="text1"/>
                <w:sz w:val="18"/>
                <w:szCs w:val="18"/>
              </w:rPr>
            </w:pPr>
            <w:r w:rsidRPr="00C9784A">
              <w:rPr>
                <w:rFonts w:cs="Arial"/>
                <w:color w:val="000000" w:themeColor="text1"/>
                <w:sz w:val="18"/>
                <w:szCs w:val="18"/>
              </w:rPr>
              <w:t>A.0.6</w:t>
            </w:r>
          </w:p>
          <w:p w14:paraId="36D9419B" w14:textId="77777777" w:rsidR="003F62F7" w:rsidRPr="00C9784A" w:rsidRDefault="003F62F7" w:rsidP="003F62F7">
            <w:pPr>
              <w:jc w:val="center"/>
              <w:rPr>
                <w:rFonts w:cs="Arial"/>
                <w:color w:val="000000" w:themeColor="text1"/>
                <w:sz w:val="18"/>
                <w:szCs w:val="18"/>
              </w:rPr>
            </w:pPr>
            <w:r w:rsidRPr="00C9784A">
              <w:rPr>
                <w:rFonts w:cs="Arial"/>
                <w:color w:val="000000" w:themeColor="text1"/>
                <w:sz w:val="18"/>
                <w:szCs w:val="18"/>
              </w:rPr>
              <w:t>D.0.8</w:t>
            </w:r>
          </w:p>
          <w:p w14:paraId="46D66F0E" w14:textId="77777777" w:rsidR="003F62F7" w:rsidRPr="00C9784A" w:rsidRDefault="003F62F7" w:rsidP="003F62F7">
            <w:pPr>
              <w:jc w:val="center"/>
              <w:rPr>
                <w:rFonts w:cs="Arial"/>
                <w:color w:val="000000" w:themeColor="text1"/>
                <w:sz w:val="18"/>
                <w:szCs w:val="18"/>
              </w:rPr>
            </w:pPr>
            <w:r w:rsidRPr="00C9784A">
              <w:rPr>
                <w:rFonts w:cs="Arial"/>
                <w:color w:val="000000" w:themeColor="text1"/>
                <w:sz w:val="18"/>
                <w:szCs w:val="18"/>
              </w:rPr>
              <w:t>K.0.2</w:t>
            </w:r>
          </w:p>
          <w:p w14:paraId="6B160CCC" w14:textId="740DA92F" w:rsidR="001A5C9C" w:rsidRPr="00C9784A" w:rsidRDefault="001A5C9C" w:rsidP="001A5C9C">
            <w:pPr>
              <w:jc w:val="center"/>
              <w:rPr>
                <w:rFonts w:cs="Arial"/>
                <w:color w:val="000000" w:themeColor="text1"/>
                <w:sz w:val="18"/>
                <w:szCs w:val="18"/>
              </w:rPr>
            </w:pPr>
          </w:p>
        </w:tc>
        <w:tc>
          <w:tcPr>
            <w:tcW w:w="851" w:type="dxa"/>
            <w:tcBorders>
              <w:top w:val="single" w:sz="4" w:space="0" w:color="auto"/>
              <w:left w:val="single" w:sz="2" w:space="0" w:color="000001"/>
              <w:bottom w:val="single" w:sz="4" w:space="0" w:color="auto"/>
              <w:right w:val="single" w:sz="2" w:space="0" w:color="000001"/>
            </w:tcBorders>
            <w:vAlign w:val="center"/>
          </w:tcPr>
          <w:p w14:paraId="47F5D30A" w14:textId="65BDD392" w:rsidR="001A5C9C" w:rsidRPr="00C9784A" w:rsidRDefault="003F62F7" w:rsidP="001A5C9C">
            <w:pPr>
              <w:jc w:val="center"/>
              <w:rPr>
                <w:rFonts w:cs="Arial"/>
                <w:color w:val="000000" w:themeColor="text1"/>
                <w:sz w:val="18"/>
                <w:szCs w:val="18"/>
              </w:rPr>
            </w:pPr>
            <w:r w:rsidRPr="00C9784A">
              <w:rPr>
                <w:rFonts w:cs="Arial"/>
                <w:color w:val="000000" w:themeColor="text1"/>
                <w:sz w:val="18"/>
                <w:szCs w:val="18"/>
              </w:rPr>
              <w:t>3</w:t>
            </w:r>
            <w:r w:rsidR="001A5C9C" w:rsidRPr="00C9784A">
              <w:rPr>
                <w:rFonts w:cs="Arial"/>
                <w:color w:val="000000" w:themeColor="text1"/>
                <w:sz w:val="18"/>
                <w:szCs w:val="18"/>
              </w:rPr>
              <w:t xml:space="preserve"> szt.</w:t>
            </w:r>
          </w:p>
        </w:tc>
      </w:tr>
      <w:tr w:rsidR="001A5C9C" w14:paraId="77847065" w14:textId="77777777" w:rsidTr="00B00AAD">
        <w:tblPrEx>
          <w:tblCellMar>
            <w:left w:w="70" w:type="dxa"/>
            <w:right w:w="70" w:type="dxa"/>
          </w:tblCellMar>
        </w:tblPrEx>
        <w:trPr>
          <w:trHeight w:val="20"/>
        </w:trPr>
        <w:tc>
          <w:tcPr>
            <w:tcW w:w="712" w:type="dxa"/>
            <w:tcBorders>
              <w:top w:val="single" w:sz="4" w:space="0" w:color="auto"/>
              <w:left w:val="single" w:sz="2" w:space="0" w:color="000001"/>
              <w:bottom w:val="single" w:sz="4" w:space="0" w:color="auto"/>
            </w:tcBorders>
            <w:vAlign w:val="center"/>
          </w:tcPr>
          <w:p w14:paraId="09C07952" w14:textId="7004047B" w:rsidR="001A5C9C" w:rsidRDefault="001A5C9C" w:rsidP="001A5C9C">
            <w:pPr>
              <w:jc w:val="center"/>
              <w:rPr>
                <w:sz w:val="18"/>
                <w:szCs w:val="18"/>
              </w:rPr>
            </w:pPr>
            <w:r>
              <w:rPr>
                <w:sz w:val="18"/>
                <w:szCs w:val="18"/>
              </w:rPr>
              <w:t>B3</w:t>
            </w:r>
          </w:p>
        </w:tc>
        <w:tc>
          <w:tcPr>
            <w:tcW w:w="1418" w:type="dxa"/>
            <w:tcBorders>
              <w:top w:val="single" w:sz="4" w:space="0" w:color="auto"/>
              <w:left w:val="single" w:sz="2" w:space="0" w:color="000001"/>
              <w:bottom w:val="single" w:sz="4" w:space="0" w:color="auto"/>
            </w:tcBorders>
            <w:shd w:val="clear" w:color="auto" w:fill="auto"/>
            <w:vAlign w:val="center"/>
          </w:tcPr>
          <w:p w14:paraId="37FAFF87" w14:textId="50E7C475" w:rsidR="001A5C9C" w:rsidRPr="00C912AA" w:rsidRDefault="001A5C9C" w:rsidP="001A5C9C">
            <w:pPr>
              <w:jc w:val="center"/>
              <w:rPr>
                <w:rFonts w:cs="Arial"/>
                <w:sz w:val="18"/>
                <w:szCs w:val="18"/>
              </w:rPr>
            </w:pPr>
            <w:r>
              <w:rPr>
                <w:rFonts w:cs="Arial"/>
                <w:sz w:val="18"/>
                <w:szCs w:val="18"/>
              </w:rPr>
              <w:t>bateria zlewozmywakowa ścienna</w:t>
            </w:r>
          </w:p>
        </w:tc>
        <w:tc>
          <w:tcPr>
            <w:tcW w:w="1842" w:type="dxa"/>
            <w:tcBorders>
              <w:top w:val="single" w:sz="4" w:space="0" w:color="auto"/>
              <w:left w:val="single" w:sz="2" w:space="0" w:color="000001"/>
              <w:bottom w:val="single" w:sz="4" w:space="0" w:color="auto"/>
            </w:tcBorders>
            <w:shd w:val="clear" w:color="auto" w:fill="auto"/>
            <w:vAlign w:val="center"/>
          </w:tcPr>
          <w:p w14:paraId="3329B57C" w14:textId="72B27BFE" w:rsidR="001A5C9C" w:rsidRPr="00C912AA" w:rsidRDefault="001A5C9C" w:rsidP="001A5C9C">
            <w:pPr>
              <w:jc w:val="center"/>
              <w:rPr>
                <w:rFonts w:cs="Arial"/>
                <w:noProof/>
                <w:sz w:val="18"/>
                <w:szCs w:val="18"/>
              </w:rPr>
            </w:pPr>
            <w:r>
              <w:rPr>
                <w:noProof/>
              </w:rPr>
              <w:drawing>
                <wp:anchor distT="0" distB="0" distL="114300" distR="114300" simplePos="0" relativeHeight="251821056" behindDoc="0" locked="0" layoutInCell="1" allowOverlap="1" wp14:anchorId="444BC0F9" wp14:editId="7B91FE63">
                  <wp:simplePos x="0" y="0"/>
                  <wp:positionH relativeFrom="column">
                    <wp:posOffset>211455</wp:posOffset>
                  </wp:positionH>
                  <wp:positionV relativeFrom="paragraph">
                    <wp:posOffset>-593725</wp:posOffset>
                  </wp:positionV>
                  <wp:extent cx="668020" cy="591820"/>
                  <wp:effectExtent l="0" t="0" r="0" b="0"/>
                  <wp:wrapSquare wrapText="bothSides"/>
                  <wp:docPr id="28" name="Grafika 65">
                    <a:extLst xmlns:a="http://schemas.openxmlformats.org/drawingml/2006/main">
                      <a:ext uri="{FF2B5EF4-FFF2-40B4-BE49-F238E27FC236}">
                        <a16:creationId xmlns:a16="http://schemas.microsoft.com/office/drawing/2014/main" id="{00000000-0008-0000-0000-000061000000}"/>
                      </a:ext>
                    </a:extLst>
                  </wp:docPr>
                  <wp:cNvGraphicFramePr/>
                  <a:graphic xmlns:a="http://schemas.openxmlformats.org/drawingml/2006/main">
                    <a:graphicData uri="http://schemas.openxmlformats.org/drawingml/2006/picture">
                      <pic:pic xmlns:pic="http://schemas.openxmlformats.org/drawingml/2006/picture">
                        <pic:nvPicPr>
                          <pic:cNvPr id="28" name="Grafika 65">
                            <a:extLst>
                              <a:ext uri="{FF2B5EF4-FFF2-40B4-BE49-F238E27FC236}">
                                <a16:creationId xmlns:a16="http://schemas.microsoft.com/office/drawing/2014/main" id="{00000000-0008-0000-0000-000061000000}"/>
                              </a:ext>
                            </a:extLst>
                          </pic:cNvPr>
                          <pic:cNvPicPr/>
                        </pic:nvPicPr>
                        <pic:blipFill>
                          <a:blip r:embed="rId59" cstate="print">
                            <a:extLst>
                              <a:ext uri="{28A0092B-C50C-407E-A947-70E740481C1C}">
                                <a14:useLocalDpi xmlns:a14="http://schemas.microsoft.com/office/drawing/2010/main" val="0"/>
                              </a:ext>
                            </a:extLst>
                          </a:blip>
                          <a:stretch>
                            <a:fillRect/>
                          </a:stretch>
                        </pic:blipFill>
                        <pic:spPr>
                          <a:xfrm>
                            <a:off x="0" y="0"/>
                            <a:ext cx="668020" cy="591820"/>
                          </a:xfrm>
                          <a:prstGeom prst="rect">
                            <a:avLst/>
                          </a:prstGeom>
                          <a:ln>
                            <a:noFill/>
                          </a:ln>
                        </pic:spPr>
                      </pic:pic>
                    </a:graphicData>
                  </a:graphic>
                  <wp14:sizeRelH relativeFrom="margin">
                    <wp14:pctWidth>0</wp14:pctWidth>
                  </wp14:sizeRelH>
                  <wp14:sizeRelV relativeFrom="margin">
                    <wp14:pctHeight>0</wp14:pctHeight>
                  </wp14:sizeRelV>
                </wp:anchor>
              </w:drawing>
            </w:r>
          </w:p>
        </w:tc>
        <w:tc>
          <w:tcPr>
            <w:tcW w:w="3969" w:type="dxa"/>
            <w:tcBorders>
              <w:top w:val="single" w:sz="4" w:space="0" w:color="auto"/>
              <w:left w:val="single" w:sz="2" w:space="0" w:color="000001"/>
              <w:bottom w:val="single" w:sz="4" w:space="0" w:color="auto"/>
            </w:tcBorders>
            <w:shd w:val="clear" w:color="auto" w:fill="auto"/>
            <w:vAlign w:val="center"/>
          </w:tcPr>
          <w:p w14:paraId="3D341B59" w14:textId="67E9A0A5" w:rsidR="001A5C9C" w:rsidRPr="00C9784A" w:rsidRDefault="001A5C9C" w:rsidP="001A5C9C">
            <w:pPr>
              <w:jc w:val="left"/>
              <w:rPr>
                <w:rFonts w:cs="Arial"/>
                <w:color w:val="000000" w:themeColor="text1"/>
                <w:sz w:val="18"/>
                <w:szCs w:val="18"/>
              </w:rPr>
            </w:pPr>
            <w:r w:rsidRPr="00C9784A">
              <w:rPr>
                <w:rFonts w:cs="Arial"/>
                <w:color w:val="000000" w:themeColor="text1"/>
                <w:sz w:val="18"/>
                <w:szCs w:val="18"/>
              </w:rPr>
              <w:t>- bateria zlewozmywakowa ścienna jednodźwigniowa</w:t>
            </w:r>
          </w:p>
          <w:p w14:paraId="51A3E890" w14:textId="32848D37" w:rsidR="001A5C9C" w:rsidRPr="00C9784A" w:rsidRDefault="001A5C9C" w:rsidP="001A5C9C">
            <w:pPr>
              <w:jc w:val="left"/>
              <w:rPr>
                <w:rFonts w:cs="Arial"/>
                <w:color w:val="000000" w:themeColor="text1"/>
                <w:sz w:val="18"/>
                <w:szCs w:val="18"/>
              </w:rPr>
            </w:pPr>
            <w:r w:rsidRPr="00C9784A">
              <w:rPr>
                <w:rFonts w:cs="Arial"/>
                <w:color w:val="000000" w:themeColor="text1"/>
                <w:sz w:val="18"/>
                <w:szCs w:val="18"/>
              </w:rPr>
              <w:t>- wykonanie korpusu chromowe</w:t>
            </w:r>
          </w:p>
          <w:p w14:paraId="222A4881" w14:textId="30EF5053" w:rsidR="001A5C9C" w:rsidRPr="00C9784A" w:rsidRDefault="001A5C9C" w:rsidP="001A5C9C">
            <w:pPr>
              <w:jc w:val="left"/>
              <w:rPr>
                <w:rFonts w:cs="Arial"/>
                <w:color w:val="000000" w:themeColor="text1"/>
                <w:sz w:val="18"/>
                <w:szCs w:val="18"/>
              </w:rPr>
            </w:pPr>
            <w:r w:rsidRPr="00C9784A">
              <w:rPr>
                <w:rFonts w:cs="Arial"/>
                <w:color w:val="000000" w:themeColor="text1"/>
                <w:sz w:val="18"/>
                <w:szCs w:val="18"/>
              </w:rPr>
              <w:t>- zasięg wylewki 331 mm</w:t>
            </w:r>
          </w:p>
          <w:p w14:paraId="62242EE9" w14:textId="2E656B4F" w:rsidR="001A5C9C" w:rsidRPr="00C9784A" w:rsidRDefault="001A5C9C" w:rsidP="001A5C9C">
            <w:pPr>
              <w:jc w:val="left"/>
              <w:rPr>
                <w:rFonts w:cs="Arial"/>
                <w:color w:val="000000" w:themeColor="text1"/>
                <w:sz w:val="18"/>
                <w:szCs w:val="18"/>
              </w:rPr>
            </w:pPr>
            <w:r w:rsidRPr="00C9784A">
              <w:rPr>
                <w:rFonts w:cs="Arial"/>
                <w:color w:val="000000" w:themeColor="text1"/>
                <w:sz w:val="18"/>
                <w:szCs w:val="18"/>
              </w:rPr>
              <w:t xml:space="preserve">- otwór montażowy 35 mm    </w:t>
            </w:r>
          </w:p>
        </w:tc>
        <w:tc>
          <w:tcPr>
            <w:tcW w:w="851" w:type="dxa"/>
            <w:tcBorders>
              <w:top w:val="single" w:sz="4" w:space="0" w:color="auto"/>
              <w:left w:val="single" w:sz="2" w:space="0" w:color="000001"/>
              <w:bottom w:val="single" w:sz="4" w:space="0" w:color="auto"/>
              <w:right w:val="single" w:sz="2" w:space="0" w:color="000001"/>
            </w:tcBorders>
            <w:shd w:val="clear" w:color="auto" w:fill="auto"/>
            <w:vAlign w:val="center"/>
          </w:tcPr>
          <w:p w14:paraId="699C1D19" w14:textId="77777777" w:rsidR="001A5C9C" w:rsidRPr="00C9784A" w:rsidRDefault="001A5C9C" w:rsidP="001A5C9C">
            <w:pPr>
              <w:jc w:val="center"/>
              <w:rPr>
                <w:rFonts w:cs="Arial"/>
                <w:color w:val="000000" w:themeColor="text1"/>
                <w:sz w:val="18"/>
                <w:szCs w:val="18"/>
              </w:rPr>
            </w:pPr>
            <w:r w:rsidRPr="00C9784A">
              <w:rPr>
                <w:rFonts w:cs="Arial"/>
                <w:color w:val="000000" w:themeColor="text1"/>
                <w:sz w:val="18"/>
                <w:szCs w:val="18"/>
              </w:rPr>
              <w:t>A.0.6</w:t>
            </w:r>
          </w:p>
          <w:p w14:paraId="21288AD2" w14:textId="4F8E71E5" w:rsidR="003F62F7" w:rsidRPr="00C9784A" w:rsidRDefault="003F62F7" w:rsidP="001A5C9C">
            <w:pPr>
              <w:jc w:val="center"/>
              <w:rPr>
                <w:rFonts w:cs="Arial"/>
                <w:color w:val="000000" w:themeColor="text1"/>
                <w:sz w:val="18"/>
                <w:szCs w:val="18"/>
              </w:rPr>
            </w:pPr>
            <w:r w:rsidRPr="00C9784A">
              <w:rPr>
                <w:rFonts w:cs="Arial"/>
                <w:color w:val="000000" w:themeColor="text1"/>
                <w:sz w:val="18"/>
                <w:szCs w:val="18"/>
              </w:rPr>
              <w:t>D.0.15</w:t>
            </w:r>
          </w:p>
        </w:tc>
        <w:tc>
          <w:tcPr>
            <w:tcW w:w="851" w:type="dxa"/>
            <w:tcBorders>
              <w:top w:val="single" w:sz="4" w:space="0" w:color="auto"/>
              <w:left w:val="single" w:sz="2" w:space="0" w:color="000001"/>
              <w:bottom w:val="single" w:sz="4" w:space="0" w:color="auto"/>
              <w:right w:val="single" w:sz="2" w:space="0" w:color="000001"/>
            </w:tcBorders>
            <w:vAlign w:val="center"/>
          </w:tcPr>
          <w:p w14:paraId="2B625C87" w14:textId="69B129C4" w:rsidR="001A5C9C" w:rsidRPr="00C9784A" w:rsidRDefault="003F62F7" w:rsidP="001A5C9C">
            <w:pPr>
              <w:jc w:val="center"/>
              <w:rPr>
                <w:rFonts w:cs="Arial"/>
                <w:color w:val="000000" w:themeColor="text1"/>
                <w:sz w:val="18"/>
                <w:szCs w:val="18"/>
              </w:rPr>
            </w:pPr>
            <w:r w:rsidRPr="00C9784A">
              <w:rPr>
                <w:rFonts w:cs="Arial"/>
                <w:color w:val="000000" w:themeColor="text1"/>
                <w:sz w:val="18"/>
                <w:szCs w:val="18"/>
              </w:rPr>
              <w:t>2</w:t>
            </w:r>
            <w:r w:rsidR="001A5C9C" w:rsidRPr="00C9784A">
              <w:rPr>
                <w:rFonts w:cs="Arial"/>
                <w:color w:val="000000" w:themeColor="text1"/>
                <w:sz w:val="18"/>
                <w:szCs w:val="18"/>
              </w:rPr>
              <w:t xml:space="preserve"> szt.</w:t>
            </w:r>
          </w:p>
        </w:tc>
      </w:tr>
      <w:tr w:rsidR="001A5C9C" w14:paraId="266354F5" w14:textId="77777777" w:rsidTr="00225BF7">
        <w:tblPrEx>
          <w:tblCellMar>
            <w:left w:w="70" w:type="dxa"/>
            <w:right w:w="70" w:type="dxa"/>
          </w:tblCellMar>
        </w:tblPrEx>
        <w:trPr>
          <w:trHeight w:val="20"/>
        </w:trPr>
        <w:tc>
          <w:tcPr>
            <w:tcW w:w="712" w:type="dxa"/>
            <w:tcBorders>
              <w:top w:val="single" w:sz="4" w:space="0" w:color="auto"/>
              <w:left w:val="single" w:sz="2" w:space="0" w:color="000001"/>
              <w:bottom w:val="single" w:sz="4" w:space="0" w:color="auto"/>
            </w:tcBorders>
            <w:vAlign w:val="center"/>
          </w:tcPr>
          <w:p w14:paraId="41F6E7F8" w14:textId="2E5857A4" w:rsidR="001A5C9C" w:rsidRDefault="001A5C9C" w:rsidP="001A5C9C">
            <w:pPr>
              <w:jc w:val="center"/>
              <w:rPr>
                <w:sz w:val="18"/>
                <w:szCs w:val="18"/>
              </w:rPr>
            </w:pPr>
            <w:r w:rsidRPr="00C912AA">
              <w:rPr>
                <w:rFonts w:cs="Arial"/>
                <w:sz w:val="18"/>
                <w:szCs w:val="18"/>
              </w:rPr>
              <w:t>U1</w:t>
            </w:r>
          </w:p>
        </w:tc>
        <w:tc>
          <w:tcPr>
            <w:tcW w:w="1418" w:type="dxa"/>
            <w:tcBorders>
              <w:top w:val="single" w:sz="4" w:space="0" w:color="auto"/>
              <w:left w:val="single" w:sz="2" w:space="0" w:color="000001"/>
              <w:bottom w:val="single" w:sz="4" w:space="0" w:color="auto"/>
            </w:tcBorders>
            <w:shd w:val="clear" w:color="auto" w:fill="auto"/>
            <w:vAlign w:val="center"/>
          </w:tcPr>
          <w:p w14:paraId="382DEFFC" w14:textId="0E270B1E" w:rsidR="001A5C9C" w:rsidRPr="00C912AA" w:rsidRDefault="001A5C9C" w:rsidP="001A5C9C">
            <w:pPr>
              <w:jc w:val="center"/>
              <w:rPr>
                <w:rFonts w:cs="Arial"/>
                <w:sz w:val="18"/>
                <w:szCs w:val="18"/>
              </w:rPr>
            </w:pPr>
            <w:r w:rsidRPr="00C912AA">
              <w:rPr>
                <w:rFonts w:cs="Arial"/>
                <w:sz w:val="18"/>
                <w:szCs w:val="18"/>
              </w:rPr>
              <w:t xml:space="preserve">umywalka </w:t>
            </w:r>
            <w:proofErr w:type="spellStart"/>
            <w:r>
              <w:rPr>
                <w:rFonts w:cs="Arial"/>
                <w:sz w:val="18"/>
                <w:szCs w:val="18"/>
              </w:rPr>
              <w:t>nablatowa</w:t>
            </w:r>
            <w:proofErr w:type="spellEnd"/>
          </w:p>
        </w:tc>
        <w:tc>
          <w:tcPr>
            <w:tcW w:w="1842" w:type="dxa"/>
            <w:tcBorders>
              <w:top w:val="single" w:sz="4" w:space="0" w:color="auto"/>
              <w:left w:val="single" w:sz="2" w:space="0" w:color="000001"/>
              <w:bottom w:val="single" w:sz="4" w:space="0" w:color="auto"/>
            </w:tcBorders>
            <w:shd w:val="clear" w:color="auto" w:fill="auto"/>
            <w:vAlign w:val="center"/>
          </w:tcPr>
          <w:p w14:paraId="0AE23DE4" w14:textId="77777777" w:rsidR="001A5C9C" w:rsidRPr="00C912AA" w:rsidRDefault="001A5C9C" w:rsidP="001A5C9C">
            <w:pPr>
              <w:jc w:val="center"/>
              <w:rPr>
                <w:rFonts w:cs="Arial"/>
                <w:sz w:val="18"/>
                <w:szCs w:val="18"/>
              </w:rPr>
            </w:pPr>
            <w:r w:rsidRPr="00C912AA">
              <w:rPr>
                <w:rFonts w:cs="Arial"/>
                <w:noProof/>
                <w:sz w:val="18"/>
                <w:szCs w:val="18"/>
              </w:rPr>
              <w:drawing>
                <wp:anchor distT="0" distB="0" distL="114300" distR="114300" simplePos="0" relativeHeight="251819008" behindDoc="0" locked="0" layoutInCell="1" allowOverlap="1" wp14:anchorId="1C138457" wp14:editId="33C8BCB2">
                  <wp:simplePos x="0" y="0"/>
                  <wp:positionH relativeFrom="column">
                    <wp:posOffset>-41910</wp:posOffset>
                  </wp:positionH>
                  <wp:positionV relativeFrom="paragraph">
                    <wp:posOffset>290830</wp:posOffset>
                  </wp:positionV>
                  <wp:extent cx="1175385" cy="785495"/>
                  <wp:effectExtent l="0" t="0" r="5715" b="0"/>
                  <wp:wrapSquare wrapText="bothSides"/>
                  <wp:docPr id="61" name="Obraz 128">
                    <a:extLst xmlns:a="http://schemas.openxmlformats.org/drawingml/2006/main">
                      <a:ext uri="{FF2B5EF4-FFF2-40B4-BE49-F238E27FC236}">
                        <a16:creationId xmlns:a16="http://schemas.microsoft.com/office/drawing/2014/main" id="{00000000-0008-0000-0000-000081000000}"/>
                      </a:ext>
                    </a:extLst>
                  </wp:docPr>
                  <wp:cNvGraphicFramePr/>
                  <a:graphic xmlns:a="http://schemas.openxmlformats.org/drawingml/2006/main">
                    <a:graphicData uri="http://schemas.openxmlformats.org/drawingml/2006/picture">
                      <pic:pic xmlns:pic="http://schemas.openxmlformats.org/drawingml/2006/picture">
                        <pic:nvPicPr>
                          <pic:cNvPr id="129" name="Obraz 128">
                            <a:extLst>
                              <a:ext uri="{FF2B5EF4-FFF2-40B4-BE49-F238E27FC236}">
                                <a16:creationId xmlns:a16="http://schemas.microsoft.com/office/drawing/2014/main" id="{00000000-0008-0000-0000-000081000000}"/>
                              </a:ext>
                            </a:extLst>
                          </pic:cNvPr>
                          <pic:cNvPicPr/>
                        </pic:nvPicPr>
                        <pic:blipFill>
                          <a:blip r:embed="rId25" cstate="print">
                            <a:extLst>
                              <a:ext uri="{28A0092B-C50C-407E-A947-70E740481C1C}">
                                <a14:useLocalDpi xmlns:a14="http://schemas.microsoft.com/office/drawing/2010/main" val="0"/>
                              </a:ext>
                            </a:extLst>
                          </a:blip>
                          <a:srcRect t="9390" b="23782"/>
                          <a:stretch/>
                        </pic:blipFill>
                        <pic:spPr>
                          <a:xfrm>
                            <a:off x="0" y="0"/>
                            <a:ext cx="1175385" cy="785495"/>
                          </a:xfrm>
                          <a:prstGeom prst="rect">
                            <a:avLst/>
                          </a:prstGeom>
                          <a:ln>
                            <a:noFill/>
                          </a:ln>
                        </pic:spPr>
                      </pic:pic>
                    </a:graphicData>
                  </a:graphic>
                  <wp14:sizeRelH relativeFrom="margin">
                    <wp14:pctWidth>0</wp14:pctWidth>
                  </wp14:sizeRelH>
                  <wp14:sizeRelV relativeFrom="margin">
                    <wp14:pctHeight>0</wp14:pctHeight>
                  </wp14:sizeRelV>
                </wp:anchor>
              </w:drawing>
            </w:r>
          </w:p>
          <w:p w14:paraId="246D0BF4" w14:textId="77777777" w:rsidR="001A5C9C" w:rsidRPr="00C912AA" w:rsidRDefault="001A5C9C" w:rsidP="001A5C9C">
            <w:pPr>
              <w:jc w:val="center"/>
              <w:rPr>
                <w:rFonts w:cs="Arial"/>
                <w:sz w:val="18"/>
                <w:szCs w:val="18"/>
              </w:rPr>
            </w:pPr>
          </w:p>
          <w:p w14:paraId="067044FE" w14:textId="77777777" w:rsidR="001A5C9C" w:rsidRPr="00C912AA" w:rsidRDefault="001A5C9C" w:rsidP="001A5C9C">
            <w:pPr>
              <w:jc w:val="center"/>
              <w:rPr>
                <w:rFonts w:cs="Arial"/>
                <w:sz w:val="18"/>
                <w:szCs w:val="18"/>
              </w:rPr>
            </w:pPr>
          </w:p>
          <w:p w14:paraId="555C56AF" w14:textId="4AF8A86B" w:rsidR="001A5C9C" w:rsidRPr="00C912AA" w:rsidRDefault="001A5C9C" w:rsidP="001A5C9C">
            <w:pPr>
              <w:jc w:val="center"/>
              <w:rPr>
                <w:rFonts w:cs="Arial"/>
                <w:noProof/>
                <w:sz w:val="18"/>
                <w:szCs w:val="18"/>
              </w:rPr>
            </w:pPr>
          </w:p>
        </w:tc>
        <w:tc>
          <w:tcPr>
            <w:tcW w:w="3969" w:type="dxa"/>
            <w:tcBorders>
              <w:top w:val="single" w:sz="4" w:space="0" w:color="auto"/>
              <w:left w:val="single" w:sz="2" w:space="0" w:color="000001"/>
              <w:bottom w:val="single" w:sz="4" w:space="0" w:color="auto"/>
            </w:tcBorders>
            <w:shd w:val="clear" w:color="auto" w:fill="auto"/>
            <w:vAlign w:val="center"/>
          </w:tcPr>
          <w:p w14:paraId="36FBD042" w14:textId="77777777" w:rsidR="001A5C9C" w:rsidRPr="00C9784A" w:rsidRDefault="001A5C9C" w:rsidP="001A5C9C">
            <w:pPr>
              <w:jc w:val="left"/>
              <w:rPr>
                <w:rFonts w:cs="Arial"/>
                <w:color w:val="000000" w:themeColor="text1"/>
                <w:sz w:val="18"/>
                <w:szCs w:val="18"/>
              </w:rPr>
            </w:pPr>
            <w:r w:rsidRPr="00C9784A">
              <w:rPr>
                <w:rFonts w:cs="Arial"/>
                <w:color w:val="000000" w:themeColor="text1"/>
                <w:sz w:val="18"/>
                <w:szCs w:val="18"/>
              </w:rPr>
              <w:t>- umywalka 50 cm</w:t>
            </w:r>
          </w:p>
          <w:p w14:paraId="75713469" w14:textId="77777777" w:rsidR="001A5C9C" w:rsidRPr="00C9784A" w:rsidRDefault="001A5C9C" w:rsidP="001A5C9C">
            <w:pPr>
              <w:jc w:val="left"/>
              <w:rPr>
                <w:rFonts w:cs="Arial"/>
                <w:color w:val="000000" w:themeColor="text1"/>
                <w:sz w:val="18"/>
                <w:szCs w:val="18"/>
              </w:rPr>
            </w:pPr>
            <w:r w:rsidRPr="00C9784A">
              <w:rPr>
                <w:rFonts w:cs="Arial"/>
                <w:color w:val="000000" w:themeColor="text1"/>
                <w:sz w:val="18"/>
                <w:szCs w:val="18"/>
              </w:rPr>
              <w:t>- otwór na baterię</w:t>
            </w:r>
          </w:p>
          <w:p w14:paraId="12F4A871" w14:textId="77777777" w:rsidR="001A5C9C" w:rsidRPr="00C9784A" w:rsidRDefault="001A5C9C" w:rsidP="001A5C9C">
            <w:pPr>
              <w:jc w:val="left"/>
              <w:rPr>
                <w:rFonts w:cs="Arial"/>
                <w:color w:val="000000" w:themeColor="text1"/>
                <w:sz w:val="18"/>
                <w:szCs w:val="18"/>
              </w:rPr>
            </w:pPr>
            <w:r w:rsidRPr="00C9784A">
              <w:rPr>
                <w:rFonts w:cs="Arial"/>
                <w:color w:val="000000" w:themeColor="text1"/>
                <w:sz w:val="18"/>
                <w:szCs w:val="18"/>
              </w:rPr>
              <w:t xml:space="preserve">- łączna szerokość: 500 mm </w:t>
            </w:r>
          </w:p>
          <w:p w14:paraId="4EEEBA1C" w14:textId="77777777" w:rsidR="001A5C9C" w:rsidRPr="00C9784A" w:rsidRDefault="001A5C9C" w:rsidP="001A5C9C">
            <w:pPr>
              <w:jc w:val="left"/>
              <w:rPr>
                <w:rFonts w:cs="Arial"/>
                <w:color w:val="000000" w:themeColor="text1"/>
                <w:sz w:val="18"/>
                <w:szCs w:val="18"/>
              </w:rPr>
            </w:pPr>
            <w:r w:rsidRPr="00C9784A">
              <w:rPr>
                <w:rFonts w:cs="Arial"/>
                <w:color w:val="000000" w:themeColor="text1"/>
                <w:sz w:val="18"/>
                <w:szCs w:val="18"/>
              </w:rPr>
              <w:t xml:space="preserve">- łączna wysokość: 150 mm </w:t>
            </w:r>
          </w:p>
          <w:p w14:paraId="527663FF" w14:textId="3766B3D1" w:rsidR="001A5C9C" w:rsidRPr="00C9784A" w:rsidRDefault="001A5C9C" w:rsidP="001A5C9C">
            <w:pPr>
              <w:jc w:val="left"/>
              <w:rPr>
                <w:rFonts w:cs="Arial"/>
                <w:color w:val="000000" w:themeColor="text1"/>
                <w:sz w:val="18"/>
                <w:szCs w:val="18"/>
              </w:rPr>
            </w:pPr>
            <w:r w:rsidRPr="00C9784A">
              <w:rPr>
                <w:rFonts w:cs="Arial"/>
                <w:color w:val="000000" w:themeColor="text1"/>
                <w:sz w:val="18"/>
                <w:szCs w:val="18"/>
              </w:rPr>
              <w:t xml:space="preserve">- łączna głębokość: 440 mm </w:t>
            </w:r>
          </w:p>
        </w:tc>
        <w:tc>
          <w:tcPr>
            <w:tcW w:w="851" w:type="dxa"/>
            <w:tcBorders>
              <w:top w:val="single" w:sz="4" w:space="0" w:color="auto"/>
              <w:left w:val="single" w:sz="2" w:space="0" w:color="000001"/>
              <w:bottom w:val="single" w:sz="4" w:space="0" w:color="auto"/>
              <w:right w:val="single" w:sz="2" w:space="0" w:color="000001"/>
            </w:tcBorders>
            <w:shd w:val="clear" w:color="auto" w:fill="auto"/>
            <w:vAlign w:val="center"/>
          </w:tcPr>
          <w:p w14:paraId="500B0BF4" w14:textId="07C457E9" w:rsidR="003F62F7" w:rsidRPr="00C9784A" w:rsidRDefault="003F62F7" w:rsidP="003F62F7">
            <w:pPr>
              <w:jc w:val="center"/>
              <w:rPr>
                <w:rFonts w:cs="Arial"/>
                <w:color w:val="000000" w:themeColor="text1"/>
                <w:sz w:val="18"/>
                <w:szCs w:val="18"/>
              </w:rPr>
            </w:pPr>
            <w:r w:rsidRPr="00C9784A">
              <w:rPr>
                <w:rFonts w:cs="Arial"/>
                <w:color w:val="000000" w:themeColor="text1"/>
                <w:sz w:val="18"/>
                <w:szCs w:val="18"/>
              </w:rPr>
              <w:t>A.0.6</w:t>
            </w:r>
          </w:p>
          <w:p w14:paraId="126D3215" w14:textId="426481CC" w:rsidR="003F62F7" w:rsidRPr="00C9784A" w:rsidRDefault="003F62F7" w:rsidP="003F62F7">
            <w:pPr>
              <w:jc w:val="center"/>
              <w:rPr>
                <w:rFonts w:cs="Arial"/>
                <w:color w:val="000000" w:themeColor="text1"/>
                <w:sz w:val="18"/>
                <w:szCs w:val="18"/>
              </w:rPr>
            </w:pPr>
            <w:r w:rsidRPr="00C9784A">
              <w:rPr>
                <w:rFonts w:cs="Arial"/>
                <w:color w:val="000000" w:themeColor="text1"/>
                <w:sz w:val="18"/>
                <w:szCs w:val="18"/>
              </w:rPr>
              <w:t>D.0.8</w:t>
            </w:r>
          </w:p>
          <w:p w14:paraId="22E7011C" w14:textId="1EB22A21" w:rsidR="001A5C9C" w:rsidRPr="00C9784A" w:rsidRDefault="003F62F7" w:rsidP="003F62F7">
            <w:pPr>
              <w:jc w:val="center"/>
              <w:rPr>
                <w:rFonts w:cs="Arial"/>
                <w:color w:val="000000" w:themeColor="text1"/>
                <w:sz w:val="18"/>
                <w:szCs w:val="18"/>
              </w:rPr>
            </w:pPr>
            <w:r w:rsidRPr="00C9784A">
              <w:rPr>
                <w:rFonts w:cs="Arial"/>
                <w:color w:val="000000" w:themeColor="text1"/>
                <w:sz w:val="18"/>
                <w:szCs w:val="18"/>
              </w:rPr>
              <w:t>K.0.</w:t>
            </w:r>
            <w:r w:rsidR="00CE6A01" w:rsidRPr="00C9784A">
              <w:rPr>
                <w:rFonts w:cs="Arial"/>
                <w:color w:val="000000" w:themeColor="text1"/>
                <w:sz w:val="18"/>
                <w:szCs w:val="18"/>
              </w:rPr>
              <w:t>2</w:t>
            </w:r>
          </w:p>
        </w:tc>
        <w:tc>
          <w:tcPr>
            <w:tcW w:w="851" w:type="dxa"/>
            <w:tcBorders>
              <w:top w:val="single" w:sz="4" w:space="0" w:color="auto"/>
              <w:left w:val="single" w:sz="2" w:space="0" w:color="000001"/>
              <w:bottom w:val="single" w:sz="4" w:space="0" w:color="auto"/>
              <w:right w:val="single" w:sz="2" w:space="0" w:color="000001"/>
            </w:tcBorders>
            <w:vAlign w:val="center"/>
          </w:tcPr>
          <w:p w14:paraId="13224FFD" w14:textId="034D147E" w:rsidR="001A5C9C" w:rsidRPr="00C9784A" w:rsidRDefault="003F62F7" w:rsidP="001A5C9C">
            <w:pPr>
              <w:jc w:val="center"/>
              <w:rPr>
                <w:rFonts w:cs="Arial"/>
                <w:color w:val="000000" w:themeColor="text1"/>
                <w:sz w:val="18"/>
                <w:szCs w:val="18"/>
              </w:rPr>
            </w:pPr>
            <w:r w:rsidRPr="00C9784A">
              <w:rPr>
                <w:rFonts w:cs="Arial"/>
                <w:color w:val="000000" w:themeColor="text1"/>
                <w:sz w:val="18"/>
                <w:szCs w:val="18"/>
              </w:rPr>
              <w:t>3</w:t>
            </w:r>
            <w:r w:rsidR="001A5C9C" w:rsidRPr="00C9784A">
              <w:rPr>
                <w:rFonts w:cs="Arial"/>
                <w:color w:val="000000" w:themeColor="text1"/>
                <w:sz w:val="18"/>
                <w:szCs w:val="18"/>
              </w:rPr>
              <w:t xml:space="preserve"> szt.</w:t>
            </w:r>
          </w:p>
        </w:tc>
      </w:tr>
      <w:tr w:rsidR="00125446" w14:paraId="3EB76853" w14:textId="77777777" w:rsidTr="00225BF7">
        <w:tblPrEx>
          <w:tblCellMar>
            <w:left w:w="70" w:type="dxa"/>
            <w:right w:w="70" w:type="dxa"/>
          </w:tblCellMar>
        </w:tblPrEx>
        <w:trPr>
          <w:trHeight w:val="20"/>
        </w:trPr>
        <w:tc>
          <w:tcPr>
            <w:tcW w:w="712" w:type="dxa"/>
            <w:tcBorders>
              <w:top w:val="single" w:sz="4" w:space="0" w:color="auto"/>
              <w:left w:val="single" w:sz="2" w:space="0" w:color="000001"/>
              <w:bottom w:val="single" w:sz="4" w:space="0" w:color="auto"/>
            </w:tcBorders>
            <w:vAlign w:val="center"/>
          </w:tcPr>
          <w:p w14:paraId="73239A22" w14:textId="32F71969" w:rsidR="00125446" w:rsidRPr="00C912AA" w:rsidRDefault="00125446" w:rsidP="00125446">
            <w:pPr>
              <w:jc w:val="center"/>
              <w:rPr>
                <w:rFonts w:cs="Arial"/>
                <w:sz w:val="18"/>
                <w:szCs w:val="18"/>
              </w:rPr>
            </w:pPr>
            <w:r>
              <w:rPr>
                <w:rFonts w:cs="Arial"/>
                <w:color w:val="000000" w:themeColor="text1"/>
                <w:sz w:val="18"/>
                <w:szCs w:val="18"/>
              </w:rPr>
              <w:t>U2</w:t>
            </w:r>
          </w:p>
        </w:tc>
        <w:tc>
          <w:tcPr>
            <w:tcW w:w="1418" w:type="dxa"/>
            <w:tcBorders>
              <w:top w:val="single" w:sz="4" w:space="0" w:color="auto"/>
              <w:left w:val="single" w:sz="2" w:space="0" w:color="000001"/>
              <w:bottom w:val="single" w:sz="4" w:space="0" w:color="auto"/>
            </w:tcBorders>
            <w:shd w:val="clear" w:color="auto" w:fill="auto"/>
            <w:vAlign w:val="center"/>
          </w:tcPr>
          <w:p w14:paraId="37DD0875" w14:textId="4C968ECF" w:rsidR="00125446" w:rsidRPr="00C912AA" w:rsidRDefault="00125446" w:rsidP="00125446">
            <w:pPr>
              <w:jc w:val="center"/>
              <w:rPr>
                <w:rFonts w:cs="Arial"/>
                <w:sz w:val="18"/>
                <w:szCs w:val="18"/>
              </w:rPr>
            </w:pPr>
            <w:r>
              <w:rPr>
                <w:rFonts w:cs="Arial"/>
                <w:color w:val="000000" w:themeColor="text1"/>
                <w:sz w:val="18"/>
                <w:szCs w:val="18"/>
              </w:rPr>
              <w:t>umywalka wisząca</w:t>
            </w:r>
          </w:p>
        </w:tc>
        <w:tc>
          <w:tcPr>
            <w:tcW w:w="1842" w:type="dxa"/>
            <w:tcBorders>
              <w:top w:val="single" w:sz="4" w:space="0" w:color="auto"/>
              <w:left w:val="single" w:sz="2" w:space="0" w:color="000001"/>
              <w:bottom w:val="single" w:sz="4" w:space="0" w:color="auto"/>
            </w:tcBorders>
            <w:shd w:val="clear" w:color="auto" w:fill="auto"/>
            <w:vAlign w:val="center"/>
          </w:tcPr>
          <w:p w14:paraId="359A3EF4" w14:textId="46F187D8" w:rsidR="00125446" w:rsidRPr="00C912AA" w:rsidRDefault="00125446" w:rsidP="00125446">
            <w:pPr>
              <w:jc w:val="center"/>
              <w:rPr>
                <w:rFonts w:cs="Arial"/>
                <w:noProof/>
                <w:sz w:val="18"/>
                <w:szCs w:val="18"/>
              </w:rPr>
            </w:pPr>
            <w:r>
              <w:rPr>
                <w:noProof/>
                <w:color w:val="FF0000"/>
              </w:rPr>
              <w:drawing>
                <wp:anchor distT="0" distB="0" distL="114300" distR="114300" simplePos="0" relativeHeight="251919360" behindDoc="0" locked="0" layoutInCell="1" allowOverlap="1" wp14:anchorId="3AF551D8" wp14:editId="6C36BB85">
                  <wp:simplePos x="0" y="0"/>
                  <wp:positionH relativeFrom="column">
                    <wp:posOffset>66040</wp:posOffset>
                  </wp:positionH>
                  <wp:positionV relativeFrom="paragraph">
                    <wp:posOffset>-954405</wp:posOffset>
                  </wp:positionV>
                  <wp:extent cx="952500" cy="952500"/>
                  <wp:effectExtent l="0" t="0" r="0" b="0"/>
                  <wp:wrapSquare wrapText="bothSides"/>
                  <wp:docPr id="18" name="Obraz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Obraz 18"/>
                          <pic:cNvPicPr>
                            <a:picLocks noChangeAspect="1" noChangeArrowheads="1"/>
                          </pic:cNvPicPr>
                        </pic:nvPicPr>
                        <pic:blipFill>
                          <a:blip r:embed="rId26" cstate="print">
                            <a:extLst>
                              <a:ext uri="{28A0092B-C50C-407E-A947-70E740481C1C}">
                                <a14:useLocalDpi xmlns:a14="http://schemas.microsoft.com/office/drawing/2010/main" val="0"/>
                              </a:ext>
                            </a:extLst>
                          </a:blip>
                          <a:stretch>
                            <a:fillRect/>
                          </a:stretch>
                        </pic:blipFill>
                        <pic:spPr bwMode="auto">
                          <a:xfrm>
                            <a:off x="0" y="0"/>
                            <a:ext cx="952500" cy="952500"/>
                          </a:xfrm>
                          <a:prstGeom prst="rect">
                            <a:avLst/>
                          </a:prstGeom>
                          <a:solidFill>
                            <a:srgbClr val="FFFFFF"/>
                          </a:solidFill>
                          <a:ln>
                            <a:noFill/>
                          </a:ln>
                        </pic:spPr>
                      </pic:pic>
                    </a:graphicData>
                  </a:graphic>
                  <wp14:sizeRelH relativeFrom="margin">
                    <wp14:pctWidth>0</wp14:pctWidth>
                  </wp14:sizeRelH>
                  <wp14:sizeRelV relativeFrom="margin">
                    <wp14:pctHeight>0</wp14:pctHeight>
                  </wp14:sizeRelV>
                </wp:anchor>
              </w:drawing>
            </w:r>
          </w:p>
        </w:tc>
        <w:tc>
          <w:tcPr>
            <w:tcW w:w="3969" w:type="dxa"/>
            <w:tcBorders>
              <w:top w:val="single" w:sz="4" w:space="0" w:color="auto"/>
              <w:left w:val="single" w:sz="2" w:space="0" w:color="000001"/>
              <w:bottom w:val="single" w:sz="4" w:space="0" w:color="auto"/>
            </w:tcBorders>
            <w:shd w:val="clear" w:color="auto" w:fill="auto"/>
            <w:vAlign w:val="center"/>
          </w:tcPr>
          <w:p w14:paraId="79765BE2" w14:textId="7101EE0B" w:rsidR="00125446" w:rsidRPr="00C9784A" w:rsidRDefault="00125446" w:rsidP="00125446">
            <w:pPr>
              <w:jc w:val="left"/>
              <w:rPr>
                <w:rFonts w:cs="Arial"/>
                <w:color w:val="000000" w:themeColor="text1"/>
                <w:sz w:val="18"/>
                <w:szCs w:val="18"/>
              </w:rPr>
            </w:pPr>
            <w:r w:rsidRPr="00C9784A">
              <w:rPr>
                <w:rFonts w:cs="Arial"/>
                <w:color w:val="000000" w:themeColor="text1"/>
                <w:sz w:val="18"/>
                <w:szCs w:val="18"/>
              </w:rPr>
              <w:t>- umywalka wisząca 50 cm</w:t>
            </w:r>
          </w:p>
          <w:p w14:paraId="4CAFF4B9" w14:textId="77777777" w:rsidR="00125446" w:rsidRPr="00C9784A" w:rsidRDefault="00125446" w:rsidP="00125446">
            <w:pPr>
              <w:jc w:val="left"/>
              <w:rPr>
                <w:rFonts w:cs="Arial"/>
                <w:color w:val="000000" w:themeColor="text1"/>
                <w:sz w:val="18"/>
                <w:szCs w:val="18"/>
              </w:rPr>
            </w:pPr>
            <w:r w:rsidRPr="00C9784A">
              <w:rPr>
                <w:rFonts w:cs="Arial"/>
                <w:color w:val="000000" w:themeColor="text1"/>
                <w:sz w:val="18"/>
                <w:szCs w:val="18"/>
              </w:rPr>
              <w:t>- otwór na baterię</w:t>
            </w:r>
          </w:p>
          <w:p w14:paraId="154C2E5B" w14:textId="77777777" w:rsidR="00125446" w:rsidRPr="00C9784A" w:rsidRDefault="00125446" w:rsidP="00125446">
            <w:pPr>
              <w:jc w:val="left"/>
              <w:rPr>
                <w:rFonts w:cs="Arial"/>
                <w:color w:val="000000" w:themeColor="text1"/>
                <w:sz w:val="18"/>
                <w:szCs w:val="18"/>
              </w:rPr>
            </w:pPr>
            <w:r w:rsidRPr="00C9784A">
              <w:rPr>
                <w:rFonts w:cs="Arial"/>
                <w:color w:val="000000" w:themeColor="text1"/>
                <w:sz w:val="18"/>
                <w:szCs w:val="18"/>
              </w:rPr>
              <w:t xml:space="preserve">- łączna szerokość: 500 mm </w:t>
            </w:r>
          </w:p>
          <w:p w14:paraId="269B2809" w14:textId="77777777" w:rsidR="00125446" w:rsidRPr="00C9784A" w:rsidRDefault="00125446" w:rsidP="00125446">
            <w:pPr>
              <w:jc w:val="left"/>
              <w:rPr>
                <w:rFonts w:cs="Arial"/>
                <w:color w:val="000000" w:themeColor="text1"/>
                <w:sz w:val="18"/>
                <w:szCs w:val="18"/>
              </w:rPr>
            </w:pPr>
            <w:r w:rsidRPr="00C9784A">
              <w:rPr>
                <w:rFonts w:cs="Arial"/>
                <w:color w:val="000000" w:themeColor="text1"/>
                <w:sz w:val="18"/>
                <w:szCs w:val="18"/>
              </w:rPr>
              <w:t xml:space="preserve">- łączna wysokość: 150 mm </w:t>
            </w:r>
          </w:p>
          <w:p w14:paraId="796DF74C" w14:textId="53EE9197" w:rsidR="00125446" w:rsidRPr="00C9784A" w:rsidRDefault="00125446" w:rsidP="00125446">
            <w:pPr>
              <w:jc w:val="left"/>
              <w:rPr>
                <w:rFonts w:cs="Arial"/>
                <w:color w:val="000000" w:themeColor="text1"/>
                <w:sz w:val="18"/>
                <w:szCs w:val="18"/>
              </w:rPr>
            </w:pPr>
            <w:r w:rsidRPr="00C9784A">
              <w:rPr>
                <w:rFonts w:cs="Arial"/>
                <w:color w:val="000000" w:themeColor="text1"/>
                <w:sz w:val="18"/>
                <w:szCs w:val="18"/>
              </w:rPr>
              <w:t xml:space="preserve">- łączna głębokość: 420 mm </w:t>
            </w:r>
          </w:p>
        </w:tc>
        <w:tc>
          <w:tcPr>
            <w:tcW w:w="851" w:type="dxa"/>
            <w:tcBorders>
              <w:top w:val="single" w:sz="4" w:space="0" w:color="auto"/>
              <w:left w:val="single" w:sz="2" w:space="0" w:color="000001"/>
              <w:bottom w:val="single" w:sz="4" w:space="0" w:color="auto"/>
              <w:right w:val="single" w:sz="2" w:space="0" w:color="000001"/>
            </w:tcBorders>
            <w:shd w:val="clear" w:color="auto" w:fill="auto"/>
            <w:vAlign w:val="center"/>
          </w:tcPr>
          <w:p w14:paraId="0AB50497" w14:textId="712390D0" w:rsidR="00125446" w:rsidRPr="00C9784A" w:rsidRDefault="00125446" w:rsidP="00125446">
            <w:pPr>
              <w:jc w:val="center"/>
              <w:rPr>
                <w:rFonts w:cs="Arial"/>
                <w:color w:val="000000" w:themeColor="text1"/>
                <w:sz w:val="18"/>
                <w:szCs w:val="18"/>
              </w:rPr>
            </w:pPr>
            <w:r w:rsidRPr="00C9784A">
              <w:rPr>
                <w:rFonts w:cs="Arial"/>
                <w:color w:val="000000" w:themeColor="text1"/>
                <w:sz w:val="18"/>
                <w:szCs w:val="18"/>
              </w:rPr>
              <w:t>D.0.15</w:t>
            </w:r>
          </w:p>
        </w:tc>
        <w:tc>
          <w:tcPr>
            <w:tcW w:w="851" w:type="dxa"/>
            <w:tcBorders>
              <w:top w:val="single" w:sz="4" w:space="0" w:color="auto"/>
              <w:left w:val="single" w:sz="2" w:space="0" w:color="000001"/>
              <w:bottom w:val="single" w:sz="4" w:space="0" w:color="auto"/>
              <w:right w:val="single" w:sz="2" w:space="0" w:color="000001"/>
            </w:tcBorders>
            <w:vAlign w:val="center"/>
          </w:tcPr>
          <w:p w14:paraId="5D7DD092" w14:textId="0F103D2A" w:rsidR="00125446" w:rsidRPr="00C9784A" w:rsidRDefault="00125446" w:rsidP="00125446">
            <w:pPr>
              <w:jc w:val="center"/>
              <w:rPr>
                <w:rFonts w:cs="Arial"/>
                <w:color w:val="000000" w:themeColor="text1"/>
                <w:sz w:val="18"/>
                <w:szCs w:val="18"/>
              </w:rPr>
            </w:pPr>
            <w:r w:rsidRPr="00C9784A">
              <w:rPr>
                <w:rFonts w:cs="Arial"/>
                <w:color w:val="000000" w:themeColor="text1"/>
                <w:sz w:val="18"/>
                <w:szCs w:val="18"/>
              </w:rPr>
              <w:t>1 szt.</w:t>
            </w:r>
          </w:p>
        </w:tc>
      </w:tr>
      <w:tr w:rsidR="00B00AAD" w14:paraId="688F7D79" w14:textId="77777777" w:rsidTr="00225BF7">
        <w:tblPrEx>
          <w:tblCellMar>
            <w:left w:w="70" w:type="dxa"/>
            <w:right w:w="70" w:type="dxa"/>
          </w:tblCellMar>
        </w:tblPrEx>
        <w:trPr>
          <w:trHeight w:val="20"/>
        </w:trPr>
        <w:tc>
          <w:tcPr>
            <w:tcW w:w="712" w:type="dxa"/>
            <w:tcBorders>
              <w:top w:val="single" w:sz="4" w:space="0" w:color="auto"/>
              <w:left w:val="single" w:sz="2" w:space="0" w:color="000001"/>
              <w:bottom w:val="single" w:sz="4" w:space="0" w:color="auto"/>
            </w:tcBorders>
            <w:vAlign w:val="center"/>
          </w:tcPr>
          <w:p w14:paraId="3DE868AD" w14:textId="3C332688" w:rsidR="00B00AAD" w:rsidRDefault="00225BF7" w:rsidP="00B00AAD">
            <w:pPr>
              <w:jc w:val="center"/>
              <w:rPr>
                <w:sz w:val="18"/>
                <w:szCs w:val="18"/>
              </w:rPr>
            </w:pPr>
            <w:r>
              <w:rPr>
                <w:rFonts w:cs="Arial"/>
                <w:color w:val="000000" w:themeColor="text1"/>
                <w:sz w:val="18"/>
                <w:szCs w:val="18"/>
              </w:rPr>
              <w:t>Z1</w:t>
            </w:r>
          </w:p>
        </w:tc>
        <w:tc>
          <w:tcPr>
            <w:tcW w:w="1418" w:type="dxa"/>
            <w:tcBorders>
              <w:top w:val="single" w:sz="4" w:space="0" w:color="auto"/>
              <w:left w:val="single" w:sz="2" w:space="0" w:color="000001"/>
              <w:bottom w:val="single" w:sz="4" w:space="0" w:color="auto"/>
            </w:tcBorders>
            <w:shd w:val="clear" w:color="auto" w:fill="auto"/>
            <w:vAlign w:val="center"/>
          </w:tcPr>
          <w:p w14:paraId="18048759" w14:textId="2D2F2A0E" w:rsidR="00B00AAD" w:rsidRPr="00C912AA" w:rsidRDefault="00225BF7" w:rsidP="00B00AAD">
            <w:pPr>
              <w:jc w:val="center"/>
              <w:rPr>
                <w:rFonts w:cs="Arial"/>
                <w:sz w:val="18"/>
                <w:szCs w:val="18"/>
              </w:rPr>
            </w:pPr>
            <w:r>
              <w:rPr>
                <w:rFonts w:cs="Arial"/>
                <w:color w:val="000000" w:themeColor="text1"/>
                <w:sz w:val="18"/>
                <w:szCs w:val="18"/>
              </w:rPr>
              <w:t>zlewozmywak</w:t>
            </w:r>
          </w:p>
        </w:tc>
        <w:tc>
          <w:tcPr>
            <w:tcW w:w="1842" w:type="dxa"/>
            <w:tcBorders>
              <w:top w:val="single" w:sz="4" w:space="0" w:color="auto"/>
              <w:left w:val="single" w:sz="2" w:space="0" w:color="000001"/>
              <w:bottom w:val="single" w:sz="4" w:space="0" w:color="auto"/>
            </w:tcBorders>
            <w:shd w:val="clear" w:color="auto" w:fill="auto"/>
            <w:vAlign w:val="center"/>
          </w:tcPr>
          <w:p w14:paraId="00C9144A" w14:textId="48C5B1A1" w:rsidR="00B00AAD" w:rsidRPr="00C912AA" w:rsidRDefault="00225BF7" w:rsidP="00B00AAD">
            <w:pPr>
              <w:jc w:val="center"/>
              <w:rPr>
                <w:rFonts w:cs="Arial"/>
                <w:noProof/>
                <w:sz w:val="18"/>
                <w:szCs w:val="18"/>
              </w:rPr>
            </w:pPr>
            <w:r>
              <w:rPr>
                <w:noProof/>
              </w:rPr>
              <w:drawing>
                <wp:anchor distT="0" distB="0" distL="114300" distR="114300" simplePos="0" relativeHeight="251801600" behindDoc="0" locked="0" layoutInCell="1" allowOverlap="1" wp14:anchorId="633C5291" wp14:editId="0928907D">
                  <wp:simplePos x="0" y="0"/>
                  <wp:positionH relativeFrom="column">
                    <wp:posOffset>123190</wp:posOffset>
                  </wp:positionH>
                  <wp:positionV relativeFrom="paragraph">
                    <wp:posOffset>-779780</wp:posOffset>
                  </wp:positionV>
                  <wp:extent cx="807720" cy="715645"/>
                  <wp:effectExtent l="0" t="0" r="0" b="8255"/>
                  <wp:wrapSquare wrapText="bothSides"/>
                  <wp:docPr id="139" name="Obraz 152">
                    <a:extLst xmlns:a="http://schemas.openxmlformats.org/drawingml/2006/main">
                      <a:ext uri="{FF2B5EF4-FFF2-40B4-BE49-F238E27FC236}">
                        <a16:creationId xmlns:a16="http://schemas.microsoft.com/office/drawing/2014/main" id="{00000000-0008-0000-0000-00008B000000}"/>
                      </a:ext>
                    </a:extLst>
                  </wp:docPr>
                  <wp:cNvGraphicFramePr/>
                  <a:graphic xmlns:a="http://schemas.openxmlformats.org/drawingml/2006/main">
                    <a:graphicData uri="http://schemas.openxmlformats.org/drawingml/2006/picture">
                      <pic:pic xmlns:pic="http://schemas.openxmlformats.org/drawingml/2006/picture">
                        <pic:nvPicPr>
                          <pic:cNvPr id="139" name="Obraz 152">
                            <a:extLst>
                              <a:ext uri="{FF2B5EF4-FFF2-40B4-BE49-F238E27FC236}">
                                <a16:creationId xmlns:a16="http://schemas.microsoft.com/office/drawing/2014/main" id="{00000000-0008-0000-0000-00008B000000}"/>
                              </a:ext>
                            </a:extLst>
                          </pic:cNvPr>
                          <pic:cNvPicPr/>
                        </pic:nvPicPr>
                        <pic:blipFill>
                          <a:blip r:embed="rId60" cstate="print">
                            <a:extLst>
                              <a:ext uri="{28A0092B-C50C-407E-A947-70E740481C1C}">
                                <a14:useLocalDpi xmlns:a14="http://schemas.microsoft.com/office/drawing/2010/main" val="0"/>
                              </a:ext>
                            </a:extLst>
                          </a:blip>
                          <a:stretch>
                            <a:fillRect/>
                          </a:stretch>
                        </pic:blipFill>
                        <pic:spPr>
                          <a:xfrm>
                            <a:off x="0" y="0"/>
                            <a:ext cx="807720" cy="715645"/>
                          </a:xfrm>
                          <a:prstGeom prst="rect">
                            <a:avLst/>
                          </a:prstGeom>
                          <a:ln>
                            <a:noFill/>
                          </a:ln>
                        </pic:spPr>
                      </pic:pic>
                    </a:graphicData>
                  </a:graphic>
                  <wp14:sizeRelH relativeFrom="margin">
                    <wp14:pctWidth>0</wp14:pctWidth>
                  </wp14:sizeRelH>
                  <wp14:sizeRelV relativeFrom="margin">
                    <wp14:pctHeight>0</wp14:pctHeight>
                  </wp14:sizeRelV>
                </wp:anchor>
              </w:drawing>
            </w:r>
          </w:p>
        </w:tc>
        <w:tc>
          <w:tcPr>
            <w:tcW w:w="3969" w:type="dxa"/>
            <w:tcBorders>
              <w:top w:val="single" w:sz="4" w:space="0" w:color="auto"/>
              <w:left w:val="single" w:sz="2" w:space="0" w:color="000001"/>
              <w:bottom w:val="single" w:sz="4" w:space="0" w:color="auto"/>
            </w:tcBorders>
            <w:shd w:val="clear" w:color="auto" w:fill="auto"/>
            <w:vAlign w:val="center"/>
          </w:tcPr>
          <w:p w14:paraId="1FBB9A6F" w14:textId="52089D38" w:rsidR="00225BF7" w:rsidRPr="00C9784A" w:rsidRDefault="00225BF7" w:rsidP="00225BF7">
            <w:pPr>
              <w:jc w:val="left"/>
              <w:rPr>
                <w:rFonts w:cs="Arial"/>
                <w:color w:val="000000" w:themeColor="text1"/>
                <w:sz w:val="18"/>
                <w:szCs w:val="18"/>
              </w:rPr>
            </w:pPr>
            <w:r w:rsidRPr="00C9784A">
              <w:rPr>
                <w:rFonts w:cs="Arial"/>
                <w:color w:val="000000" w:themeColor="text1"/>
                <w:sz w:val="18"/>
                <w:szCs w:val="18"/>
              </w:rPr>
              <w:t xml:space="preserve">- zlewozmywak </w:t>
            </w:r>
            <w:r w:rsidR="00220FA6" w:rsidRPr="00C9784A">
              <w:rPr>
                <w:rFonts w:cs="Arial"/>
                <w:color w:val="000000" w:themeColor="text1"/>
                <w:sz w:val="18"/>
                <w:szCs w:val="18"/>
              </w:rPr>
              <w:t>wbudowany FRANKE model SKL 611-63</w:t>
            </w:r>
          </w:p>
          <w:p w14:paraId="273AD810" w14:textId="3988220B" w:rsidR="00220FA6" w:rsidRPr="00C9784A" w:rsidRDefault="00220FA6" w:rsidP="00225BF7">
            <w:pPr>
              <w:jc w:val="left"/>
              <w:rPr>
                <w:rFonts w:cs="Arial"/>
                <w:color w:val="000000" w:themeColor="text1"/>
                <w:sz w:val="18"/>
                <w:szCs w:val="18"/>
              </w:rPr>
            </w:pPr>
            <w:r w:rsidRPr="00C9784A">
              <w:rPr>
                <w:rFonts w:cs="Arial"/>
                <w:color w:val="000000" w:themeColor="text1"/>
                <w:sz w:val="18"/>
                <w:szCs w:val="18"/>
              </w:rPr>
              <w:t>- stal szlachetna len</w:t>
            </w:r>
          </w:p>
          <w:p w14:paraId="75BDC4BD" w14:textId="63BE09C1" w:rsidR="00225BF7" w:rsidRPr="00C9784A" w:rsidRDefault="00225BF7" w:rsidP="00220FA6">
            <w:pPr>
              <w:jc w:val="left"/>
              <w:rPr>
                <w:rFonts w:cs="Arial"/>
                <w:color w:val="000000" w:themeColor="text1"/>
                <w:sz w:val="18"/>
                <w:szCs w:val="18"/>
              </w:rPr>
            </w:pPr>
            <w:r w:rsidRPr="00C9784A">
              <w:rPr>
                <w:rFonts w:cs="Arial"/>
                <w:color w:val="000000" w:themeColor="text1"/>
                <w:sz w:val="18"/>
                <w:szCs w:val="18"/>
              </w:rPr>
              <w:t xml:space="preserve">- </w:t>
            </w:r>
            <w:r w:rsidR="00220FA6" w:rsidRPr="00C9784A">
              <w:rPr>
                <w:rFonts w:cs="Arial"/>
                <w:color w:val="000000" w:themeColor="text1"/>
                <w:sz w:val="18"/>
                <w:szCs w:val="18"/>
              </w:rPr>
              <w:t>rozmiar odpływu 3 1/2 ‘’</w:t>
            </w:r>
          </w:p>
          <w:p w14:paraId="3D1BFBC7" w14:textId="2DECA1DF" w:rsidR="005E181D" w:rsidRPr="00C9784A" w:rsidRDefault="00225BF7" w:rsidP="00220FA6">
            <w:pPr>
              <w:jc w:val="left"/>
              <w:rPr>
                <w:rFonts w:cs="Arial"/>
                <w:color w:val="000000" w:themeColor="text1"/>
                <w:sz w:val="18"/>
                <w:szCs w:val="18"/>
              </w:rPr>
            </w:pPr>
            <w:r w:rsidRPr="00C9784A">
              <w:rPr>
                <w:rFonts w:cs="Arial"/>
                <w:color w:val="000000" w:themeColor="text1"/>
                <w:sz w:val="18"/>
                <w:szCs w:val="18"/>
              </w:rPr>
              <w:t xml:space="preserve">- wymiary (szer. × wys. × głęb.): </w:t>
            </w:r>
            <w:r w:rsidR="00220FA6" w:rsidRPr="00C9784A">
              <w:rPr>
                <w:rFonts w:cs="Arial"/>
                <w:color w:val="000000" w:themeColor="text1"/>
                <w:sz w:val="18"/>
                <w:szCs w:val="18"/>
              </w:rPr>
              <w:t>635</w:t>
            </w:r>
            <w:r w:rsidRPr="00C9784A">
              <w:rPr>
                <w:rFonts w:cs="Arial"/>
                <w:color w:val="000000" w:themeColor="text1"/>
                <w:sz w:val="18"/>
                <w:szCs w:val="18"/>
              </w:rPr>
              <w:t xml:space="preserve"> x </w:t>
            </w:r>
            <w:r w:rsidR="00220FA6" w:rsidRPr="00C9784A">
              <w:rPr>
                <w:rFonts w:cs="Arial"/>
                <w:color w:val="000000" w:themeColor="text1"/>
                <w:sz w:val="18"/>
                <w:szCs w:val="18"/>
              </w:rPr>
              <w:t>160</w:t>
            </w:r>
            <w:r w:rsidRPr="00C9784A">
              <w:rPr>
                <w:rFonts w:cs="Arial"/>
                <w:color w:val="000000" w:themeColor="text1"/>
                <w:sz w:val="18"/>
                <w:szCs w:val="18"/>
              </w:rPr>
              <w:t xml:space="preserve"> x </w:t>
            </w:r>
            <w:r w:rsidR="00220FA6" w:rsidRPr="00C9784A">
              <w:rPr>
                <w:rFonts w:cs="Arial"/>
                <w:color w:val="000000" w:themeColor="text1"/>
                <w:sz w:val="18"/>
                <w:szCs w:val="18"/>
              </w:rPr>
              <w:t xml:space="preserve">500 </w:t>
            </w:r>
            <w:r w:rsidRPr="00C9784A">
              <w:rPr>
                <w:rFonts w:cs="Arial"/>
                <w:color w:val="000000" w:themeColor="text1"/>
                <w:sz w:val="18"/>
                <w:szCs w:val="18"/>
              </w:rPr>
              <w:t xml:space="preserve">mm  </w:t>
            </w:r>
          </w:p>
        </w:tc>
        <w:tc>
          <w:tcPr>
            <w:tcW w:w="851" w:type="dxa"/>
            <w:tcBorders>
              <w:top w:val="single" w:sz="4" w:space="0" w:color="auto"/>
              <w:left w:val="single" w:sz="2" w:space="0" w:color="000001"/>
              <w:bottom w:val="single" w:sz="4" w:space="0" w:color="auto"/>
              <w:right w:val="single" w:sz="2" w:space="0" w:color="000001"/>
            </w:tcBorders>
            <w:shd w:val="clear" w:color="auto" w:fill="auto"/>
            <w:vAlign w:val="center"/>
          </w:tcPr>
          <w:p w14:paraId="6E8AFC81" w14:textId="77777777" w:rsidR="00B00AAD" w:rsidRPr="00C9784A" w:rsidRDefault="00B00AAD" w:rsidP="00B00AAD">
            <w:pPr>
              <w:jc w:val="center"/>
              <w:rPr>
                <w:rFonts w:cs="Arial"/>
                <w:color w:val="000000" w:themeColor="text1"/>
                <w:sz w:val="18"/>
                <w:szCs w:val="18"/>
              </w:rPr>
            </w:pPr>
            <w:r w:rsidRPr="00C9784A">
              <w:rPr>
                <w:rFonts w:cs="Arial"/>
                <w:color w:val="000000" w:themeColor="text1"/>
                <w:sz w:val="18"/>
                <w:szCs w:val="18"/>
              </w:rPr>
              <w:t>A.0.</w:t>
            </w:r>
            <w:r w:rsidR="00CE6A01" w:rsidRPr="00C9784A">
              <w:rPr>
                <w:rFonts w:cs="Arial"/>
                <w:color w:val="000000" w:themeColor="text1"/>
                <w:sz w:val="18"/>
                <w:szCs w:val="18"/>
              </w:rPr>
              <w:t>6</w:t>
            </w:r>
          </w:p>
          <w:p w14:paraId="7D87E63C" w14:textId="77777777" w:rsidR="00CE6A01" w:rsidRPr="00C9784A" w:rsidRDefault="00CE6A01" w:rsidP="00B00AAD">
            <w:pPr>
              <w:jc w:val="center"/>
              <w:rPr>
                <w:rFonts w:cs="Arial"/>
                <w:color w:val="000000" w:themeColor="text1"/>
                <w:sz w:val="18"/>
                <w:szCs w:val="18"/>
              </w:rPr>
            </w:pPr>
            <w:r w:rsidRPr="00C9784A">
              <w:rPr>
                <w:rFonts w:cs="Arial"/>
                <w:color w:val="000000" w:themeColor="text1"/>
                <w:sz w:val="18"/>
                <w:szCs w:val="18"/>
              </w:rPr>
              <w:t>D.0.8</w:t>
            </w:r>
          </w:p>
          <w:p w14:paraId="7596D12A" w14:textId="658B0D77" w:rsidR="00CE6A01" w:rsidRPr="00C9784A" w:rsidRDefault="00CE6A01" w:rsidP="00B00AAD">
            <w:pPr>
              <w:jc w:val="center"/>
              <w:rPr>
                <w:rFonts w:cs="Arial"/>
                <w:color w:val="000000" w:themeColor="text1"/>
                <w:sz w:val="18"/>
                <w:szCs w:val="18"/>
              </w:rPr>
            </w:pPr>
            <w:r w:rsidRPr="00C9784A">
              <w:rPr>
                <w:rFonts w:cs="Arial"/>
                <w:color w:val="000000" w:themeColor="text1"/>
                <w:sz w:val="18"/>
                <w:szCs w:val="18"/>
              </w:rPr>
              <w:t>K.0.2</w:t>
            </w:r>
          </w:p>
        </w:tc>
        <w:tc>
          <w:tcPr>
            <w:tcW w:w="851" w:type="dxa"/>
            <w:tcBorders>
              <w:top w:val="single" w:sz="4" w:space="0" w:color="auto"/>
              <w:left w:val="single" w:sz="2" w:space="0" w:color="000001"/>
              <w:bottom w:val="single" w:sz="4" w:space="0" w:color="auto"/>
              <w:right w:val="single" w:sz="2" w:space="0" w:color="000001"/>
            </w:tcBorders>
            <w:vAlign w:val="center"/>
          </w:tcPr>
          <w:p w14:paraId="35E335B0" w14:textId="08776B92" w:rsidR="00B00AAD" w:rsidRPr="00C9784A" w:rsidRDefault="00CE6A01" w:rsidP="00B00AAD">
            <w:pPr>
              <w:jc w:val="center"/>
              <w:rPr>
                <w:rFonts w:cs="Arial"/>
                <w:color w:val="000000" w:themeColor="text1"/>
                <w:sz w:val="18"/>
                <w:szCs w:val="18"/>
              </w:rPr>
            </w:pPr>
            <w:r w:rsidRPr="00C9784A">
              <w:rPr>
                <w:rFonts w:cs="Arial"/>
                <w:color w:val="000000" w:themeColor="text1"/>
                <w:sz w:val="18"/>
                <w:szCs w:val="18"/>
              </w:rPr>
              <w:t>3</w:t>
            </w:r>
            <w:r w:rsidR="00B00AAD" w:rsidRPr="00C9784A">
              <w:rPr>
                <w:rFonts w:cs="Arial"/>
                <w:color w:val="000000" w:themeColor="text1"/>
                <w:sz w:val="18"/>
                <w:szCs w:val="18"/>
              </w:rPr>
              <w:t xml:space="preserve"> szt.</w:t>
            </w:r>
          </w:p>
        </w:tc>
      </w:tr>
      <w:tr w:rsidR="005E181D" w14:paraId="4526C432" w14:textId="77777777" w:rsidTr="008D296B">
        <w:tblPrEx>
          <w:tblCellMar>
            <w:left w:w="70" w:type="dxa"/>
            <w:right w:w="70" w:type="dxa"/>
          </w:tblCellMar>
        </w:tblPrEx>
        <w:trPr>
          <w:trHeight w:val="20"/>
        </w:trPr>
        <w:tc>
          <w:tcPr>
            <w:tcW w:w="712" w:type="dxa"/>
            <w:tcBorders>
              <w:top w:val="single" w:sz="4" w:space="0" w:color="auto"/>
              <w:left w:val="single" w:sz="2" w:space="0" w:color="000001"/>
              <w:bottom w:val="single" w:sz="4" w:space="0" w:color="auto"/>
            </w:tcBorders>
            <w:vAlign w:val="center"/>
          </w:tcPr>
          <w:p w14:paraId="494EE69F" w14:textId="273A3B6E" w:rsidR="005E181D" w:rsidRDefault="005E181D" w:rsidP="005E181D">
            <w:pPr>
              <w:jc w:val="center"/>
              <w:rPr>
                <w:sz w:val="18"/>
                <w:szCs w:val="18"/>
              </w:rPr>
            </w:pPr>
            <w:r>
              <w:rPr>
                <w:rFonts w:cs="Arial"/>
                <w:color w:val="000000" w:themeColor="text1"/>
                <w:sz w:val="18"/>
                <w:szCs w:val="18"/>
              </w:rPr>
              <w:lastRenderedPageBreak/>
              <w:t>Z2</w:t>
            </w:r>
          </w:p>
        </w:tc>
        <w:tc>
          <w:tcPr>
            <w:tcW w:w="1418" w:type="dxa"/>
            <w:tcBorders>
              <w:top w:val="single" w:sz="4" w:space="0" w:color="auto"/>
              <w:left w:val="single" w:sz="2" w:space="0" w:color="000001"/>
              <w:bottom w:val="single" w:sz="4" w:space="0" w:color="auto"/>
            </w:tcBorders>
            <w:shd w:val="clear" w:color="auto" w:fill="auto"/>
            <w:vAlign w:val="center"/>
          </w:tcPr>
          <w:p w14:paraId="72F22DD0" w14:textId="58682B25" w:rsidR="005E181D" w:rsidRPr="00C912AA" w:rsidRDefault="000C6050" w:rsidP="005E181D">
            <w:pPr>
              <w:jc w:val="center"/>
              <w:rPr>
                <w:rFonts w:cs="Arial"/>
                <w:sz w:val="18"/>
                <w:szCs w:val="18"/>
              </w:rPr>
            </w:pPr>
            <w:r>
              <w:rPr>
                <w:rFonts w:cs="Arial"/>
                <w:color w:val="000000" w:themeColor="text1"/>
                <w:sz w:val="18"/>
                <w:szCs w:val="18"/>
              </w:rPr>
              <w:t>komora gospodarcza</w:t>
            </w:r>
          </w:p>
        </w:tc>
        <w:tc>
          <w:tcPr>
            <w:tcW w:w="1842" w:type="dxa"/>
            <w:tcBorders>
              <w:top w:val="single" w:sz="4" w:space="0" w:color="auto"/>
              <w:left w:val="single" w:sz="2" w:space="0" w:color="000001"/>
              <w:bottom w:val="single" w:sz="4" w:space="0" w:color="auto"/>
            </w:tcBorders>
            <w:shd w:val="clear" w:color="auto" w:fill="auto"/>
            <w:vAlign w:val="center"/>
          </w:tcPr>
          <w:p w14:paraId="4FD46C6A" w14:textId="0D570D6A" w:rsidR="005E181D" w:rsidRPr="00C912AA" w:rsidRDefault="008D296B" w:rsidP="008D296B">
            <w:pPr>
              <w:rPr>
                <w:rFonts w:cs="Arial"/>
                <w:noProof/>
                <w:sz w:val="18"/>
                <w:szCs w:val="18"/>
              </w:rPr>
            </w:pPr>
            <w:r>
              <w:rPr>
                <w:noProof/>
              </w:rPr>
              <w:drawing>
                <wp:anchor distT="0" distB="0" distL="114300" distR="114300" simplePos="0" relativeHeight="251802624" behindDoc="0" locked="0" layoutInCell="1" allowOverlap="1" wp14:anchorId="5FAA46D1" wp14:editId="3E0A2980">
                  <wp:simplePos x="0" y="0"/>
                  <wp:positionH relativeFrom="column">
                    <wp:posOffset>140335</wp:posOffset>
                  </wp:positionH>
                  <wp:positionV relativeFrom="paragraph">
                    <wp:posOffset>-699770</wp:posOffset>
                  </wp:positionV>
                  <wp:extent cx="807720" cy="808355"/>
                  <wp:effectExtent l="0" t="0" r="0" b="0"/>
                  <wp:wrapSquare wrapText="bothSides"/>
                  <wp:docPr id="141" name="Obraz 11">
                    <a:extLst xmlns:a="http://schemas.openxmlformats.org/drawingml/2006/main">
                      <a:ext uri="{FF2B5EF4-FFF2-40B4-BE49-F238E27FC236}">
                        <a16:creationId xmlns:a16="http://schemas.microsoft.com/office/drawing/2014/main" id="{00000000-0008-0000-0000-00008D000000}"/>
                      </a:ext>
                    </a:extLst>
                  </wp:docPr>
                  <wp:cNvGraphicFramePr/>
                  <a:graphic xmlns:a="http://schemas.openxmlformats.org/drawingml/2006/main">
                    <a:graphicData uri="http://schemas.openxmlformats.org/drawingml/2006/picture">
                      <pic:pic xmlns:pic="http://schemas.openxmlformats.org/drawingml/2006/picture">
                        <pic:nvPicPr>
                          <pic:cNvPr id="141" name="Obraz 11">
                            <a:extLst>
                              <a:ext uri="{FF2B5EF4-FFF2-40B4-BE49-F238E27FC236}">
                                <a16:creationId xmlns:a16="http://schemas.microsoft.com/office/drawing/2014/main" id="{00000000-0008-0000-0000-00008D000000}"/>
                              </a:ext>
                            </a:extLst>
                          </pic:cNvPr>
                          <pic:cNvPicPr/>
                        </pic:nvPicPr>
                        <pic:blipFill>
                          <a:blip r:embed="rId61" cstate="print">
                            <a:extLst>
                              <a:ext uri="{28A0092B-C50C-407E-A947-70E740481C1C}">
                                <a14:useLocalDpi xmlns:a14="http://schemas.microsoft.com/office/drawing/2010/main" val="0"/>
                              </a:ext>
                            </a:extLst>
                          </a:blip>
                          <a:stretch/>
                        </pic:blipFill>
                        <pic:spPr>
                          <a:xfrm>
                            <a:off x="0" y="0"/>
                            <a:ext cx="807720" cy="808355"/>
                          </a:xfrm>
                          <a:prstGeom prst="rect">
                            <a:avLst/>
                          </a:prstGeom>
                          <a:ln>
                            <a:noFill/>
                          </a:ln>
                        </pic:spPr>
                      </pic:pic>
                    </a:graphicData>
                  </a:graphic>
                  <wp14:sizeRelH relativeFrom="margin">
                    <wp14:pctWidth>0</wp14:pctWidth>
                  </wp14:sizeRelH>
                  <wp14:sizeRelV relativeFrom="margin">
                    <wp14:pctHeight>0</wp14:pctHeight>
                  </wp14:sizeRelV>
                </wp:anchor>
              </w:drawing>
            </w:r>
          </w:p>
        </w:tc>
        <w:tc>
          <w:tcPr>
            <w:tcW w:w="3969" w:type="dxa"/>
            <w:tcBorders>
              <w:top w:val="single" w:sz="4" w:space="0" w:color="auto"/>
              <w:left w:val="single" w:sz="2" w:space="0" w:color="000001"/>
              <w:bottom w:val="single" w:sz="4" w:space="0" w:color="auto"/>
            </w:tcBorders>
            <w:shd w:val="clear" w:color="auto" w:fill="auto"/>
            <w:vAlign w:val="center"/>
          </w:tcPr>
          <w:p w14:paraId="017107B3" w14:textId="35127D27" w:rsidR="005E181D" w:rsidRPr="00C9784A" w:rsidRDefault="005E181D" w:rsidP="005E181D">
            <w:pPr>
              <w:jc w:val="left"/>
              <w:rPr>
                <w:rFonts w:cs="Arial"/>
                <w:color w:val="000000" w:themeColor="text1"/>
                <w:sz w:val="18"/>
                <w:szCs w:val="18"/>
              </w:rPr>
            </w:pPr>
            <w:r w:rsidRPr="00C9784A">
              <w:rPr>
                <w:rFonts w:cs="Arial"/>
                <w:color w:val="000000" w:themeColor="text1"/>
                <w:sz w:val="18"/>
                <w:szCs w:val="18"/>
              </w:rPr>
              <w:t xml:space="preserve">- </w:t>
            </w:r>
            <w:r w:rsidR="000C6050" w:rsidRPr="00C9784A">
              <w:rPr>
                <w:rFonts w:cs="Arial"/>
                <w:color w:val="000000" w:themeColor="text1"/>
                <w:sz w:val="18"/>
                <w:szCs w:val="18"/>
              </w:rPr>
              <w:t>komora gospodarcza FRANKE model LTJ450 montowana do ściany</w:t>
            </w:r>
          </w:p>
          <w:p w14:paraId="68410271" w14:textId="045B48BD" w:rsidR="005E181D" w:rsidRPr="00C9784A" w:rsidRDefault="005E181D" w:rsidP="005E181D">
            <w:pPr>
              <w:jc w:val="left"/>
              <w:rPr>
                <w:rFonts w:cs="Arial"/>
                <w:color w:val="000000" w:themeColor="text1"/>
                <w:sz w:val="18"/>
                <w:szCs w:val="18"/>
              </w:rPr>
            </w:pPr>
            <w:r w:rsidRPr="00C9784A">
              <w:rPr>
                <w:rFonts w:cs="Arial"/>
                <w:color w:val="000000" w:themeColor="text1"/>
                <w:sz w:val="18"/>
                <w:szCs w:val="18"/>
              </w:rPr>
              <w:t>- stal szlachetna, powierzchnie szlifowan</w:t>
            </w:r>
            <w:r w:rsidR="000C6050" w:rsidRPr="00C9784A">
              <w:rPr>
                <w:rFonts w:cs="Arial"/>
                <w:color w:val="000000" w:themeColor="text1"/>
                <w:sz w:val="18"/>
                <w:szCs w:val="18"/>
              </w:rPr>
              <w:t xml:space="preserve">a </w:t>
            </w:r>
            <w:r w:rsidRPr="00C9784A">
              <w:rPr>
                <w:rFonts w:cs="Arial"/>
                <w:color w:val="000000" w:themeColor="text1"/>
                <w:sz w:val="18"/>
                <w:szCs w:val="18"/>
              </w:rPr>
              <w:t>matow</w:t>
            </w:r>
            <w:r w:rsidR="000C6050" w:rsidRPr="00C9784A">
              <w:rPr>
                <w:rFonts w:cs="Arial"/>
                <w:color w:val="000000" w:themeColor="text1"/>
                <w:sz w:val="18"/>
                <w:szCs w:val="18"/>
              </w:rPr>
              <w:t>a</w:t>
            </w:r>
            <w:r w:rsidRPr="00C9784A">
              <w:rPr>
                <w:rFonts w:cs="Arial"/>
                <w:color w:val="000000" w:themeColor="text1"/>
                <w:sz w:val="18"/>
                <w:szCs w:val="18"/>
              </w:rPr>
              <w:t xml:space="preserve">, grubość materiału </w:t>
            </w:r>
            <w:r w:rsidR="000C6050" w:rsidRPr="00C9784A">
              <w:rPr>
                <w:rFonts w:cs="Arial"/>
                <w:color w:val="000000" w:themeColor="text1"/>
                <w:sz w:val="18"/>
                <w:szCs w:val="18"/>
              </w:rPr>
              <w:t>0,8</w:t>
            </w:r>
            <w:r w:rsidRPr="00C9784A">
              <w:rPr>
                <w:rFonts w:cs="Arial"/>
                <w:color w:val="000000" w:themeColor="text1"/>
                <w:sz w:val="18"/>
                <w:szCs w:val="18"/>
              </w:rPr>
              <w:t xml:space="preserve"> mm</w:t>
            </w:r>
          </w:p>
          <w:p w14:paraId="6F416640" w14:textId="015477B9" w:rsidR="005E181D" w:rsidRPr="00C9784A" w:rsidRDefault="005E181D" w:rsidP="000C6050">
            <w:pPr>
              <w:jc w:val="left"/>
              <w:rPr>
                <w:rFonts w:cs="Arial"/>
                <w:color w:val="000000" w:themeColor="text1"/>
                <w:sz w:val="18"/>
                <w:szCs w:val="18"/>
              </w:rPr>
            </w:pPr>
            <w:r w:rsidRPr="00C9784A">
              <w:rPr>
                <w:rFonts w:cs="Arial"/>
                <w:color w:val="000000" w:themeColor="text1"/>
                <w:sz w:val="18"/>
                <w:szCs w:val="18"/>
              </w:rPr>
              <w:t xml:space="preserve">- </w:t>
            </w:r>
            <w:r w:rsidR="000C6050" w:rsidRPr="00C9784A">
              <w:rPr>
                <w:rFonts w:cs="Arial"/>
                <w:color w:val="000000" w:themeColor="text1"/>
                <w:sz w:val="18"/>
                <w:szCs w:val="18"/>
              </w:rPr>
              <w:t>profilowana ściana przednia komory</w:t>
            </w:r>
          </w:p>
          <w:p w14:paraId="20819A33" w14:textId="35659C80" w:rsidR="000C6050" w:rsidRPr="00C9784A" w:rsidRDefault="000C6050" w:rsidP="000C6050">
            <w:pPr>
              <w:jc w:val="left"/>
              <w:rPr>
                <w:rFonts w:cs="Arial"/>
                <w:color w:val="000000" w:themeColor="text1"/>
                <w:sz w:val="18"/>
                <w:szCs w:val="18"/>
              </w:rPr>
            </w:pPr>
            <w:r w:rsidRPr="00C9784A">
              <w:rPr>
                <w:rFonts w:cs="Arial"/>
                <w:color w:val="000000" w:themeColor="text1"/>
                <w:sz w:val="18"/>
                <w:szCs w:val="18"/>
              </w:rPr>
              <w:t>- bez półki na armaturę</w:t>
            </w:r>
          </w:p>
          <w:p w14:paraId="1631A595" w14:textId="4E2FCA24" w:rsidR="000C6050" w:rsidRPr="00C9784A" w:rsidRDefault="000C6050" w:rsidP="000C6050">
            <w:pPr>
              <w:jc w:val="left"/>
              <w:rPr>
                <w:rFonts w:cs="Arial"/>
                <w:color w:val="000000" w:themeColor="text1"/>
                <w:sz w:val="18"/>
                <w:szCs w:val="18"/>
              </w:rPr>
            </w:pPr>
            <w:r w:rsidRPr="00C9784A">
              <w:rPr>
                <w:rFonts w:cs="Arial"/>
                <w:color w:val="000000" w:themeColor="text1"/>
                <w:sz w:val="18"/>
                <w:szCs w:val="18"/>
              </w:rPr>
              <w:t>- zatyczkowy, wyśrodkowany zestaw odpływowo-przelewowy G 1 ½ B oraz przelew</w:t>
            </w:r>
          </w:p>
          <w:p w14:paraId="1A6AB141" w14:textId="23939744" w:rsidR="000C6050" w:rsidRPr="00C9784A" w:rsidRDefault="000C6050" w:rsidP="000C6050">
            <w:pPr>
              <w:jc w:val="left"/>
              <w:rPr>
                <w:rFonts w:cs="Arial"/>
                <w:color w:val="000000" w:themeColor="text1"/>
                <w:sz w:val="18"/>
                <w:szCs w:val="18"/>
              </w:rPr>
            </w:pPr>
            <w:r w:rsidRPr="00C9784A">
              <w:rPr>
                <w:rFonts w:cs="Arial"/>
                <w:color w:val="000000" w:themeColor="text1"/>
                <w:sz w:val="18"/>
                <w:szCs w:val="18"/>
              </w:rPr>
              <w:t>- listwa tylna wys. 30 mm</w:t>
            </w:r>
          </w:p>
          <w:p w14:paraId="701ED4E8" w14:textId="5998259F" w:rsidR="000C6050" w:rsidRPr="00C9784A" w:rsidRDefault="000C6050" w:rsidP="000C6050">
            <w:pPr>
              <w:jc w:val="left"/>
              <w:rPr>
                <w:rFonts w:cs="Arial"/>
                <w:color w:val="000000" w:themeColor="text1"/>
                <w:sz w:val="18"/>
                <w:szCs w:val="18"/>
              </w:rPr>
            </w:pPr>
            <w:r w:rsidRPr="00C9784A">
              <w:rPr>
                <w:rFonts w:cs="Arial"/>
                <w:color w:val="000000" w:themeColor="text1"/>
                <w:sz w:val="18"/>
                <w:szCs w:val="18"/>
              </w:rPr>
              <w:t>- zintegrowane wsporniki</w:t>
            </w:r>
          </w:p>
          <w:p w14:paraId="3CE81E3A" w14:textId="2FA44A7A" w:rsidR="000C6050" w:rsidRPr="00C9784A" w:rsidRDefault="000C6050" w:rsidP="000C6050">
            <w:pPr>
              <w:jc w:val="left"/>
              <w:rPr>
                <w:rFonts w:cs="Arial"/>
                <w:color w:val="000000" w:themeColor="text1"/>
                <w:sz w:val="18"/>
                <w:szCs w:val="18"/>
              </w:rPr>
            </w:pPr>
            <w:r w:rsidRPr="00C9784A">
              <w:rPr>
                <w:rFonts w:cs="Arial"/>
                <w:color w:val="000000" w:themeColor="text1"/>
                <w:sz w:val="18"/>
                <w:szCs w:val="18"/>
              </w:rPr>
              <w:t>- w komplecie zestaw montażowy</w:t>
            </w:r>
          </w:p>
          <w:p w14:paraId="6A74A389" w14:textId="23EEC3DB" w:rsidR="005E181D" w:rsidRPr="00C9784A" w:rsidRDefault="005E181D" w:rsidP="005E181D">
            <w:pPr>
              <w:jc w:val="left"/>
              <w:rPr>
                <w:rFonts w:cs="Arial"/>
                <w:color w:val="000000" w:themeColor="text1"/>
                <w:sz w:val="18"/>
                <w:szCs w:val="18"/>
              </w:rPr>
            </w:pPr>
            <w:r w:rsidRPr="00C9784A">
              <w:rPr>
                <w:rFonts w:cs="Arial"/>
                <w:color w:val="000000" w:themeColor="text1"/>
                <w:sz w:val="18"/>
                <w:szCs w:val="18"/>
              </w:rPr>
              <w:t xml:space="preserve">- wymiary (szer. × wys. × głęb.): </w:t>
            </w:r>
            <w:r w:rsidR="000C6050" w:rsidRPr="00C9784A">
              <w:rPr>
                <w:rFonts w:cs="Arial"/>
                <w:color w:val="000000" w:themeColor="text1"/>
                <w:sz w:val="18"/>
                <w:szCs w:val="18"/>
              </w:rPr>
              <w:t>470</w:t>
            </w:r>
            <w:r w:rsidRPr="00C9784A">
              <w:rPr>
                <w:rFonts w:cs="Arial"/>
                <w:color w:val="000000" w:themeColor="text1"/>
                <w:sz w:val="18"/>
                <w:szCs w:val="18"/>
              </w:rPr>
              <w:t xml:space="preserve"> x </w:t>
            </w:r>
            <w:r w:rsidR="000C6050" w:rsidRPr="00C9784A">
              <w:rPr>
                <w:rFonts w:cs="Arial"/>
                <w:color w:val="000000" w:themeColor="text1"/>
                <w:sz w:val="18"/>
                <w:szCs w:val="18"/>
              </w:rPr>
              <w:t>240</w:t>
            </w:r>
            <w:r w:rsidRPr="00C9784A">
              <w:rPr>
                <w:rFonts w:cs="Arial"/>
                <w:color w:val="000000" w:themeColor="text1"/>
                <w:sz w:val="18"/>
                <w:szCs w:val="18"/>
              </w:rPr>
              <w:t xml:space="preserve"> x </w:t>
            </w:r>
            <w:r w:rsidR="000C6050" w:rsidRPr="00C9784A">
              <w:rPr>
                <w:rFonts w:cs="Arial"/>
                <w:color w:val="000000" w:themeColor="text1"/>
                <w:sz w:val="18"/>
                <w:szCs w:val="18"/>
              </w:rPr>
              <w:t>430</w:t>
            </w:r>
            <w:r w:rsidRPr="00C9784A">
              <w:rPr>
                <w:rFonts w:cs="Arial"/>
                <w:color w:val="000000" w:themeColor="text1"/>
                <w:sz w:val="18"/>
                <w:szCs w:val="18"/>
              </w:rPr>
              <w:t xml:space="preserve"> mm  </w:t>
            </w:r>
          </w:p>
          <w:p w14:paraId="234FEF0F" w14:textId="17B2ADAB" w:rsidR="00220FA6" w:rsidRPr="00C9784A" w:rsidRDefault="00220FA6" w:rsidP="005E181D">
            <w:pPr>
              <w:jc w:val="left"/>
              <w:rPr>
                <w:rFonts w:cs="Arial"/>
                <w:color w:val="000000" w:themeColor="text1"/>
                <w:sz w:val="18"/>
                <w:szCs w:val="18"/>
              </w:rPr>
            </w:pPr>
            <w:r w:rsidRPr="00C9784A">
              <w:rPr>
                <w:rFonts w:cs="Arial"/>
                <w:color w:val="000000" w:themeColor="text1"/>
                <w:sz w:val="18"/>
                <w:szCs w:val="18"/>
              </w:rPr>
              <w:t>- montaż 50 cm nad podłogą</w:t>
            </w:r>
          </w:p>
        </w:tc>
        <w:tc>
          <w:tcPr>
            <w:tcW w:w="851" w:type="dxa"/>
            <w:tcBorders>
              <w:top w:val="single" w:sz="4" w:space="0" w:color="auto"/>
              <w:left w:val="single" w:sz="2" w:space="0" w:color="000001"/>
              <w:bottom w:val="single" w:sz="4" w:space="0" w:color="auto"/>
              <w:right w:val="single" w:sz="2" w:space="0" w:color="000001"/>
            </w:tcBorders>
            <w:shd w:val="clear" w:color="auto" w:fill="auto"/>
            <w:vAlign w:val="center"/>
          </w:tcPr>
          <w:p w14:paraId="4DBF47C3" w14:textId="4A93BC2A" w:rsidR="00CE6A01" w:rsidRPr="00C9784A" w:rsidRDefault="00CE6A01" w:rsidP="005E181D">
            <w:pPr>
              <w:jc w:val="center"/>
              <w:rPr>
                <w:rFonts w:cs="Arial"/>
                <w:color w:val="000000" w:themeColor="text1"/>
                <w:sz w:val="18"/>
                <w:szCs w:val="18"/>
              </w:rPr>
            </w:pPr>
            <w:r w:rsidRPr="00C9784A">
              <w:rPr>
                <w:rFonts w:cs="Arial"/>
                <w:color w:val="000000" w:themeColor="text1"/>
                <w:sz w:val="18"/>
                <w:szCs w:val="18"/>
              </w:rPr>
              <w:t>A.0.12</w:t>
            </w:r>
          </w:p>
          <w:p w14:paraId="4C92D00A" w14:textId="07EDED8F" w:rsidR="005E181D" w:rsidRPr="00C9784A" w:rsidRDefault="00CE6A01" w:rsidP="005E181D">
            <w:pPr>
              <w:jc w:val="center"/>
              <w:rPr>
                <w:rFonts w:cs="Arial"/>
                <w:color w:val="000000" w:themeColor="text1"/>
                <w:sz w:val="18"/>
                <w:szCs w:val="18"/>
              </w:rPr>
            </w:pPr>
            <w:r w:rsidRPr="00C9784A">
              <w:rPr>
                <w:rFonts w:cs="Arial"/>
                <w:color w:val="000000" w:themeColor="text1"/>
                <w:sz w:val="18"/>
                <w:szCs w:val="18"/>
              </w:rPr>
              <w:t>D.0.15</w:t>
            </w:r>
          </w:p>
        </w:tc>
        <w:tc>
          <w:tcPr>
            <w:tcW w:w="851" w:type="dxa"/>
            <w:tcBorders>
              <w:top w:val="single" w:sz="4" w:space="0" w:color="auto"/>
              <w:left w:val="single" w:sz="2" w:space="0" w:color="000001"/>
              <w:bottom w:val="single" w:sz="4" w:space="0" w:color="auto"/>
              <w:right w:val="single" w:sz="2" w:space="0" w:color="000001"/>
            </w:tcBorders>
            <w:vAlign w:val="center"/>
          </w:tcPr>
          <w:p w14:paraId="3743F550" w14:textId="2D58FD31" w:rsidR="005E181D" w:rsidRPr="00C9784A" w:rsidRDefault="00CE6A01" w:rsidP="005E181D">
            <w:pPr>
              <w:jc w:val="center"/>
              <w:rPr>
                <w:rFonts w:cs="Arial"/>
                <w:color w:val="000000" w:themeColor="text1"/>
                <w:sz w:val="18"/>
                <w:szCs w:val="18"/>
              </w:rPr>
            </w:pPr>
            <w:r w:rsidRPr="00C9784A">
              <w:rPr>
                <w:rFonts w:cs="Arial"/>
                <w:color w:val="000000" w:themeColor="text1"/>
                <w:sz w:val="18"/>
                <w:szCs w:val="18"/>
              </w:rPr>
              <w:t>2</w:t>
            </w:r>
            <w:r w:rsidR="005E181D" w:rsidRPr="00C9784A">
              <w:rPr>
                <w:rFonts w:cs="Arial"/>
                <w:color w:val="000000" w:themeColor="text1"/>
                <w:sz w:val="18"/>
                <w:szCs w:val="18"/>
              </w:rPr>
              <w:t xml:space="preserve"> szt.</w:t>
            </w:r>
          </w:p>
        </w:tc>
      </w:tr>
      <w:tr w:rsidR="00B00AAD" w14:paraId="51CB16C7" w14:textId="77777777" w:rsidTr="00B00AAD">
        <w:tblPrEx>
          <w:tblCellMar>
            <w:left w:w="70" w:type="dxa"/>
            <w:right w:w="70" w:type="dxa"/>
          </w:tblCellMar>
        </w:tblPrEx>
        <w:trPr>
          <w:trHeight w:val="20"/>
        </w:trPr>
        <w:tc>
          <w:tcPr>
            <w:tcW w:w="712" w:type="dxa"/>
            <w:tcBorders>
              <w:top w:val="single" w:sz="4" w:space="0" w:color="auto"/>
              <w:left w:val="single" w:sz="2" w:space="0" w:color="000001"/>
              <w:bottom w:val="single" w:sz="4" w:space="0" w:color="auto"/>
            </w:tcBorders>
            <w:vAlign w:val="center"/>
          </w:tcPr>
          <w:p w14:paraId="59A62BCC" w14:textId="3E5E343D" w:rsidR="00B00AAD" w:rsidRDefault="00B00AAD" w:rsidP="00B00AAD">
            <w:pPr>
              <w:jc w:val="center"/>
              <w:rPr>
                <w:sz w:val="18"/>
                <w:szCs w:val="18"/>
              </w:rPr>
            </w:pPr>
            <w:r w:rsidRPr="00C912AA">
              <w:rPr>
                <w:rFonts w:cs="Arial"/>
                <w:color w:val="000000" w:themeColor="text1"/>
                <w:sz w:val="18"/>
                <w:szCs w:val="18"/>
              </w:rPr>
              <w:t>A1</w:t>
            </w:r>
          </w:p>
        </w:tc>
        <w:tc>
          <w:tcPr>
            <w:tcW w:w="1418" w:type="dxa"/>
            <w:tcBorders>
              <w:top w:val="single" w:sz="4" w:space="0" w:color="auto"/>
              <w:left w:val="single" w:sz="2" w:space="0" w:color="000001"/>
              <w:bottom w:val="single" w:sz="4" w:space="0" w:color="auto"/>
            </w:tcBorders>
            <w:shd w:val="clear" w:color="auto" w:fill="auto"/>
            <w:vAlign w:val="center"/>
          </w:tcPr>
          <w:p w14:paraId="56EB2253" w14:textId="3F06DC74" w:rsidR="00B00AAD" w:rsidRPr="00C912AA" w:rsidRDefault="00B00AAD" w:rsidP="00B00AAD">
            <w:pPr>
              <w:jc w:val="center"/>
              <w:rPr>
                <w:rFonts w:cs="Arial"/>
                <w:sz w:val="18"/>
                <w:szCs w:val="18"/>
              </w:rPr>
            </w:pPr>
            <w:r w:rsidRPr="00C912AA">
              <w:rPr>
                <w:rFonts w:cs="Arial"/>
                <w:color w:val="000000" w:themeColor="text1"/>
                <w:sz w:val="18"/>
                <w:szCs w:val="18"/>
              </w:rPr>
              <w:t>Ścienny dozownik mydła</w:t>
            </w:r>
          </w:p>
        </w:tc>
        <w:tc>
          <w:tcPr>
            <w:tcW w:w="1842" w:type="dxa"/>
            <w:tcBorders>
              <w:top w:val="single" w:sz="4" w:space="0" w:color="auto"/>
              <w:left w:val="single" w:sz="2" w:space="0" w:color="000001"/>
              <w:bottom w:val="single" w:sz="4" w:space="0" w:color="auto"/>
            </w:tcBorders>
            <w:shd w:val="clear" w:color="auto" w:fill="auto"/>
            <w:vAlign w:val="center"/>
          </w:tcPr>
          <w:p w14:paraId="1590B59A" w14:textId="0544353F" w:rsidR="00B00AAD" w:rsidRPr="00C912AA" w:rsidRDefault="00B00AAD" w:rsidP="00B00AAD">
            <w:pPr>
              <w:jc w:val="center"/>
              <w:rPr>
                <w:rFonts w:cs="Arial"/>
                <w:noProof/>
                <w:sz w:val="18"/>
                <w:szCs w:val="18"/>
              </w:rPr>
            </w:pPr>
            <w:r w:rsidRPr="00C912AA">
              <w:rPr>
                <w:rFonts w:cs="Arial"/>
                <w:noProof/>
                <w:sz w:val="18"/>
                <w:szCs w:val="18"/>
              </w:rPr>
              <w:drawing>
                <wp:anchor distT="0" distB="0" distL="114300" distR="114300" simplePos="0" relativeHeight="251792384" behindDoc="0" locked="0" layoutInCell="1" allowOverlap="1" wp14:anchorId="24BB62F7" wp14:editId="43D07698">
                  <wp:simplePos x="0" y="0"/>
                  <wp:positionH relativeFrom="column">
                    <wp:posOffset>74295</wp:posOffset>
                  </wp:positionH>
                  <wp:positionV relativeFrom="paragraph">
                    <wp:posOffset>180340</wp:posOffset>
                  </wp:positionV>
                  <wp:extent cx="854075" cy="1043940"/>
                  <wp:effectExtent l="0" t="0" r="0" b="0"/>
                  <wp:wrapSquare wrapText="bothSides"/>
                  <wp:docPr id="70" name="Grafika 27">
                    <a:extLst xmlns:a="http://schemas.openxmlformats.org/drawingml/2006/main">
                      <a:ext uri="{FF2B5EF4-FFF2-40B4-BE49-F238E27FC236}">
                        <a16:creationId xmlns:a16="http://schemas.microsoft.com/office/drawing/2014/main" id="{00000000-0008-0000-0000-00000C000000}"/>
                      </a:ext>
                    </a:extLst>
                  </wp:docPr>
                  <wp:cNvGraphicFramePr/>
                  <a:graphic xmlns:a="http://schemas.openxmlformats.org/drawingml/2006/main">
                    <a:graphicData uri="http://schemas.openxmlformats.org/drawingml/2006/picture">
                      <pic:pic xmlns:pic="http://schemas.openxmlformats.org/drawingml/2006/picture">
                        <pic:nvPicPr>
                          <pic:cNvPr id="12" name="Grafika 27">
                            <a:extLst>
                              <a:ext uri="{FF2B5EF4-FFF2-40B4-BE49-F238E27FC236}">
                                <a16:creationId xmlns:a16="http://schemas.microsoft.com/office/drawing/2014/main" id="{00000000-0008-0000-0000-00000C000000}"/>
                              </a:ext>
                            </a:extLst>
                          </pic:cNvPr>
                          <pic:cNvPicPr/>
                        </pic:nvPicPr>
                        <pic:blipFill>
                          <a:blip r:embed="rId37" cstate="print">
                            <a:extLst>
                              <a:ext uri="{28A0092B-C50C-407E-A947-70E740481C1C}">
                                <a14:useLocalDpi xmlns:a14="http://schemas.microsoft.com/office/drawing/2010/main" val="0"/>
                              </a:ext>
                            </a:extLst>
                          </a:blip>
                          <a:srcRect l="23173" r="22785"/>
                          <a:stretch/>
                        </pic:blipFill>
                        <pic:spPr>
                          <a:xfrm>
                            <a:off x="0" y="0"/>
                            <a:ext cx="854075" cy="1043940"/>
                          </a:xfrm>
                          <a:prstGeom prst="rect">
                            <a:avLst/>
                          </a:prstGeom>
                          <a:ln>
                            <a:noFill/>
                          </a:ln>
                        </pic:spPr>
                      </pic:pic>
                    </a:graphicData>
                  </a:graphic>
                  <wp14:sizeRelH relativeFrom="margin">
                    <wp14:pctWidth>0</wp14:pctWidth>
                  </wp14:sizeRelH>
                  <wp14:sizeRelV relativeFrom="margin">
                    <wp14:pctHeight>0</wp14:pctHeight>
                  </wp14:sizeRelV>
                </wp:anchor>
              </w:drawing>
            </w:r>
          </w:p>
        </w:tc>
        <w:tc>
          <w:tcPr>
            <w:tcW w:w="3969" w:type="dxa"/>
            <w:tcBorders>
              <w:top w:val="single" w:sz="4" w:space="0" w:color="auto"/>
              <w:left w:val="single" w:sz="2" w:space="0" w:color="000001"/>
              <w:bottom w:val="single" w:sz="4" w:space="0" w:color="auto"/>
            </w:tcBorders>
            <w:shd w:val="clear" w:color="auto" w:fill="auto"/>
            <w:vAlign w:val="center"/>
          </w:tcPr>
          <w:p w14:paraId="2F628F65" w14:textId="77777777" w:rsidR="00B00AAD" w:rsidRPr="00C9784A" w:rsidRDefault="00B00AAD" w:rsidP="00B00AAD">
            <w:pPr>
              <w:jc w:val="left"/>
              <w:rPr>
                <w:rFonts w:cs="Arial"/>
                <w:color w:val="000000" w:themeColor="text1"/>
                <w:sz w:val="18"/>
                <w:szCs w:val="18"/>
              </w:rPr>
            </w:pPr>
            <w:r w:rsidRPr="00C9784A">
              <w:rPr>
                <w:rFonts w:cs="Arial"/>
                <w:color w:val="000000" w:themeColor="text1"/>
                <w:sz w:val="18"/>
                <w:szCs w:val="18"/>
              </w:rPr>
              <w:t>- ścienny dozownik mydła w płynie z delikatnym uruchamianiem</w:t>
            </w:r>
          </w:p>
          <w:p w14:paraId="7323D7ED" w14:textId="77777777" w:rsidR="00B00AAD" w:rsidRPr="00C9784A" w:rsidRDefault="00B00AAD" w:rsidP="00B00AAD">
            <w:pPr>
              <w:jc w:val="left"/>
              <w:rPr>
                <w:rFonts w:cs="Arial"/>
                <w:color w:val="000000" w:themeColor="text1"/>
                <w:sz w:val="18"/>
                <w:szCs w:val="18"/>
              </w:rPr>
            </w:pPr>
            <w:r w:rsidRPr="00C9784A">
              <w:rPr>
                <w:rFonts w:cs="Arial"/>
                <w:color w:val="000000" w:themeColor="text1"/>
                <w:sz w:val="18"/>
                <w:szCs w:val="18"/>
              </w:rPr>
              <w:t>- model odporny na wandalizm z zamknięciem na zamek i uniwersalnym kluczem</w:t>
            </w:r>
          </w:p>
          <w:p w14:paraId="411F8ED1" w14:textId="77777777" w:rsidR="00B00AAD" w:rsidRPr="00C9784A" w:rsidRDefault="00B00AAD" w:rsidP="00B00AAD">
            <w:pPr>
              <w:jc w:val="left"/>
              <w:rPr>
                <w:rFonts w:cs="Arial"/>
                <w:color w:val="000000" w:themeColor="text1"/>
                <w:sz w:val="18"/>
                <w:szCs w:val="18"/>
              </w:rPr>
            </w:pPr>
            <w:r w:rsidRPr="00C9784A">
              <w:rPr>
                <w:rFonts w:cs="Arial"/>
                <w:color w:val="000000" w:themeColor="text1"/>
                <w:sz w:val="18"/>
                <w:szCs w:val="18"/>
              </w:rPr>
              <w:t>- jednoczęściowa pokrywa z przegubowym otwarciem ułatwiającym obsługę i utrzymanie higieny</w:t>
            </w:r>
          </w:p>
          <w:p w14:paraId="72B6BB2B" w14:textId="77777777" w:rsidR="00B00AAD" w:rsidRPr="00C9784A" w:rsidRDefault="00B00AAD" w:rsidP="00B00AAD">
            <w:pPr>
              <w:jc w:val="left"/>
              <w:rPr>
                <w:rFonts w:cs="Arial"/>
                <w:color w:val="000000" w:themeColor="text1"/>
                <w:sz w:val="18"/>
                <w:szCs w:val="18"/>
              </w:rPr>
            </w:pPr>
            <w:r w:rsidRPr="00C9784A">
              <w:rPr>
                <w:rFonts w:cs="Arial"/>
                <w:color w:val="000000" w:themeColor="text1"/>
                <w:sz w:val="18"/>
                <w:szCs w:val="18"/>
              </w:rPr>
              <w:t>- przycisk z delikatnym uruchamianiem</w:t>
            </w:r>
          </w:p>
          <w:p w14:paraId="67375941" w14:textId="77777777" w:rsidR="00B00AAD" w:rsidRPr="00C9784A" w:rsidRDefault="00B00AAD" w:rsidP="00B00AAD">
            <w:pPr>
              <w:jc w:val="left"/>
              <w:rPr>
                <w:rFonts w:cs="Arial"/>
                <w:color w:val="000000" w:themeColor="text1"/>
                <w:sz w:val="18"/>
                <w:szCs w:val="18"/>
              </w:rPr>
            </w:pPr>
            <w:r w:rsidRPr="00C9784A">
              <w:rPr>
                <w:rFonts w:cs="Arial"/>
                <w:color w:val="000000" w:themeColor="text1"/>
                <w:sz w:val="18"/>
                <w:szCs w:val="18"/>
              </w:rPr>
              <w:t xml:space="preserve">- </w:t>
            </w:r>
            <w:proofErr w:type="spellStart"/>
            <w:r w:rsidRPr="00C9784A">
              <w:rPr>
                <w:rFonts w:cs="Arial"/>
                <w:color w:val="000000" w:themeColor="text1"/>
                <w:sz w:val="18"/>
                <w:szCs w:val="18"/>
              </w:rPr>
              <w:t>antyblokada</w:t>
            </w:r>
            <w:proofErr w:type="spellEnd"/>
            <w:r w:rsidRPr="00C9784A">
              <w:rPr>
                <w:rFonts w:cs="Arial"/>
                <w:color w:val="000000" w:themeColor="text1"/>
                <w:sz w:val="18"/>
                <w:szCs w:val="18"/>
              </w:rPr>
              <w:t>: jedna doza na jedno przyciśnięcie, nawet w przypadku dłuższego przytrzymania przycisku</w:t>
            </w:r>
          </w:p>
          <w:p w14:paraId="5167FD89" w14:textId="77777777" w:rsidR="00B00AAD" w:rsidRPr="00C9784A" w:rsidRDefault="00B00AAD" w:rsidP="00B00AAD">
            <w:pPr>
              <w:jc w:val="left"/>
              <w:rPr>
                <w:rFonts w:cs="Arial"/>
                <w:color w:val="000000" w:themeColor="text1"/>
                <w:sz w:val="18"/>
                <w:szCs w:val="18"/>
              </w:rPr>
            </w:pPr>
            <w:r w:rsidRPr="00C9784A">
              <w:rPr>
                <w:rFonts w:cs="Arial"/>
                <w:color w:val="000000" w:themeColor="text1"/>
                <w:sz w:val="18"/>
                <w:szCs w:val="18"/>
              </w:rPr>
              <w:t xml:space="preserve">- </w:t>
            </w:r>
            <w:proofErr w:type="spellStart"/>
            <w:r w:rsidRPr="00C9784A">
              <w:rPr>
                <w:rFonts w:cs="Arial"/>
                <w:color w:val="000000" w:themeColor="text1"/>
                <w:sz w:val="18"/>
                <w:szCs w:val="18"/>
              </w:rPr>
              <w:t>antywyciekowa</w:t>
            </w:r>
            <w:proofErr w:type="spellEnd"/>
            <w:r w:rsidRPr="00C9784A">
              <w:rPr>
                <w:rFonts w:cs="Arial"/>
                <w:color w:val="000000" w:themeColor="text1"/>
                <w:sz w:val="18"/>
                <w:szCs w:val="18"/>
              </w:rPr>
              <w:t xml:space="preserve"> pompa dozująca (wodoszczelna)</w:t>
            </w:r>
          </w:p>
          <w:p w14:paraId="1D765254" w14:textId="77777777" w:rsidR="00B00AAD" w:rsidRPr="00C9784A" w:rsidRDefault="00B00AAD" w:rsidP="00B00AAD">
            <w:pPr>
              <w:jc w:val="left"/>
              <w:rPr>
                <w:rFonts w:cs="Arial"/>
                <w:color w:val="000000" w:themeColor="text1"/>
                <w:sz w:val="18"/>
                <w:szCs w:val="18"/>
              </w:rPr>
            </w:pPr>
            <w:r w:rsidRPr="00C9784A">
              <w:rPr>
                <w:rFonts w:cs="Arial"/>
                <w:color w:val="000000" w:themeColor="text1"/>
                <w:sz w:val="18"/>
                <w:szCs w:val="18"/>
              </w:rPr>
              <w:t>- zbiornik z szerokim otwarciem ułatwiającym napełnianie pojemnikami o dużej pojemności</w:t>
            </w:r>
          </w:p>
          <w:p w14:paraId="5F412706" w14:textId="77777777" w:rsidR="00B00AAD" w:rsidRPr="00C9784A" w:rsidRDefault="00B00AAD" w:rsidP="00B00AAD">
            <w:pPr>
              <w:jc w:val="left"/>
              <w:rPr>
                <w:rFonts w:cs="Arial"/>
                <w:color w:val="000000" w:themeColor="text1"/>
                <w:sz w:val="18"/>
                <w:szCs w:val="18"/>
              </w:rPr>
            </w:pPr>
            <w:r w:rsidRPr="00C9784A">
              <w:rPr>
                <w:rFonts w:cs="Arial"/>
                <w:color w:val="000000" w:themeColor="text1"/>
                <w:sz w:val="18"/>
                <w:szCs w:val="18"/>
              </w:rPr>
              <w:t>- zbiornik zapobiegający stałej stagnacji mydła</w:t>
            </w:r>
          </w:p>
          <w:p w14:paraId="6182E818" w14:textId="77777777" w:rsidR="00B00AAD" w:rsidRPr="00C9784A" w:rsidRDefault="00B00AAD" w:rsidP="00B00AAD">
            <w:pPr>
              <w:jc w:val="left"/>
              <w:rPr>
                <w:rFonts w:cs="Arial"/>
                <w:color w:val="000000" w:themeColor="text1"/>
                <w:sz w:val="18"/>
                <w:szCs w:val="18"/>
              </w:rPr>
            </w:pPr>
            <w:r w:rsidRPr="00C9784A">
              <w:rPr>
                <w:rFonts w:cs="Arial"/>
                <w:color w:val="000000" w:themeColor="text1"/>
                <w:sz w:val="18"/>
                <w:szCs w:val="18"/>
              </w:rPr>
              <w:t>- okienko kontroli poziomu mydła</w:t>
            </w:r>
          </w:p>
          <w:p w14:paraId="760ED587" w14:textId="77777777" w:rsidR="00B00AAD" w:rsidRPr="00C9784A" w:rsidRDefault="00B00AAD" w:rsidP="00B00AAD">
            <w:pPr>
              <w:jc w:val="left"/>
              <w:rPr>
                <w:rFonts w:cs="Arial"/>
                <w:color w:val="000000" w:themeColor="text1"/>
                <w:sz w:val="18"/>
                <w:szCs w:val="18"/>
              </w:rPr>
            </w:pPr>
            <w:r w:rsidRPr="00C9784A">
              <w:rPr>
                <w:rFonts w:cs="Arial"/>
                <w:color w:val="000000" w:themeColor="text1"/>
                <w:sz w:val="18"/>
                <w:szCs w:val="18"/>
              </w:rPr>
              <w:t>- Wykończenie: błyszczące</w:t>
            </w:r>
          </w:p>
          <w:p w14:paraId="3222A311" w14:textId="77777777" w:rsidR="00B00AAD" w:rsidRPr="00C9784A" w:rsidRDefault="00B00AAD" w:rsidP="00B00AAD">
            <w:pPr>
              <w:jc w:val="left"/>
              <w:rPr>
                <w:rFonts w:cs="Arial"/>
                <w:color w:val="000000" w:themeColor="text1"/>
                <w:sz w:val="18"/>
                <w:szCs w:val="18"/>
              </w:rPr>
            </w:pPr>
            <w:r w:rsidRPr="00C9784A">
              <w:rPr>
                <w:rFonts w:cs="Arial"/>
                <w:color w:val="000000" w:themeColor="text1"/>
                <w:sz w:val="18"/>
                <w:szCs w:val="18"/>
              </w:rPr>
              <w:t>- pojemność: 1 litr</w:t>
            </w:r>
          </w:p>
          <w:p w14:paraId="75D682F0" w14:textId="77777777" w:rsidR="00B00AAD" w:rsidRPr="00C9784A" w:rsidRDefault="00B00AAD" w:rsidP="00B00AAD">
            <w:pPr>
              <w:jc w:val="left"/>
              <w:rPr>
                <w:rFonts w:cs="Arial"/>
                <w:color w:val="000000" w:themeColor="text1"/>
                <w:sz w:val="18"/>
                <w:szCs w:val="18"/>
              </w:rPr>
            </w:pPr>
            <w:r w:rsidRPr="00C9784A">
              <w:rPr>
                <w:rFonts w:cs="Arial"/>
                <w:color w:val="000000" w:themeColor="text1"/>
                <w:sz w:val="18"/>
                <w:szCs w:val="18"/>
              </w:rPr>
              <w:t>- wymiary: 90 x 105 x 252 mm</w:t>
            </w:r>
          </w:p>
          <w:p w14:paraId="6B939A8D" w14:textId="416A2121" w:rsidR="00B00AAD" w:rsidRPr="00C9784A" w:rsidRDefault="00B00AAD" w:rsidP="00B00AAD">
            <w:pPr>
              <w:jc w:val="left"/>
              <w:rPr>
                <w:rFonts w:cs="Arial"/>
                <w:color w:val="000000" w:themeColor="text1"/>
                <w:sz w:val="18"/>
                <w:szCs w:val="18"/>
              </w:rPr>
            </w:pPr>
            <w:r w:rsidRPr="00C9784A">
              <w:rPr>
                <w:rFonts w:cs="Arial"/>
                <w:color w:val="000000" w:themeColor="text1"/>
                <w:sz w:val="18"/>
                <w:szCs w:val="18"/>
              </w:rPr>
              <w:t xml:space="preserve">- do mydła w płynie na bazie roślinnej o maksymalnej lepkości: 3 000 </w:t>
            </w:r>
            <w:proofErr w:type="spellStart"/>
            <w:r w:rsidRPr="00C9784A">
              <w:rPr>
                <w:rFonts w:cs="Arial"/>
                <w:color w:val="000000" w:themeColor="text1"/>
                <w:sz w:val="18"/>
                <w:szCs w:val="18"/>
              </w:rPr>
              <w:t>mPa·s</w:t>
            </w:r>
            <w:proofErr w:type="spellEnd"/>
          </w:p>
        </w:tc>
        <w:tc>
          <w:tcPr>
            <w:tcW w:w="851" w:type="dxa"/>
            <w:tcBorders>
              <w:top w:val="single" w:sz="4" w:space="0" w:color="auto"/>
              <w:left w:val="single" w:sz="2" w:space="0" w:color="000001"/>
              <w:bottom w:val="single" w:sz="4" w:space="0" w:color="auto"/>
              <w:right w:val="single" w:sz="2" w:space="0" w:color="000001"/>
            </w:tcBorders>
            <w:shd w:val="clear" w:color="auto" w:fill="auto"/>
            <w:vAlign w:val="center"/>
          </w:tcPr>
          <w:p w14:paraId="569B4B17" w14:textId="113C7EDD" w:rsidR="00352561" w:rsidRPr="00C9784A" w:rsidRDefault="00352561" w:rsidP="00352561">
            <w:pPr>
              <w:jc w:val="center"/>
              <w:rPr>
                <w:rFonts w:cs="Arial"/>
                <w:color w:val="000000" w:themeColor="text1"/>
                <w:sz w:val="18"/>
                <w:szCs w:val="18"/>
              </w:rPr>
            </w:pPr>
            <w:r w:rsidRPr="00C9784A">
              <w:rPr>
                <w:rFonts w:cs="Arial"/>
                <w:color w:val="000000" w:themeColor="text1"/>
                <w:sz w:val="18"/>
                <w:szCs w:val="18"/>
              </w:rPr>
              <w:t>A.0.6</w:t>
            </w:r>
          </w:p>
          <w:p w14:paraId="58DB9822" w14:textId="6EE86B35" w:rsidR="00352561" w:rsidRPr="00C9784A" w:rsidRDefault="00352561" w:rsidP="00352561">
            <w:pPr>
              <w:jc w:val="center"/>
              <w:rPr>
                <w:rFonts w:cs="Arial"/>
                <w:color w:val="000000" w:themeColor="text1"/>
                <w:sz w:val="18"/>
                <w:szCs w:val="18"/>
              </w:rPr>
            </w:pPr>
            <w:r w:rsidRPr="00C9784A">
              <w:rPr>
                <w:rFonts w:cs="Arial"/>
                <w:color w:val="000000" w:themeColor="text1"/>
                <w:sz w:val="18"/>
                <w:szCs w:val="18"/>
              </w:rPr>
              <w:t>A.0.12</w:t>
            </w:r>
          </w:p>
          <w:p w14:paraId="1E9CA113" w14:textId="77777777" w:rsidR="00352561" w:rsidRPr="00C9784A" w:rsidRDefault="00352561" w:rsidP="00352561">
            <w:pPr>
              <w:jc w:val="center"/>
              <w:rPr>
                <w:rFonts w:cs="Arial"/>
                <w:color w:val="000000" w:themeColor="text1"/>
                <w:sz w:val="18"/>
                <w:szCs w:val="18"/>
              </w:rPr>
            </w:pPr>
            <w:r w:rsidRPr="00C9784A">
              <w:rPr>
                <w:rFonts w:cs="Arial"/>
                <w:color w:val="000000" w:themeColor="text1"/>
                <w:sz w:val="18"/>
                <w:szCs w:val="18"/>
              </w:rPr>
              <w:t>D.0.8</w:t>
            </w:r>
          </w:p>
          <w:p w14:paraId="79DC2912" w14:textId="77777777" w:rsidR="00352561" w:rsidRPr="00C9784A" w:rsidRDefault="00352561" w:rsidP="00352561">
            <w:pPr>
              <w:jc w:val="center"/>
              <w:rPr>
                <w:rFonts w:cs="Arial"/>
                <w:color w:val="000000" w:themeColor="text1"/>
                <w:sz w:val="18"/>
                <w:szCs w:val="18"/>
              </w:rPr>
            </w:pPr>
            <w:r w:rsidRPr="00C9784A">
              <w:rPr>
                <w:rFonts w:cs="Arial"/>
                <w:color w:val="000000" w:themeColor="text1"/>
                <w:sz w:val="18"/>
                <w:szCs w:val="18"/>
              </w:rPr>
              <w:t>D.0.15</w:t>
            </w:r>
          </w:p>
          <w:p w14:paraId="0E208935" w14:textId="77777777" w:rsidR="00352561" w:rsidRPr="00C9784A" w:rsidRDefault="00352561" w:rsidP="00352561">
            <w:pPr>
              <w:jc w:val="center"/>
              <w:rPr>
                <w:rFonts w:cs="Arial"/>
                <w:color w:val="000000" w:themeColor="text1"/>
                <w:sz w:val="18"/>
                <w:szCs w:val="18"/>
              </w:rPr>
            </w:pPr>
            <w:r w:rsidRPr="00C9784A">
              <w:rPr>
                <w:rFonts w:cs="Arial"/>
                <w:color w:val="000000" w:themeColor="text1"/>
                <w:sz w:val="18"/>
                <w:szCs w:val="18"/>
              </w:rPr>
              <w:t>K.0.2</w:t>
            </w:r>
          </w:p>
          <w:p w14:paraId="189D099D" w14:textId="55090896" w:rsidR="00B00AAD" w:rsidRPr="00C9784A" w:rsidRDefault="00B00AAD" w:rsidP="00B00AAD">
            <w:pPr>
              <w:jc w:val="center"/>
              <w:rPr>
                <w:rFonts w:cs="Arial"/>
                <w:color w:val="000000" w:themeColor="text1"/>
                <w:sz w:val="18"/>
                <w:szCs w:val="18"/>
              </w:rPr>
            </w:pPr>
          </w:p>
        </w:tc>
        <w:tc>
          <w:tcPr>
            <w:tcW w:w="851" w:type="dxa"/>
            <w:tcBorders>
              <w:top w:val="single" w:sz="4" w:space="0" w:color="auto"/>
              <w:left w:val="single" w:sz="2" w:space="0" w:color="000001"/>
              <w:bottom w:val="single" w:sz="4" w:space="0" w:color="auto"/>
              <w:right w:val="single" w:sz="2" w:space="0" w:color="000001"/>
            </w:tcBorders>
            <w:vAlign w:val="center"/>
          </w:tcPr>
          <w:p w14:paraId="5B867F36" w14:textId="09326159" w:rsidR="00B00AAD" w:rsidRPr="00C9784A" w:rsidRDefault="00352561" w:rsidP="00B00AAD">
            <w:pPr>
              <w:jc w:val="center"/>
              <w:rPr>
                <w:rFonts w:cs="Arial"/>
                <w:color w:val="000000" w:themeColor="text1"/>
                <w:sz w:val="18"/>
                <w:szCs w:val="18"/>
              </w:rPr>
            </w:pPr>
            <w:r w:rsidRPr="00C9784A">
              <w:rPr>
                <w:rFonts w:cs="Arial"/>
                <w:color w:val="000000" w:themeColor="text1"/>
                <w:sz w:val="18"/>
                <w:szCs w:val="18"/>
              </w:rPr>
              <w:t>5</w:t>
            </w:r>
            <w:r w:rsidR="00B00AAD" w:rsidRPr="00C9784A">
              <w:rPr>
                <w:rFonts w:cs="Arial"/>
                <w:color w:val="000000" w:themeColor="text1"/>
                <w:sz w:val="18"/>
                <w:szCs w:val="18"/>
              </w:rPr>
              <w:t xml:space="preserve"> szt.</w:t>
            </w:r>
          </w:p>
        </w:tc>
      </w:tr>
      <w:tr w:rsidR="00352561" w14:paraId="2D0F0DC7" w14:textId="77777777" w:rsidTr="00B00AAD">
        <w:tblPrEx>
          <w:tblCellMar>
            <w:left w:w="70" w:type="dxa"/>
            <w:right w:w="70" w:type="dxa"/>
          </w:tblCellMar>
        </w:tblPrEx>
        <w:trPr>
          <w:trHeight w:val="20"/>
        </w:trPr>
        <w:tc>
          <w:tcPr>
            <w:tcW w:w="712" w:type="dxa"/>
            <w:tcBorders>
              <w:top w:val="single" w:sz="4" w:space="0" w:color="auto"/>
              <w:left w:val="single" w:sz="2" w:space="0" w:color="000001"/>
              <w:bottom w:val="single" w:sz="4" w:space="0" w:color="auto"/>
            </w:tcBorders>
            <w:vAlign w:val="center"/>
          </w:tcPr>
          <w:p w14:paraId="174506A3" w14:textId="2C3CED71" w:rsidR="00352561" w:rsidRPr="00C912AA" w:rsidRDefault="00352561" w:rsidP="00352561">
            <w:pPr>
              <w:jc w:val="center"/>
              <w:rPr>
                <w:rFonts w:cs="Arial"/>
                <w:color w:val="000000" w:themeColor="text1"/>
                <w:sz w:val="18"/>
                <w:szCs w:val="18"/>
              </w:rPr>
            </w:pPr>
            <w:r w:rsidRPr="00C912AA">
              <w:rPr>
                <w:rFonts w:cs="Arial"/>
                <w:sz w:val="18"/>
                <w:szCs w:val="18"/>
              </w:rPr>
              <w:t>A3</w:t>
            </w:r>
          </w:p>
        </w:tc>
        <w:tc>
          <w:tcPr>
            <w:tcW w:w="1418" w:type="dxa"/>
            <w:tcBorders>
              <w:top w:val="single" w:sz="4" w:space="0" w:color="auto"/>
              <w:left w:val="single" w:sz="2" w:space="0" w:color="000001"/>
              <w:bottom w:val="single" w:sz="4" w:space="0" w:color="auto"/>
            </w:tcBorders>
            <w:shd w:val="clear" w:color="auto" w:fill="auto"/>
            <w:vAlign w:val="center"/>
          </w:tcPr>
          <w:p w14:paraId="4E1C4EC4" w14:textId="386DD740" w:rsidR="00352561" w:rsidRPr="00C912AA" w:rsidRDefault="00352561" w:rsidP="00352561">
            <w:pPr>
              <w:jc w:val="center"/>
              <w:rPr>
                <w:rFonts w:cs="Arial"/>
                <w:color w:val="000000" w:themeColor="text1"/>
                <w:sz w:val="18"/>
                <w:szCs w:val="18"/>
              </w:rPr>
            </w:pPr>
            <w:r w:rsidRPr="00C912AA">
              <w:rPr>
                <w:rFonts w:cs="Arial"/>
                <w:sz w:val="18"/>
                <w:szCs w:val="18"/>
              </w:rPr>
              <w:t>podajnik ścienny na ręczniki papierowe</w:t>
            </w:r>
          </w:p>
        </w:tc>
        <w:tc>
          <w:tcPr>
            <w:tcW w:w="1842" w:type="dxa"/>
            <w:tcBorders>
              <w:top w:val="single" w:sz="4" w:space="0" w:color="auto"/>
              <w:left w:val="single" w:sz="2" w:space="0" w:color="000001"/>
              <w:bottom w:val="single" w:sz="4" w:space="0" w:color="auto"/>
            </w:tcBorders>
            <w:shd w:val="clear" w:color="auto" w:fill="auto"/>
            <w:vAlign w:val="center"/>
          </w:tcPr>
          <w:p w14:paraId="2F068DD8" w14:textId="68E78BDD" w:rsidR="00352561" w:rsidRPr="00C912AA" w:rsidRDefault="00352561" w:rsidP="00352561">
            <w:pPr>
              <w:jc w:val="center"/>
              <w:rPr>
                <w:rFonts w:cs="Arial"/>
                <w:noProof/>
                <w:sz w:val="18"/>
                <w:szCs w:val="18"/>
              </w:rPr>
            </w:pPr>
            <w:r w:rsidRPr="00C912AA">
              <w:rPr>
                <w:rFonts w:cs="Arial"/>
                <w:noProof/>
                <w:sz w:val="18"/>
                <w:szCs w:val="18"/>
              </w:rPr>
              <w:drawing>
                <wp:anchor distT="0" distB="0" distL="114300" distR="114300" simplePos="0" relativeHeight="251923456" behindDoc="0" locked="0" layoutInCell="1" allowOverlap="1" wp14:anchorId="15ED806B" wp14:editId="53644842">
                  <wp:simplePos x="0" y="0"/>
                  <wp:positionH relativeFrom="column">
                    <wp:posOffset>148590</wp:posOffset>
                  </wp:positionH>
                  <wp:positionV relativeFrom="paragraph">
                    <wp:posOffset>198120</wp:posOffset>
                  </wp:positionV>
                  <wp:extent cx="789305" cy="1187450"/>
                  <wp:effectExtent l="0" t="0" r="0" b="0"/>
                  <wp:wrapSquare wrapText="bothSides"/>
                  <wp:docPr id="90" name="Grafika 65">
                    <a:extLst xmlns:a="http://schemas.openxmlformats.org/drawingml/2006/main">
                      <a:ext uri="{FF2B5EF4-FFF2-40B4-BE49-F238E27FC236}">
                        <a16:creationId xmlns:a16="http://schemas.microsoft.com/office/drawing/2014/main" id="{00000000-0008-0000-0000-000010000000}"/>
                      </a:ext>
                    </a:extLst>
                  </wp:docPr>
                  <wp:cNvGraphicFramePr/>
                  <a:graphic xmlns:a="http://schemas.openxmlformats.org/drawingml/2006/main">
                    <a:graphicData uri="http://schemas.openxmlformats.org/drawingml/2006/picture">
                      <pic:pic xmlns:pic="http://schemas.openxmlformats.org/drawingml/2006/picture">
                        <pic:nvPicPr>
                          <pic:cNvPr id="16" name="Grafika 65">
                            <a:extLst>
                              <a:ext uri="{FF2B5EF4-FFF2-40B4-BE49-F238E27FC236}">
                                <a16:creationId xmlns:a16="http://schemas.microsoft.com/office/drawing/2014/main" id="{00000000-0008-0000-0000-000010000000}"/>
                              </a:ext>
                            </a:extLst>
                          </pic:cNvPr>
                          <pic:cNvPicPr/>
                        </pic:nvPicPr>
                        <pic:blipFill>
                          <a:blip r:embed="rId39" cstate="print">
                            <a:extLst>
                              <a:ext uri="{28A0092B-C50C-407E-A947-70E740481C1C}">
                                <a14:useLocalDpi xmlns:a14="http://schemas.microsoft.com/office/drawing/2010/main" val="0"/>
                              </a:ext>
                            </a:extLst>
                          </a:blip>
                          <a:stretch/>
                        </pic:blipFill>
                        <pic:spPr>
                          <a:xfrm>
                            <a:off x="0" y="0"/>
                            <a:ext cx="789305" cy="1187450"/>
                          </a:xfrm>
                          <a:prstGeom prst="rect">
                            <a:avLst/>
                          </a:prstGeom>
                          <a:ln>
                            <a:noFill/>
                          </a:ln>
                        </pic:spPr>
                      </pic:pic>
                    </a:graphicData>
                  </a:graphic>
                  <wp14:sizeRelH relativeFrom="margin">
                    <wp14:pctWidth>0</wp14:pctWidth>
                  </wp14:sizeRelH>
                  <wp14:sizeRelV relativeFrom="margin">
                    <wp14:pctHeight>0</wp14:pctHeight>
                  </wp14:sizeRelV>
                </wp:anchor>
              </w:drawing>
            </w:r>
          </w:p>
        </w:tc>
        <w:tc>
          <w:tcPr>
            <w:tcW w:w="3969" w:type="dxa"/>
            <w:tcBorders>
              <w:top w:val="single" w:sz="4" w:space="0" w:color="auto"/>
              <w:left w:val="single" w:sz="2" w:space="0" w:color="000001"/>
              <w:bottom w:val="single" w:sz="4" w:space="0" w:color="auto"/>
            </w:tcBorders>
            <w:shd w:val="clear" w:color="auto" w:fill="auto"/>
            <w:vAlign w:val="center"/>
          </w:tcPr>
          <w:p w14:paraId="4934FF71" w14:textId="77777777" w:rsidR="00352561" w:rsidRPr="00C9784A" w:rsidRDefault="00352561" w:rsidP="00352561">
            <w:pPr>
              <w:jc w:val="left"/>
              <w:rPr>
                <w:rFonts w:cs="Arial"/>
                <w:color w:val="000000" w:themeColor="text1"/>
                <w:sz w:val="18"/>
                <w:szCs w:val="18"/>
              </w:rPr>
            </w:pPr>
            <w:r w:rsidRPr="00C9784A">
              <w:rPr>
                <w:rFonts w:cs="Arial"/>
                <w:color w:val="000000" w:themeColor="text1"/>
                <w:sz w:val="18"/>
                <w:szCs w:val="18"/>
              </w:rPr>
              <w:t>- ścienny podajnik ścienny na ręczniki papierowe</w:t>
            </w:r>
          </w:p>
          <w:p w14:paraId="1138685F" w14:textId="77777777" w:rsidR="00352561" w:rsidRPr="00C9784A" w:rsidRDefault="00352561" w:rsidP="00352561">
            <w:pPr>
              <w:jc w:val="left"/>
              <w:rPr>
                <w:rFonts w:cs="Arial"/>
                <w:color w:val="000000" w:themeColor="text1"/>
                <w:sz w:val="18"/>
                <w:szCs w:val="18"/>
              </w:rPr>
            </w:pPr>
            <w:r w:rsidRPr="00C9784A">
              <w:rPr>
                <w:rFonts w:cs="Arial"/>
                <w:color w:val="000000" w:themeColor="text1"/>
                <w:sz w:val="18"/>
                <w:szCs w:val="18"/>
              </w:rPr>
              <w:t>- 500 odcinków</w:t>
            </w:r>
          </w:p>
          <w:p w14:paraId="3C08C194" w14:textId="77777777" w:rsidR="00352561" w:rsidRPr="00C9784A" w:rsidRDefault="00352561" w:rsidP="00352561">
            <w:pPr>
              <w:jc w:val="left"/>
              <w:rPr>
                <w:rFonts w:cs="Arial"/>
                <w:color w:val="000000" w:themeColor="text1"/>
                <w:sz w:val="18"/>
                <w:szCs w:val="18"/>
              </w:rPr>
            </w:pPr>
            <w:r w:rsidRPr="00C9784A">
              <w:rPr>
                <w:rFonts w:cs="Arial"/>
                <w:color w:val="000000" w:themeColor="text1"/>
                <w:sz w:val="18"/>
                <w:szCs w:val="18"/>
              </w:rPr>
              <w:t>- model mocny</w:t>
            </w:r>
          </w:p>
          <w:p w14:paraId="36F72607" w14:textId="77777777" w:rsidR="00352561" w:rsidRPr="00C9784A" w:rsidRDefault="00352561" w:rsidP="00352561">
            <w:pPr>
              <w:jc w:val="left"/>
              <w:rPr>
                <w:rFonts w:cs="Arial"/>
                <w:color w:val="000000" w:themeColor="text1"/>
                <w:sz w:val="18"/>
                <w:szCs w:val="18"/>
              </w:rPr>
            </w:pPr>
            <w:r w:rsidRPr="00C9784A">
              <w:rPr>
                <w:rFonts w:cs="Arial"/>
                <w:color w:val="000000" w:themeColor="text1"/>
                <w:sz w:val="18"/>
                <w:szCs w:val="18"/>
              </w:rPr>
              <w:t>- system dystrybucji pojedynczych ręczników papierowych przystosowany do większości ręczników dostępnych na rynku</w:t>
            </w:r>
          </w:p>
          <w:p w14:paraId="427ABD86" w14:textId="77777777" w:rsidR="00352561" w:rsidRPr="00C9784A" w:rsidRDefault="00352561" w:rsidP="00352561">
            <w:pPr>
              <w:jc w:val="left"/>
              <w:rPr>
                <w:rFonts w:cs="Arial"/>
                <w:color w:val="000000" w:themeColor="text1"/>
                <w:sz w:val="18"/>
                <w:szCs w:val="18"/>
              </w:rPr>
            </w:pPr>
            <w:r w:rsidRPr="00C9784A">
              <w:rPr>
                <w:rFonts w:cs="Arial"/>
                <w:color w:val="000000" w:themeColor="text1"/>
                <w:sz w:val="18"/>
                <w:szCs w:val="18"/>
              </w:rPr>
              <w:t>- zamknięcie na zamek i uniwersalny klucz</w:t>
            </w:r>
          </w:p>
          <w:p w14:paraId="79C5957E" w14:textId="77777777" w:rsidR="00352561" w:rsidRPr="00C9784A" w:rsidRDefault="00352561" w:rsidP="00352561">
            <w:pPr>
              <w:jc w:val="left"/>
              <w:rPr>
                <w:rFonts w:cs="Arial"/>
                <w:color w:val="000000" w:themeColor="text1"/>
                <w:sz w:val="18"/>
                <w:szCs w:val="18"/>
              </w:rPr>
            </w:pPr>
            <w:r w:rsidRPr="00C9784A">
              <w:rPr>
                <w:rFonts w:cs="Arial"/>
                <w:color w:val="000000" w:themeColor="text1"/>
                <w:sz w:val="18"/>
                <w:szCs w:val="18"/>
              </w:rPr>
              <w:t>- kontrola poziomu papieru</w:t>
            </w:r>
          </w:p>
          <w:p w14:paraId="2C04FE7B" w14:textId="77777777" w:rsidR="00352561" w:rsidRPr="00C9784A" w:rsidRDefault="00352561" w:rsidP="00352561">
            <w:pPr>
              <w:jc w:val="left"/>
              <w:rPr>
                <w:rFonts w:cs="Arial"/>
                <w:color w:val="000000" w:themeColor="text1"/>
                <w:sz w:val="18"/>
                <w:szCs w:val="18"/>
              </w:rPr>
            </w:pPr>
            <w:r w:rsidRPr="00C9784A">
              <w:rPr>
                <w:rFonts w:cs="Arial"/>
                <w:color w:val="000000" w:themeColor="text1"/>
                <w:sz w:val="18"/>
                <w:szCs w:val="18"/>
              </w:rPr>
              <w:t>- pojemność: 500 odcinków</w:t>
            </w:r>
          </w:p>
          <w:p w14:paraId="56A38A53" w14:textId="77777777" w:rsidR="00352561" w:rsidRPr="00C9784A" w:rsidRDefault="00352561" w:rsidP="00352561">
            <w:pPr>
              <w:jc w:val="left"/>
              <w:rPr>
                <w:rFonts w:cs="Arial"/>
                <w:color w:val="000000" w:themeColor="text1"/>
                <w:sz w:val="18"/>
                <w:szCs w:val="18"/>
              </w:rPr>
            </w:pPr>
            <w:r w:rsidRPr="00C9784A">
              <w:rPr>
                <w:rFonts w:cs="Arial"/>
                <w:color w:val="000000" w:themeColor="text1"/>
                <w:sz w:val="18"/>
                <w:szCs w:val="18"/>
              </w:rPr>
              <w:t>- wykończenie: błyszczące</w:t>
            </w:r>
          </w:p>
          <w:p w14:paraId="5AFE8398" w14:textId="77777777" w:rsidR="00352561" w:rsidRPr="00C9784A" w:rsidRDefault="00352561" w:rsidP="00352561">
            <w:pPr>
              <w:jc w:val="left"/>
              <w:rPr>
                <w:rFonts w:cs="Arial"/>
                <w:color w:val="000000" w:themeColor="text1"/>
                <w:sz w:val="18"/>
                <w:szCs w:val="18"/>
              </w:rPr>
            </w:pPr>
            <w:r w:rsidRPr="00C9784A">
              <w:rPr>
                <w:rFonts w:cs="Arial"/>
                <w:color w:val="000000" w:themeColor="text1"/>
                <w:sz w:val="18"/>
                <w:szCs w:val="18"/>
              </w:rPr>
              <w:t>- wymiary: 160 x 285 x 390 mm</w:t>
            </w:r>
          </w:p>
          <w:p w14:paraId="710B3834" w14:textId="77777777" w:rsidR="00352561" w:rsidRPr="00C9784A" w:rsidRDefault="00352561" w:rsidP="00352561">
            <w:pPr>
              <w:jc w:val="left"/>
              <w:rPr>
                <w:rFonts w:cs="Arial"/>
                <w:color w:val="000000" w:themeColor="text1"/>
                <w:sz w:val="18"/>
                <w:szCs w:val="18"/>
              </w:rPr>
            </w:pPr>
            <w:r w:rsidRPr="00C9784A">
              <w:rPr>
                <w:rFonts w:cs="Arial"/>
                <w:color w:val="000000" w:themeColor="text1"/>
                <w:sz w:val="18"/>
                <w:szCs w:val="18"/>
              </w:rPr>
              <w:t>– wymiary ręczników papierowych: odcinek rozłożony 230 x 250 mm, odcinek złożony 115 x 250 mm</w:t>
            </w:r>
          </w:p>
          <w:p w14:paraId="567828DD" w14:textId="77777777" w:rsidR="00352561" w:rsidRPr="00C9784A" w:rsidRDefault="00352561" w:rsidP="00352561">
            <w:pPr>
              <w:jc w:val="left"/>
              <w:rPr>
                <w:rFonts w:cs="Arial"/>
                <w:color w:val="000000" w:themeColor="text1"/>
                <w:sz w:val="18"/>
                <w:szCs w:val="18"/>
              </w:rPr>
            </w:pPr>
            <w:r w:rsidRPr="00C9784A">
              <w:rPr>
                <w:rFonts w:cs="Arial"/>
                <w:color w:val="000000" w:themeColor="text1"/>
                <w:sz w:val="18"/>
                <w:szCs w:val="18"/>
              </w:rPr>
              <w:t>- wysokość: 390 mm</w:t>
            </w:r>
          </w:p>
          <w:p w14:paraId="5AC4776E" w14:textId="77777777" w:rsidR="00352561" w:rsidRPr="00C9784A" w:rsidRDefault="00352561" w:rsidP="00352561">
            <w:pPr>
              <w:jc w:val="left"/>
              <w:rPr>
                <w:rFonts w:cs="Arial"/>
                <w:color w:val="000000" w:themeColor="text1"/>
                <w:sz w:val="18"/>
                <w:szCs w:val="18"/>
              </w:rPr>
            </w:pPr>
            <w:r w:rsidRPr="00C9784A">
              <w:rPr>
                <w:rFonts w:cs="Arial"/>
                <w:color w:val="000000" w:themeColor="text1"/>
                <w:sz w:val="18"/>
                <w:szCs w:val="18"/>
              </w:rPr>
              <w:t>- głębokość: 160 mm</w:t>
            </w:r>
          </w:p>
          <w:p w14:paraId="297C6CBD" w14:textId="3E26AC4D" w:rsidR="00352561" w:rsidRPr="00C9784A" w:rsidRDefault="00352561" w:rsidP="00352561">
            <w:pPr>
              <w:jc w:val="left"/>
              <w:rPr>
                <w:rFonts w:cs="Arial"/>
                <w:color w:val="000000" w:themeColor="text1"/>
                <w:sz w:val="18"/>
                <w:szCs w:val="18"/>
              </w:rPr>
            </w:pPr>
            <w:r w:rsidRPr="00C9784A">
              <w:rPr>
                <w:rFonts w:cs="Arial"/>
                <w:color w:val="000000" w:themeColor="text1"/>
                <w:sz w:val="18"/>
                <w:szCs w:val="18"/>
              </w:rPr>
              <w:t>- szerokość: 285 mm</w:t>
            </w:r>
          </w:p>
        </w:tc>
        <w:tc>
          <w:tcPr>
            <w:tcW w:w="851" w:type="dxa"/>
            <w:tcBorders>
              <w:top w:val="single" w:sz="4" w:space="0" w:color="auto"/>
              <w:left w:val="single" w:sz="2" w:space="0" w:color="000001"/>
              <w:bottom w:val="single" w:sz="4" w:space="0" w:color="auto"/>
              <w:right w:val="single" w:sz="2" w:space="0" w:color="000001"/>
            </w:tcBorders>
            <w:shd w:val="clear" w:color="auto" w:fill="auto"/>
            <w:vAlign w:val="center"/>
          </w:tcPr>
          <w:p w14:paraId="733DED62" w14:textId="77777777" w:rsidR="00352561" w:rsidRPr="00C9784A" w:rsidRDefault="00352561" w:rsidP="00352561">
            <w:pPr>
              <w:jc w:val="center"/>
              <w:rPr>
                <w:rFonts w:cs="Arial"/>
                <w:color w:val="000000" w:themeColor="text1"/>
                <w:sz w:val="18"/>
                <w:szCs w:val="18"/>
              </w:rPr>
            </w:pPr>
            <w:r w:rsidRPr="00C9784A">
              <w:rPr>
                <w:rFonts w:cs="Arial"/>
                <w:color w:val="000000" w:themeColor="text1"/>
                <w:sz w:val="18"/>
                <w:szCs w:val="18"/>
              </w:rPr>
              <w:t>A.0.6</w:t>
            </w:r>
          </w:p>
          <w:p w14:paraId="29C8AE22" w14:textId="77777777" w:rsidR="00352561" w:rsidRPr="00C9784A" w:rsidRDefault="00352561" w:rsidP="00352561">
            <w:pPr>
              <w:jc w:val="center"/>
              <w:rPr>
                <w:rFonts w:cs="Arial"/>
                <w:color w:val="000000" w:themeColor="text1"/>
                <w:sz w:val="18"/>
                <w:szCs w:val="18"/>
              </w:rPr>
            </w:pPr>
            <w:r w:rsidRPr="00C9784A">
              <w:rPr>
                <w:rFonts w:cs="Arial"/>
                <w:color w:val="000000" w:themeColor="text1"/>
                <w:sz w:val="18"/>
                <w:szCs w:val="18"/>
              </w:rPr>
              <w:t>A.0.12</w:t>
            </w:r>
          </w:p>
          <w:p w14:paraId="12CD06A0" w14:textId="77777777" w:rsidR="00352561" w:rsidRPr="00C9784A" w:rsidRDefault="00352561" w:rsidP="00352561">
            <w:pPr>
              <w:jc w:val="center"/>
              <w:rPr>
                <w:rFonts w:cs="Arial"/>
                <w:color w:val="000000" w:themeColor="text1"/>
                <w:sz w:val="18"/>
                <w:szCs w:val="18"/>
              </w:rPr>
            </w:pPr>
            <w:r w:rsidRPr="00C9784A">
              <w:rPr>
                <w:rFonts w:cs="Arial"/>
                <w:color w:val="000000" w:themeColor="text1"/>
                <w:sz w:val="18"/>
                <w:szCs w:val="18"/>
              </w:rPr>
              <w:t>D.0.8</w:t>
            </w:r>
          </w:p>
          <w:p w14:paraId="5E83EB69" w14:textId="77777777" w:rsidR="00352561" w:rsidRPr="00C9784A" w:rsidRDefault="00352561" w:rsidP="00352561">
            <w:pPr>
              <w:jc w:val="center"/>
              <w:rPr>
                <w:rFonts w:cs="Arial"/>
                <w:color w:val="000000" w:themeColor="text1"/>
                <w:sz w:val="18"/>
                <w:szCs w:val="18"/>
              </w:rPr>
            </w:pPr>
            <w:r w:rsidRPr="00C9784A">
              <w:rPr>
                <w:rFonts w:cs="Arial"/>
                <w:color w:val="000000" w:themeColor="text1"/>
                <w:sz w:val="18"/>
                <w:szCs w:val="18"/>
              </w:rPr>
              <w:t>D.0.15</w:t>
            </w:r>
          </w:p>
          <w:p w14:paraId="05EAF955" w14:textId="77777777" w:rsidR="00352561" w:rsidRPr="00C9784A" w:rsidRDefault="00352561" w:rsidP="00352561">
            <w:pPr>
              <w:jc w:val="center"/>
              <w:rPr>
                <w:rFonts w:cs="Arial"/>
                <w:color w:val="000000" w:themeColor="text1"/>
                <w:sz w:val="18"/>
                <w:szCs w:val="18"/>
              </w:rPr>
            </w:pPr>
            <w:r w:rsidRPr="00C9784A">
              <w:rPr>
                <w:rFonts w:cs="Arial"/>
                <w:color w:val="000000" w:themeColor="text1"/>
                <w:sz w:val="18"/>
                <w:szCs w:val="18"/>
              </w:rPr>
              <w:t>K.0.2</w:t>
            </w:r>
          </w:p>
          <w:p w14:paraId="25645D43" w14:textId="696C1A68" w:rsidR="00352561" w:rsidRPr="00C9784A" w:rsidRDefault="00352561" w:rsidP="00352561">
            <w:pPr>
              <w:jc w:val="center"/>
              <w:rPr>
                <w:rFonts w:cs="Arial"/>
                <w:color w:val="000000" w:themeColor="text1"/>
                <w:sz w:val="18"/>
                <w:szCs w:val="18"/>
              </w:rPr>
            </w:pPr>
          </w:p>
        </w:tc>
        <w:tc>
          <w:tcPr>
            <w:tcW w:w="851" w:type="dxa"/>
            <w:tcBorders>
              <w:top w:val="single" w:sz="4" w:space="0" w:color="auto"/>
              <w:left w:val="single" w:sz="2" w:space="0" w:color="000001"/>
              <w:bottom w:val="single" w:sz="4" w:space="0" w:color="auto"/>
              <w:right w:val="single" w:sz="2" w:space="0" w:color="000001"/>
            </w:tcBorders>
            <w:vAlign w:val="center"/>
          </w:tcPr>
          <w:p w14:paraId="165A9B93" w14:textId="2224F065" w:rsidR="00352561" w:rsidRPr="00C9784A" w:rsidRDefault="00352561" w:rsidP="00352561">
            <w:pPr>
              <w:jc w:val="center"/>
              <w:rPr>
                <w:rFonts w:cs="Arial"/>
                <w:color w:val="000000" w:themeColor="text1"/>
                <w:sz w:val="18"/>
                <w:szCs w:val="18"/>
              </w:rPr>
            </w:pPr>
            <w:r w:rsidRPr="00C9784A">
              <w:rPr>
                <w:rFonts w:cs="Arial"/>
                <w:color w:val="000000" w:themeColor="text1"/>
                <w:sz w:val="18"/>
                <w:szCs w:val="18"/>
              </w:rPr>
              <w:t>5 szt.</w:t>
            </w:r>
          </w:p>
        </w:tc>
      </w:tr>
      <w:tr w:rsidR="00352561" w14:paraId="4318CD89" w14:textId="77777777" w:rsidTr="00B00AAD">
        <w:tblPrEx>
          <w:tblCellMar>
            <w:left w:w="70" w:type="dxa"/>
            <w:right w:w="70" w:type="dxa"/>
          </w:tblCellMar>
        </w:tblPrEx>
        <w:trPr>
          <w:trHeight w:val="20"/>
        </w:trPr>
        <w:tc>
          <w:tcPr>
            <w:tcW w:w="712" w:type="dxa"/>
            <w:tcBorders>
              <w:top w:val="single" w:sz="4" w:space="0" w:color="auto"/>
              <w:left w:val="single" w:sz="2" w:space="0" w:color="000001"/>
              <w:bottom w:val="single" w:sz="4" w:space="0" w:color="auto"/>
            </w:tcBorders>
            <w:vAlign w:val="center"/>
          </w:tcPr>
          <w:p w14:paraId="6A9AB439" w14:textId="7DA1AFD9" w:rsidR="00352561" w:rsidRPr="00C912AA" w:rsidRDefault="00352561" w:rsidP="00352561">
            <w:pPr>
              <w:jc w:val="center"/>
              <w:rPr>
                <w:rFonts w:cs="Arial"/>
                <w:color w:val="000000" w:themeColor="text1"/>
                <w:sz w:val="18"/>
                <w:szCs w:val="18"/>
              </w:rPr>
            </w:pPr>
            <w:r>
              <w:rPr>
                <w:sz w:val="18"/>
                <w:szCs w:val="18"/>
              </w:rPr>
              <w:lastRenderedPageBreak/>
              <w:t>A4</w:t>
            </w:r>
          </w:p>
        </w:tc>
        <w:tc>
          <w:tcPr>
            <w:tcW w:w="1418" w:type="dxa"/>
            <w:tcBorders>
              <w:top w:val="single" w:sz="4" w:space="0" w:color="auto"/>
              <w:left w:val="single" w:sz="2" w:space="0" w:color="000001"/>
              <w:bottom w:val="single" w:sz="4" w:space="0" w:color="auto"/>
            </w:tcBorders>
            <w:shd w:val="clear" w:color="auto" w:fill="auto"/>
            <w:vAlign w:val="center"/>
          </w:tcPr>
          <w:p w14:paraId="4C00E70B" w14:textId="23F1BEB2" w:rsidR="00352561" w:rsidRPr="00C912AA" w:rsidRDefault="00352561" w:rsidP="00352561">
            <w:pPr>
              <w:jc w:val="center"/>
              <w:rPr>
                <w:rFonts w:cs="Arial"/>
                <w:color w:val="000000" w:themeColor="text1"/>
                <w:sz w:val="18"/>
                <w:szCs w:val="18"/>
              </w:rPr>
            </w:pPr>
            <w:r>
              <w:rPr>
                <w:rFonts w:cs="Arial"/>
                <w:sz w:val="18"/>
                <w:szCs w:val="18"/>
              </w:rPr>
              <w:t>ścienny pojemnik na odpady</w:t>
            </w:r>
          </w:p>
        </w:tc>
        <w:tc>
          <w:tcPr>
            <w:tcW w:w="1842" w:type="dxa"/>
            <w:tcBorders>
              <w:top w:val="single" w:sz="4" w:space="0" w:color="auto"/>
              <w:left w:val="single" w:sz="2" w:space="0" w:color="000001"/>
              <w:bottom w:val="single" w:sz="4" w:space="0" w:color="auto"/>
            </w:tcBorders>
            <w:shd w:val="clear" w:color="auto" w:fill="auto"/>
            <w:vAlign w:val="center"/>
          </w:tcPr>
          <w:p w14:paraId="59AC5FE5" w14:textId="0C2D85FD" w:rsidR="00352561" w:rsidRPr="00C912AA" w:rsidRDefault="00352561" w:rsidP="00352561">
            <w:pPr>
              <w:jc w:val="center"/>
              <w:rPr>
                <w:rFonts w:cs="Arial"/>
                <w:noProof/>
                <w:sz w:val="18"/>
                <w:szCs w:val="18"/>
              </w:rPr>
            </w:pPr>
            <w:r>
              <w:rPr>
                <w:noProof/>
              </w:rPr>
              <w:drawing>
                <wp:anchor distT="0" distB="0" distL="114300" distR="114300" simplePos="0" relativeHeight="251925504" behindDoc="0" locked="0" layoutInCell="1" allowOverlap="1" wp14:anchorId="4979EDC9" wp14:editId="65A41EAB">
                  <wp:simplePos x="0" y="0"/>
                  <wp:positionH relativeFrom="column">
                    <wp:posOffset>151130</wp:posOffset>
                  </wp:positionH>
                  <wp:positionV relativeFrom="paragraph">
                    <wp:posOffset>-653415</wp:posOffset>
                  </wp:positionV>
                  <wp:extent cx="775335" cy="765175"/>
                  <wp:effectExtent l="0" t="0" r="0" b="0"/>
                  <wp:wrapSquare wrapText="bothSides"/>
                  <wp:docPr id="33" name="Grafika 19">
                    <a:extLst xmlns:a="http://schemas.openxmlformats.org/drawingml/2006/main">
                      <a:ext uri="{FF2B5EF4-FFF2-40B4-BE49-F238E27FC236}">
                        <a16:creationId xmlns:a16="http://schemas.microsoft.com/office/drawing/2014/main" id="{00000000-0008-0000-0000-000058000000}"/>
                      </a:ext>
                    </a:extLst>
                  </wp:docPr>
                  <wp:cNvGraphicFramePr/>
                  <a:graphic xmlns:a="http://schemas.openxmlformats.org/drawingml/2006/main">
                    <a:graphicData uri="http://schemas.openxmlformats.org/drawingml/2006/picture">
                      <pic:pic xmlns:pic="http://schemas.openxmlformats.org/drawingml/2006/picture">
                        <pic:nvPicPr>
                          <pic:cNvPr id="88" name="Grafika 19">
                            <a:extLst>
                              <a:ext uri="{FF2B5EF4-FFF2-40B4-BE49-F238E27FC236}">
                                <a16:creationId xmlns:a16="http://schemas.microsoft.com/office/drawing/2014/main" id="{00000000-0008-0000-0000-000058000000}"/>
                              </a:ext>
                            </a:extLst>
                          </pic:cNvPr>
                          <pic:cNvPicPr/>
                        </pic:nvPicPr>
                        <pic:blipFill>
                          <a:blip r:embed="rId40" cstate="print">
                            <a:extLst>
                              <a:ext uri="{28A0092B-C50C-407E-A947-70E740481C1C}">
                                <a14:useLocalDpi xmlns:a14="http://schemas.microsoft.com/office/drawing/2010/main" val="0"/>
                              </a:ext>
                            </a:extLst>
                          </a:blip>
                          <a:stretch/>
                        </pic:blipFill>
                        <pic:spPr>
                          <a:xfrm>
                            <a:off x="0" y="0"/>
                            <a:ext cx="775335" cy="765175"/>
                          </a:xfrm>
                          <a:prstGeom prst="rect">
                            <a:avLst/>
                          </a:prstGeom>
                          <a:ln>
                            <a:noFill/>
                          </a:ln>
                        </pic:spPr>
                      </pic:pic>
                    </a:graphicData>
                  </a:graphic>
                  <wp14:sizeRelH relativeFrom="margin">
                    <wp14:pctWidth>0</wp14:pctWidth>
                  </wp14:sizeRelH>
                  <wp14:sizeRelV relativeFrom="margin">
                    <wp14:pctHeight>0</wp14:pctHeight>
                  </wp14:sizeRelV>
                </wp:anchor>
              </w:drawing>
            </w:r>
          </w:p>
        </w:tc>
        <w:tc>
          <w:tcPr>
            <w:tcW w:w="3969" w:type="dxa"/>
            <w:tcBorders>
              <w:top w:val="single" w:sz="4" w:space="0" w:color="auto"/>
              <w:left w:val="single" w:sz="2" w:space="0" w:color="000001"/>
              <w:bottom w:val="single" w:sz="4" w:space="0" w:color="auto"/>
            </w:tcBorders>
            <w:shd w:val="clear" w:color="auto" w:fill="auto"/>
            <w:vAlign w:val="center"/>
          </w:tcPr>
          <w:p w14:paraId="6439807A" w14:textId="77777777" w:rsidR="00352561" w:rsidRPr="00C9784A" w:rsidRDefault="00352561" w:rsidP="00352561">
            <w:pPr>
              <w:jc w:val="left"/>
              <w:rPr>
                <w:rFonts w:cs="Arial"/>
                <w:color w:val="000000" w:themeColor="text1"/>
                <w:sz w:val="18"/>
                <w:szCs w:val="18"/>
              </w:rPr>
            </w:pPr>
            <w:r w:rsidRPr="00C9784A">
              <w:rPr>
                <w:rFonts w:cs="Arial"/>
                <w:color w:val="000000" w:themeColor="text1"/>
                <w:sz w:val="18"/>
                <w:szCs w:val="18"/>
              </w:rPr>
              <w:t>- prostokątny, ścienny pojemnik na ręczniki papierowe i zużyte papiery</w:t>
            </w:r>
          </w:p>
          <w:p w14:paraId="0D02B9EA" w14:textId="77777777" w:rsidR="00352561" w:rsidRPr="00C9784A" w:rsidRDefault="00352561" w:rsidP="00352561">
            <w:pPr>
              <w:jc w:val="left"/>
              <w:rPr>
                <w:rFonts w:cs="Arial"/>
                <w:color w:val="000000" w:themeColor="text1"/>
                <w:sz w:val="18"/>
                <w:szCs w:val="18"/>
              </w:rPr>
            </w:pPr>
            <w:r w:rsidRPr="00C9784A">
              <w:rPr>
                <w:rFonts w:cs="Arial"/>
                <w:color w:val="000000" w:themeColor="text1"/>
                <w:sz w:val="18"/>
                <w:szCs w:val="18"/>
              </w:rPr>
              <w:t>- model mocny</w:t>
            </w:r>
          </w:p>
          <w:p w14:paraId="3CA30792" w14:textId="77777777" w:rsidR="00352561" w:rsidRPr="00C9784A" w:rsidRDefault="00352561" w:rsidP="00352561">
            <w:pPr>
              <w:jc w:val="left"/>
              <w:rPr>
                <w:rFonts w:cs="Arial"/>
                <w:color w:val="000000" w:themeColor="text1"/>
                <w:sz w:val="18"/>
                <w:szCs w:val="18"/>
              </w:rPr>
            </w:pPr>
            <w:r w:rsidRPr="00C9784A">
              <w:rPr>
                <w:rFonts w:cs="Arial"/>
                <w:color w:val="000000" w:themeColor="text1"/>
                <w:sz w:val="18"/>
                <w:szCs w:val="18"/>
              </w:rPr>
              <w:t>- pojemność 38 litrów</w:t>
            </w:r>
          </w:p>
          <w:p w14:paraId="55664368" w14:textId="77777777" w:rsidR="00352561" w:rsidRPr="00C9784A" w:rsidRDefault="00352561" w:rsidP="00352561">
            <w:pPr>
              <w:jc w:val="left"/>
              <w:rPr>
                <w:rFonts w:cs="Arial"/>
                <w:color w:val="000000" w:themeColor="text1"/>
                <w:sz w:val="18"/>
                <w:szCs w:val="18"/>
              </w:rPr>
            </w:pPr>
            <w:r w:rsidRPr="00C9784A">
              <w:rPr>
                <w:rFonts w:cs="Arial"/>
                <w:color w:val="000000" w:themeColor="text1"/>
                <w:sz w:val="18"/>
                <w:szCs w:val="18"/>
              </w:rPr>
              <w:t>- wykończenie: satynowe</w:t>
            </w:r>
          </w:p>
          <w:p w14:paraId="4F34BEAD" w14:textId="77777777" w:rsidR="00352561" w:rsidRPr="00C9784A" w:rsidRDefault="00352561" w:rsidP="00352561">
            <w:pPr>
              <w:jc w:val="left"/>
              <w:rPr>
                <w:rFonts w:cs="Arial"/>
                <w:color w:val="000000" w:themeColor="text1"/>
                <w:sz w:val="18"/>
                <w:szCs w:val="18"/>
              </w:rPr>
            </w:pPr>
            <w:r w:rsidRPr="00C9784A">
              <w:rPr>
                <w:rFonts w:cs="Arial"/>
                <w:color w:val="000000" w:themeColor="text1"/>
                <w:sz w:val="18"/>
                <w:szCs w:val="18"/>
              </w:rPr>
              <w:t xml:space="preserve">- wysokość 590 mm </w:t>
            </w:r>
          </w:p>
          <w:p w14:paraId="3583E125" w14:textId="77777777" w:rsidR="00352561" w:rsidRPr="00C9784A" w:rsidRDefault="00352561" w:rsidP="00352561">
            <w:pPr>
              <w:jc w:val="left"/>
              <w:rPr>
                <w:rFonts w:cs="Arial"/>
                <w:color w:val="000000" w:themeColor="text1"/>
                <w:sz w:val="18"/>
                <w:szCs w:val="18"/>
              </w:rPr>
            </w:pPr>
            <w:r w:rsidRPr="00C9784A">
              <w:rPr>
                <w:rFonts w:cs="Arial"/>
                <w:color w:val="000000" w:themeColor="text1"/>
                <w:sz w:val="18"/>
                <w:szCs w:val="18"/>
              </w:rPr>
              <w:t>- głębokość: 160 mm</w:t>
            </w:r>
          </w:p>
          <w:p w14:paraId="1F610A4E" w14:textId="77777777" w:rsidR="00352561" w:rsidRPr="00C9784A" w:rsidRDefault="00352561" w:rsidP="00352561">
            <w:pPr>
              <w:jc w:val="left"/>
              <w:rPr>
                <w:rFonts w:cs="Arial"/>
                <w:color w:val="000000" w:themeColor="text1"/>
                <w:sz w:val="18"/>
                <w:szCs w:val="18"/>
              </w:rPr>
            </w:pPr>
            <w:r w:rsidRPr="00C9784A">
              <w:rPr>
                <w:rFonts w:cs="Arial"/>
                <w:color w:val="000000" w:themeColor="text1"/>
                <w:sz w:val="18"/>
                <w:szCs w:val="18"/>
              </w:rPr>
              <w:t xml:space="preserve">- szerokość: 400 mm </w:t>
            </w:r>
          </w:p>
          <w:p w14:paraId="44E7B84C" w14:textId="68D51F36" w:rsidR="00352561" w:rsidRPr="00C9784A" w:rsidRDefault="00352561" w:rsidP="00352561">
            <w:pPr>
              <w:jc w:val="left"/>
              <w:rPr>
                <w:rFonts w:cs="Arial"/>
                <w:color w:val="000000" w:themeColor="text1"/>
                <w:sz w:val="18"/>
                <w:szCs w:val="18"/>
              </w:rPr>
            </w:pPr>
            <w:r w:rsidRPr="00C9784A">
              <w:rPr>
                <w:rFonts w:cs="Arial"/>
                <w:color w:val="000000" w:themeColor="text1"/>
                <w:sz w:val="18"/>
                <w:szCs w:val="18"/>
              </w:rPr>
              <w:t>- grubość: 1 mm</w:t>
            </w:r>
          </w:p>
        </w:tc>
        <w:tc>
          <w:tcPr>
            <w:tcW w:w="851" w:type="dxa"/>
            <w:tcBorders>
              <w:top w:val="single" w:sz="4" w:space="0" w:color="auto"/>
              <w:left w:val="single" w:sz="2" w:space="0" w:color="000001"/>
              <w:bottom w:val="single" w:sz="4" w:space="0" w:color="auto"/>
              <w:right w:val="single" w:sz="2" w:space="0" w:color="000001"/>
            </w:tcBorders>
            <w:shd w:val="clear" w:color="auto" w:fill="auto"/>
            <w:vAlign w:val="center"/>
          </w:tcPr>
          <w:p w14:paraId="1D77D763" w14:textId="77777777" w:rsidR="00352561" w:rsidRPr="00C9784A" w:rsidRDefault="00352561" w:rsidP="00352561">
            <w:pPr>
              <w:jc w:val="center"/>
              <w:rPr>
                <w:rFonts w:cs="Arial"/>
                <w:color w:val="000000" w:themeColor="text1"/>
                <w:sz w:val="18"/>
                <w:szCs w:val="18"/>
              </w:rPr>
            </w:pPr>
            <w:r w:rsidRPr="00C9784A">
              <w:rPr>
                <w:rFonts w:cs="Arial"/>
                <w:color w:val="000000" w:themeColor="text1"/>
                <w:sz w:val="18"/>
                <w:szCs w:val="18"/>
              </w:rPr>
              <w:t>A.0.6</w:t>
            </w:r>
          </w:p>
          <w:p w14:paraId="198EBEAB" w14:textId="77777777" w:rsidR="00352561" w:rsidRPr="00C9784A" w:rsidRDefault="00352561" w:rsidP="00352561">
            <w:pPr>
              <w:jc w:val="center"/>
              <w:rPr>
                <w:rFonts w:cs="Arial"/>
                <w:color w:val="000000" w:themeColor="text1"/>
                <w:sz w:val="18"/>
                <w:szCs w:val="18"/>
              </w:rPr>
            </w:pPr>
            <w:r w:rsidRPr="00C9784A">
              <w:rPr>
                <w:rFonts w:cs="Arial"/>
                <w:color w:val="000000" w:themeColor="text1"/>
                <w:sz w:val="18"/>
                <w:szCs w:val="18"/>
              </w:rPr>
              <w:t>A.0.12</w:t>
            </w:r>
          </w:p>
          <w:p w14:paraId="14356776" w14:textId="77777777" w:rsidR="00352561" w:rsidRPr="00C9784A" w:rsidRDefault="00352561" w:rsidP="00352561">
            <w:pPr>
              <w:jc w:val="center"/>
              <w:rPr>
                <w:rFonts w:cs="Arial"/>
                <w:color w:val="000000" w:themeColor="text1"/>
                <w:sz w:val="18"/>
                <w:szCs w:val="18"/>
              </w:rPr>
            </w:pPr>
            <w:r w:rsidRPr="00C9784A">
              <w:rPr>
                <w:rFonts w:cs="Arial"/>
                <w:color w:val="000000" w:themeColor="text1"/>
                <w:sz w:val="18"/>
                <w:szCs w:val="18"/>
              </w:rPr>
              <w:t>D.0.8</w:t>
            </w:r>
          </w:p>
          <w:p w14:paraId="5FCEDC54" w14:textId="77777777" w:rsidR="00352561" w:rsidRPr="00C9784A" w:rsidRDefault="00352561" w:rsidP="00352561">
            <w:pPr>
              <w:jc w:val="center"/>
              <w:rPr>
                <w:rFonts w:cs="Arial"/>
                <w:color w:val="000000" w:themeColor="text1"/>
                <w:sz w:val="18"/>
                <w:szCs w:val="18"/>
              </w:rPr>
            </w:pPr>
            <w:r w:rsidRPr="00C9784A">
              <w:rPr>
                <w:rFonts w:cs="Arial"/>
                <w:color w:val="000000" w:themeColor="text1"/>
                <w:sz w:val="18"/>
                <w:szCs w:val="18"/>
              </w:rPr>
              <w:t>D.0.15</w:t>
            </w:r>
          </w:p>
          <w:p w14:paraId="1DE760C7" w14:textId="77777777" w:rsidR="00352561" w:rsidRPr="00C9784A" w:rsidRDefault="00352561" w:rsidP="00352561">
            <w:pPr>
              <w:jc w:val="center"/>
              <w:rPr>
                <w:rFonts w:cs="Arial"/>
                <w:color w:val="000000" w:themeColor="text1"/>
                <w:sz w:val="18"/>
                <w:szCs w:val="18"/>
              </w:rPr>
            </w:pPr>
            <w:r w:rsidRPr="00C9784A">
              <w:rPr>
                <w:rFonts w:cs="Arial"/>
                <w:color w:val="000000" w:themeColor="text1"/>
                <w:sz w:val="18"/>
                <w:szCs w:val="18"/>
              </w:rPr>
              <w:t>K.0.2</w:t>
            </w:r>
          </w:p>
          <w:p w14:paraId="089608DD" w14:textId="21A3A183" w:rsidR="00352561" w:rsidRPr="00C9784A" w:rsidRDefault="00352561" w:rsidP="00352561">
            <w:pPr>
              <w:jc w:val="center"/>
              <w:rPr>
                <w:rFonts w:cs="Arial"/>
                <w:color w:val="000000" w:themeColor="text1"/>
                <w:sz w:val="18"/>
                <w:szCs w:val="18"/>
              </w:rPr>
            </w:pPr>
          </w:p>
        </w:tc>
        <w:tc>
          <w:tcPr>
            <w:tcW w:w="851" w:type="dxa"/>
            <w:tcBorders>
              <w:top w:val="single" w:sz="4" w:space="0" w:color="auto"/>
              <w:left w:val="single" w:sz="2" w:space="0" w:color="000001"/>
              <w:bottom w:val="single" w:sz="4" w:space="0" w:color="auto"/>
              <w:right w:val="single" w:sz="2" w:space="0" w:color="000001"/>
            </w:tcBorders>
            <w:vAlign w:val="center"/>
          </w:tcPr>
          <w:p w14:paraId="7EDEC42C" w14:textId="38CAA6DF" w:rsidR="00352561" w:rsidRPr="00C9784A" w:rsidRDefault="00352561" w:rsidP="00352561">
            <w:pPr>
              <w:jc w:val="center"/>
              <w:rPr>
                <w:rFonts w:cs="Arial"/>
                <w:color w:val="000000" w:themeColor="text1"/>
                <w:sz w:val="18"/>
                <w:szCs w:val="18"/>
              </w:rPr>
            </w:pPr>
            <w:r w:rsidRPr="00C9784A">
              <w:rPr>
                <w:rFonts w:cs="Arial"/>
                <w:color w:val="000000" w:themeColor="text1"/>
                <w:sz w:val="18"/>
                <w:szCs w:val="18"/>
              </w:rPr>
              <w:t>5 szt.</w:t>
            </w:r>
          </w:p>
        </w:tc>
      </w:tr>
      <w:tr w:rsidR="00352561" w14:paraId="7BB42DEB" w14:textId="77777777" w:rsidTr="00B00AAD">
        <w:tblPrEx>
          <w:tblCellMar>
            <w:left w:w="70" w:type="dxa"/>
            <w:right w:w="70" w:type="dxa"/>
          </w:tblCellMar>
        </w:tblPrEx>
        <w:trPr>
          <w:trHeight w:val="20"/>
        </w:trPr>
        <w:tc>
          <w:tcPr>
            <w:tcW w:w="712" w:type="dxa"/>
            <w:tcBorders>
              <w:top w:val="single" w:sz="4" w:space="0" w:color="auto"/>
              <w:left w:val="single" w:sz="2" w:space="0" w:color="000001"/>
              <w:bottom w:val="single" w:sz="4" w:space="0" w:color="auto"/>
            </w:tcBorders>
            <w:vAlign w:val="center"/>
          </w:tcPr>
          <w:p w14:paraId="65BAE1EA" w14:textId="2346B714" w:rsidR="00352561" w:rsidRDefault="00352561" w:rsidP="00352561">
            <w:pPr>
              <w:jc w:val="center"/>
              <w:rPr>
                <w:sz w:val="18"/>
                <w:szCs w:val="18"/>
              </w:rPr>
            </w:pPr>
            <w:r w:rsidRPr="00C912AA">
              <w:rPr>
                <w:rFonts w:cs="Arial"/>
                <w:sz w:val="18"/>
                <w:szCs w:val="18"/>
              </w:rPr>
              <w:t>A</w:t>
            </w:r>
            <w:r>
              <w:rPr>
                <w:rFonts w:cs="Arial"/>
                <w:sz w:val="18"/>
                <w:szCs w:val="18"/>
              </w:rPr>
              <w:t>5</w:t>
            </w:r>
          </w:p>
        </w:tc>
        <w:tc>
          <w:tcPr>
            <w:tcW w:w="1418" w:type="dxa"/>
            <w:tcBorders>
              <w:top w:val="single" w:sz="4" w:space="0" w:color="auto"/>
              <w:left w:val="single" w:sz="2" w:space="0" w:color="000001"/>
              <w:bottom w:val="single" w:sz="4" w:space="0" w:color="auto"/>
            </w:tcBorders>
            <w:shd w:val="clear" w:color="auto" w:fill="auto"/>
            <w:vAlign w:val="center"/>
          </w:tcPr>
          <w:p w14:paraId="4D79C8AA" w14:textId="551180B5" w:rsidR="00352561" w:rsidRPr="00C912AA" w:rsidRDefault="00352561" w:rsidP="00352561">
            <w:pPr>
              <w:jc w:val="center"/>
              <w:rPr>
                <w:rFonts w:cs="Arial"/>
                <w:sz w:val="18"/>
                <w:szCs w:val="18"/>
              </w:rPr>
            </w:pPr>
            <w:r w:rsidRPr="00C912AA">
              <w:rPr>
                <w:rFonts w:cs="Arial"/>
                <w:sz w:val="18"/>
                <w:szCs w:val="18"/>
              </w:rPr>
              <w:t>kosz na odpady</w:t>
            </w:r>
          </w:p>
        </w:tc>
        <w:tc>
          <w:tcPr>
            <w:tcW w:w="1842" w:type="dxa"/>
            <w:tcBorders>
              <w:top w:val="single" w:sz="4" w:space="0" w:color="auto"/>
              <w:left w:val="single" w:sz="2" w:space="0" w:color="000001"/>
              <w:bottom w:val="single" w:sz="4" w:space="0" w:color="auto"/>
            </w:tcBorders>
            <w:shd w:val="clear" w:color="auto" w:fill="auto"/>
            <w:vAlign w:val="center"/>
          </w:tcPr>
          <w:p w14:paraId="541408DC" w14:textId="1B8377CC" w:rsidR="00352561" w:rsidRPr="00C912AA" w:rsidRDefault="00352561" w:rsidP="00352561">
            <w:pPr>
              <w:jc w:val="center"/>
              <w:rPr>
                <w:rFonts w:cs="Arial"/>
                <w:noProof/>
                <w:sz w:val="18"/>
                <w:szCs w:val="18"/>
              </w:rPr>
            </w:pPr>
            <w:r w:rsidRPr="00C912AA">
              <w:rPr>
                <w:rFonts w:cs="Arial"/>
                <w:noProof/>
                <w:sz w:val="18"/>
                <w:szCs w:val="18"/>
              </w:rPr>
              <w:drawing>
                <wp:anchor distT="0" distB="0" distL="114300" distR="114300" simplePos="0" relativeHeight="251927552" behindDoc="0" locked="0" layoutInCell="1" allowOverlap="1" wp14:anchorId="1D9790FF" wp14:editId="5AA24FD7">
                  <wp:simplePos x="0" y="0"/>
                  <wp:positionH relativeFrom="column">
                    <wp:posOffset>226060</wp:posOffset>
                  </wp:positionH>
                  <wp:positionV relativeFrom="paragraph">
                    <wp:posOffset>144780</wp:posOffset>
                  </wp:positionV>
                  <wp:extent cx="615950" cy="914400"/>
                  <wp:effectExtent l="0" t="0" r="0" b="0"/>
                  <wp:wrapSquare wrapText="bothSides"/>
                  <wp:docPr id="77" name="Grafika 76">
                    <a:extLst xmlns:a="http://schemas.openxmlformats.org/drawingml/2006/main">
                      <a:ext uri="{FF2B5EF4-FFF2-40B4-BE49-F238E27FC236}">
                        <a16:creationId xmlns:a16="http://schemas.microsoft.com/office/drawing/2014/main" id="{00000000-0008-0000-0000-000014000000}"/>
                      </a:ext>
                    </a:extLst>
                  </wp:docPr>
                  <wp:cNvGraphicFramePr/>
                  <a:graphic xmlns:a="http://schemas.openxmlformats.org/drawingml/2006/main">
                    <a:graphicData uri="http://schemas.openxmlformats.org/drawingml/2006/picture">
                      <pic:pic xmlns:pic="http://schemas.openxmlformats.org/drawingml/2006/picture">
                        <pic:nvPicPr>
                          <pic:cNvPr id="20" name="Grafika 76">
                            <a:extLst>
                              <a:ext uri="{FF2B5EF4-FFF2-40B4-BE49-F238E27FC236}">
                                <a16:creationId xmlns:a16="http://schemas.microsoft.com/office/drawing/2014/main" id="{00000000-0008-0000-0000-000014000000}"/>
                              </a:ext>
                            </a:extLst>
                          </pic:cNvPr>
                          <pic:cNvPicPr/>
                        </pic:nvPicPr>
                        <pic:blipFill>
                          <a:blip r:embed="rId41" cstate="print">
                            <a:extLst>
                              <a:ext uri="{28A0092B-C50C-407E-A947-70E740481C1C}">
                                <a14:useLocalDpi xmlns:a14="http://schemas.microsoft.com/office/drawing/2010/main" val="0"/>
                              </a:ext>
                            </a:extLst>
                          </a:blip>
                          <a:srcRect l="16361" r="19854"/>
                          <a:stretch/>
                        </pic:blipFill>
                        <pic:spPr>
                          <a:xfrm>
                            <a:off x="0" y="0"/>
                            <a:ext cx="615950" cy="914400"/>
                          </a:xfrm>
                          <a:prstGeom prst="rect">
                            <a:avLst/>
                          </a:prstGeom>
                          <a:ln>
                            <a:noFill/>
                          </a:ln>
                        </pic:spPr>
                      </pic:pic>
                    </a:graphicData>
                  </a:graphic>
                  <wp14:sizeRelH relativeFrom="margin">
                    <wp14:pctWidth>0</wp14:pctWidth>
                  </wp14:sizeRelH>
                  <wp14:sizeRelV relativeFrom="margin">
                    <wp14:pctHeight>0</wp14:pctHeight>
                  </wp14:sizeRelV>
                </wp:anchor>
              </w:drawing>
            </w:r>
          </w:p>
        </w:tc>
        <w:tc>
          <w:tcPr>
            <w:tcW w:w="3969" w:type="dxa"/>
            <w:tcBorders>
              <w:top w:val="single" w:sz="4" w:space="0" w:color="auto"/>
              <w:left w:val="single" w:sz="2" w:space="0" w:color="000001"/>
              <w:bottom w:val="single" w:sz="4" w:space="0" w:color="auto"/>
            </w:tcBorders>
            <w:shd w:val="clear" w:color="auto" w:fill="auto"/>
            <w:vAlign w:val="center"/>
          </w:tcPr>
          <w:p w14:paraId="1FDDD6B4" w14:textId="77777777" w:rsidR="00352561" w:rsidRPr="00C9784A" w:rsidRDefault="00352561" w:rsidP="00352561">
            <w:pPr>
              <w:jc w:val="left"/>
              <w:rPr>
                <w:rFonts w:cs="Arial"/>
                <w:color w:val="000000" w:themeColor="text1"/>
                <w:sz w:val="18"/>
                <w:szCs w:val="18"/>
              </w:rPr>
            </w:pPr>
            <w:r w:rsidRPr="00C9784A">
              <w:rPr>
                <w:rFonts w:cs="Arial"/>
                <w:color w:val="000000" w:themeColor="text1"/>
                <w:sz w:val="18"/>
                <w:szCs w:val="18"/>
              </w:rPr>
              <w:t>- okrągły kosz na odpady z pedałem</w:t>
            </w:r>
          </w:p>
          <w:p w14:paraId="1C828AF0" w14:textId="77777777" w:rsidR="00352561" w:rsidRPr="00C9784A" w:rsidRDefault="00352561" w:rsidP="00352561">
            <w:pPr>
              <w:jc w:val="left"/>
              <w:rPr>
                <w:rFonts w:cs="Arial"/>
                <w:color w:val="000000" w:themeColor="text1"/>
                <w:sz w:val="18"/>
                <w:szCs w:val="18"/>
              </w:rPr>
            </w:pPr>
            <w:r w:rsidRPr="00C9784A">
              <w:rPr>
                <w:rFonts w:cs="Arial"/>
                <w:color w:val="000000" w:themeColor="text1"/>
                <w:sz w:val="18"/>
                <w:szCs w:val="18"/>
              </w:rPr>
              <w:t>- przycisk nożny</w:t>
            </w:r>
          </w:p>
          <w:p w14:paraId="5718E0F8" w14:textId="77777777" w:rsidR="00352561" w:rsidRPr="00C9784A" w:rsidRDefault="00352561" w:rsidP="00352561">
            <w:pPr>
              <w:jc w:val="left"/>
              <w:rPr>
                <w:rFonts w:cs="Arial"/>
                <w:color w:val="000000" w:themeColor="text1"/>
                <w:sz w:val="18"/>
                <w:szCs w:val="18"/>
              </w:rPr>
            </w:pPr>
            <w:r w:rsidRPr="00C9784A">
              <w:rPr>
                <w:rFonts w:cs="Arial"/>
                <w:color w:val="000000" w:themeColor="text1"/>
                <w:sz w:val="18"/>
                <w:szCs w:val="18"/>
              </w:rPr>
              <w:t>- pojemność 3 litry</w:t>
            </w:r>
          </w:p>
          <w:p w14:paraId="707B6461" w14:textId="77777777" w:rsidR="00352561" w:rsidRPr="00C9784A" w:rsidRDefault="00352561" w:rsidP="00352561">
            <w:pPr>
              <w:jc w:val="left"/>
              <w:rPr>
                <w:rFonts w:cs="Arial"/>
                <w:color w:val="000000" w:themeColor="text1"/>
                <w:sz w:val="18"/>
                <w:szCs w:val="18"/>
              </w:rPr>
            </w:pPr>
            <w:r w:rsidRPr="00C9784A">
              <w:rPr>
                <w:rFonts w:cs="Arial"/>
                <w:color w:val="000000" w:themeColor="text1"/>
                <w:sz w:val="18"/>
                <w:szCs w:val="18"/>
              </w:rPr>
              <w:t>- należy używać 5 litrowych worków</w:t>
            </w:r>
          </w:p>
          <w:p w14:paraId="48C6D8B8" w14:textId="77777777" w:rsidR="00352561" w:rsidRPr="00C9784A" w:rsidRDefault="00352561" w:rsidP="00352561">
            <w:pPr>
              <w:jc w:val="left"/>
              <w:rPr>
                <w:rFonts w:cs="Arial"/>
                <w:color w:val="000000" w:themeColor="text1"/>
                <w:sz w:val="18"/>
                <w:szCs w:val="18"/>
              </w:rPr>
            </w:pPr>
            <w:r w:rsidRPr="00C9784A">
              <w:rPr>
                <w:rFonts w:cs="Arial"/>
                <w:color w:val="000000" w:themeColor="text1"/>
                <w:sz w:val="18"/>
                <w:szCs w:val="18"/>
              </w:rPr>
              <w:t>- wykończenie: błyszczące</w:t>
            </w:r>
          </w:p>
          <w:p w14:paraId="0F74F1E0" w14:textId="77777777" w:rsidR="00352561" w:rsidRPr="00C9784A" w:rsidRDefault="00352561" w:rsidP="00352561">
            <w:pPr>
              <w:jc w:val="left"/>
              <w:rPr>
                <w:rFonts w:cs="Arial"/>
                <w:color w:val="000000" w:themeColor="text1"/>
                <w:sz w:val="18"/>
                <w:szCs w:val="18"/>
              </w:rPr>
            </w:pPr>
            <w:r w:rsidRPr="00C9784A">
              <w:rPr>
                <w:rFonts w:cs="Arial"/>
                <w:color w:val="000000" w:themeColor="text1"/>
                <w:sz w:val="18"/>
                <w:szCs w:val="18"/>
              </w:rPr>
              <w:t>- wymiary: Ø170</w:t>
            </w:r>
          </w:p>
          <w:p w14:paraId="1FA4B75E" w14:textId="146FC87D" w:rsidR="00352561" w:rsidRPr="00C9784A" w:rsidRDefault="00352561" w:rsidP="00352561">
            <w:pPr>
              <w:jc w:val="left"/>
              <w:rPr>
                <w:rFonts w:cs="Arial"/>
                <w:color w:val="000000" w:themeColor="text1"/>
                <w:sz w:val="18"/>
                <w:szCs w:val="18"/>
              </w:rPr>
            </w:pPr>
            <w:r w:rsidRPr="00C9784A">
              <w:rPr>
                <w:rFonts w:cs="Arial"/>
                <w:color w:val="000000" w:themeColor="text1"/>
                <w:sz w:val="18"/>
                <w:szCs w:val="18"/>
              </w:rPr>
              <w:t>- wysokość 265 mm</w:t>
            </w:r>
          </w:p>
        </w:tc>
        <w:tc>
          <w:tcPr>
            <w:tcW w:w="851" w:type="dxa"/>
            <w:tcBorders>
              <w:top w:val="single" w:sz="4" w:space="0" w:color="auto"/>
              <w:left w:val="single" w:sz="2" w:space="0" w:color="000001"/>
              <w:bottom w:val="single" w:sz="4" w:space="0" w:color="auto"/>
              <w:right w:val="single" w:sz="2" w:space="0" w:color="000001"/>
            </w:tcBorders>
            <w:shd w:val="clear" w:color="auto" w:fill="auto"/>
            <w:vAlign w:val="center"/>
          </w:tcPr>
          <w:p w14:paraId="308497CE" w14:textId="77777777" w:rsidR="00352561" w:rsidRPr="00C9784A" w:rsidRDefault="00352561" w:rsidP="00352561">
            <w:pPr>
              <w:jc w:val="center"/>
              <w:rPr>
                <w:rFonts w:cs="Arial"/>
                <w:color w:val="000000" w:themeColor="text1"/>
                <w:sz w:val="18"/>
                <w:szCs w:val="18"/>
              </w:rPr>
            </w:pPr>
            <w:r w:rsidRPr="00C9784A">
              <w:rPr>
                <w:rFonts w:cs="Arial"/>
                <w:color w:val="000000" w:themeColor="text1"/>
                <w:sz w:val="18"/>
                <w:szCs w:val="18"/>
              </w:rPr>
              <w:t>A.0.6</w:t>
            </w:r>
          </w:p>
          <w:p w14:paraId="69C07507" w14:textId="77777777" w:rsidR="00352561" w:rsidRPr="00C9784A" w:rsidRDefault="00352561" w:rsidP="00352561">
            <w:pPr>
              <w:jc w:val="center"/>
              <w:rPr>
                <w:rFonts w:cs="Arial"/>
                <w:color w:val="000000" w:themeColor="text1"/>
                <w:sz w:val="18"/>
                <w:szCs w:val="18"/>
              </w:rPr>
            </w:pPr>
            <w:r w:rsidRPr="00C9784A">
              <w:rPr>
                <w:rFonts w:cs="Arial"/>
                <w:color w:val="000000" w:themeColor="text1"/>
                <w:sz w:val="18"/>
                <w:szCs w:val="18"/>
              </w:rPr>
              <w:t>A.0.12</w:t>
            </w:r>
          </w:p>
          <w:p w14:paraId="17567A6B" w14:textId="77777777" w:rsidR="00352561" w:rsidRPr="00C9784A" w:rsidRDefault="00352561" w:rsidP="00352561">
            <w:pPr>
              <w:jc w:val="center"/>
              <w:rPr>
                <w:rFonts w:cs="Arial"/>
                <w:color w:val="000000" w:themeColor="text1"/>
                <w:sz w:val="18"/>
                <w:szCs w:val="18"/>
              </w:rPr>
            </w:pPr>
            <w:r w:rsidRPr="00C9784A">
              <w:rPr>
                <w:rFonts w:cs="Arial"/>
                <w:color w:val="000000" w:themeColor="text1"/>
                <w:sz w:val="18"/>
                <w:szCs w:val="18"/>
              </w:rPr>
              <w:t>D.0.8</w:t>
            </w:r>
          </w:p>
          <w:p w14:paraId="6BA30B6C" w14:textId="77777777" w:rsidR="00352561" w:rsidRPr="00C9784A" w:rsidRDefault="00352561" w:rsidP="00352561">
            <w:pPr>
              <w:jc w:val="center"/>
              <w:rPr>
                <w:rFonts w:cs="Arial"/>
                <w:color w:val="000000" w:themeColor="text1"/>
                <w:sz w:val="18"/>
                <w:szCs w:val="18"/>
              </w:rPr>
            </w:pPr>
            <w:r w:rsidRPr="00C9784A">
              <w:rPr>
                <w:rFonts w:cs="Arial"/>
                <w:color w:val="000000" w:themeColor="text1"/>
                <w:sz w:val="18"/>
                <w:szCs w:val="18"/>
              </w:rPr>
              <w:t>D.0.15</w:t>
            </w:r>
          </w:p>
          <w:p w14:paraId="68FA230C" w14:textId="77777777" w:rsidR="00352561" w:rsidRPr="00C9784A" w:rsidRDefault="00352561" w:rsidP="00352561">
            <w:pPr>
              <w:jc w:val="center"/>
              <w:rPr>
                <w:rFonts w:cs="Arial"/>
                <w:color w:val="000000" w:themeColor="text1"/>
                <w:sz w:val="18"/>
                <w:szCs w:val="18"/>
              </w:rPr>
            </w:pPr>
            <w:r w:rsidRPr="00C9784A">
              <w:rPr>
                <w:rFonts w:cs="Arial"/>
                <w:color w:val="000000" w:themeColor="text1"/>
                <w:sz w:val="18"/>
                <w:szCs w:val="18"/>
              </w:rPr>
              <w:t>K.0.2</w:t>
            </w:r>
          </w:p>
          <w:p w14:paraId="0D1B43A7" w14:textId="4087B056" w:rsidR="00352561" w:rsidRPr="00C9784A" w:rsidRDefault="00352561" w:rsidP="00352561">
            <w:pPr>
              <w:jc w:val="center"/>
              <w:rPr>
                <w:rFonts w:cs="Arial"/>
                <w:color w:val="000000" w:themeColor="text1"/>
                <w:sz w:val="18"/>
                <w:szCs w:val="18"/>
              </w:rPr>
            </w:pPr>
          </w:p>
        </w:tc>
        <w:tc>
          <w:tcPr>
            <w:tcW w:w="851" w:type="dxa"/>
            <w:tcBorders>
              <w:top w:val="single" w:sz="4" w:space="0" w:color="auto"/>
              <w:left w:val="single" w:sz="2" w:space="0" w:color="000001"/>
              <w:bottom w:val="single" w:sz="4" w:space="0" w:color="auto"/>
              <w:right w:val="single" w:sz="2" w:space="0" w:color="000001"/>
            </w:tcBorders>
            <w:vAlign w:val="center"/>
          </w:tcPr>
          <w:p w14:paraId="69FF217A" w14:textId="524FB34D" w:rsidR="00352561" w:rsidRPr="00C9784A" w:rsidRDefault="00352561" w:rsidP="00352561">
            <w:pPr>
              <w:jc w:val="center"/>
              <w:rPr>
                <w:rFonts w:cs="Arial"/>
                <w:color w:val="000000" w:themeColor="text1"/>
                <w:sz w:val="18"/>
                <w:szCs w:val="18"/>
              </w:rPr>
            </w:pPr>
            <w:r w:rsidRPr="00C9784A">
              <w:rPr>
                <w:rFonts w:cs="Arial"/>
                <w:color w:val="000000" w:themeColor="text1"/>
                <w:sz w:val="18"/>
                <w:szCs w:val="18"/>
              </w:rPr>
              <w:t>5 szt.</w:t>
            </w:r>
          </w:p>
        </w:tc>
      </w:tr>
      <w:tr w:rsidR="00B00AAD" w14:paraId="3D85E085" w14:textId="77777777" w:rsidTr="00B00AAD">
        <w:tblPrEx>
          <w:tblCellMar>
            <w:left w:w="70" w:type="dxa"/>
            <w:right w:w="70" w:type="dxa"/>
          </w:tblCellMar>
        </w:tblPrEx>
        <w:trPr>
          <w:trHeight w:val="20"/>
        </w:trPr>
        <w:tc>
          <w:tcPr>
            <w:tcW w:w="712" w:type="dxa"/>
            <w:tcBorders>
              <w:top w:val="single" w:sz="4" w:space="0" w:color="auto"/>
              <w:left w:val="single" w:sz="2" w:space="0" w:color="000001"/>
              <w:bottom w:val="single" w:sz="4" w:space="0" w:color="auto"/>
            </w:tcBorders>
            <w:vAlign w:val="center"/>
          </w:tcPr>
          <w:p w14:paraId="39F1115D" w14:textId="4AFE0B36" w:rsidR="00B00AAD" w:rsidRDefault="0090380A" w:rsidP="00B00AAD">
            <w:pPr>
              <w:jc w:val="center"/>
              <w:rPr>
                <w:sz w:val="18"/>
                <w:szCs w:val="18"/>
              </w:rPr>
            </w:pPr>
            <w:r>
              <w:rPr>
                <w:rFonts w:cs="Arial"/>
                <w:sz w:val="18"/>
                <w:szCs w:val="18"/>
              </w:rPr>
              <w:t>ZM1</w:t>
            </w:r>
          </w:p>
        </w:tc>
        <w:tc>
          <w:tcPr>
            <w:tcW w:w="1418" w:type="dxa"/>
            <w:tcBorders>
              <w:top w:val="single" w:sz="4" w:space="0" w:color="auto"/>
              <w:left w:val="single" w:sz="2" w:space="0" w:color="000001"/>
              <w:bottom w:val="single" w:sz="4" w:space="0" w:color="auto"/>
            </w:tcBorders>
            <w:shd w:val="clear" w:color="auto" w:fill="auto"/>
            <w:vAlign w:val="center"/>
          </w:tcPr>
          <w:p w14:paraId="7033E9A9" w14:textId="7738EC1C" w:rsidR="00B00AAD" w:rsidRPr="0090380A" w:rsidRDefault="008D296B" w:rsidP="00B00AAD">
            <w:pPr>
              <w:jc w:val="center"/>
              <w:rPr>
                <w:rFonts w:cs="Arial"/>
                <w:sz w:val="18"/>
                <w:szCs w:val="18"/>
              </w:rPr>
            </w:pPr>
            <w:r w:rsidRPr="0090380A">
              <w:rPr>
                <w:rFonts w:cs="Arial"/>
                <w:sz w:val="18"/>
                <w:szCs w:val="18"/>
              </w:rPr>
              <w:t>zabudowa meblowa</w:t>
            </w:r>
          </w:p>
        </w:tc>
        <w:tc>
          <w:tcPr>
            <w:tcW w:w="1842" w:type="dxa"/>
            <w:tcBorders>
              <w:top w:val="single" w:sz="4" w:space="0" w:color="auto"/>
              <w:left w:val="single" w:sz="2" w:space="0" w:color="000001"/>
              <w:bottom w:val="single" w:sz="4" w:space="0" w:color="auto"/>
            </w:tcBorders>
            <w:shd w:val="clear" w:color="auto" w:fill="auto"/>
            <w:vAlign w:val="center"/>
          </w:tcPr>
          <w:p w14:paraId="1297E02C" w14:textId="7B1D6061" w:rsidR="00B00AAD" w:rsidRPr="0090380A" w:rsidRDefault="00B00AAD" w:rsidP="00B00AAD">
            <w:pPr>
              <w:jc w:val="center"/>
              <w:rPr>
                <w:rFonts w:cs="Arial"/>
                <w:noProof/>
                <w:sz w:val="18"/>
                <w:szCs w:val="18"/>
              </w:rPr>
            </w:pPr>
          </w:p>
        </w:tc>
        <w:tc>
          <w:tcPr>
            <w:tcW w:w="3969" w:type="dxa"/>
            <w:tcBorders>
              <w:top w:val="single" w:sz="4" w:space="0" w:color="auto"/>
              <w:left w:val="single" w:sz="2" w:space="0" w:color="000001"/>
              <w:bottom w:val="single" w:sz="4" w:space="0" w:color="auto"/>
            </w:tcBorders>
            <w:shd w:val="clear" w:color="auto" w:fill="auto"/>
            <w:vAlign w:val="center"/>
          </w:tcPr>
          <w:p w14:paraId="092C9AD0" w14:textId="50BCE575" w:rsidR="0090380A" w:rsidRPr="00C9784A" w:rsidRDefault="0090380A" w:rsidP="00B00AAD">
            <w:pPr>
              <w:jc w:val="left"/>
              <w:rPr>
                <w:rFonts w:cs="Arial"/>
                <w:color w:val="000000" w:themeColor="text1"/>
                <w:sz w:val="18"/>
                <w:szCs w:val="18"/>
              </w:rPr>
            </w:pPr>
            <w:r w:rsidRPr="00C9784A">
              <w:rPr>
                <w:rFonts w:cs="Arial"/>
                <w:color w:val="000000" w:themeColor="text1"/>
                <w:sz w:val="18"/>
                <w:szCs w:val="18"/>
              </w:rPr>
              <w:t>- szafki dolne, głębokość 60 cm, wysokość 85 cm, szerokość 2x60 cm, 1x72 cm</w:t>
            </w:r>
          </w:p>
          <w:p w14:paraId="18BD9391" w14:textId="03F02760" w:rsidR="0090380A" w:rsidRPr="00C9784A" w:rsidRDefault="0090380A" w:rsidP="00B00AAD">
            <w:pPr>
              <w:jc w:val="left"/>
              <w:rPr>
                <w:rFonts w:cs="Arial"/>
                <w:color w:val="000000" w:themeColor="text1"/>
                <w:sz w:val="18"/>
                <w:szCs w:val="18"/>
              </w:rPr>
            </w:pPr>
            <w:r w:rsidRPr="00C9784A">
              <w:rPr>
                <w:rFonts w:cs="Arial"/>
                <w:color w:val="000000" w:themeColor="text1"/>
                <w:sz w:val="18"/>
                <w:szCs w:val="18"/>
              </w:rPr>
              <w:t xml:space="preserve">- szafki górne, głębokość 35 cm, wysokość 85 cm, szerokość 2x60 cm, 1x72cm </w:t>
            </w:r>
          </w:p>
          <w:p w14:paraId="677FC17D" w14:textId="34433116" w:rsidR="00B00AAD" w:rsidRPr="00C9784A" w:rsidRDefault="0090380A" w:rsidP="00B00AAD">
            <w:pPr>
              <w:jc w:val="left"/>
              <w:rPr>
                <w:rFonts w:cs="Arial"/>
                <w:color w:val="000000" w:themeColor="text1"/>
                <w:sz w:val="18"/>
                <w:szCs w:val="18"/>
              </w:rPr>
            </w:pPr>
            <w:r w:rsidRPr="00C9784A">
              <w:rPr>
                <w:rFonts w:cs="Arial"/>
                <w:color w:val="000000" w:themeColor="text1"/>
                <w:sz w:val="18"/>
                <w:szCs w:val="18"/>
              </w:rPr>
              <w:t xml:space="preserve">- blat długość 1,92 </w:t>
            </w:r>
            <w:proofErr w:type="spellStart"/>
            <w:r w:rsidRPr="00C9784A">
              <w:rPr>
                <w:rFonts w:cs="Arial"/>
                <w:color w:val="000000" w:themeColor="text1"/>
                <w:sz w:val="18"/>
                <w:szCs w:val="18"/>
              </w:rPr>
              <w:t>mb</w:t>
            </w:r>
            <w:proofErr w:type="spellEnd"/>
            <w:r w:rsidRPr="00C9784A">
              <w:rPr>
                <w:rFonts w:cs="Arial"/>
                <w:color w:val="000000" w:themeColor="text1"/>
                <w:sz w:val="18"/>
                <w:szCs w:val="18"/>
              </w:rPr>
              <w:t xml:space="preserve">, z wycięciem </w:t>
            </w:r>
            <w:r w:rsidR="00B00AAD" w:rsidRPr="00C9784A">
              <w:rPr>
                <w:rFonts w:cs="Arial"/>
                <w:color w:val="000000" w:themeColor="text1"/>
                <w:sz w:val="18"/>
                <w:szCs w:val="18"/>
              </w:rPr>
              <w:t xml:space="preserve">na umywalkę </w:t>
            </w:r>
            <w:proofErr w:type="spellStart"/>
            <w:r w:rsidR="00B00AAD" w:rsidRPr="00C9784A">
              <w:rPr>
                <w:rFonts w:cs="Arial"/>
                <w:color w:val="000000" w:themeColor="text1"/>
                <w:sz w:val="18"/>
                <w:szCs w:val="18"/>
              </w:rPr>
              <w:t>nab</w:t>
            </w:r>
            <w:r w:rsidRPr="00C9784A">
              <w:rPr>
                <w:rFonts w:cs="Arial"/>
                <w:color w:val="000000" w:themeColor="text1"/>
                <w:sz w:val="18"/>
                <w:szCs w:val="18"/>
              </w:rPr>
              <w:t>l</w:t>
            </w:r>
            <w:r w:rsidR="00B00AAD" w:rsidRPr="00C9784A">
              <w:rPr>
                <w:rFonts w:cs="Arial"/>
                <w:color w:val="000000" w:themeColor="text1"/>
                <w:sz w:val="18"/>
                <w:szCs w:val="18"/>
              </w:rPr>
              <w:t>atow</w:t>
            </w:r>
            <w:r w:rsidRPr="00C9784A">
              <w:rPr>
                <w:rFonts w:cs="Arial"/>
                <w:color w:val="000000" w:themeColor="text1"/>
                <w:sz w:val="18"/>
                <w:szCs w:val="18"/>
              </w:rPr>
              <w:t>ą</w:t>
            </w:r>
            <w:proofErr w:type="spellEnd"/>
            <w:r w:rsidRPr="00C9784A">
              <w:rPr>
                <w:rFonts w:cs="Arial"/>
                <w:color w:val="000000" w:themeColor="text1"/>
                <w:sz w:val="18"/>
                <w:szCs w:val="18"/>
              </w:rPr>
              <w:t xml:space="preserve"> oraz zlewozmywak</w:t>
            </w:r>
          </w:p>
        </w:tc>
        <w:tc>
          <w:tcPr>
            <w:tcW w:w="851" w:type="dxa"/>
            <w:tcBorders>
              <w:top w:val="single" w:sz="4" w:space="0" w:color="auto"/>
              <w:left w:val="single" w:sz="2" w:space="0" w:color="000001"/>
              <w:bottom w:val="single" w:sz="4" w:space="0" w:color="auto"/>
              <w:right w:val="single" w:sz="2" w:space="0" w:color="000001"/>
            </w:tcBorders>
            <w:shd w:val="clear" w:color="auto" w:fill="auto"/>
            <w:vAlign w:val="center"/>
          </w:tcPr>
          <w:p w14:paraId="2B2EB985" w14:textId="5D11B1DE" w:rsidR="00B00AAD" w:rsidRPr="00C9784A" w:rsidRDefault="00B00AAD" w:rsidP="00B00AAD">
            <w:pPr>
              <w:jc w:val="center"/>
              <w:rPr>
                <w:rFonts w:cs="Arial"/>
                <w:color w:val="000000" w:themeColor="text1"/>
                <w:sz w:val="18"/>
                <w:szCs w:val="18"/>
              </w:rPr>
            </w:pPr>
            <w:r w:rsidRPr="00C9784A">
              <w:rPr>
                <w:rFonts w:cs="Arial"/>
                <w:color w:val="000000" w:themeColor="text1"/>
                <w:sz w:val="18"/>
                <w:szCs w:val="18"/>
              </w:rPr>
              <w:t>A.0.</w:t>
            </w:r>
            <w:r w:rsidR="0090380A" w:rsidRPr="00C9784A">
              <w:rPr>
                <w:rFonts w:cs="Arial"/>
                <w:color w:val="000000" w:themeColor="text1"/>
                <w:sz w:val="18"/>
                <w:szCs w:val="18"/>
              </w:rPr>
              <w:t>6</w:t>
            </w:r>
          </w:p>
        </w:tc>
        <w:tc>
          <w:tcPr>
            <w:tcW w:w="851" w:type="dxa"/>
            <w:tcBorders>
              <w:top w:val="single" w:sz="4" w:space="0" w:color="auto"/>
              <w:left w:val="single" w:sz="2" w:space="0" w:color="000001"/>
              <w:bottom w:val="single" w:sz="4" w:space="0" w:color="auto"/>
              <w:right w:val="single" w:sz="2" w:space="0" w:color="000001"/>
            </w:tcBorders>
            <w:vAlign w:val="center"/>
          </w:tcPr>
          <w:p w14:paraId="3A8FE661" w14:textId="4408A201" w:rsidR="00B00AAD" w:rsidRPr="00C9784A" w:rsidRDefault="00B00AAD" w:rsidP="00B00AAD">
            <w:pPr>
              <w:jc w:val="center"/>
              <w:rPr>
                <w:rFonts w:cs="Arial"/>
                <w:color w:val="000000" w:themeColor="text1"/>
                <w:sz w:val="18"/>
                <w:szCs w:val="18"/>
              </w:rPr>
            </w:pPr>
            <w:r w:rsidRPr="00C9784A">
              <w:rPr>
                <w:rFonts w:cs="Arial"/>
                <w:noProof/>
                <w:color w:val="000000" w:themeColor="text1"/>
                <w:sz w:val="18"/>
                <w:szCs w:val="18"/>
              </w:rPr>
              <w:t>1 szt.</w:t>
            </w:r>
          </w:p>
        </w:tc>
      </w:tr>
      <w:tr w:rsidR="0090380A" w14:paraId="6DA00D2E" w14:textId="77777777" w:rsidTr="00B00AAD">
        <w:tblPrEx>
          <w:tblCellMar>
            <w:left w:w="70" w:type="dxa"/>
            <w:right w:w="70" w:type="dxa"/>
          </w:tblCellMar>
        </w:tblPrEx>
        <w:trPr>
          <w:trHeight w:val="20"/>
        </w:trPr>
        <w:tc>
          <w:tcPr>
            <w:tcW w:w="712" w:type="dxa"/>
            <w:tcBorders>
              <w:top w:val="single" w:sz="4" w:space="0" w:color="auto"/>
              <w:left w:val="single" w:sz="2" w:space="0" w:color="000001"/>
              <w:bottom w:val="single" w:sz="4" w:space="0" w:color="auto"/>
            </w:tcBorders>
            <w:vAlign w:val="center"/>
          </w:tcPr>
          <w:p w14:paraId="1EF2AA30" w14:textId="71299C13" w:rsidR="0090380A" w:rsidRDefault="0090380A" w:rsidP="0090380A">
            <w:pPr>
              <w:jc w:val="center"/>
              <w:rPr>
                <w:rFonts w:cs="Arial"/>
                <w:sz w:val="18"/>
                <w:szCs w:val="18"/>
              </w:rPr>
            </w:pPr>
            <w:r>
              <w:rPr>
                <w:rFonts w:cs="Arial"/>
                <w:sz w:val="18"/>
                <w:szCs w:val="18"/>
              </w:rPr>
              <w:t>ZM2</w:t>
            </w:r>
          </w:p>
        </w:tc>
        <w:tc>
          <w:tcPr>
            <w:tcW w:w="1418" w:type="dxa"/>
            <w:tcBorders>
              <w:top w:val="single" w:sz="4" w:space="0" w:color="auto"/>
              <w:left w:val="single" w:sz="2" w:space="0" w:color="000001"/>
              <w:bottom w:val="single" w:sz="4" w:space="0" w:color="auto"/>
            </w:tcBorders>
            <w:shd w:val="clear" w:color="auto" w:fill="auto"/>
            <w:vAlign w:val="center"/>
          </w:tcPr>
          <w:p w14:paraId="5E77B8E5" w14:textId="6EC7D025" w:rsidR="0090380A" w:rsidRPr="0090380A" w:rsidRDefault="0090380A" w:rsidP="0090380A">
            <w:pPr>
              <w:jc w:val="center"/>
              <w:rPr>
                <w:rFonts w:cs="Arial"/>
                <w:sz w:val="18"/>
                <w:szCs w:val="18"/>
              </w:rPr>
            </w:pPr>
            <w:r w:rsidRPr="0090380A">
              <w:rPr>
                <w:rFonts w:cs="Arial"/>
                <w:sz w:val="18"/>
                <w:szCs w:val="18"/>
              </w:rPr>
              <w:t>zabudowa meblowa</w:t>
            </w:r>
          </w:p>
        </w:tc>
        <w:tc>
          <w:tcPr>
            <w:tcW w:w="1842" w:type="dxa"/>
            <w:tcBorders>
              <w:top w:val="single" w:sz="4" w:space="0" w:color="auto"/>
              <w:left w:val="single" w:sz="2" w:space="0" w:color="000001"/>
              <w:bottom w:val="single" w:sz="4" w:space="0" w:color="auto"/>
            </w:tcBorders>
            <w:shd w:val="clear" w:color="auto" w:fill="auto"/>
            <w:vAlign w:val="center"/>
          </w:tcPr>
          <w:p w14:paraId="31FD11A5" w14:textId="77777777" w:rsidR="0090380A" w:rsidRPr="0090380A" w:rsidRDefault="0090380A" w:rsidP="0090380A">
            <w:pPr>
              <w:jc w:val="center"/>
              <w:rPr>
                <w:rFonts w:cs="Arial"/>
                <w:noProof/>
                <w:sz w:val="18"/>
                <w:szCs w:val="18"/>
              </w:rPr>
            </w:pPr>
          </w:p>
        </w:tc>
        <w:tc>
          <w:tcPr>
            <w:tcW w:w="3969" w:type="dxa"/>
            <w:tcBorders>
              <w:top w:val="single" w:sz="4" w:space="0" w:color="auto"/>
              <w:left w:val="single" w:sz="2" w:space="0" w:color="000001"/>
              <w:bottom w:val="single" w:sz="4" w:space="0" w:color="auto"/>
            </w:tcBorders>
            <w:shd w:val="clear" w:color="auto" w:fill="auto"/>
            <w:vAlign w:val="center"/>
          </w:tcPr>
          <w:p w14:paraId="02891B7F" w14:textId="7C1ED29F" w:rsidR="0090380A" w:rsidRPr="00C9784A" w:rsidRDefault="0090380A" w:rsidP="0090380A">
            <w:pPr>
              <w:jc w:val="left"/>
              <w:rPr>
                <w:rFonts w:cs="Arial"/>
                <w:color w:val="000000" w:themeColor="text1"/>
                <w:sz w:val="18"/>
                <w:szCs w:val="18"/>
              </w:rPr>
            </w:pPr>
            <w:r w:rsidRPr="00C9784A">
              <w:rPr>
                <w:rFonts w:cs="Arial"/>
                <w:color w:val="000000" w:themeColor="text1"/>
                <w:sz w:val="18"/>
                <w:szCs w:val="18"/>
              </w:rPr>
              <w:t xml:space="preserve">- szafki dolne, głębokość 60 cm, wysokość 85 cm, szerokość </w:t>
            </w:r>
            <w:r w:rsidR="001252F0" w:rsidRPr="00C9784A">
              <w:rPr>
                <w:rFonts w:cs="Arial"/>
                <w:color w:val="000000" w:themeColor="text1"/>
                <w:sz w:val="18"/>
                <w:szCs w:val="18"/>
              </w:rPr>
              <w:t>3</w:t>
            </w:r>
            <w:r w:rsidRPr="00C9784A">
              <w:rPr>
                <w:rFonts w:cs="Arial"/>
                <w:color w:val="000000" w:themeColor="text1"/>
                <w:sz w:val="18"/>
                <w:szCs w:val="18"/>
              </w:rPr>
              <w:t>x60 cm, 1</w:t>
            </w:r>
            <w:r w:rsidR="001252F0" w:rsidRPr="00C9784A">
              <w:rPr>
                <w:rFonts w:cs="Arial"/>
                <w:color w:val="000000" w:themeColor="text1"/>
                <w:sz w:val="18"/>
                <w:szCs w:val="18"/>
              </w:rPr>
              <w:t>x80</w:t>
            </w:r>
            <w:r w:rsidRPr="00C9784A">
              <w:rPr>
                <w:rFonts w:cs="Arial"/>
                <w:color w:val="000000" w:themeColor="text1"/>
                <w:sz w:val="18"/>
                <w:szCs w:val="18"/>
              </w:rPr>
              <w:t xml:space="preserve"> cm</w:t>
            </w:r>
            <w:r w:rsidR="001252F0" w:rsidRPr="00C9784A">
              <w:rPr>
                <w:rFonts w:cs="Arial"/>
                <w:color w:val="000000" w:themeColor="text1"/>
                <w:sz w:val="18"/>
                <w:szCs w:val="18"/>
              </w:rPr>
              <w:t>, 1x40 cm, 1x20 cm</w:t>
            </w:r>
          </w:p>
          <w:p w14:paraId="60F09AF2" w14:textId="57C01541" w:rsidR="0090380A" w:rsidRPr="00C9784A" w:rsidRDefault="0090380A" w:rsidP="0090380A">
            <w:pPr>
              <w:jc w:val="left"/>
              <w:rPr>
                <w:rFonts w:cs="Arial"/>
                <w:color w:val="000000" w:themeColor="text1"/>
                <w:sz w:val="18"/>
                <w:szCs w:val="18"/>
              </w:rPr>
            </w:pPr>
            <w:r w:rsidRPr="00C9784A">
              <w:rPr>
                <w:rFonts w:cs="Arial"/>
                <w:color w:val="000000" w:themeColor="text1"/>
                <w:sz w:val="18"/>
                <w:szCs w:val="18"/>
              </w:rPr>
              <w:t xml:space="preserve">- szafki górne, głębokość 35 cm, </w:t>
            </w:r>
            <w:r w:rsidR="001252F0" w:rsidRPr="00C9784A">
              <w:rPr>
                <w:rFonts w:cs="Arial"/>
                <w:color w:val="000000" w:themeColor="text1"/>
                <w:sz w:val="18"/>
                <w:szCs w:val="18"/>
              </w:rPr>
              <w:t>wysokość 85 cm, szerokość 3x60 cm, 1x80 cm, 1x40 cm, 1x20 cm</w:t>
            </w:r>
          </w:p>
          <w:p w14:paraId="549AA25C" w14:textId="7C486FE2" w:rsidR="0090380A" w:rsidRPr="00C9784A" w:rsidRDefault="0090380A" w:rsidP="0090380A">
            <w:pPr>
              <w:jc w:val="left"/>
              <w:rPr>
                <w:rFonts w:cs="Arial"/>
                <w:color w:val="000000" w:themeColor="text1"/>
                <w:sz w:val="18"/>
                <w:szCs w:val="18"/>
              </w:rPr>
            </w:pPr>
            <w:r w:rsidRPr="00C9784A">
              <w:rPr>
                <w:rFonts w:cs="Arial"/>
                <w:color w:val="000000" w:themeColor="text1"/>
                <w:sz w:val="18"/>
                <w:szCs w:val="18"/>
              </w:rPr>
              <w:t xml:space="preserve">- blat długość </w:t>
            </w:r>
            <w:r w:rsidR="001252F0" w:rsidRPr="00C9784A">
              <w:rPr>
                <w:rFonts w:cs="Arial"/>
                <w:color w:val="000000" w:themeColor="text1"/>
                <w:sz w:val="18"/>
                <w:szCs w:val="18"/>
              </w:rPr>
              <w:t>3,20</w:t>
            </w:r>
            <w:r w:rsidRPr="00C9784A">
              <w:rPr>
                <w:rFonts w:cs="Arial"/>
                <w:color w:val="000000" w:themeColor="text1"/>
                <w:sz w:val="18"/>
                <w:szCs w:val="18"/>
              </w:rPr>
              <w:t xml:space="preserve"> </w:t>
            </w:r>
            <w:proofErr w:type="spellStart"/>
            <w:r w:rsidRPr="00C9784A">
              <w:rPr>
                <w:rFonts w:cs="Arial"/>
                <w:color w:val="000000" w:themeColor="text1"/>
                <w:sz w:val="18"/>
                <w:szCs w:val="18"/>
              </w:rPr>
              <w:t>mb</w:t>
            </w:r>
            <w:proofErr w:type="spellEnd"/>
            <w:r w:rsidRPr="00C9784A">
              <w:rPr>
                <w:rFonts w:cs="Arial"/>
                <w:color w:val="000000" w:themeColor="text1"/>
                <w:sz w:val="18"/>
                <w:szCs w:val="18"/>
              </w:rPr>
              <w:t xml:space="preserve">, z wycięciem na umywalkę </w:t>
            </w:r>
            <w:proofErr w:type="spellStart"/>
            <w:r w:rsidRPr="00C9784A">
              <w:rPr>
                <w:rFonts w:cs="Arial"/>
                <w:color w:val="000000" w:themeColor="text1"/>
                <w:sz w:val="18"/>
                <w:szCs w:val="18"/>
              </w:rPr>
              <w:t>nablatową</w:t>
            </w:r>
            <w:proofErr w:type="spellEnd"/>
            <w:r w:rsidRPr="00C9784A">
              <w:rPr>
                <w:rFonts w:cs="Arial"/>
                <w:color w:val="000000" w:themeColor="text1"/>
                <w:sz w:val="18"/>
                <w:szCs w:val="18"/>
              </w:rPr>
              <w:t xml:space="preserve"> oraz zlewozmywak</w:t>
            </w:r>
          </w:p>
        </w:tc>
        <w:tc>
          <w:tcPr>
            <w:tcW w:w="851" w:type="dxa"/>
            <w:tcBorders>
              <w:top w:val="single" w:sz="4" w:space="0" w:color="auto"/>
              <w:left w:val="single" w:sz="2" w:space="0" w:color="000001"/>
              <w:bottom w:val="single" w:sz="4" w:space="0" w:color="auto"/>
              <w:right w:val="single" w:sz="2" w:space="0" w:color="000001"/>
            </w:tcBorders>
            <w:shd w:val="clear" w:color="auto" w:fill="auto"/>
            <w:vAlign w:val="center"/>
          </w:tcPr>
          <w:p w14:paraId="4B537ED6" w14:textId="7903672A" w:rsidR="0090380A" w:rsidRPr="00C9784A" w:rsidRDefault="0090380A" w:rsidP="0090380A">
            <w:pPr>
              <w:jc w:val="center"/>
              <w:rPr>
                <w:rFonts w:cs="Arial"/>
                <w:color w:val="000000" w:themeColor="text1"/>
                <w:sz w:val="18"/>
                <w:szCs w:val="18"/>
              </w:rPr>
            </w:pPr>
            <w:r w:rsidRPr="00C9784A">
              <w:rPr>
                <w:rFonts w:cs="Arial"/>
                <w:color w:val="000000" w:themeColor="text1"/>
                <w:sz w:val="18"/>
                <w:szCs w:val="18"/>
              </w:rPr>
              <w:t>D.0.8</w:t>
            </w:r>
          </w:p>
        </w:tc>
        <w:tc>
          <w:tcPr>
            <w:tcW w:w="851" w:type="dxa"/>
            <w:tcBorders>
              <w:top w:val="single" w:sz="4" w:space="0" w:color="auto"/>
              <w:left w:val="single" w:sz="2" w:space="0" w:color="000001"/>
              <w:bottom w:val="single" w:sz="4" w:space="0" w:color="auto"/>
              <w:right w:val="single" w:sz="2" w:space="0" w:color="000001"/>
            </w:tcBorders>
            <w:vAlign w:val="center"/>
          </w:tcPr>
          <w:p w14:paraId="5D35A24B" w14:textId="15005D2B" w:rsidR="0090380A" w:rsidRPr="00C9784A" w:rsidRDefault="0090380A" w:rsidP="0090380A">
            <w:pPr>
              <w:jc w:val="center"/>
              <w:rPr>
                <w:rFonts w:cs="Arial"/>
                <w:noProof/>
                <w:color w:val="000000" w:themeColor="text1"/>
                <w:sz w:val="18"/>
                <w:szCs w:val="18"/>
              </w:rPr>
            </w:pPr>
            <w:r w:rsidRPr="00C9784A">
              <w:rPr>
                <w:rFonts w:cs="Arial"/>
                <w:noProof/>
                <w:color w:val="000000" w:themeColor="text1"/>
                <w:sz w:val="18"/>
                <w:szCs w:val="18"/>
              </w:rPr>
              <w:t>1 szt.</w:t>
            </w:r>
          </w:p>
        </w:tc>
      </w:tr>
      <w:tr w:rsidR="001252F0" w14:paraId="1877E5EA" w14:textId="77777777" w:rsidTr="00B00AAD">
        <w:tblPrEx>
          <w:tblCellMar>
            <w:left w:w="70" w:type="dxa"/>
            <w:right w:w="70" w:type="dxa"/>
          </w:tblCellMar>
        </w:tblPrEx>
        <w:trPr>
          <w:trHeight w:val="20"/>
        </w:trPr>
        <w:tc>
          <w:tcPr>
            <w:tcW w:w="712" w:type="dxa"/>
            <w:tcBorders>
              <w:top w:val="single" w:sz="4" w:space="0" w:color="auto"/>
              <w:left w:val="single" w:sz="2" w:space="0" w:color="000001"/>
              <w:bottom w:val="single" w:sz="4" w:space="0" w:color="auto"/>
            </w:tcBorders>
            <w:vAlign w:val="center"/>
          </w:tcPr>
          <w:p w14:paraId="02352342" w14:textId="7706AC87" w:rsidR="001252F0" w:rsidRDefault="001252F0" w:rsidP="001252F0">
            <w:pPr>
              <w:jc w:val="center"/>
              <w:rPr>
                <w:rFonts w:cs="Arial"/>
                <w:sz w:val="18"/>
                <w:szCs w:val="18"/>
              </w:rPr>
            </w:pPr>
            <w:r>
              <w:rPr>
                <w:rFonts w:cs="Arial"/>
                <w:sz w:val="18"/>
                <w:szCs w:val="18"/>
              </w:rPr>
              <w:t>ZM3</w:t>
            </w:r>
          </w:p>
        </w:tc>
        <w:tc>
          <w:tcPr>
            <w:tcW w:w="1418" w:type="dxa"/>
            <w:tcBorders>
              <w:top w:val="single" w:sz="4" w:space="0" w:color="auto"/>
              <w:left w:val="single" w:sz="2" w:space="0" w:color="000001"/>
              <w:bottom w:val="single" w:sz="4" w:space="0" w:color="auto"/>
            </w:tcBorders>
            <w:shd w:val="clear" w:color="auto" w:fill="auto"/>
            <w:vAlign w:val="center"/>
          </w:tcPr>
          <w:p w14:paraId="4B965233" w14:textId="5DC8A203" w:rsidR="001252F0" w:rsidRPr="0090380A" w:rsidRDefault="001252F0" w:rsidP="001252F0">
            <w:pPr>
              <w:jc w:val="center"/>
              <w:rPr>
                <w:rFonts w:cs="Arial"/>
                <w:sz w:val="18"/>
                <w:szCs w:val="18"/>
              </w:rPr>
            </w:pPr>
            <w:r w:rsidRPr="0090380A">
              <w:rPr>
                <w:rFonts w:cs="Arial"/>
                <w:sz w:val="18"/>
                <w:szCs w:val="18"/>
              </w:rPr>
              <w:t>zabudowa meblowa</w:t>
            </w:r>
          </w:p>
        </w:tc>
        <w:tc>
          <w:tcPr>
            <w:tcW w:w="1842" w:type="dxa"/>
            <w:tcBorders>
              <w:top w:val="single" w:sz="4" w:space="0" w:color="auto"/>
              <w:left w:val="single" w:sz="2" w:space="0" w:color="000001"/>
              <w:bottom w:val="single" w:sz="4" w:space="0" w:color="auto"/>
            </w:tcBorders>
            <w:shd w:val="clear" w:color="auto" w:fill="auto"/>
            <w:vAlign w:val="center"/>
          </w:tcPr>
          <w:p w14:paraId="60DC4359" w14:textId="77777777" w:rsidR="001252F0" w:rsidRPr="0090380A" w:rsidRDefault="001252F0" w:rsidP="001252F0">
            <w:pPr>
              <w:jc w:val="center"/>
              <w:rPr>
                <w:rFonts w:cs="Arial"/>
                <w:noProof/>
                <w:sz w:val="18"/>
                <w:szCs w:val="18"/>
              </w:rPr>
            </w:pPr>
          </w:p>
        </w:tc>
        <w:tc>
          <w:tcPr>
            <w:tcW w:w="3969" w:type="dxa"/>
            <w:tcBorders>
              <w:top w:val="single" w:sz="4" w:space="0" w:color="auto"/>
              <w:left w:val="single" w:sz="2" w:space="0" w:color="000001"/>
              <w:bottom w:val="single" w:sz="4" w:space="0" w:color="auto"/>
            </w:tcBorders>
            <w:shd w:val="clear" w:color="auto" w:fill="auto"/>
            <w:vAlign w:val="center"/>
          </w:tcPr>
          <w:p w14:paraId="74FC2295" w14:textId="6197F58C" w:rsidR="001252F0" w:rsidRPr="00C9784A" w:rsidRDefault="001252F0" w:rsidP="001252F0">
            <w:pPr>
              <w:jc w:val="left"/>
              <w:rPr>
                <w:rFonts w:cs="Arial"/>
                <w:color w:val="000000" w:themeColor="text1"/>
                <w:sz w:val="18"/>
                <w:szCs w:val="18"/>
              </w:rPr>
            </w:pPr>
            <w:r w:rsidRPr="00C9784A">
              <w:rPr>
                <w:rFonts w:cs="Arial"/>
                <w:color w:val="000000" w:themeColor="text1"/>
                <w:sz w:val="18"/>
                <w:szCs w:val="18"/>
              </w:rPr>
              <w:t xml:space="preserve">- szafki dolne, głębokość 60 cm, wysokość 85 cm, szerokość 3x60 cm, 1x15 cm, 1x40 cm, </w:t>
            </w:r>
          </w:p>
          <w:p w14:paraId="07C791A3" w14:textId="570C6221" w:rsidR="001252F0" w:rsidRPr="00C9784A" w:rsidRDefault="001252F0" w:rsidP="001252F0">
            <w:pPr>
              <w:jc w:val="left"/>
              <w:rPr>
                <w:rFonts w:cs="Arial"/>
                <w:color w:val="000000" w:themeColor="text1"/>
                <w:sz w:val="18"/>
                <w:szCs w:val="18"/>
              </w:rPr>
            </w:pPr>
            <w:r w:rsidRPr="00C9784A">
              <w:rPr>
                <w:rFonts w:cs="Arial"/>
                <w:color w:val="000000" w:themeColor="text1"/>
                <w:sz w:val="18"/>
                <w:szCs w:val="18"/>
              </w:rPr>
              <w:t xml:space="preserve">- szafki górne, głębokość 35 cm, wysokość 85 cm, szerokość 3x60 cm, 1x15 cm, 1x40 cm, </w:t>
            </w:r>
          </w:p>
          <w:p w14:paraId="7D108F7C" w14:textId="016896E3" w:rsidR="001252F0" w:rsidRPr="00C9784A" w:rsidRDefault="001252F0" w:rsidP="001252F0">
            <w:pPr>
              <w:jc w:val="left"/>
              <w:rPr>
                <w:rFonts w:cs="Arial"/>
                <w:color w:val="000000" w:themeColor="text1"/>
                <w:sz w:val="18"/>
                <w:szCs w:val="18"/>
              </w:rPr>
            </w:pPr>
            <w:r w:rsidRPr="00C9784A">
              <w:rPr>
                <w:rFonts w:cs="Arial"/>
                <w:color w:val="000000" w:themeColor="text1"/>
                <w:sz w:val="18"/>
                <w:szCs w:val="18"/>
              </w:rPr>
              <w:t xml:space="preserve">- blat długość 2,35 </w:t>
            </w:r>
            <w:proofErr w:type="spellStart"/>
            <w:r w:rsidRPr="00C9784A">
              <w:rPr>
                <w:rFonts w:cs="Arial"/>
                <w:color w:val="000000" w:themeColor="text1"/>
                <w:sz w:val="18"/>
                <w:szCs w:val="18"/>
              </w:rPr>
              <w:t>mb</w:t>
            </w:r>
            <w:proofErr w:type="spellEnd"/>
            <w:r w:rsidRPr="00C9784A">
              <w:rPr>
                <w:rFonts w:cs="Arial"/>
                <w:color w:val="000000" w:themeColor="text1"/>
                <w:sz w:val="18"/>
                <w:szCs w:val="18"/>
              </w:rPr>
              <w:t xml:space="preserve">, z wycięciem na umywalkę </w:t>
            </w:r>
            <w:proofErr w:type="spellStart"/>
            <w:r w:rsidRPr="00C9784A">
              <w:rPr>
                <w:rFonts w:cs="Arial"/>
                <w:color w:val="000000" w:themeColor="text1"/>
                <w:sz w:val="18"/>
                <w:szCs w:val="18"/>
              </w:rPr>
              <w:t>nablatową</w:t>
            </w:r>
            <w:proofErr w:type="spellEnd"/>
            <w:r w:rsidRPr="00C9784A">
              <w:rPr>
                <w:rFonts w:cs="Arial"/>
                <w:color w:val="000000" w:themeColor="text1"/>
                <w:sz w:val="18"/>
                <w:szCs w:val="18"/>
              </w:rPr>
              <w:t xml:space="preserve"> oraz zlewozmywak</w:t>
            </w:r>
          </w:p>
        </w:tc>
        <w:tc>
          <w:tcPr>
            <w:tcW w:w="851" w:type="dxa"/>
            <w:tcBorders>
              <w:top w:val="single" w:sz="4" w:space="0" w:color="auto"/>
              <w:left w:val="single" w:sz="2" w:space="0" w:color="000001"/>
              <w:bottom w:val="single" w:sz="4" w:space="0" w:color="auto"/>
              <w:right w:val="single" w:sz="2" w:space="0" w:color="000001"/>
            </w:tcBorders>
            <w:shd w:val="clear" w:color="auto" w:fill="auto"/>
            <w:vAlign w:val="center"/>
          </w:tcPr>
          <w:p w14:paraId="7F5D864C" w14:textId="03AE580E" w:rsidR="001252F0" w:rsidRPr="00C9784A" w:rsidRDefault="001252F0" w:rsidP="001252F0">
            <w:pPr>
              <w:jc w:val="center"/>
              <w:rPr>
                <w:rFonts w:cs="Arial"/>
                <w:color w:val="000000" w:themeColor="text1"/>
                <w:sz w:val="18"/>
                <w:szCs w:val="18"/>
              </w:rPr>
            </w:pPr>
            <w:r w:rsidRPr="00C9784A">
              <w:rPr>
                <w:rFonts w:cs="Arial"/>
                <w:color w:val="000000" w:themeColor="text1"/>
                <w:sz w:val="18"/>
                <w:szCs w:val="18"/>
              </w:rPr>
              <w:t>K.0.2</w:t>
            </w:r>
          </w:p>
        </w:tc>
        <w:tc>
          <w:tcPr>
            <w:tcW w:w="851" w:type="dxa"/>
            <w:tcBorders>
              <w:top w:val="single" w:sz="4" w:space="0" w:color="auto"/>
              <w:left w:val="single" w:sz="2" w:space="0" w:color="000001"/>
              <w:bottom w:val="single" w:sz="4" w:space="0" w:color="auto"/>
              <w:right w:val="single" w:sz="2" w:space="0" w:color="000001"/>
            </w:tcBorders>
            <w:vAlign w:val="center"/>
          </w:tcPr>
          <w:p w14:paraId="41F6145C" w14:textId="3A290D9A" w:rsidR="001252F0" w:rsidRPr="00C9784A" w:rsidRDefault="001252F0" w:rsidP="001252F0">
            <w:pPr>
              <w:jc w:val="center"/>
              <w:rPr>
                <w:rFonts w:cs="Arial"/>
                <w:noProof/>
                <w:color w:val="000000" w:themeColor="text1"/>
                <w:sz w:val="18"/>
                <w:szCs w:val="18"/>
              </w:rPr>
            </w:pPr>
            <w:r w:rsidRPr="00C9784A">
              <w:rPr>
                <w:rFonts w:cs="Arial"/>
                <w:noProof/>
                <w:color w:val="000000" w:themeColor="text1"/>
                <w:sz w:val="18"/>
                <w:szCs w:val="18"/>
              </w:rPr>
              <w:t>1 szt.</w:t>
            </w:r>
          </w:p>
        </w:tc>
      </w:tr>
      <w:tr w:rsidR="004B32EA" w14:paraId="54C95D6D" w14:textId="77777777" w:rsidTr="000A1C59">
        <w:tblPrEx>
          <w:tblCellMar>
            <w:left w:w="70" w:type="dxa"/>
            <w:right w:w="70" w:type="dxa"/>
          </w:tblCellMar>
        </w:tblPrEx>
        <w:trPr>
          <w:trHeight w:val="20"/>
        </w:trPr>
        <w:tc>
          <w:tcPr>
            <w:tcW w:w="9643" w:type="dxa"/>
            <w:gridSpan w:val="6"/>
            <w:tcBorders>
              <w:top w:val="single" w:sz="4" w:space="0" w:color="auto"/>
              <w:left w:val="single" w:sz="2" w:space="0" w:color="000001"/>
              <w:bottom w:val="single" w:sz="4" w:space="0" w:color="auto"/>
              <w:right w:val="single" w:sz="2" w:space="0" w:color="000001"/>
            </w:tcBorders>
            <w:vAlign w:val="center"/>
          </w:tcPr>
          <w:p w14:paraId="2FCC89A5" w14:textId="585A5A3C" w:rsidR="004B32EA" w:rsidRPr="00C9784A" w:rsidRDefault="004B32EA" w:rsidP="004B32EA">
            <w:pPr>
              <w:jc w:val="left"/>
              <w:rPr>
                <w:rFonts w:cs="Arial"/>
                <w:b/>
                <w:bCs/>
                <w:noProof/>
                <w:color w:val="000000" w:themeColor="text1"/>
                <w:szCs w:val="20"/>
              </w:rPr>
            </w:pPr>
            <w:r w:rsidRPr="00C9784A">
              <w:rPr>
                <w:rFonts w:cs="Arial"/>
                <w:b/>
                <w:bCs/>
                <w:noProof/>
                <w:color w:val="000000" w:themeColor="text1"/>
                <w:szCs w:val="20"/>
              </w:rPr>
              <w:t>GABINETY LEKARSKIE</w:t>
            </w:r>
          </w:p>
        </w:tc>
      </w:tr>
      <w:tr w:rsidR="004B32EA" w14:paraId="2678A709" w14:textId="77777777" w:rsidTr="00B00AAD">
        <w:tblPrEx>
          <w:tblCellMar>
            <w:left w:w="70" w:type="dxa"/>
            <w:right w:w="70" w:type="dxa"/>
          </w:tblCellMar>
        </w:tblPrEx>
        <w:trPr>
          <w:trHeight w:val="20"/>
        </w:trPr>
        <w:tc>
          <w:tcPr>
            <w:tcW w:w="712" w:type="dxa"/>
            <w:tcBorders>
              <w:top w:val="single" w:sz="4" w:space="0" w:color="auto"/>
              <w:left w:val="single" w:sz="2" w:space="0" w:color="000001"/>
              <w:bottom w:val="single" w:sz="4" w:space="0" w:color="auto"/>
            </w:tcBorders>
            <w:vAlign w:val="center"/>
          </w:tcPr>
          <w:p w14:paraId="58F41DA6" w14:textId="6B0110C8" w:rsidR="004B32EA" w:rsidRDefault="004B32EA" w:rsidP="004B32EA">
            <w:pPr>
              <w:jc w:val="center"/>
              <w:rPr>
                <w:rFonts w:cs="Arial"/>
                <w:sz w:val="18"/>
                <w:szCs w:val="18"/>
              </w:rPr>
            </w:pPr>
            <w:r w:rsidRPr="00C912AA">
              <w:rPr>
                <w:rFonts w:cs="Arial"/>
                <w:sz w:val="18"/>
                <w:szCs w:val="18"/>
              </w:rPr>
              <w:t>B1</w:t>
            </w:r>
          </w:p>
        </w:tc>
        <w:tc>
          <w:tcPr>
            <w:tcW w:w="1418" w:type="dxa"/>
            <w:tcBorders>
              <w:top w:val="single" w:sz="4" w:space="0" w:color="auto"/>
              <w:left w:val="single" w:sz="2" w:space="0" w:color="000001"/>
              <w:bottom w:val="single" w:sz="4" w:space="0" w:color="auto"/>
            </w:tcBorders>
            <w:shd w:val="clear" w:color="auto" w:fill="auto"/>
            <w:vAlign w:val="center"/>
          </w:tcPr>
          <w:p w14:paraId="28224C23" w14:textId="22EDC27E" w:rsidR="004B32EA" w:rsidRPr="0090380A" w:rsidRDefault="004B32EA" w:rsidP="004B32EA">
            <w:pPr>
              <w:jc w:val="center"/>
              <w:rPr>
                <w:rFonts w:cs="Arial"/>
                <w:sz w:val="18"/>
                <w:szCs w:val="18"/>
              </w:rPr>
            </w:pPr>
            <w:r w:rsidRPr="00C912AA">
              <w:rPr>
                <w:rFonts w:cs="Arial"/>
                <w:sz w:val="18"/>
                <w:szCs w:val="18"/>
              </w:rPr>
              <w:t>bateria umywalkowa wolnostojąca</w:t>
            </w:r>
          </w:p>
        </w:tc>
        <w:tc>
          <w:tcPr>
            <w:tcW w:w="1842" w:type="dxa"/>
            <w:tcBorders>
              <w:top w:val="single" w:sz="4" w:space="0" w:color="auto"/>
              <w:left w:val="single" w:sz="2" w:space="0" w:color="000001"/>
              <w:bottom w:val="single" w:sz="4" w:space="0" w:color="auto"/>
            </w:tcBorders>
            <w:shd w:val="clear" w:color="auto" w:fill="auto"/>
            <w:vAlign w:val="center"/>
          </w:tcPr>
          <w:p w14:paraId="164B1CBD" w14:textId="06D0110D" w:rsidR="004B32EA" w:rsidRPr="00C912AA" w:rsidRDefault="00284183" w:rsidP="004B32EA">
            <w:pPr>
              <w:jc w:val="center"/>
              <w:rPr>
                <w:rFonts w:cs="Arial"/>
                <w:sz w:val="18"/>
                <w:szCs w:val="18"/>
              </w:rPr>
            </w:pPr>
            <w:r w:rsidRPr="00DB2E09">
              <w:rPr>
                <w:noProof/>
                <w:sz w:val="18"/>
                <w:szCs w:val="18"/>
              </w:rPr>
              <w:drawing>
                <wp:anchor distT="0" distB="0" distL="114300" distR="114300" simplePos="0" relativeHeight="251943936" behindDoc="0" locked="0" layoutInCell="1" allowOverlap="1" wp14:anchorId="60DCC9EE" wp14:editId="45C6FFF2">
                  <wp:simplePos x="0" y="0"/>
                  <wp:positionH relativeFrom="column">
                    <wp:posOffset>93980</wp:posOffset>
                  </wp:positionH>
                  <wp:positionV relativeFrom="paragraph">
                    <wp:posOffset>340995</wp:posOffset>
                  </wp:positionV>
                  <wp:extent cx="924560" cy="818515"/>
                  <wp:effectExtent l="0" t="0" r="8890" b="635"/>
                  <wp:wrapSquare wrapText="bothSides"/>
                  <wp:docPr id="17" name="Grafika 25">
                    <a:extLst xmlns:a="http://schemas.openxmlformats.org/drawingml/2006/main">
                      <a:ext uri="{FF2B5EF4-FFF2-40B4-BE49-F238E27FC236}">
                        <a16:creationId xmlns:a16="http://schemas.microsoft.com/office/drawing/2014/main" id="{00000000-0008-0000-0000-000040000000}"/>
                      </a:ext>
                    </a:extLst>
                  </wp:docPr>
                  <wp:cNvGraphicFramePr/>
                  <a:graphic xmlns:a="http://schemas.openxmlformats.org/drawingml/2006/main">
                    <a:graphicData uri="http://schemas.openxmlformats.org/drawingml/2006/picture">
                      <pic:pic xmlns:pic="http://schemas.openxmlformats.org/drawingml/2006/picture">
                        <pic:nvPicPr>
                          <pic:cNvPr id="64" name="Grafika 25">
                            <a:extLst>
                              <a:ext uri="{FF2B5EF4-FFF2-40B4-BE49-F238E27FC236}">
                                <a16:creationId xmlns:a16="http://schemas.microsoft.com/office/drawing/2014/main" id="{00000000-0008-0000-0000-000040000000}"/>
                              </a:ext>
                            </a:extLst>
                          </pic:cNvPr>
                          <pic:cNvPicPr/>
                        </pic:nvPicPr>
                        <pic:blipFill>
                          <a:blip r:embed="rId47" cstate="print">
                            <a:extLst>
                              <a:ext uri="{28A0092B-C50C-407E-A947-70E740481C1C}">
                                <a14:useLocalDpi xmlns:a14="http://schemas.microsoft.com/office/drawing/2010/main" val="0"/>
                              </a:ext>
                            </a:extLst>
                          </a:blip>
                          <a:stretch/>
                        </pic:blipFill>
                        <pic:spPr>
                          <a:xfrm>
                            <a:off x="0" y="0"/>
                            <a:ext cx="924560" cy="818515"/>
                          </a:xfrm>
                          <a:prstGeom prst="rect">
                            <a:avLst/>
                          </a:prstGeom>
                          <a:ln>
                            <a:noFill/>
                          </a:ln>
                        </pic:spPr>
                      </pic:pic>
                    </a:graphicData>
                  </a:graphic>
                  <wp14:sizeRelH relativeFrom="margin">
                    <wp14:pctWidth>0</wp14:pctWidth>
                  </wp14:sizeRelH>
                  <wp14:sizeRelV relativeFrom="margin">
                    <wp14:pctHeight>0</wp14:pctHeight>
                  </wp14:sizeRelV>
                </wp:anchor>
              </w:drawing>
            </w:r>
          </w:p>
          <w:p w14:paraId="5A9A44A4" w14:textId="0463E18A" w:rsidR="004B32EA" w:rsidRPr="00C912AA" w:rsidRDefault="004B32EA" w:rsidP="004B32EA">
            <w:pPr>
              <w:jc w:val="center"/>
              <w:rPr>
                <w:rFonts w:cs="Arial"/>
                <w:sz w:val="18"/>
                <w:szCs w:val="18"/>
              </w:rPr>
            </w:pPr>
          </w:p>
          <w:p w14:paraId="6B483A71" w14:textId="7C3E200A" w:rsidR="004B32EA" w:rsidRPr="00C912AA" w:rsidRDefault="004B32EA" w:rsidP="004B32EA">
            <w:pPr>
              <w:jc w:val="center"/>
              <w:rPr>
                <w:rFonts w:cs="Arial"/>
                <w:sz w:val="18"/>
                <w:szCs w:val="18"/>
              </w:rPr>
            </w:pPr>
          </w:p>
          <w:p w14:paraId="46CFA498" w14:textId="77609B40" w:rsidR="004B32EA" w:rsidRPr="0090380A" w:rsidRDefault="004B32EA" w:rsidP="004B32EA">
            <w:pPr>
              <w:jc w:val="center"/>
              <w:rPr>
                <w:rFonts w:cs="Arial"/>
                <w:noProof/>
                <w:sz w:val="18"/>
                <w:szCs w:val="18"/>
              </w:rPr>
            </w:pPr>
          </w:p>
        </w:tc>
        <w:tc>
          <w:tcPr>
            <w:tcW w:w="3969" w:type="dxa"/>
            <w:tcBorders>
              <w:top w:val="single" w:sz="4" w:space="0" w:color="auto"/>
              <w:left w:val="single" w:sz="2" w:space="0" w:color="000001"/>
              <w:bottom w:val="single" w:sz="4" w:space="0" w:color="auto"/>
            </w:tcBorders>
            <w:shd w:val="clear" w:color="auto" w:fill="auto"/>
            <w:vAlign w:val="center"/>
          </w:tcPr>
          <w:p w14:paraId="54DD6E9D" w14:textId="77777777" w:rsidR="00284183" w:rsidRPr="00DB2E09" w:rsidRDefault="00284183" w:rsidP="00284183">
            <w:pPr>
              <w:jc w:val="left"/>
              <w:rPr>
                <w:sz w:val="18"/>
                <w:szCs w:val="18"/>
              </w:rPr>
            </w:pPr>
            <w:r w:rsidRPr="00DB2E09">
              <w:rPr>
                <w:sz w:val="18"/>
                <w:szCs w:val="18"/>
              </w:rPr>
              <w:t>- bateria umywalkowa stojąca, z przedłużonym uchwytem</w:t>
            </w:r>
          </w:p>
          <w:p w14:paraId="4DE953E0" w14:textId="77777777" w:rsidR="00284183" w:rsidRPr="00DB2E09" w:rsidRDefault="00284183" w:rsidP="00284183">
            <w:pPr>
              <w:jc w:val="left"/>
              <w:rPr>
                <w:sz w:val="18"/>
                <w:szCs w:val="18"/>
              </w:rPr>
            </w:pPr>
            <w:r w:rsidRPr="00DB2E09">
              <w:rPr>
                <w:sz w:val="18"/>
                <w:szCs w:val="18"/>
              </w:rPr>
              <w:t>- przeznaczona do korzystania przez osoby niepełnosprawne</w:t>
            </w:r>
          </w:p>
          <w:p w14:paraId="0B43A639" w14:textId="77777777" w:rsidR="00284183" w:rsidRPr="00DB2E09" w:rsidRDefault="00284183" w:rsidP="00284183">
            <w:pPr>
              <w:jc w:val="left"/>
              <w:rPr>
                <w:sz w:val="18"/>
                <w:szCs w:val="18"/>
              </w:rPr>
            </w:pPr>
            <w:r w:rsidRPr="00DB2E09">
              <w:rPr>
                <w:sz w:val="18"/>
                <w:szCs w:val="18"/>
              </w:rPr>
              <w:t>- długość uchwytu 180 mm</w:t>
            </w:r>
          </w:p>
          <w:p w14:paraId="3D4C971F" w14:textId="77777777" w:rsidR="00284183" w:rsidRPr="00DB2E09" w:rsidRDefault="00284183" w:rsidP="00284183">
            <w:pPr>
              <w:jc w:val="left"/>
              <w:rPr>
                <w:sz w:val="18"/>
                <w:szCs w:val="18"/>
              </w:rPr>
            </w:pPr>
            <w:r w:rsidRPr="00DB2E09">
              <w:rPr>
                <w:sz w:val="18"/>
                <w:szCs w:val="18"/>
              </w:rPr>
              <w:t xml:space="preserve">- głowica ceramiczna z ograniczeniem temperatury wody i funkcją </w:t>
            </w:r>
            <w:proofErr w:type="spellStart"/>
            <w:r w:rsidRPr="00DB2E09">
              <w:rPr>
                <w:sz w:val="18"/>
                <w:szCs w:val="18"/>
              </w:rPr>
              <w:t>antylegionnella</w:t>
            </w:r>
            <w:proofErr w:type="spellEnd"/>
          </w:p>
          <w:p w14:paraId="3E4E65DD" w14:textId="77777777" w:rsidR="00284183" w:rsidRPr="00DB2E09" w:rsidRDefault="00284183" w:rsidP="00284183">
            <w:pPr>
              <w:jc w:val="left"/>
              <w:rPr>
                <w:sz w:val="18"/>
                <w:szCs w:val="18"/>
              </w:rPr>
            </w:pPr>
            <w:r w:rsidRPr="00DB2E09">
              <w:rPr>
                <w:sz w:val="18"/>
                <w:szCs w:val="18"/>
              </w:rPr>
              <w:t xml:space="preserve">- stały wypływ wody, działanie baterii </w:t>
            </w:r>
            <w:proofErr w:type="spellStart"/>
            <w:r w:rsidRPr="00DB2E09">
              <w:rPr>
                <w:sz w:val="18"/>
                <w:szCs w:val="18"/>
              </w:rPr>
              <w:t>tz</w:t>
            </w:r>
            <w:proofErr w:type="spellEnd"/>
            <w:r w:rsidRPr="00DB2E09">
              <w:rPr>
                <w:sz w:val="18"/>
                <w:szCs w:val="18"/>
              </w:rPr>
              <w:t>. regulacja otwarcia/zamknięcia oraz woda ciepła/zimna poprzez ruch uchwytu w jednej płaszczyźnie</w:t>
            </w:r>
          </w:p>
          <w:p w14:paraId="60A6B4D0" w14:textId="77777777" w:rsidR="00284183" w:rsidRPr="00DB2E09" w:rsidRDefault="00284183" w:rsidP="00284183">
            <w:pPr>
              <w:jc w:val="left"/>
              <w:rPr>
                <w:sz w:val="18"/>
                <w:szCs w:val="18"/>
              </w:rPr>
            </w:pPr>
            <w:r w:rsidRPr="00DB2E09">
              <w:rPr>
                <w:sz w:val="18"/>
                <w:szCs w:val="18"/>
              </w:rPr>
              <w:t>- Aerator Laminarny wandaloodporny</w:t>
            </w:r>
          </w:p>
          <w:p w14:paraId="76736E1E" w14:textId="77777777" w:rsidR="00284183" w:rsidRPr="00DB2E09" w:rsidRDefault="00284183" w:rsidP="00284183">
            <w:pPr>
              <w:jc w:val="left"/>
              <w:rPr>
                <w:sz w:val="18"/>
                <w:szCs w:val="18"/>
              </w:rPr>
            </w:pPr>
            <w:r w:rsidRPr="00DB2E09">
              <w:rPr>
                <w:sz w:val="18"/>
                <w:szCs w:val="18"/>
              </w:rPr>
              <w:t>- wężyki przyłączeniowe</w:t>
            </w:r>
          </w:p>
          <w:p w14:paraId="45547DF1" w14:textId="77777777" w:rsidR="00284183" w:rsidRPr="00DB2E09" w:rsidRDefault="00284183" w:rsidP="00284183">
            <w:pPr>
              <w:jc w:val="left"/>
              <w:rPr>
                <w:sz w:val="18"/>
                <w:szCs w:val="18"/>
              </w:rPr>
            </w:pPr>
            <w:r w:rsidRPr="00DB2E09">
              <w:rPr>
                <w:sz w:val="18"/>
                <w:szCs w:val="18"/>
              </w:rPr>
              <w:t>- metalowy uchwyt</w:t>
            </w:r>
          </w:p>
          <w:p w14:paraId="26EA38CE" w14:textId="557068EE" w:rsidR="004B32EA" w:rsidRPr="00C9784A" w:rsidRDefault="00284183" w:rsidP="00284183">
            <w:pPr>
              <w:jc w:val="left"/>
              <w:rPr>
                <w:rFonts w:cs="Arial"/>
                <w:color w:val="000000" w:themeColor="text1"/>
                <w:sz w:val="18"/>
                <w:szCs w:val="18"/>
              </w:rPr>
            </w:pPr>
            <w:r w:rsidRPr="00DB2E09">
              <w:rPr>
                <w:sz w:val="18"/>
                <w:szCs w:val="18"/>
              </w:rPr>
              <w:t>- montaż wykonany ze stali nierdzewnej</w:t>
            </w:r>
          </w:p>
        </w:tc>
        <w:tc>
          <w:tcPr>
            <w:tcW w:w="851" w:type="dxa"/>
            <w:tcBorders>
              <w:top w:val="single" w:sz="4" w:space="0" w:color="auto"/>
              <w:left w:val="single" w:sz="2" w:space="0" w:color="000001"/>
              <w:bottom w:val="single" w:sz="4" w:space="0" w:color="auto"/>
              <w:right w:val="single" w:sz="2" w:space="0" w:color="000001"/>
            </w:tcBorders>
            <w:shd w:val="clear" w:color="auto" w:fill="auto"/>
            <w:vAlign w:val="center"/>
          </w:tcPr>
          <w:p w14:paraId="2355507C" w14:textId="77777777" w:rsidR="004B32EA" w:rsidRPr="00C9784A" w:rsidRDefault="00352561" w:rsidP="004B32EA">
            <w:pPr>
              <w:jc w:val="center"/>
              <w:rPr>
                <w:rFonts w:cs="Arial"/>
                <w:color w:val="000000" w:themeColor="text1"/>
                <w:sz w:val="18"/>
                <w:szCs w:val="18"/>
              </w:rPr>
            </w:pPr>
            <w:r w:rsidRPr="00C9784A">
              <w:rPr>
                <w:rFonts w:cs="Arial"/>
                <w:color w:val="000000" w:themeColor="text1"/>
                <w:sz w:val="18"/>
                <w:szCs w:val="18"/>
              </w:rPr>
              <w:t>D.0.11</w:t>
            </w:r>
          </w:p>
          <w:p w14:paraId="62B10752" w14:textId="77777777" w:rsidR="00352561" w:rsidRPr="00C9784A" w:rsidRDefault="00352561" w:rsidP="004B32EA">
            <w:pPr>
              <w:jc w:val="center"/>
              <w:rPr>
                <w:rFonts w:cs="Arial"/>
                <w:color w:val="000000" w:themeColor="text1"/>
                <w:sz w:val="18"/>
                <w:szCs w:val="18"/>
              </w:rPr>
            </w:pPr>
            <w:r w:rsidRPr="00C9784A">
              <w:rPr>
                <w:rFonts w:cs="Arial"/>
                <w:color w:val="000000" w:themeColor="text1"/>
                <w:sz w:val="18"/>
                <w:szCs w:val="18"/>
              </w:rPr>
              <w:t>D.0.12</w:t>
            </w:r>
          </w:p>
          <w:p w14:paraId="79ACE79D" w14:textId="77777777" w:rsidR="00352561" w:rsidRPr="00C9784A" w:rsidRDefault="00352561" w:rsidP="004B32EA">
            <w:pPr>
              <w:jc w:val="center"/>
              <w:rPr>
                <w:rFonts w:cs="Arial"/>
                <w:color w:val="000000" w:themeColor="text1"/>
                <w:sz w:val="18"/>
                <w:szCs w:val="18"/>
              </w:rPr>
            </w:pPr>
            <w:r w:rsidRPr="00C9784A">
              <w:rPr>
                <w:rFonts w:cs="Arial"/>
                <w:color w:val="000000" w:themeColor="text1"/>
                <w:sz w:val="18"/>
                <w:szCs w:val="18"/>
              </w:rPr>
              <w:t>D.0.13</w:t>
            </w:r>
          </w:p>
          <w:p w14:paraId="198E40C5" w14:textId="77777777" w:rsidR="00352561" w:rsidRPr="00C9784A" w:rsidRDefault="00352561" w:rsidP="004B32EA">
            <w:pPr>
              <w:jc w:val="center"/>
              <w:rPr>
                <w:rFonts w:cs="Arial"/>
                <w:color w:val="000000" w:themeColor="text1"/>
                <w:sz w:val="18"/>
                <w:szCs w:val="18"/>
              </w:rPr>
            </w:pPr>
            <w:r w:rsidRPr="00C9784A">
              <w:rPr>
                <w:rFonts w:cs="Arial"/>
                <w:color w:val="000000" w:themeColor="text1"/>
                <w:sz w:val="18"/>
                <w:szCs w:val="18"/>
              </w:rPr>
              <w:t>D.0.21</w:t>
            </w:r>
          </w:p>
          <w:p w14:paraId="1D290D67" w14:textId="77777777" w:rsidR="00352561" w:rsidRPr="00C9784A" w:rsidRDefault="00352561" w:rsidP="004B32EA">
            <w:pPr>
              <w:jc w:val="center"/>
              <w:rPr>
                <w:rFonts w:cs="Arial"/>
                <w:color w:val="000000" w:themeColor="text1"/>
                <w:sz w:val="18"/>
                <w:szCs w:val="18"/>
              </w:rPr>
            </w:pPr>
            <w:r w:rsidRPr="00C9784A">
              <w:rPr>
                <w:rFonts w:cs="Arial"/>
                <w:color w:val="000000" w:themeColor="text1"/>
                <w:sz w:val="18"/>
                <w:szCs w:val="18"/>
              </w:rPr>
              <w:t>D.0.23</w:t>
            </w:r>
          </w:p>
          <w:p w14:paraId="678EB6B3" w14:textId="77777777" w:rsidR="00352561" w:rsidRPr="00C9784A" w:rsidRDefault="00352561" w:rsidP="004B32EA">
            <w:pPr>
              <w:jc w:val="center"/>
              <w:rPr>
                <w:rFonts w:cs="Arial"/>
                <w:color w:val="000000" w:themeColor="text1"/>
                <w:sz w:val="18"/>
                <w:szCs w:val="18"/>
              </w:rPr>
            </w:pPr>
            <w:r w:rsidRPr="00C9784A">
              <w:rPr>
                <w:rFonts w:cs="Arial"/>
                <w:color w:val="000000" w:themeColor="text1"/>
                <w:sz w:val="18"/>
                <w:szCs w:val="18"/>
              </w:rPr>
              <w:t>D.0.24</w:t>
            </w:r>
          </w:p>
          <w:p w14:paraId="02920BA9" w14:textId="1458538B" w:rsidR="00352561" w:rsidRPr="00C9784A" w:rsidRDefault="00352561" w:rsidP="004B32EA">
            <w:pPr>
              <w:jc w:val="center"/>
              <w:rPr>
                <w:rFonts w:cs="Arial"/>
                <w:color w:val="000000" w:themeColor="text1"/>
                <w:sz w:val="18"/>
                <w:szCs w:val="18"/>
              </w:rPr>
            </w:pPr>
            <w:r w:rsidRPr="00C9784A">
              <w:rPr>
                <w:rFonts w:cs="Arial"/>
                <w:color w:val="000000" w:themeColor="text1"/>
                <w:sz w:val="18"/>
                <w:szCs w:val="18"/>
              </w:rPr>
              <w:t>D.0.25</w:t>
            </w:r>
          </w:p>
        </w:tc>
        <w:tc>
          <w:tcPr>
            <w:tcW w:w="851" w:type="dxa"/>
            <w:tcBorders>
              <w:top w:val="single" w:sz="4" w:space="0" w:color="auto"/>
              <w:left w:val="single" w:sz="2" w:space="0" w:color="000001"/>
              <w:bottom w:val="single" w:sz="4" w:space="0" w:color="auto"/>
              <w:right w:val="single" w:sz="2" w:space="0" w:color="000001"/>
            </w:tcBorders>
            <w:vAlign w:val="center"/>
          </w:tcPr>
          <w:p w14:paraId="37D5F72F" w14:textId="170FB841" w:rsidR="004B32EA" w:rsidRPr="00C9784A" w:rsidRDefault="00352561" w:rsidP="004B32EA">
            <w:pPr>
              <w:jc w:val="center"/>
              <w:rPr>
                <w:rFonts w:cs="Arial"/>
                <w:noProof/>
                <w:color w:val="000000" w:themeColor="text1"/>
                <w:sz w:val="18"/>
                <w:szCs w:val="18"/>
              </w:rPr>
            </w:pPr>
            <w:r w:rsidRPr="00C9784A">
              <w:rPr>
                <w:rFonts w:cs="Arial"/>
                <w:color w:val="000000" w:themeColor="text1"/>
                <w:sz w:val="18"/>
                <w:szCs w:val="18"/>
              </w:rPr>
              <w:t>7</w:t>
            </w:r>
            <w:r w:rsidR="004B32EA" w:rsidRPr="00C9784A">
              <w:rPr>
                <w:rFonts w:cs="Arial"/>
                <w:color w:val="000000" w:themeColor="text1"/>
                <w:sz w:val="18"/>
                <w:szCs w:val="18"/>
              </w:rPr>
              <w:t xml:space="preserve"> szt.</w:t>
            </w:r>
          </w:p>
        </w:tc>
      </w:tr>
      <w:tr w:rsidR="00352561" w14:paraId="09A26C58" w14:textId="77777777" w:rsidTr="00B00AAD">
        <w:tblPrEx>
          <w:tblCellMar>
            <w:left w:w="70" w:type="dxa"/>
            <w:right w:w="70" w:type="dxa"/>
          </w:tblCellMar>
        </w:tblPrEx>
        <w:trPr>
          <w:trHeight w:val="20"/>
        </w:trPr>
        <w:tc>
          <w:tcPr>
            <w:tcW w:w="712" w:type="dxa"/>
            <w:tcBorders>
              <w:top w:val="single" w:sz="4" w:space="0" w:color="auto"/>
              <w:left w:val="single" w:sz="2" w:space="0" w:color="000001"/>
              <w:bottom w:val="single" w:sz="4" w:space="0" w:color="auto"/>
            </w:tcBorders>
            <w:vAlign w:val="center"/>
          </w:tcPr>
          <w:p w14:paraId="0AA60F0C" w14:textId="64B9588D" w:rsidR="00352561" w:rsidRDefault="00352561" w:rsidP="00352561">
            <w:pPr>
              <w:jc w:val="center"/>
              <w:rPr>
                <w:rFonts w:cs="Arial"/>
                <w:sz w:val="18"/>
                <w:szCs w:val="18"/>
              </w:rPr>
            </w:pPr>
            <w:r>
              <w:rPr>
                <w:sz w:val="18"/>
                <w:szCs w:val="18"/>
              </w:rPr>
              <w:t>B2</w:t>
            </w:r>
          </w:p>
        </w:tc>
        <w:tc>
          <w:tcPr>
            <w:tcW w:w="1418" w:type="dxa"/>
            <w:tcBorders>
              <w:top w:val="single" w:sz="4" w:space="0" w:color="auto"/>
              <w:left w:val="single" w:sz="2" w:space="0" w:color="000001"/>
              <w:bottom w:val="single" w:sz="4" w:space="0" w:color="auto"/>
            </w:tcBorders>
            <w:shd w:val="clear" w:color="auto" w:fill="auto"/>
            <w:vAlign w:val="center"/>
          </w:tcPr>
          <w:p w14:paraId="1F9C01AC" w14:textId="3587159B" w:rsidR="00352561" w:rsidRPr="0090380A" w:rsidRDefault="00352561" w:rsidP="00352561">
            <w:pPr>
              <w:jc w:val="center"/>
              <w:rPr>
                <w:rFonts w:cs="Arial"/>
                <w:sz w:val="18"/>
                <w:szCs w:val="18"/>
              </w:rPr>
            </w:pPr>
            <w:r>
              <w:rPr>
                <w:rFonts w:cs="Arial"/>
                <w:sz w:val="18"/>
                <w:szCs w:val="18"/>
              </w:rPr>
              <w:t>bateria kuchenna stojąca</w:t>
            </w:r>
          </w:p>
        </w:tc>
        <w:tc>
          <w:tcPr>
            <w:tcW w:w="1842" w:type="dxa"/>
            <w:tcBorders>
              <w:top w:val="single" w:sz="4" w:space="0" w:color="auto"/>
              <w:left w:val="single" w:sz="2" w:space="0" w:color="000001"/>
              <w:bottom w:val="single" w:sz="4" w:space="0" w:color="auto"/>
            </w:tcBorders>
            <w:shd w:val="clear" w:color="auto" w:fill="auto"/>
            <w:vAlign w:val="center"/>
          </w:tcPr>
          <w:p w14:paraId="3EF8F3CF" w14:textId="1A54A2DE" w:rsidR="00352561" w:rsidRPr="0090380A" w:rsidRDefault="00352561" w:rsidP="00352561">
            <w:pPr>
              <w:jc w:val="center"/>
              <w:rPr>
                <w:rFonts w:cs="Arial"/>
                <w:noProof/>
                <w:sz w:val="18"/>
                <w:szCs w:val="18"/>
              </w:rPr>
            </w:pPr>
            <w:r>
              <w:rPr>
                <w:noProof/>
              </w:rPr>
              <w:drawing>
                <wp:anchor distT="0" distB="0" distL="114300" distR="114300" simplePos="0" relativeHeight="251929600" behindDoc="0" locked="0" layoutInCell="1" allowOverlap="1" wp14:anchorId="3BF8E408" wp14:editId="5650E863">
                  <wp:simplePos x="0" y="0"/>
                  <wp:positionH relativeFrom="column">
                    <wp:posOffset>138696</wp:posOffset>
                  </wp:positionH>
                  <wp:positionV relativeFrom="paragraph">
                    <wp:posOffset>251</wp:posOffset>
                  </wp:positionV>
                  <wp:extent cx="807823" cy="592340"/>
                  <wp:effectExtent l="0" t="0" r="0" b="0"/>
                  <wp:wrapSquare wrapText="bothSides"/>
                  <wp:docPr id="35" name="Grafika 65">
                    <a:extLst xmlns:a="http://schemas.openxmlformats.org/drawingml/2006/main">
                      <a:ext uri="{FF2B5EF4-FFF2-40B4-BE49-F238E27FC236}">
                        <a16:creationId xmlns:a16="http://schemas.microsoft.com/office/drawing/2014/main" id="{00000000-0008-0000-0000-000061000000}"/>
                      </a:ext>
                    </a:extLst>
                  </wp:docPr>
                  <wp:cNvGraphicFramePr/>
                  <a:graphic xmlns:a="http://schemas.openxmlformats.org/drawingml/2006/main">
                    <a:graphicData uri="http://schemas.openxmlformats.org/drawingml/2006/picture">
                      <pic:pic xmlns:pic="http://schemas.openxmlformats.org/drawingml/2006/picture">
                        <pic:nvPicPr>
                          <pic:cNvPr id="97" name="Grafika 65">
                            <a:extLst>
                              <a:ext uri="{FF2B5EF4-FFF2-40B4-BE49-F238E27FC236}">
                                <a16:creationId xmlns:a16="http://schemas.microsoft.com/office/drawing/2014/main" id="{00000000-0008-0000-0000-000061000000}"/>
                              </a:ext>
                            </a:extLst>
                          </pic:cNvPr>
                          <pic:cNvPicPr/>
                        </pic:nvPicPr>
                        <pic:blipFill>
                          <a:blip r:embed="rId58" cstate="print">
                            <a:extLst>
                              <a:ext uri="{28A0092B-C50C-407E-A947-70E740481C1C}">
                                <a14:useLocalDpi xmlns:a14="http://schemas.microsoft.com/office/drawing/2010/main" val="0"/>
                              </a:ext>
                            </a:extLst>
                          </a:blip>
                          <a:stretch/>
                        </pic:blipFill>
                        <pic:spPr>
                          <a:xfrm>
                            <a:off x="0" y="0"/>
                            <a:ext cx="807823" cy="592340"/>
                          </a:xfrm>
                          <a:prstGeom prst="rect">
                            <a:avLst/>
                          </a:prstGeom>
                          <a:ln>
                            <a:noFill/>
                          </a:ln>
                        </pic:spPr>
                      </pic:pic>
                    </a:graphicData>
                  </a:graphic>
                </wp:anchor>
              </w:drawing>
            </w:r>
          </w:p>
        </w:tc>
        <w:tc>
          <w:tcPr>
            <w:tcW w:w="3969" w:type="dxa"/>
            <w:tcBorders>
              <w:top w:val="single" w:sz="4" w:space="0" w:color="auto"/>
              <w:left w:val="single" w:sz="2" w:space="0" w:color="000001"/>
              <w:bottom w:val="single" w:sz="4" w:space="0" w:color="auto"/>
            </w:tcBorders>
            <w:shd w:val="clear" w:color="auto" w:fill="auto"/>
            <w:vAlign w:val="center"/>
          </w:tcPr>
          <w:p w14:paraId="78F003DD" w14:textId="77777777" w:rsidR="00352561" w:rsidRPr="00C9784A" w:rsidRDefault="00352561" w:rsidP="00352561">
            <w:pPr>
              <w:jc w:val="left"/>
              <w:rPr>
                <w:rFonts w:cs="Arial"/>
                <w:color w:val="000000" w:themeColor="text1"/>
                <w:sz w:val="18"/>
                <w:szCs w:val="18"/>
              </w:rPr>
            </w:pPr>
            <w:r w:rsidRPr="00C9784A">
              <w:rPr>
                <w:rFonts w:cs="Arial"/>
                <w:color w:val="000000" w:themeColor="text1"/>
                <w:sz w:val="18"/>
                <w:szCs w:val="18"/>
              </w:rPr>
              <w:t>- bateria kuchenna stojąca z wysoką i wyciąganą wylewką</w:t>
            </w:r>
          </w:p>
          <w:p w14:paraId="2AD136B0" w14:textId="77777777" w:rsidR="00352561" w:rsidRPr="00C9784A" w:rsidRDefault="00352561" w:rsidP="00352561">
            <w:pPr>
              <w:jc w:val="left"/>
              <w:rPr>
                <w:rFonts w:cs="Arial"/>
                <w:color w:val="000000" w:themeColor="text1"/>
                <w:sz w:val="18"/>
                <w:szCs w:val="18"/>
              </w:rPr>
            </w:pPr>
            <w:r w:rsidRPr="00C9784A">
              <w:rPr>
                <w:rFonts w:cs="Arial"/>
                <w:color w:val="000000" w:themeColor="text1"/>
                <w:sz w:val="18"/>
                <w:szCs w:val="18"/>
              </w:rPr>
              <w:t xml:space="preserve">- montaż na blacie o grubości do 4,5 cm </w:t>
            </w:r>
          </w:p>
          <w:p w14:paraId="372BCC17" w14:textId="77777777" w:rsidR="00352561" w:rsidRPr="00C9784A" w:rsidRDefault="00352561" w:rsidP="00352561">
            <w:pPr>
              <w:jc w:val="left"/>
              <w:rPr>
                <w:rFonts w:cs="Arial"/>
                <w:color w:val="000000" w:themeColor="text1"/>
                <w:sz w:val="18"/>
                <w:szCs w:val="18"/>
              </w:rPr>
            </w:pPr>
            <w:r w:rsidRPr="00C9784A">
              <w:rPr>
                <w:rFonts w:cs="Arial"/>
                <w:color w:val="000000" w:themeColor="text1"/>
                <w:sz w:val="18"/>
                <w:szCs w:val="18"/>
              </w:rPr>
              <w:t xml:space="preserve">- wężyki przyłączeniowe G3/8"     </w:t>
            </w:r>
          </w:p>
          <w:p w14:paraId="26415324" w14:textId="77777777" w:rsidR="00352561" w:rsidRPr="00C9784A" w:rsidRDefault="00352561" w:rsidP="00352561">
            <w:pPr>
              <w:jc w:val="left"/>
              <w:rPr>
                <w:rFonts w:cs="Arial"/>
                <w:color w:val="000000" w:themeColor="text1"/>
                <w:sz w:val="18"/>
                <w:szCs w:val="18"/>
              </w:rPr>
            </w:pPr>
            <w:r w:rsidRPr="00C9784A">
              <w:rPr>
                <w:rFonts w:cs="Arial"/>
                <w:color w:val="000000" w:themeColor="text1"/>
                <w:sz w:val="18"/>
                <w:szCs w:val="18"/>
              </w:rPr>
              <w:t xml:space="preserve">- głowica ceramiczna IS 40 mm </w:t>
            </w:r>
          </w:p>
          <w:p w14:paraId="331F5C2D" w14:textId="77777777" w:rsidR="00352561" w:rsidRPr="00C9784A" w:rsidRDefault="00352561" w:rsidP="00352561">
            <w:pPr>
              <w:jc w:val="left"/>
              <w:rPr>
                <w:rFonts w:cs="Arial"/>
                <w:color w:val="000000" w:themeColor="text1"/>
                <w:sz w:val="18"/>
                <w:szCs w:val="18"/>
              </w:rPr>
            </w:pPr>
            <w:r w:rsidRPr="00C9784A">
              <w:rPr>
                <w:rFonts w:cs="Arial"/>
                <w:color w:val="000000" w:themeColor="text1"/>
                <w:sz w:val="18"/>
                <w:szCs w:val="18"/>
              </w:rPr>
              <w:lastRenderedPageBreak/>
              <w:t xml:space="preserve">- ogranicznik temperatury wody     </w:t>
            </w:r>
          </w:p>
          <w:p w14:paraId="55200ADB" w14:textId="77777777" w:rsidR="00352561" w:rsidRPr="00C9784A" w:rsidRDefault="00352561" w:rsidP="00352561">
            <w:pPr>
              <w:jc w:val="left"/>
              <w:rPr>
                <w:rFonts w:cs="Arial"/>
                <w:color w:val="000000" w:themeColor="text1"/>
                <w:sz w:val="18"/>
                <w:szCs w:val="18"/>
              </w:rPr>
            </w:pPr>
            <w:r w:rsidRPr="00C9784A">
              <w:rPr>
                <w:rFonts w:cs="Arial"/>
                <w:color w:val="000000" w:themeColor="text1"/>
                <w:sz w:val="18"/>
                <w:szCs w:val="18"/>
              </w:rPr>
              <w:t xml:space="preserve">- obracana wylewka 360 ̊     </w:t>
            </w:r>
          </w:p>
          <w:p w14:paraId="494D4B99" w14:textId="77777777" w:rsidR="00352561" w:rsidRPr="00C9784A" w:rsidRDefault="00352561" w:rsidP="00352561">
            <w:pPr>
              <w:jc w:val="left"/>
              <w:rPr>
                <w:rFonts w:cs="Arial"/>
                <w:color w:val="000000" w:themeColor="text1"/>
                <w:sz w:val="18"/>
                <w:szCs w:val="18"/>
              </w:rPr>
            </w:pPr>
            <w:r w:rsidRPr="00C9784A">
              <w:rPr>
                <w:rFonts w:cs="Arial"/>
                <w:color w:val="000000" w:themeColor="text1"/>
                <w:sz w:val="18"/>
                <w:szCs w:val="18"/>
              </w:rPr>
              <w:t xml:space="preserve">- wciągana wylewka z jednofunkcyjną słuchawką     </w:t>
            </w:r>
          </w:p>
          <w:p w14:paraId="355A16D5" w14:textId="77777777" w:rsidR="00352561" w:rsidRPr="00C9784A" w:rsidRDefault="00352561" w:rsidP="00352561">
            <w:pPr>
              <w:jc w:val="left"/>
              <w:rPr>
                <w:rFonts w:cs="Arial"/>
                <w:color w:val="000000" w:themeColor="text1"/>
                <w:sz w:val="18"/>
                <w:szCs w:val="18"/>
              </w:rPr>
            </w:pPr>
            <w:r w:rsidRPr="00C9784A">
              <w:rPr>
                <w:rFonts w:cs="Arial"/>
                <w:color w:val="000000" w:themeColor="text1"/>
                <w:sz w:val="18"/>
                <w:szCs w:val="18"/>
              </w:rPr>
              <w:t>- metalowy uchwyt z oznaczeniem wody ciepłej i zimnej</w:t>
            </w:r>
          </w:p>
          <w:p w14:paraId="5C2AB295" w14:textId="77777777" w:rsidR="00352561" w:rsidRPr="00C9784A" w:rsidRDefault="00352561" w:rsidP="00352561">
            <w:pPr>
              <w:jc w:val="left"/>
              <w:rPr>
                <w:rFonts w:cs="Arial"/>
                <w:color w:val="000000" w:themeColor="text1"/>
                <w:sz w:val="18"/>
                <w:szCs w:val="18"/>
              </w:rPr>
            </w:pPr>
            <w:r w:rsidRPr="00C9784A">
              <w:rPr>
                <w:rFonts w:cs="Arial"/>
                <w:color w:val="000000" w:themeColor="text1"/>
                <w:sz w:val="18"/>
                <w:szCs w:val="18"/>
              </w:rPr>
              <w:t>- 1 klasa głośności</w:t>
            </w:r>
          </w:p>
          <w:p w14:paraId="6D11E9B9" w14:textId="77777777" w:rsidR="00352561" w:rsidRPr="00C9784A" w:rsidRDefault="00352561" w:rsidP="00352561">
            <w:pPr>
              <w:jc w:val="left"/>
              <w:rPr>
                <w:rFonts w:cs="Arial"/>
                <w:color w:val="000000" w:themeColor="text1"/>
                <w:sz w:val="18"/>
                <w:szCs w:val="18"/>
              </w:rPr>
            </w:pPr>
            <w:r w:rsidRPr="00C9784A">
              <w:rPr>
                <w:rFonts w:cs="Arial"/>
                <w:color w:val="000000" w:themeColor="text1"/>
                <w:sz w:val="18"/>
                <w:szCs w:val="18"/>
              </w:rPr>
              <w:t>- szerokość: 117 mm</w:t>
            </w:r>
          </w:p>
          <w:p w14:paraId="6340581D" w14:textId="77777777" w:rsidR="00352561" w:rsidRPr="00C9784A" w:rsidRDefault="00352561" w:rsidP="00352561">
            <w:pPr>
              <w:jc w:val="left"/>
              <w:rPr>
                <w:rFonts w:cs="Arial"/>
                <w:color w:val="000000" w:themeColor="text1"/>
                <w:sz w:val="18"/>
                <w:szCs w:val="18"/>
              </w:rPr>
            </w:pPr>
            <w:r w:rsidRPr="00C9784A">
              <w:rPr>
                <w:rFonts w:cs="Arial"/>
                <w:color w:val="000000" w:themeColor="text1"/>
                <w:sz w:val="18"/>
                <w:szCs w:val="18"/>
              </w:rPr>
              <w:t>- wysokość: 382 mm</w:t>
            </w:r>
          </w:p>
          <w:p w14:paraId="6FAE1B3F" w14:textId="36813EC1" w:rsidR="00352561" w:rsidRPr="00C9784A" w:rsidRDefault="00352561" w:rsidP="00352561">
            <w:pPr>
              <w:jc w:val="left"/>
              <w:rPr>
                <w:rFonts w:cs="Arial"/>
                <w:color w:val="000000" w:themeColor="text1"/>
                <w:sz w:val="18"/>
                <w:szCs w:val="18"/>
              </w:rPr>
            </w:pPr>
            <w:r w:rsidRPr="00C9784A">
              <w:rPr>
                <w:rFonts w:cs="Arial"/>
                <w:color w:val="000000" w:themeColor="text1"/>
                <w:sz w:val="18"/>
                <w:szCs w:val="18"/>
              </w:rPr>
              <w:t xml:space="preserve">- długość: 260 mm      </w:t>
            </w:r>
          </w:p>
        </w:tc>
        <w:tc>
          <w:tcPr>
            <w:tcW w:w="851" w:type="dxa"/>
            <w:tcBorders>
              <w:top w:val="single" w:sz="4" w:space="0" w:color="auto"/>
              <w:left w:val="single" w:sz="2" w:space="0" w:color="000001"/>
              <w:bottom w:val="single" w:sz="4" w:space="0" w:color="auto"/>
              <w:right w:val="single" w:sz="2" w:space="0" w:color="000001"/>
            </w:tcBorders>
            <w:shd w:val="clear" w:color="auto" w:fill="auto"/>
            <w:vAlign w:val="center"/>
          </w:tcPr>
          <w:p w14:paraId="055831EE" w14:textId="5EF12498" w:rsidR="00352561" w:rsidRPr="00C9784A" w:rsidRDefault="00352561" w:rsidP="00352561">
            <w:pPr>
              <w:jc w:val="center"/>
              <w:rPr>
                <w:rFonts w:cs="Arial"/>
                <w:color w:val="000000" w:themeColor="text1"/>
                <w:sz w:val="18"/>
                <w:szCs w:val="18"/>
              </w:rPr>
            </w:pPr>
            <w:r w:rsidRPr="00C9784A">
              <w:rPr>
                <w:rFonts w:cs="Arial"/>
                <w:color w:val="000000" w:themeColor="text1"/>
                <w:sz w:val="18"/>
                <w:szCs w:val="18"/>
              </w:rPr>
              <w:lastRenderedPageBreak/>
              <w:t>D.0.24</w:t>
            </w:r>
          </w:p>
        </w:tc>
        <w:tc>
          <w:tcPr>
            <w:tcW w:w="851" w:type="dxa"/>
            <w:tcBorders>
              <w:top w:val="single" w:sz="4" w:space="0" w:color="auto"/>
              <w:left w:val="single" w:sz="2" w:space="0" w:color="000001"/>
              <w:bottom w:val="single" w:sz="4" w:space="0" w:color="auto"/>
              <w:right w:val="single" w:sz="2" w:space="0" w:color="000001"/>
            </w:tcBorders>
            <w:vAlign w:val="center"/>
          </w:tcPr>
          <w:p w14:paraId="23803C9F" w14:textId="516D9CFA" w:rsidR="00352561" w:rsidRPr="00C9784A" w:rsidRDefault="00352561" w:rsidP="00352561">
            <w:pPr>
              <w:jc w:val="center"/>
              <w:rPr>
                <w:rFonts w:cs="Arial"/>
                <w:noProof/>
                <w:color w:val="000000" w:themeColor="text1"/>
                <w:sz w:val="18"/>
                <w:szCs w:val="18"/>
              </w:rPr>
            </w:pPr>
            <w:r w:rsidRPr="00C9784A">
              <w:rPr>
                <w:rFonts w:cs="Arial"/>
                <w:color w:val="000000" w:themeColor="text1"/>
                <w:sz w:val="18"/>
                <w:szCs w:val="18"/>
              </w:rPr>
              <w:t>1 szt.</w:t>
            </w:r>
          </w:p>
        </w:tc>
      </w:tr>
      <w:tr w:rsidR="00352561" w14:paraId="6A2AB1A5" w14:textId="77777777" w:rsidTr="00B00AAD">
        <w:tblPrEx>
          <w:tblCellMar>
            <w:left w:w="70" w:type="dxa"/>
            <w:right w:w="70" w:type="dxa"/>
          </w:tblCellMar>
        </w:tblPrEx>
        <w:trPr>
          <w:trHeight w:val="20"/>
        </w:trPr>
        <w:tc>
          <w:tcPr>
            <w:tcW w:w="712" w:type="dxa"/>
            <w:tcBorders>
              <w:top w:val="single" w:sz="4" w:space="0" w:color="auto"/>
              <w:left w:val="single" w:sz="2" w:space="0" w:color="000001"/>
              <w:bottom w:val="single" w:sz="4" w:space="0" w:color="auto"/>
            </w:tcBorders>
            <w:vAlign w:val="center"/>
          </w:tcPr>
          <w:p w14:paraId="2582F416" w14:textId="0D51324D" w:rsidR="00352561" w:rsidRDefault="00352561" w:rsidP="00352561">
            <w:pPr>
              <w:jc w:val="center"/>
              <w:rPr>
                <w:rFonts w:cs="Arial"/>
                <w:sz w:val="18"/>
                <w:szCs w:val="18"/>
              </w:rPr>
            </w:pPr>
            <w:r>
              <w:rPr>
                <w:rFonts w:cs="Arial"/>
                <w:color w:val="000000" w:themeColor="text1"/>
                <w:sz w:val="18"/>
                <w:szCs w:val="18"/>
              </w:rPr>
              <w:t>U2</w:t>
            </w:r>
          </w:p>
        </w:tc>
        <w:tc>
          <w:tcPr>
            <w:tcW w:w="1418" w:type="dxa"/>
            <w:tcBorders>
              <w:top w:val="single" w:sz="4" w:space="0" w:color="auto"/>
              <w:left w:val="single" w:sz="2" w:space="0" w:color="000001"/>
              <w:bottom w:val="single" w:sz="4" w:space="0" w:color="auto"/>
            </w:tcBorders>
            <w:shd w:val="clear" w:color="auto" w:fill="auto"/>
            <w:vAlign w:val="center"/>
          </w:tcPr>
          <w:p w14:paraId="2BDAAFC2" w14:textId="7F0367BF" w:rsidR="00352561" w:rsidRPr="0090380A" w:rsidRDefault="00352561" w:rsidP="00352561">
            <w:pPr>
              <w:jc w:val="center"/>
              <w:rPr>
                <w:rFonts w:cs="Arial"/>
                <w:sz w:val="18"/>
                <w:szCs w:val="18"/>
              </w:rPr>
            </w:pPr>
            <w:r>
              <w:rPr>
                <w:rFonts w:cs="Arial"/>
                <w:color w:val="000000" w:themeColor="text1"/>
                <w:sz w:val="18"/>
                <w:szCs w:val="18"/>
              </w:rPr>
              <w:t>umywalka wisząca</w:t>
            </w:r>
          </w:p>
        </w:tc>
        <w:tc>
          <w:tcPr>
            <w:tcW w:w="1842" w:type="dxa"/>
            <w:tcBorders>
              <w:top w:val="single" w:sz="4" w:space="0" w:color="auto"/>
              <w:left w:val="single" w:sz="2" w:space="0" w:color="000001"/>
              <w:bottom w:val="single" w:sz="4" w:space="0" w:color="auto"/>
            </w:tcBorders>
            <w:shd w:val="clear" w:color="auto" w:fill="auto"/>
            <w:vAlign w:val="center"/>
          </w:tcPr>
          <w:p w14:paraId="7F956F0D" w14:textId="40AFF7EF" w:rsidR="00352561" w:rsidRPr="0090380A" w:rsidRDefault="00352561" w:rsidP="00352561">
            <w:pPr>
              <w:jc w:val="center"/>
              <w:rPr>
                <w:rFonts w:cs="Arial"/>
                <w:noProof/>
                <w:sz w:val="18"/>
                <w:szCs w:val="18"/>
              </w:rPr>
            </w:pPr>
            <w:r>
              <w:rPr>
                <w:noProof/>
                <w:color w:val="FF0000"/>
              </w:rPr>
              <w:drawing>
                <wp:anchor distT="0" distB="0" distL="114300" distR="114300" simplePos="0" relativeHeight="251931648" behindDoc="0" locked="0" layoutInCell="1" allowOverlap="1" wp14:anchorId="39C754E1" wp14:editId="2F101966">
                  <wp:simplePos x="0" y="0"/>
                  <wp:positionH relativeFrom="column">
                    <wp:posOffset>66040</wp:posOffset>
                  </wp:positionH>
                  <wp:positionV relativeFrom="paragraph">
                    <wp:posOffset>-954405</wp:posOffset>
                  </wp:positionV>
                  <wp:extent cx="952500" cy="952500"/>
                  <wp:effectExtent l="0" t="0" r="0" b="0"/>
                  <wp:wrapSquare wrapText="bothSides"/>
                  <wp:docPr id="51" name="Obraz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Obraz 18"/>
                          <pic:cNvPicPr>
                            <a:picLocks noChangeAspect="1" noChangeArrowheads="1"/>
                          </pic:cNvPicPr>
                        </pic:nvPicPr>
                        <pic:blipFill>
                          <a:blip r:embed="rId26" cstate="print">
                            <a:extLst>
                              <a:ext uri="{28A0092B-C50C-407E-A947-70E740481C1C}">
                                <a14:useLocalDpi xmlns:a14="http://schemas.microsoft.com/office/drawing/2010/main" val="0"/>
                              </a:ext>
                            </a:extLst>
                          </a:blip>
                          <a:stretch>
                            <a:fillRect/>
                          </a:stretch>
                        </pic:blipFill>
                        <pic:spPr bwMode="auto">
                          <a:xfrm>
                            <a:off x="0" y="0"/>
                            <a:ext cx="952500" cy="952500"/>
                          </a:xfrm>
                          <a:prstGeom prst="rect">
                            <a:avLst/>
                          </a:prstGeom>
                          <a:solidFill>
                            <a:srgbClr val="FFFFFF"/>
                          </a:solidFill>
                          <a:ln>
                            <a:noFill/>
                          </a:ln>
                        </pic:spPr>
                      </pic:pic>
                    </a:graphicData>
                  </a:graphic>
                  <wp14:sizeRelH relativeFrom="margin">
                    <wp14:pctWidth>0</wp14:pctWidth>
                  </wp14:sizeRelH>
                  <wp14:sizeRelV relativeFrom="margin">
                    <wp14:pctHeight>0</wp14:pctHeight>
                  </wp14:sizeRelV>
                </wp:anchor>
              </w:drawing>
            </w:r>
          </w:p>
        </w:tc>
        <w:tc>
          <w:tcPr>
            <w:tcW w:w="3969" w:type="dxa"/>
            <w:tcBorders>
              <w:top w:val="single" w:sz="4" w:space="0" w:color="auto"/>
              <w:left w:val="single" w:sz="2" w:space="0" w:color="000001"/>
              <w:bottom w:val="single" w:sz="4" w:space="0" w:color="auto"/>
            </w:tcBorders>
            <w:shd w:val="clear" w:color="auto" w:fill="auto"/>
            <w:vAlign w:val="center"/>
          </w:tcPr>
          <w:p w14:paraId="17AB39D8" w14:textId="77777777" w:rsidR="00352561" w:rsidRPr="00C9784A" w:rsidRDefault="00352561" w:rsidP="00352561">
            <w:pPr>
              <w:jc w:val="left"/>
              <w:rPr>
                <w:rFonts w:cs="Arial"/>
                <w:color w:val="000000" w:themeColor="text1"/>
                <w:sz w:val="18"/>
                <w:szCs w:val="18"/>
              </w:rPr>
            </w:pPr>
            <w:r w:rsidRPr="00C9784A">
              <w:rPr>
                <w:rFonts w:cs="Arial"/>
                <w:color w:val="000000" w:themeColor="text1"/>
                <w:sz w:val="18"/>
                <w:szCs w:val="18"/>
              </w:rPr>
              <w:t>- umywalka wisząca 50 cm</w:t>
            </w:r>
          </w:p>
          <w:p w14:paraId="1ED6DA81" w14:textId="77777777" w:rsidR="00352561" w:rsidRPr="00C9784A" w:rsidRDefault="00352561" w:rsidP="00352561">
            <w:pPr>
              <w:jc w:val="left"/>
              <w:rPr>
                <w:rFonts w:cs="Arial"/>
                <w:color w:val="000000" w:themeColor="text1"/>
                <w:sz w:val="18"/>
                <w:szCs w:val="18"/>
              </w:rPr>
            </w:pPr>
            <w:r w:rsidRPr="00C9784A">
              <w:rPr>
                <w:rFonts w:cs="Arial"/>
                <w:color w:val="000000" w:themeColor="text1"/>
                <w:sz w:val="18"/>
                <w:szCs w:val="18"/>
              </w:rPr>
              <w:t>- otwór na baterię</w:t>
            </w:r>
          </w:p>
          <w:p w14:paraId="338941D5" w14:textId="77777777" w:rsidR="00352561" w:rsidRPr="00C9784A" w:rsidRDefault="00352561" w:rsidP="00352561">
            <w:pPr>
              <w:jc w:val="left"/>
              <w:rPr>
                <w:rFonts w:cs="Arial"/>
                <w:color w:val="000000" w:themeColor="text1"/>
                <w:sz w:val="18"/>
                <w:szCs w:val="18"/>
              </w:rPr>
            </w:pPr>
            <w:r w:rsidRPr="00C9784A">
              <w:rPr>
                <w:rFonts w:cs="Arial"/>
                <w:color w:val="000000" w:themeColor="text1"/>
                <w:sz w:val="18"/>
                <w:szCs w:val="18"/>
              </w:rPr>
              <w:t xml:space="preserve">- łączna szerokość: 500 mm </w:t>
            </w:r>
          </w:p>
          <w:p w14:paraId="33AF6059" w14:textId="77777777" w:rsidR="00352561" w:rsidRPr="00C9784A" w:rsidRDefault="00352561" w:rsidP="00352561">
            <w:pPr>
              <w:jc w:val="left"/>
              <w:rPr>
                <w:rFonts w:cs="Arial"/>
                <w:color w:val="000000" w:themeColor="text1"/>
                <w:sz w:val="18"/>
                <w:szCs w:val="18"/>
              </w:rPr>
            </w:pPr>
            <w:r w:rsidRPr="00C9784A">
              <w:rPr>
                <w:rFonts w:cs="Arial"/>
                <w:color w:val="000000" w:themeColor="text1"/>
                <w:sz w:val="18"/>
                <w:szCs w:val="18"/>
              </w:rPr>
              <w:t xml:space="preserve">- łączna wysokość: 150 mm </w:t>
            </w:r>
          </w:p>
          <w:p w14:paraId="22D2542A" w14:textId="6A0FF33F" w:rsidR="00352561" w:rsidRPr="00C9784A" w:rsidRDefault="00352561" w:rsidP="00352561">
            <w:pPr>
              <w:jc w:val="left"/>
              <w:rPr>
                <w:rFonts w:cs="Arial"/>
                <w:color w:val="000000" w:themeColor="text1"/>
                <w:sz w:val="18"/>
                <w:szCs w:val="18"/>
              </w:rPr>
            </w:pPr>
            <w:r w:rsidRPr="00C9784A">
              <w:rPr>
                <w:rFonts w:cs="Arial"/>
                <w:color w:val="000000" w:themeColor="text1"/>
                <w:sz w:val="18"/>
                <w:szCs w:val="18"/>
              </w:rPr>
              <w:t xml:space="preserve">- łączna głębokość: 420 mm </w:t>
            </w:r>
          </w:p>
        </w:tc>
        <w:tc>
          <w:tcPr>
            <w:tcW w:w="851" w:type="dxa"/>
            <w:tcBorders>
              <w:top w:val="single" w:sz="4" w:space="0" w:color="auto"/>
              <w:left w:val="single" w:sz="2" w:space="0" w:color="000001"/>
              <w:bottom w:val="single" w:sz="4" w:space="0" w:color="auto"/>
              <w:right w:val="single" w:sz="2" w:space="0" w:color="000001"/>
            </w:tcBorders>
            <w:shd w:val="clear" w:color="auto" w:fill="auto"/>
            <w:vAlign w:val="center"/>
          </w:tcPr>
          <w:p w14:paraId="361E36E3" w14:textId="77777777" w:rsidR="00352561" w:rsidRPr="00C9784A" w:rsidRDefault="00352561" w:rsidP="00352561">
            <w:pPr>
              <w:jc w:val="center"/>
              <w:rPr>
                <w:rFonts w:cs="Arial"/>
                <w:color w:val="000000" w:themeColor="text1"/>
                <w:sz w:val="18"/>
                <w:szCs w:val="18"/>
              </w:rPr>
            </w:pPr>
            <w:r w:rsidRPr="00C9784A">
              <w:rPr>
                <w:rFonts w:cs="Arial"/>
                <w:color w:val="000000" w:themeColor="text1"/>
                <w:sz w:val="18"/>
                <w:szCs w:val="18"/>
              </w:rPr>
              <w:t>D.0.11</w:t>
            </w:r>
          </w:p>
          <w:p w14:paraId="402C6B38" w14:textId="77777777" w:rsidR="00352561" w:rsidRPr="00C9784A" w:rsidRDefault="00352561" w:rsidP="00352561">
            <w:pPr>
              <w:jc w:val="center"/>
              <w:rPr>
                <w:rFonts w:cs="Arial"/>
                <w:color w:val="000000" w:themeColor="text1"/>
                <w:sz w:val="18"/>
                <w:szCs w:val="18"/>
              </w:rPr>
            </w:pPr>
            <w:r w:rsidRPr="00C9784A">
              <w:rPr>
                <w:rFonts w:cs="Arial"/>
                <w:color w:val="000000" w:themeColor="text1"/>
                <w:sz w:val="18"/>
                <w:szCs w:val="18"/>
              </w:rPr>
              <w:t>D.0.12</w:t>
            </w:r>
          </w:p>
          <w:p w14:paraId="031A2B80" w14:textId="77777777" w:rsidR="00352561" w:rsidRPr="00C9784A" w:rsidRDefault="00352561" w:rsidP="00352561">
            <w:pPr>
              <w:jc w:val="center"/>
              <w:rPr>
                <w:rFonts w:cs="Arial"/>
                <w:color w:val="000000" w:themeColor="text1"/>
                <w:sz w:val="18"/>
                <w:szCs w:val="18"/>
              </w:rPr>
            </w:pPr>
            <w:r w:rsidRPr="00C9784A">
              <w:rPr>
                <w:rFonts w:cs="Arial"/>
                <w:color w:val="000000" w:themeColor="text1"/>
                <w:sz w:val="18"/>
                <w:szCs w:val="18"/>
              </w:rPr>
              <w:t>D.0.13</w:t>
            </w:r>
          </w:p>
          <w:p w14:paraId="1E036D0C" w14:textId="77777777" w:rsidR="00352561" w:rsidRPr="00C9784A" w:rsidRDefault="00352561" w:rsidP="00352561">
            <w:pPr>
              <w:jc w:val="center"/>
              <w:rPr>
                <w:rFonts w:cs="Arial"/>
                <w:color w:val="000000" w:themeColor="text1"/>
                <w:sz w:val="18"/>
                <w:szCs w:val="18"/>
              </w:rPr>
            </w:pPr>
            <w:r w:rsidRPr="00C9784A">
              <w:rPr>
                <w:rFonts w:cs="Arial"/>
                <w:color w:val="000000" w:themeColor="text1"/>
                <w:sz w:val="18"/>
                <w:szCs w:val="18"/>
              </w:rPr>
              <w:t>D.0.21</w:t>
            </w:r>
          </w:p>
          <w:p w14:paraId="047B2AE6" w14:textId="77777777" w:rsidR="00352561" w:rsidRPr="00C9784A" w:rsidRDefault="00352561" w:rsidP="00352561">
            <w:pPr>
              <w:jc w:val="center"/>
              <w:rPr>
                <w:rFonts w:cs="Arial"/>
                <w:color w:val="000000" w:themeColor="text1"/>
                <w:sz w:val="18"/>
                <w:szCs w:val="18"/>
              </w:rPr>
            </w:pPr>
            <w:r w:rsidRPr="00C9784A">
              <w:rPr>
                <w:rFonts w:cs="Arial"/>
                <w:color w:val="000000" w:themeColor="text1"/>
                <w:sz w:val="18"/>
                <w:szCs w:val="18"/>
              </w:rPr>
              <w:t>D.0.23</w:t>
            </w:r>
          </w:p>
          <w:p w14:paraId="04297341" w14:textId="77777777" w:rsidR="00352561" w:rsidRPr="00C9784A" w:rsidRDefault="00352561" w:rsidP="00352561">
            <w:pPr>
              <w:jc w:val="center"/>
              <w:rPr>
                <w:rFonts w:cs="Arial"/>
                <w:color w:val="000000" w:themeColor="text1"/>
                <w:sz w:val="18"/>
                <w:szCs w:val="18"/>
              </w:rPr>
            </w:pPr>
            <w:r w:rsidRPr="00C9784A">
              <w:rPr>
                <w:rFonts w:cs="Arial"/>
                <w:color w:val="000000" w:themeColor="text1"/>
                <w:sz w:val="18"/>
                <w:szCs w:val="18"/>
              </w:rPr>
              <w:t>D.0.24</w:t>
            </w:r>
          </w:p>
          <w:p w14:paraId="79F38E45" w14:textId="453732D8" w:rsidR="00352561" w:rsidRPr="00C9784A" w:rsidRDefault="00352561" w:rsidP="00352561">
            <w:pPr>
              <w:jc w:val="center"/>
              <w:rPr>
                <w:rFonts w:cs="Arial"/>
                <w:color w:val="000000" w:themeColor="text1"/>
                <w:sz w:val="18"/>
                <w:szCs w:val="18"/>
              </w:rPr>
            </w:pPr>
            <w:r w:rsidRPr="00C9784A">
              <w:rPr>
                <w:rFonts w:cs="Arial"/>
                <w:color w:val="000000" w:themeColor="text1"/>
                <w:sz w:val="18"/>
                <w:szCs w:val="18"/>
              </w:rPr>
              <w:t>D.0.25</w:t>
            </w:r>
          </w:p>
        </w:tc>
        <w:tc>
          <w:tcPr>
            <w:tcW w:w="851" w:type="dxa"/>
            <w:tcBorders>
              <w:top w:val="single" w:sz="4" w:space="0" w:color="auto"/>
              <w:left w:val="single" w:sz="2" w:space="0" w:color="000001"/>
              <w:bottom w:val="single" w:sz="4" w:space="0" w:color="auto"/>
              <w:right w:val="single" w:sz="2" w:space="0" w:color="000001"/>
            </w:tcBorders>
            <w:vAlign w:val="center"/>
          </w:tcPr>
          <w:p w14:paraId="0FA5E40E" w14:textId="71A66514" w:rsidR="00352561" w:rsidRPr="00C9784A" w:rsidRDefault="00352561" w:rsidP="00352561">
            <w:pPr>
              <w:jc w:val="center"/>
              <w:rPr>
                <w:rFonts w:cs="Arial"/>
                <w:noProof/>
                <w:color w:val="000000" w:themeColor="text1"/>
                <w:sz w:val="18"/>
                <w:szCs w:val="18"/>
              </w:rPr>
            </w:pPr>
            <w:r w:rsidRPr="00C9784A">
              <w:rPr>
                <w:rFonts w:cs="Arial"/>
                <w:color w:val="000000" w:themeColor="text1"/>
                <w:sz w:val="18"/>
                <w:szCs w:val="18"/>
              </w:rPr>
              <w:t>7 szt.</w:t>
            </w:r>
          </w:p>
        </w:tc>
      </w:tr>
      <w:tr w:rsidR="0072597D" w14:paraId="13C055D6" w14:textId="77777777" w:rsidTr="00B00AAD">
        <w:tblPrEx>
          <w:tblCellMar>
            <w:left w:w="70" w:type="dxa"/>
            <w:right w:w="70" w:type="dxa"/>
          </w:tblCellMar>
        </w:tblPrEx>
        <w:trPr>
          <w:trHeight w:val="20"/>
        </w:trPr>
        <w:tc>
          <w:tcPr>
            <w:tcW w:w="712" w:type="dxa"/>
            <w:tcBorders>
              <w:top w:val="single" w:sz="4" w:space="0" w:color="auto"/>
              <w:left w:val="single" w:sz="2" w:space="0" w:color="000001"/>
              <w:bottom w:val="single" w:sz="4" w:space="0" w:color="auto"/>
            </w:tcBorders>
            <w:vAlign w:val="center"/>
          </w:tcPr>
          <w:p w14:paraId="77991FA6" w14:textId="5C954B25" w:rsidR="0072597D" w:rsidRDefault="0072597D" w:rsidP="0072597D">
            <w:pPr>
              <w:jc w:val="center"/>
              <w:rPr>
                <w:rFonts w:cs="Arial"/>
                <w:sz w:val="18"/>
                <w:szCs w:val="18"/>
              </w:rPr>
            </w:pPr>
            <w:r>
              <w:rPr>
                <w:rFonts w:cs="Arial"/>
                <w:color w:val="000000" w:themeColor="text1"/>
                <w:sz w:val="18"/>
                <w:szCs w:val="18"/>
              </w:rPr>
              <w:t>Z3</w:t>
            </w:r>
          </w:p>
        </w:tc>
        <w:tc>
          <w:tcPr>
            <w:tcW w:w="1418" w:type="dxa"/>
            <w:tcBorders>
              <w:top w:val="single" w:sz="4" w:space="0" w:color="auto"/>
              <w:left w:val="single" w:sz="2" w:space="0" w:color="000001"/>
              <w:bottom w:val="single" w:sz="4" w:space="0" w:color="auto"/>
            </w:tcBorders>
            <w:shd w:val="clear" w:color="auto" w:fill="auto"/>
            <w:vAlign w:val="center"/>
          </w:tcPr>
          <w:p w14:paraId="48600E4D" w14:textId="1F0A11A1" w:rsidR="0072597D" w:rsidRPr="0090380A" w:rsidRDefault="0072597D" w:rsidP="0072597D">
            <w:pPr>
              <w:jc w:val="center"/>
              <w:rPr>
                <w:rFonts w:cs="Arial"/>
                <w:sz w:val="18"/>
                <w:szCs w:val="18"/>
              </w:rPr>
            </w:pPr>
            <w:r>
              <w:rPr>
                <w:rFonts w:cs="Arial"/>
                <w:color w:val="000000" w:themeColor="text1"/>
                <w:sz w:val="18"/>
                <w:szCs w:val="18"/>
              </w:rPr>
              <w:t>zlewozmywak</w:t>
            </w:r>
          </w:p>
        </w:tc>
        <w:tc>
          <w:tcPr>
            <w:tcW w:w="1842" w:type="dxa"/>
            <w:tcBorders>
              <w:top w:val="single" w:sz="4" w:space="0" w:color="auto"/>
              <w:left w:val="single" w:sz="2" w:space="0" w:color="000001"/>
              <w:bottom w:val="single" w:sz="4" w:space="0" w:color="auto"/>
            </w:tcBorders>
            <w:shd w:val="clear" w:color="auto" w:fill="auto"/>
            <w:vAlign w:val="center"/>
          </w:tcPr>
          <w:p w14:paraId="28118880" w14:textId="6052FE31" w:rsidR="0072597D" w:rsidRPr="0090380A" w:rsidRDefault="0072597D" w:rsidP="0072597D">
            <w:pPr>
              <w:jc w:val="center"/>
              <w:rPr>
                <w:rFonts w:cs="Arial"/>
                <w:noProof/>
                <w:sz w:val="18"/>
                <w:szCs w:val="18"/>
              </w:rPr>
            </w:pPr>
            <w:r>
              <w:rPr>
                <w:noProof/>
              </w:rPr>
              <w:drawing>
                <wp:anchor distT="0" distB="0" distL="114300" distR="114300" simplePos="0" relativeHeight="251841536" behindDoc="0" locked="0" layoutInCell="1" allowOverlap="1" wp14:anchorId="6AEE85B0" wp14:editId="6DD91388">
                  <wp:simplePos x="0" y="0"/>
                  <wp:positionH relativeFrom="column">
                    <wp:posOffset>158750</wp:posOffset>
                  </wp:positionH>
                  <wp:positionV relativeFrom="paragraph">
                    <wp:posOffset>-736600</wp:posOffset>
                  </wp:positionV>
                  <wp:extent cx="715645" cy="715645"/>
                  <wp:effectExtent l="0" t="0" r="8255" b="8255"/>
                  <wp:wrapSquare wrapText="bothSides"/>
                  <wp:docPr id="63" name="Obraz 152">
                    <a:extLst xmlns:a="http://schemas.openxmlformats.org/drawingml/2006/main">
                      <a:ext uri="{FF2B5EF4-FFF2-40B4-BE49-F238E27FC236}">
                        <a16:creationId xmlns:a16="http://schemas.microsoft.com/office/drawing/2014/main" id="{00000000-0008-0000-0000-00008B000000}"/>
                      </a:ext>
                    </a:extLst>
                  </wp:docPr>
                  <wp:cNvGraphicFramePr/>
                  <a:graphic xmlns:a="http://schemas.openxmlformats.org/drawingml/2006/main">
                    <a:graphicData uri="http://schemas.openxmlformats.org/drawingml/2006/picture">
                      <pic:pic xmlns:pic="http://schemas.openxmlformats.org/drawingml/2006/picture">
                        <pic:nvPicPr>
                          <pic:cNvPr id="63" name="Obraz 152">
                            <a:extLst>
                              <a:ext uri="{FF2B5EF4-FFF2-40B4-BE49-F238E27FC236}">
                                <a16:creationId xmlns:a16="http://schemas.microsoft.com/office/drawing/2014/main" id="{00000000-0008-0000-0000-00008B000000}"/>
                              </a:ext>
                            </a:extLst>
                          </pic:cNvPr>
                          <pic:cNvPicPr/>
                        </pic:nvPicPr>
                        <pic:blipFill>
                          <a:blip r:embed="rId62" cstate="print">
                            <a:extLst>
                              <a:ext uri="{28A0092B-C50C-407E-A947-70E740481C1C}">
                                <a14:useLocalDpi xmlns:a14="http://schemas.microsoft.com/office/drawing/2010/main" val="0"/>
                              </a:ext>
                            </a:extLst>
                          </a:blip>
                          <a:stretch>
                            <a:fillRect/>
                          </a:stretch>
                        </pic:blipFill>
                        <pic:spPr>
                          <a:xfrm>
                            <a:off x="0" y="0"/>
                            <a:ext cx="715645" cy="715645"/>
                          </a:xfrm>
                          <a:prstGeom prst="rect">
                            <a:avLst/>
                          </a:prstGeom>
                          <a:ln>
                            <a:noFill/>
                          </a:ln>
                        </pic:spPr>
                      </pic:pic>
                    </a:graphicData>
                  </a:graphic>
                  <wp14:sizeRelH relativeFrom="margin">
                    <wp14:pctWidth>0</wp14:pctWidth>
                  </wp14:sizeRelH>
                  <wp14:sizeRelV relativeFrom="margin">
                    <wp14:pctHeight>0</wp14:pctHeight>
                  </wp14:sizeRelV>
                </wp:anchor>
              </w:drawing>
            </w:r>
          </w:p>
        </w:tc>
        <w:tc>
          <w:tcPr>
            <w:tcW w:w="3969" w:type="dxa"/>
            <w:tcBorders>
              <w:top w:val="single" w:sz="4" w:space="0" w:color="auto"/>
              <w:left w:val="single" w:sz="2" w:space="0" w:color="000001"/>
              <w:bottom w:val="single" w:sz="4" w:space="0" w:color="auto"/>
            </w:tcBorders>
            <w:shd w:val="clear" w:color="auto" w:fill="auto"/>
            <w:vAlign w:val="center"/>
          </w:tcPr>
          <w:p w14:paraId="15548F14" w14:textId="382C3D3A" w:rsidR="0072597D" w:rsidRPr="00C9784A" w:rsidRDefault="0072597D" w:rsidP="0072597D">
            <w:pPr>
              <w:jc w:val="left"/>
              <w:rPr>
                <w:rFonts w:cs="Arial"/>
                <w:color w:val="000000" w:themeColor="text1"/>
                <w:sz w:val="18"/>
                <w:szCs w:val="18"/>
              </w:rPr>
            </w:pPr>
            <w:r w:rsidRPr="00C9784A">
              <w:rPr>
                <w:rFonts w:cs="Arial"/>
                <w:color w:val="000000" w:themeColor="text1"/>
                <w:sz w:val="18"/>
                <w:szCs w:val="18"/>
              </w:rPr>
              <w:t>- zlewozmywak wbudowany FRANKE model MRX 110-40</w:t>
            </w:r>
          </w:p>
          <w:p w14:paraId="6801A4C4" w14:textId="7952B5B3" w:rsidR="0072597D" w:rsidRPr="00C9784A" w:rsidRDefault="0072597D" w:rsidP="0072597D">
            <w:pPr>
              <w:jc w:val="left"/>
              <w:rPr>
                <w:rFonts w:cs="Arial"/>
                <w:color w:val="000000" w:themeColor="text1"/>
                <w:sz w:val="18"/>
                <w:szCs w:val="18"/>
              </w:rPr>
            </w:pPr>
            <w:r w:rsidRPr="00C9784A">
              <w:rPr>
                <w:rFonts w:cs="Arial"/>
                <w:color w:val="000000" w:themeColor="text1"/>
                <w:sz w:val="18"/>
                <w:szCs w:val="18"/>
              </w:rPr>
              <w:t>- stal szczotkowana</w:t>
            </w:r>
          </w:p>
          <w:p w14:paraId="221ADD61" w14:textId="77777777" w:rsidR="0072597D" w:rsidRPr="00C9784A" w:rsidRDefault="0072597D" w:rsidP="0072597D">
            <w:pPr>
              <w:jc w:val="left"/>
              <w:rPr>
                <w:rFonts w:cs="Arial"/>
                <w:color w:val="000000" w:themeColor="text1"/>
                <w:sz w:val="18"/>
                <w:szCs w:val="18"/>
              </w:rPr>
            </w:pPr>
            <w:r w:rsidRPr="00C9784A">
              <w:rPr>
                <w:rFonts w:cs="Arial"/>
                <w:color w:val="000000" w:themeColor="text1"/>
                <w:sz w:val="18"/>
                <w:szCs w:val="18"/>
              </w:rPr>
              <w:t>- rozmiar odpływu 3 1/2 ‘’</w:t>
            </w:r>
          </w:p>
          <w:p w14:paraId="43AE58E3" w14:textId="37A2FBB2" w:rsidR="0072597D" w:rsidRPr="00C9784A" w:rsidRDefault="0072597D" w:rsidP="0072597D">
            <w:pPr>
              <w:jc w:val="left"/>
              <w:rPr>
                <w:rFonts w:cs="Arial"/>
                <w:color w:val="000000" w:themeColor="text1"/>
                <w:sz w:val="18"/>
                <w:szCs w:val="18"/>
              </w:rPr>
            </w:pPr>
            <w:r w:rsidRPr="00C9784A">
              <w:rPr>
                <w:rFonts w:cs="Arial"/>
                <w:color w:val="000000" w:themeColor="text1"/>
                <w:sz w:val="18"/>
                <w:szCs w:val="18"/>
              </w:rPr>
              <w:t xml:space="preserve">- wymiary (szer. × wys. × głęb.): 440 x 180 x 440 mm  </w:t>
            </w:r>
          </w:p>
        </w:tc>
        <w:tc>
          <w:tcPr>
            <w:tcW w:w="851" w:type="dxa"/>
            <w:tcBorders>
              <w:top w:val="single" w:sz="4" w:space="0" w:color="auto"/>
              <w:left w:val="single" w:sz="2" w:space="0" w:color="000001"/>
              <w:bottom w:val="single" w:sz="4" w:space="0" w:color="auto"/>
              <w:right w:val="single" w:sz="2" w:space="0" w:color="000001"/>
            </w:tcBorders>
            <w:shd w:val="clear" w:color="auto" w:fill="auto"/>
            <w:vAlign w:val="center"/>
          </w:tcPr>
          <w:p w14:paraId="1294D3C2" w14:textId="7516DFF2" w:rsidR="0072597D" w:rsidRPr="00C9784A" w:rsidRDefault="00352561" w:rsidP="0072597D">
            <w:pPr>
              <w:jc w:val="center"/>
              <w:rPr>
                <w:rFonts w:cs="Arial"/>
                <w:color w:val="000000" w:themeColor="text1"/>
                <w:sz w:val="18"/>
                <w:szCs w:val="18"/>
              </w:rPr>
            </w:pPr>
            <w:r w:rsidRPr="00C9784A">
              <w:rPr>
                <w:rFonts w:cs="Arial"/>
                <w:color w:val="000000" w:themeColor="text1"/>
                <w:sz w:val="18"/>
                <w:szCs w:val="18"/>
              </w:rPr>
              <w:t>D.0.24</w:t>
            </w:r>
          </w:p>
        </w:tc>
        <w:tc>
          <w:tcPr>
            <w:tcW w:w="851" w:type="dxa"/>
            <w:tcBorders>
              <w:top w:val="single" w:sz="4" w:space="0" w:color="auto"/>
              <w:left w:val="single" w:sz="2" w:space="0" w:color="000001"/>
              <w:bottom w:val="single" w:sz="4" w:space="0" w:color="auto"/>
              <w:right w:val="single" w:sz="2" w:space="0" w:color="000001"/>
            </w:tcBorders>
            <w:vAlign w:val="center"/>
          </w:tcPr>
          <w:p w14:paraId="728C8467" w14:textId="43F12118" w:rsidR="0072597D" w:rsidRPr="00C9784A" w:rsidRDefault="0072597D" w:rsidP="0072597D">
            <w:pPr>
              <w:jc w:val="center"/>
              <w:rPr>
                <w:rFonts w:cs="Arial"/>
                <w:noProof/>
                <w:color w:val="000000" w:themeColor="text1"/>
                <w:sz w:val="18"/>
                <w:szCs w:val="18"/>
              </w:rPr>
            </w:pPr>
            <w:r w:rsidRPr="00C9784A">
              <w:rPr>
                <w:rFonts w:cs="Arial"/>
                <w:color w:val="000000" w:themeColor="text1"/>
                <w:sz w:val="18"/>
                <w:szCs w:val="18"/>
              </w:rPr>
              <w:t>1 szt.</w:t>
            </w:r>
          </w:p>
        </w:tc>
      </w:tr>
      <w:tr w:rsidR="00352561" w14:paraId="40AD54D5" w14:textId="77777777" w:rsidTr="00B00AAD">
        <w:tblPrEx>
          <w:tblCellMar>
            <w:left w:w="70" w:type="dxa"/>
            <w:right w:w="70" w:type="dxa"/>
          </w:tblCellMar>
        </w:tblPrEx>
        <w:trPr>
          <w:trHeight w:val="20"/>
        </w:trPr>
        <w:tc>
          <w:tcPr>
            <w:tcW w:w="712" w:type="dxa"/>
            <w:tcBorders>
              <w:top w:val="single" w:sz="4" w:space="0" w:color="auto"/>
              <w:left w:val="single" w:sz="2" w:space="0" w:color="000001"/>
              <w:bottom w:val="single" w:sz="4" w:space="0" w:color="auto"/>
            </w:tcBorders>
            <w:vAlign w:val="center"/>
          </w:tcPr>
          <w:p w14:paraId="69F9A54C" w14:textId="6F45DE2B" w:rsidR="00352561" w:rsidRDefault="00352561" w:rsidP="00352561">
            <w:pPr>
              <w:jc w:val="center"/>
              <w:rPr>
                <w:rFonts w:cs="Arial"/>
                <w:sz w:val="18"/>
                <w:szCs w:val="18"/>
              </w:rPr>
            </w:pPr>
            <w:r w:rsidRPr="00C912AA">
              <w:rPr>
                <w:rFonts w:cs="Arial"/>
                <w:color w:val="000000" w:themeColor="text1"/>
                <w:sz w:val="18"/>
                <w:szCs w:val="18"/>
              </w:rPr>
              <w:t>A1</w:t>
            </w:r>
          </w:p>
        </w:tc>
        <w:tc>
          <w:tcPr>
            <w:tcW w:w="1418" w:type="dxa"/>
            <w:tcBorders>
              <w:top w:val="single" w:sz="4" w:space="0" w:color="auto"/>
              <w:left w:val="single" w:sz="2" w:space="0" w:color="000001"/>
              <w:bottom w:val="single" w:sz="4" w:space="0" w:color="auto"/>
            </w:tcBorders>
            <w:shd w:val="clear" w:color="auto" w:fill="auto"/>
            <w:vAlign w:val="center"/>
          </w:tcPr>
          <w:p w14:paraId="2947362B" w14:textId="66691220" w:rsidR="00352561" w:rsidRPr="0090380A" w:rsidRDefault="00352561" w:rsidP="00352561">
            <w:pPr>
              <w:jc w:val="center"/>
              <w:rPr>
                <w:rFonts w:cs="Arial"/>
                <w:sz w:val="18"/>
                <w:szCs w:val="18"/>
              </w:rPr>
            </w:pPr>
            <w:r w:rsidRPr="00C912AA">
              <w:rPr>
                <w:rFonts w:cs="Arial"/>
                <w:color w:val="000000" w:themeColor="text1"/>
                <w:sz w:val="18"/>
                <w:szCs w:val="18"/>
              </w:rPr>
              <w:t>Ścienny dozownik mydła</w:t>
            </w:r>
          </w:p>
        </w:tc>
        <w:tc>
          <w:tcPr>
            <w:tcW w:w="1842" w:type="dxa"/>
            <w:tcBorders>
              <w:top w:val="single" w:sz="4" w:space="0" w:color="auto"/>
              <w:left w:val="single" w:sz="2" w:space="0" w:color="000001"/>
              <w:bottom w:val="single" w:sz="4" w:space="0" w:color="auto"/>
            </w:tcBorders>
            <w:shd w:val="clear" w:color="auto" w:fill="auto"/>
            <w:vAlign w:val="center"/>
          </w:tcPr>
          <w:p w14:paraId="2BF5D621" w14:textId="67E9553A" w:rsidR="00352561" w:rsidRPr="0090380A" w:rsidRDefault="00352561" w:rsidP="00352561">
            <w:pPr>
              <w:jc w:val="center"/>
              <w:rPr>
                <w:rFonts w:cs="Arial"/>
                <w:noProof/>
                <w:sz w:val="18"/>
                <w:szCs w:val="18"/>
              </w:rPr>
            </w:pPr>
            <w:r w:rsidRPr="00C912AA">
              <w:rPr>
                <w:rFonts w:cs="Arial"/>
                <w:noProof/>
                <w:sz w:val="18"/>
                <w:szCs w:val="18"/>
              </w:rPr>
              <w:drawing>
                <wp:anchor distT="0" distB="0" distL="114300" distR="114300" simplePos="0" relativeHeight="251933696" behindDoc="0" locked="0" layoutInCell="1" allowOverlap="1" wp14:anchorId="7D7778B8" wp14:editId="6B5F2533">
                  <wp:simplePos x="0" y="0"/>
                  <wp:positionH relativeFrom="column">
                    <wp:posOffset>74295</wp:posOffset>
                  </wp:positionH>
                  <wp:positionV relativeFrom="paragraph">
                    <wp:posOffset>180340</wp:posOffset>
                  </wp:positionV>
                  <wp:extent cx="854075" cy="1043940"/>
                  <wp:effectExtent l="0" t="0" r="0" b="0"/>
                  <wp:wrapSquare wrapText="bothSides"/>
                  <wp:docPr id="65" name="Grafika 27">
                    <a:extLst xmlns:a="http://schemas.openxmlformats.org/drawingml/2006/main">
                      <a:ext uri="{FF2B5EF4-FFF2-40B4-BE49-F238E27FC236}">
                        <a16:creationId xmlns:a16="http://schemas.microsoft.com/office/drawing/2014/main" id="{00000000-0008-0000-0000-00000C000000}"/>
                      </a:ext>
                    </a:extLst>
                  </wp:docPr>
                  <wp:cNvGraphicFramePr/>
                  <a:graphic xmlns:a="http://schemas.openxmlformats.org/drawingml/2006/main">
                    <a:graphicData uri="http://schemas.openxmlformats.org/drawingml/2006/picture">
                      <pic:pic xmlns:pic="http://schemas.openxmlformats.org/drawingml/2006/picture">
                        <pic:nvPicPr>
                          <pic:cNvPr id="12" name="Grafika 27">
                            <a:extLst>
                              <a:ext uri="{FF2B5EF4-FFF2-40B4-BE49-F238E27FC236}">
                                <a16:creationId xmlns:a16="http://schemas.microsoft.com/office/drawing/2014/main" id="{00000000-0008-0000-0000-00000C000000}"/>
                              </a:ext>
                            </a:extLst>
                          </pic:cNvPr>
                          <pic:cNvPicPr/>
                        </pic:nvPicPr>
                        <pic:blipFill>
                          <a:blip r:embed="rId37" cstate="print">
                            <a:extLst>
                              <a:ext uri="{28A0092B-C50C-407E-A947-70E740481C1C}">
                                <a14:useLocalDpi xmlns:a14="http://schemas.microsoft.com/office/drawing/2010/main" val="0"/>
                              </a:ext>
                            </a:extLst>
                          </a:blip>
                          <a:srcRect l="23173" r="22785"/>
                          <a:stretch/>
                        </pic:blipFill>
                        <pic:spPr>
                          <a:xfrm>
                            <a:off x="0" y="0"/>
                            <a:ext cx="854075" cy="1043940"/>
                          </a:xfrm>
                          <a:prstGeom prst="rect">
                            <a:avLst/>
                          </a:prstGeom>
                          <a:ln>
                            <a:noFill/>
                          </a:ln>
                        </pic:spPr>
                      </pic:pic>
                    </a:graphicData>
                  </a:graphic>
                  <wp14:sizeRelH relativeFrom="margin">
                    <wp14:pctWidth>0</wp14:pctWidth>
                  </wp14:sizeRelH>
                  <wp14:sizeRelV relativeFrom="margin">
                    <wp14:pctHeight>0</wp14:pctHeight>
                  </wp14:sizeRelV>
                </wp:anchor>
              </w:drawing>
            </w:r>
          </w:p>
        </w:tc>
        <w:tc>
          <w:tcPr>
            <w:tcW w:w="3969" w:type="dxa"/>
            <w:tcBorders>
              <w:top w:val="single" w:sz="4" w:space="0" w:color="auto"/>
              <w:left w:val="single" w:sz="2" w:space="0" w:color="000001"/>
              <w:bottom w:val="single" w:sz="4" w:space="0" w:color="auto"/>
            </w:tcBorders>
            <w:shd w:val="clear" w:color="auto" w:fill="auto"/>
            <w:vAlign w:val="center"/>
          </w:tcPr>
          <w:p w14:paraId="3C230732" w14:textId="77777777" w:rsidR="00352561" w:rsidRPr="00C9784A" w:rsidRDefault="00352561" w:rsidP="00352561">
            <w:pPr>
              <w:jc w:val="left"/>
              <w:rPr>
                <w:rFonts w:cs="Arial"/>
                <w:color w:val="000000" w:themeColor="text1"/>
                <w:sz w:val="18"/>
                <w:szCs w:val="18"/>
              </w:rPr>
            </w:pPr>
            <w:r w:rsidRPr="00C9784A">
              <w:rPr>
                <w:rFonts w:cs="Arial"/>
                <w:color w:val="000000" w:themeColor="text1"/>
                <w:sz w:val="18"/>
                <w:szCs w:val="18"/>
              </w:rPr>
              <w:t>- ścienny dozownik mydła w płynie z delikatnym uruchamianiem</w:t>
            </w:r>
          </w:p>
          <w:p w14:paraId="26D7D1C5" w14:textId="77777777" w:rsidR="00352561" w:rsidRPr="00C9784A" w:rsidRDefault="00352561" w:rsidP="00352561">
            <w:pPr>
              <w:jc w:val="left"/>
              <w:rPr>
                <w:rFonts w:cs="Arial"/>
                <w:color w:val="000000" w:themeColor="text1"/>
                <w:sz w:val="18"/>
                <w:szCs w:val="18"/>
              </w:rPr>
            </w:pPr>
            <w:r w:rsidRPr="00C9784A">
              <w:rPr>
                <w:rFonts w:cs="Arial"/>
                <w:color w:val="000000" w:themeColor="text1"/>
                <w:sz w:val="18"/>
                <w:szCs w:val="18"/>
              </w:rPr>
              <w:t>- model odporny na wandalizm z zamknięciem na zamek i uniwersalnym kluczem</w:t>
            </w:r>
          </w:p>
          <w:p w14:paraId="40974CC8" w14:textId="77777777" w:rsidR="00352561" w:rsidRPr="00C9784A" w:rsidRDefault="00352561" w:rsidP="00352561">
            <w:pPr>
              <w:jc w:val="left"/>
              <w:rPr>
                <w:rFonts w:cs="Arial"/>
                <w:color w:val="000000" w:themeColor="text1"/>
                <w:sz w:val="18"/>
                <w:szCs w:val="18"/>
              </w:rPr>
            </w:pPr>
            <w:r w:rsidRPr="00C9784A">
              <w:rPr>
                <w:rFonts w:cs="Arial"/>
                <w:color w:val="000000" w:themeColor="text1"/>
                <w:sz w:val="18"/>
                <w:szCs w:val="18"/>
              </w:rPr>
              <w:t>- jednoczęściowa pokrywa z przegubowym otwarciem ułatwiającym obsługę i utrzymanie higieny</w:t>
            </w:r>
          </w:p>
          <w:p w14:paraId="076962CF" w14:textId="77777777" w:rsidR="00352561" w:rsidRPr="00C9784A" w:rsidRDefault="00352561" w:rsidP="00352561">
            <w:pPr>
              <w:jc w:val="left"/>
              <w:rPr>
                <w:rFonts w:cs="Arial"/>
                <w:color w:val="000000" w:themeColor="text1"/>
                <w:sz w:val="18"/>
                <w:szCs w:val="18"/>
              </w:rPr>
            </w:pPr>
            <w:r w:rsidRPr="00C9784A">
              <w:rPr>
                <w:rFonts w:cs="Arial"/>
                <w:color w:val="000000" w:themeColor="text1"/>
                <w:sz w:val="18"/>
                <w:szCs w:val="18"/>
              </w:rPr>
              <w:t>- przycisk z delikatnym uruchamianiem</w:t>
            </w:r>
          </w:p>
          <w:p w14:paraId="710063FB" w14:textId="77777777" w:rsidR="00352561" w:rsidRPr="00C9784A" w:rsidRDefault="00352561" w:rsidP="00352561">
            <w:pPr>
              <w:jc w:val="left"/>
              <w:rPr>
                <w:rFonts w:cs="Arial"/>
                <w:color w:val="000000" w:themeColor="text1"/>
                <w:sz w:val="18"/>
                <w:szCs w:val="18"/>
              </w:rPr>
            </w:pPr>
            <w:r w:rsidRPr="00C9784A">
              <w:rPr>
                <w:rFonts w:cs="Arial"/>
                <w:color w:val="000000" w:themeColor="text1"/>
                <w:sz w:val="18"/>
                <w:szCs w:val="18"/>
              </w:rPr>
              <w:t xml:space="preserve">- </w:t>
            </w:r>
            <w:proofErr w:type="spellStart"/>
            <w:r w:rsidRPr="00C9784A">
              <w:rPr>
                <w:rFonts w:cs="Arial"/>
                <w:color w:val="000000" w:themeColor="text1"/>
                <w:sz w:val="18"/>
                <w:szCs w:val="18"/>
              </w:rPr>
              <w:t>antyblokada</w:t>
            </w:r>
            <w:proofErr w:type="spellEnd"/>
            <w:r w:rsidRPr="00C9784A">
              <w:rPr>
                <w:rFonts w:cs="Arial"/>
                <w:color w:val="000000" w:themeColor="text1"/>
                <w:sz w:val="18"/>
                <w:szCs w:val="18"/>
              </w:rPr>
              <w:t>: jedna doza na jedno przyciśnięcie, nawet w przypadku dłuższego przytrzymania przycisku</w:t>
            </w:r>
          </w:p>
          <w:p w14:paraId="37088AA5" w14:textId="77777777" w:rsidR="00352561" w:rsidRPr="00C9784A" w:rsidRDefault="00352561" w:rsidP="00352561">
            <w:pPr>
              <w:jc w:val="left"/>
              <w:rPr>
                <w:rFonts w:cs="Arial"/>
                <w:color w:val="000000" w:themeColor="text1"/>
                <w:sz w:val="18"/>
                <w:szCs w:val="18"/>
              </w:rPr>
            </w:pPr>
            <w:r w:rsidRPr="00C9784A">
              <w:rPr>
                <w:rFonts w:cs="Arial"/>
                <w:color w:val="000000" w:themeColor="text1"/>
                <w:sz w:val="18"/>
                <w:szCs w:val="18"/>
              </w:rPr>
              <w:t xml:space="preserve">- </w:t>
            </w:r>
            <w:proofErr w:type="spellStart"/>
            <w:r w:rsidRPr="00C9784A">
              <w:rPr>
                <w:rFonts w:cs="Arial"/>
                <w:color w:val="000000" w:themeColor="text1"/>
                <w:sz w:val="18"/>
                <w:szCs w:val="18"/>
              </w:rPr>
              <w:t>antywyciekowa</w:t>
            </w:r>
            <w:proofErr w:type="spellEnd"/>
            <w:r w:rsidRPr="00C9784A">
              <w:rPr>
                <w:rFonts w:cs="Arial"/>
                <w:color w:val="000000" w:themeColor="text1"/>
                <w:sz w:val="18"/>
                <w:szCs w:val="18"/>
              </w:rPr>
              <w:t xml:space="preserve"> pompa dozująca (wodoszczelna)</w:t>
            </w:r>
          </w:p>
          <w:p w14:paraId="5DBBBC86" w14:textId="77777777" w:rsidR="00352561" w:rsidRPr="00C9784A" w:rsidRDefault="00352561" w:rsidP="00352561">
            <w:pPr>
              <w:jc w:val="left"/>
              <w:rPr>
                <w:rFonts w:cs="Arial"/>
                <w:color w:val="000000" w:themeColor="text1"/>
                <w:sz w:val="18"/>
                <w:szCs w:val="18"/>
              </w:rPr>
            </w:pPr>
            <w:r w:rsidRPr="00C9784A">
              <w:rPr>
                <w:rFonts w:cs="Arial"/>
                <w:color w:val="000000" w:themeColor="text1"/>
                <w:sz w:val="18"/>
                <w:szCs w:val="18"/>
              </w:rPr>
              <w:t>- zbiornik z szerokim otwarciem ułatwiającym napełnianie pojemnikami o dużej pojemności</w:t>
            </w:r>
          </w:p>
          <w:p w14:paraId="063C3FB1" w14:textId="77777777" w:rsidR="00352561" w:rsidRPr="00C9784A" w:rsidRDefault="00352561" w:rsidP="00352561">
            <w:pPr>
              <w:jc w:val="left"/>
              <w:rPr>
                <w:rFonts w:cs="Arial"/>
                <w:color w:val="000000" w:themeColor="text1"/>
                <w:sz w:val="18"/>
                <w:szCs w:val="18"/>
              </w:rPr>
            </w:pPr>
            <w:r w:rsidRPr="00C9784A">
              <w:rPr>
                <w:rFonts w:cs="Arial"/>
                <w:color w:val="000000" w:themeColor="text1"/>
                <w:sz w:val="18"/>
                <w:szCs w:val="18"/>
              </w:rPr>
              <w:t>- zbiornik zapobiegający stałej stagnacji mydła</w:t>
            </w:r>
          </w:p>
          <w:p w14:paraId="50642910" w14:textId="77777777" w:rsidR="00352561" w:rsidRPr="00C9784A" w:rsidRDefault="00352561" w:rsidP="00352561">
            <w:pPr>
              <w:jc w:val="left"/>
              <w:rPr>
                <w:rFonts w:cs="Arial"/>
                <w:color w:val="000000" w:themeColor="text1"/>
                <w:sz w:val="18"/>
                <w:szCs w:val="18"/>
              </w:rPr>
            </w:pPr>
            <w:r w:rsidRPr="00C9784A">
              <w:rPr>
                <w:rFonts w:cs="Arial"/>
                <w:color w:val="000000" w:themeColor="text1"/>
                <w:sz w:val="18"/>
                <w:szCs w:val="18"/>
              </w:rPr>
              <w:t>- okienko kontroli poziomu mydła</w:t>
            </w:r>
          </w:p>
          <w:p w14:paraId="2D883AC2" w14:textId="77777777" w:rsidR="00352561" w:rsidRPr="00C9784A" w:rsidRDefault="00352561" w:rsidP="00352561">
            <w:pPr>
              <w:jc w:val="left"/>
              <w:rPr>
                <w:rFonts w:cs="Arial"/>
                <w:color w:val="000000" w:themeColor="text1"/>
                <w:sz w:val="18"/>
                <w:szCs w:val="18"/>
              </w:rPr>
            </w:pPr>
            <w:r w:rsidRPr="00C9784A">
              <w:rPr>
                <w:rFonts w:cs="Arial"/>
                <w:color w:val="000000" w:themeColor="text1"/>
                <w:sz w:val="18"/>
                <w:szCs w:val="18"/>
              </w:rPr>
              <w:t>- Wykończenie: błyszczące</w:t>
            </w:r>
          </w:p>
          <w:p w14:paraId="5E42E630" w14:textId="77777777" w:rsidR="00352561" w:rsidRPr="00C9784A" w:rsidRDefault="00352561" w:rsidP="00352561">
            <w:pPr>
              <w:jc w:val="left"/>
              <w:rPr>
                <w:rFonts w:cs="Arial"/>
                <w:color w:val="000000" w:themeColor="text1"/>
                <w:sz w:val="18"/>
                <w:szCs w:val="18"/>
              </w:rPr>
            </w:pPr>
            <w:r w:rsidRPr="00C9784A">
              <w:rPr>
                <w:rFonts w:cs="Arial"/>
                <w:color w:val="000000" w:themeColor="text1"/>
                <w:sz w:val="18"/>
                <w:szCs w:val="18"/>
              </w:rPr>
              <w:t>- pojemność: 1 litr</w:t>
            </w:r>
          </w:p>
          <w:p w14:paraId="4785A4BE" w14:textId="77777777" w:rsidR="00352561" w:rsidRPr="00C9784A" w:rsidRDefault="00352561" w:rsidP="00352561">
            <w:pPr>
              <w:jc w:val="left"/>
              <w:rPr>
                <w:rFonts w:cs="Arial"/>
                <w:color w:val="000000" w:themeColor="text1"/>
                <w:sz w:val="18"/>
                <w:szCs w:val="18"/>
              </w:rPr>
            </w:pPr>
            <w:r w:rsidRPr="00C9784A">
              <w:rPr>
                <w:rFonts w:cs="Arial"/>
                <w:color w:val="000000" w:themeColor="text1"/>
                <w:sz w:val="18"/>
                <w:szCs w:val="18"/>
              </w:rPr>
              <w:t>- wymiary: 90 x 105 x 252 mm</w:t>
            </w:r>
          </w:p>
          <w:p w14:paraId="112486E9" w14:textId="6D0DD6AD" w:rsidR="00352561" w:rsidRPr="00C9784A" w:rsidRDefault="00352561" w:rsidP="00352561">
            <w:pPr>
              <w:jc w:val="left"/>
              <w:rPr>
                <w:rFonts w:cs="Arial"/>
                <w:color w:val="000000" w:themeColor="text1"/>
                <w:sz w:val="18"/>
                <w:szCs w:val="18"/>
              </w:rPr>
            </w:pPr>
            <w:r w:rsidRPr="00C9784A">
              <w:rPr>
                <w:rFonts w:cs="Arial"/>
                <w:color w:val="000000" w:themeColor="text1"/>
                <w:sz w:val="18"/>
                <w:szCs w:val="18"/>
              </w:rPr>
              <w:t xml:space="preserve">- do mydła w płynie na bazie roślinnej o maksymalnej lepkości: 3 000 </w:t>
            </w:r>
            <w:proofErr w:type="spellStart"/>
            <w:r w:rsidRPr="00C9784A">
              <w:rPr>
                <w:rFonts w:cs="Arial"/>
                <w:color w:val="000000" w:themeColor="text1"/>
                <w:sz w:val="18"/>
                <w:szCs w:val="18"/>
              </w:rPr>
              <w:t>mPa·s</w:t>
            </w:r>
            <w:proofErr w:type="spellEnd"/>
          </w:p>
        </w:tc>
        <w:tc>
          <w:tcPr>
            <w:tcW w:w="851" w:type="dxa"/>
            <w:tcBorders>
              <w:top w:val="single" w:sz="4" w:space="0" w:color="auto"/>
              <w:left w:val="single" w:sz="2" w:space="0" w:color="000001"/>
              <w:bottom w:val="single" w:sz="4" w:space="0" w:color="auto"/>
              <w:right w:val="single" w:sz="2" w:space="0" w:color="000001"/>
            </w:tcBorders>
            <w:shd w:val="clear" w:color="auto" w:fill="auto"/>
            <w:vAlign w:val="center"/>
          </w:tcPr>
          <w:p w14:paraId="6159B18B" w14:textId="77777777" w:rsidR="00352561" w:rsidRPr="00C9784A" w:rsidRDefault="00352561" w:rsidP="00352561">
            <w:pPr>
              <w:jc w:val="center"/>
              <w:rPr>
                <w:rFonts w:cs="Arial"/>
                <w:color w:val="000000" w:themeColor="text1"/>
                <w:sz w:val="18"/>
                <w:szCs w:val="18"/>
              </w:rPr>
            </w:pPr>
            <w:r w:rsidRPr="00C9784A">
              <w:rPr>
                <w:rFonts w:cs="Arial"/>
                <w:color w:val="000000" w:themeColor="text1"/>
                <w:sz w:val="18"/>
                <w:szCs w:val="18"/>
              </w:rPr>
              <w:t>D.0.11</w:t>
            </w:r>
          </w:p>
          <w:p w14:paraId="48FCFB69" w14:textId="77777777" w:rsidR="00352561" w:rsidRPr="00C9784A" w:rsidRDefault="00352561" w:rsidP="00352561">
            <w:pPr>
              <w:jc w:val="center"/>
              <w:rPr>
                <w:rFonts w:cs="Arial"/>
                <w:color w:val="000000" w:themeColor="text1"/>
                <w:sz w:val="18"/>
                <w:szCs w:val="18"/>
              </w:rPr>
            </w:pPr>
            <w:r w:rsidRPr="00C9784A">
              <w:rPr>
                <w:rFonts w:cs="Arial"/>
                <w:color w:val="000000" w:themeColor="text1"/>
                <w:sz w:val="18"/>
                <w:szCs w:val="18"/>
              </w:rPr>
              <w:t>D.0.12</w:t>
            </w:r>
          </w:p>
          <w:p w14:paraId="2C45C3C9" w14:textId="77777777" w:rsidR="00352561" w:rsidRPr="00C9784A" w:rsidRDefault="00352561" w:rsidP="00352561">
            <w:pPr>
              <w:jc w:val="center"/>
              <w:rPr>
                <w:rFonts w:cs="Arial"/>
                <w:color w:val="000000" w:themeColor="text1"/>
                <w:sz w:val="18"/>
                <w:szCs w:val="18"/>
              </w:rPr>
            </w:pPr>
            <w:r w:rsidRPr="00C9784A">
              <w:rPr>
                <w:rFonts w:cs="Arial"/>
                <w:color w:val="000000" w:themeColor="text1"/>
                <w:sz w:val="18"/>
                <w:szCs w:val="18"/>
              </w:rPr>
              <w:t>D.0.13</w:t>
            </w:r>
          </w:p>
          <w:p w14:paraId="0B74CB4B" w14:textId="77777777" w:rsidR="00352561" w:rsidRPr="00C9784A" w:rsidRDefault="00352561" w:rsidP="00352561">
            <w:pPr>
              <w:jc w:val="center"/>
              <w:rPr>
                <w:rFonts w:cs="Arial"/>
                <w:color w:val="000000" w:themeColor="text1"/>
                <w:sz w:val="18"/>
                <w:szCs w:val="18"/>
              </w:rPr>
            </w:pPr>
            <w:r w:rsidRPr="00C9784A">
              <w:rPr>
                <w:rFonts w:cs="Arial"/>
                <w:color w:val="000000" w:themeColor="text1"/>
                <w:sz w:val="18"/>
                <w:szCs w:val="18"/>
              </w:rPr>
              <w:t>D.0.21</w:t>
            </w:r>
          </w:p>
          <w:p w14:paraId="1AA7A47C" w14:textId="77777777" w:rsidR="00352561" w:rsidRPr="00C9784A" w:rsidRDefault="00352561" w:rsidP="00352561">
            <w:pPr>
              <w:jc w:val="center"/>
              <w:rPr>
                <w:rFonts w:cs="Arial"/>
                <w:color w:val="000000" w:themeColor="text1"/>
                <w:sz w:val="18"/>
                <w:szCs w:val="18"/>
              </w:rPr>
            </w:pPr>
            <w:r w:rsidRPr="00C9784A">
              <w:rPr>
                <w:rFonts w:cs="Arial"/>
                <w:color w:val="000000" w:themeColor="text1"/>
                <w:sz w:val="18"/>
                <w:szCs w:val="18"/>
              </w:rPr>
              <w:t>D.0.23</w:t>
            </w:r>
          </w:p>
          <w:p w14:paraId="2C5DF147" w14:textId="77777777" w:rsidR="00352561" w:rsidRPr="00C9784A" w:rsidRDefault="00352561" w:rsidP="00352561">
            <w:pPr>
              <w:jc w:val="center"/>
              <w:rPr>
                <w:rFonts w:cs="Arial"/>
                <w:color w:val="000000" w:themeColor="text1"/>
                <w:sz w:val="18"/>
                <w:szCs w:val="18"/>
              </w:rPr>
            </w:pPr>
            <w:r w:rsidRPr="00C9784A">
              <w:rPr>
                <w:rFonts w:cs="Arial"/>
                <w:color w:val="000000" w:themeColor="text1"/>
                <w:sz w:val="18"/>
                <w:szCs w:val="18"/>
              </w:rPr>
              <w:t>D.0.24</w:t>
            </w:r>
          </w:p>
          <w:p w14:paraId="415840BB" w14:textId="2AFE0E88" w:rsidR="00352561" w:rsidRPr="00C9784A" w:rsidRDefault="00352561" w:rsidP="00352561">
            <w:pPr>
              <w:jc w:val="center"/>
              <w:rPr>
                <w:rFonts w:cs="Arial"/>
                <w:color w:val="000000" w:themeColor="text1"/>
                <w:sz w:val="18"/>
                <w:szCs w:val="18"/>
              </w:rPr>
            </w:pPr>
            <w:r w:rsidRPr="00C9784A">
              <w:rPr>
                <w:rFonts w:cs="Arial"/>
                <w:color w:val="000000" w:themeColor="text1"/>
                <w:sz w:val="18"/>
                <w:szCs w:val="18"/>
              </w:rPr>
              <w:t>D.0.25</w:t>
            </w:r>
          </w:p>
        </w:tc>
        <w:tc>
          <w:tcPr>
            <w:tcW w:w="851" w:type="dxa"/>
            <w:tcBorders>
              <w:top w:val="single" w:sz="4" w:space="0" w:color="auto"/>
              <w:left w:val="single" w:sz="2" w:space="0" w:color="000001"/>
              <w:bottom w:val="single" w:sz="4" w:space="0" w:color="auto"/>
              <w:right w:val="single" w:sz="2" w:space="0" w:color="000001"/>
            </w:tcBorders>
            <w:vAlign w:val="center"/>
          </w:tcPr>
          <w:p w14:paraId="71B82697" w14:textId="24500263" w:rsidR="00352561" w:rsidRPr="00C9784A" w:rsidRDefault="00352561" w:rsidP="00352561">
            <w:pPr>
              <w:jc w:val="center"/>
              <w:rPr>
                <w:rFonts w:cs="Arial"/>
                <w:noProof/>
                <w:color w:val="000000" w:themeColor="text1"/>
                <w:sz w:val="18"/>
                <w:szCs w:val="18"/>
              </w:rPr>
            </w:pPr>
            <w:r w:rsidRPr="00C9784A">
              <w:rPr>
                <w:rFonts w:cs="Arial"/>
                <w:color w:val="000000" w:themeColor="text1"/>
                <w:sz w:val="18"/>
                <w:szCs w:val="18"/>
              </w:rPr>
              <w:t>7 szt.</w:t>
            </w:r>
          </w:p>
        </w:tc>
      </w:tr>
      <w:tr w:rsidR="00352561" w14:paraId="1C66AF86" w14:textId="77777777" w:rsidTr="00B00AAD">
        <w:tblPrEx>
          <w:tblCellMar>
            <w:left w:w="70" w:type="dxa"/>
            <w:right w:w="70" w:type="dxa"/>
          </w:tblCellMar>
        </w:tblPrEx>
        <w:trPr>
          <w:trHeight w:val="20"/>
        </w:trPr>
        <w:tc>
          <w:tcPr>
            <w:tcW w:w="712" w:type="dxa"/>
            <w:tcBorders>
              <w:top w:val="single" w:sz="4" w:space="0" w:color="auto"/>
              <w:left w:val="single" w:sz="2" w:space="0" w:color="000001"/>
              <w:bottom w:val="single" w:sz="4" w:space="0" w:color="auto"/>
            </w:tcBorders>
            <w:vAlign w:val="center"/>
          </w:tcPr>
          <w:p w14:paraId="7B03DD16" w14:textId="46EB79A4" w:rsidR="00352561" w:rsidRDefault="00352561" w:rsidP="00352561">
            <w:pPr>
              <w:jc w:val="center"/>
              <w:rPr>
                <w:rFonts w:cs="Arial"/>
                <w:sz w:val="18"/>
                <w:szCs w:val="18"/>
              </w:rPr>
            </w:pPr>
            <w:r w:rsidRPr="00C912AA">
              <w:rPr>
                <w:rFonts w:cs="Arial"/>
                <w:sz w:val="18"/>
                <w:szCs w:val="18"/>
              </w:rPr>
              <w:t>A3</w:t>
            </w:r>
          </w:p>
        </w:tc>
        <w:tc>
          <w:tcPr>
            <w:tcW w:w="1418" w:type="dxa"/>
            <w:tcBorders>
              <w:top w:val="single" w:sz="4" w:space="0" w:color="auto"/>
              <w:left w:val="single" w:sz="2" w:space="0" w:color="000001"/>
              <w:bottom w:val="single" w:sz="4" w:space="0" w:color="auto"/>
            </w:tcBorders>
            <w:shd w:val="clear" w:color="auto" w:fill="auto"/>
            <w:vAlign w:val="center"/>
          </w:tcPr>
          <w:p w14:paraId="5E458EE6" w14:textId="52A666D6" w:rsidR="00352561" w:rsidRPr="0090380A" w:rsidRDefault="00352561" w:rsidP="00352561">
            <w:pPr>
              <w:jc w:val="center"/>
              <w:rPr>
                <w:rFonts w:cs="Arial"/>
                <w:sz w:val="18"/>
                <w:szCs w:val="18"/>
              </w:rPr>
            </w:pPr>
            <w:r w:rsidRPr="00C912AA">
              <w:rPr>
                <w:rFonts w:cs="Arial"/>
                <w:sz w:val="18"/>
                <w:szCs w:val="18"/>
              </w:rPr>
              <w:t>podajnik ścienny na ręczniki papierowe</w:t>
            </w:r>
          </w:p>
        </w:tc>
        <w:tc>
          <w:tcPr>
            <w:tcW w:w="1842" w:type="dxa"/>
            <w:tcBorders>
              <w:top w:val="single" w:sz="4" w:space="0" w:color="auto"/>
              <w:left w:val="single" w:sz="2" w:space="0" w:color="000001"/>
              <w:bottom w:val="single" w:sz="4" w:space="0" w:color="auto"/>
            </w:tcBorders>
            <w:shd w:val="clear" w:color="auto" w:fill="auto"/>
            <w:vAlign w:val="center"/>
          </w:tcPr>
          <w:p w14:paraId="2D87FBC7" w14:textId="54C40CE9" w:rsidR="00352561" w:rsidRPr="0090380A" w:rsidRDefault="00352561" w:rsidP="00352561">
            <w:pPr>
              <w:jc w:val="center"/>
              <w:rPr>
                <w:rFonts w:cs="Arial"/>
                <w:noProof/>
                <w:sz w:val="18"/>
                <w:szCs w:val="18"/>
              </w:rPr>
            </w:pPr>
            <w:r w:rsidRPr="00C912AA">
              <w:rPr>
                <w:rFonts w:cs="Arial"/>
                <w:noProof/>
                <w:sz w:val="18"/>
                <w:szCs w:val="18"/>
              </w:rPr>
              <w:drawing>
                <wp:anchor distT="0" distB="0" distL="114300" distR="114300" simplePos="0" relativeHeight="251935744" behindDoc="0" locked="0" layoutInCell="1" allowOverlap="1" wp14:anchorId="00303970" wp14:editId="55183BA7">
                  <wp:simplePos x="0" y="0"/>
                  <wp:positionH relativeFrom="column">
                    <wp:posOffset>148590</wp:posOffset>
                  </wp:positionH>
                  <wp:positionV relativeFrom="paragraph">
                    <wp:posOffset>198120</wp:posOffset>
                  </wp:positionV>
                  <wp:extent cx="789305" cy="1187450"/>
                  <wp:effectExtent l="0" t="0" r="0" b="0"/>
                  <wp:wrapSquare wrapText="bothSides"/>
                  <wp:docPr id="71" name="Grafika 65">
                    <a:extLst xmlns:a="http://schemas.openxmlformats.org/drawingml/2006/main">
                      <a:ext uri="{FF2B5EF4-FFF2-40B4-BE49-F238E27FC236}">
                        <a16:creationId xmlns:a16="http://schemas.microsoft.com/office/drawing/2014/main" id="{00000000-0008-0000-0000-000010000000}"/>
                      </a:ext>
                    </a:extLst>
                  </wp:docPr>
                  <wp:cNvGraphicFramePr/>
                  <a:graphic xmlns:a="http://schemas.openxmlformats.org/drawingml/2006/main">
                    <a:graphicData uri="http://schemas.openxmlformats.org/drawingml/2006/picture">
                      <pic:pic xmlns:pic="http://schemas.openxmlformats.org/drawingml/2006/picture">
                        <pic:nvPicPr>
                          <pic:cNvPr id="16" name="Grafika 65">
                            <a:extLst>
                              <a:ext uri="{FF2B5EF4-FFF2-40B4-BE49-F238E27FC236}">
                                <a16:creationId xmlns:a16="http://schemas.microsoft.com/office/drawing/2014/main" id="{00000000-0008-0000-0000-000010000000}"/>
                              </a:ext>
                            </a:extLst>
                          </pic:cNvPr>
                          <pic:cNvPicPr/>
                        </pic:nvPicPr>
                        <pic:blipFill>
                          <a:blip r:embed="rId39" cstate="print">
                            <a:extLst>
                              <a:ext uri="{28A0092B-C50C-407E-A947-70E740481C1C}">
                                <a14:useLocalDpi xmlns:a14="http://schemas.microsoft.com/office/drawing/2010/main" val="0"/>
                              </a:ext>
                            </a:extLst>
                          </a:blip>
                          <a:stretch/>
                        </pic:blipFill>
                        <pic:spPr>
                          <a:xfrm>
                            <a:off x="0" y="0"/>
                            <a:ext cx="789305" cy="1187450"/>
                          </a:xfrm>
                          <a:prstGeom prst="rect">
                            <a:avLst/>
                          </a:prstGeom>
                          <a:ln>
                            <a:noFill/>
                          </a:ln>
                        </pic:spPr>
                      </pic:pic>
                    </a:graphicData>
                  </a:graphic>
                  <wp14:sizeRelH relativeFrom="margin">
                    <wp14:pctWidth>0</wp14:pctWidth>
                  </wp14:sizeRelH>
                  <wp14:sizeRelV relativeFrom="margin">
                    <wp14:pctHeight>0</wp14:pctHeight>
                  </wp14:sizeRelV>
                </wp:anchor>
              </w:drawing>
            </w:r>
          </w:p>
        </w:tc>
        <w:tc>
          <w:tcPr>
            <w:tcW w:w="3969" w:type="dxa"/>
            <w:tcBorders>
              <w:top w:val="single" w:sz="4" w:space="0" w:color="auto"/>
              <w:left w:val="single" w:sz="2" w:space="0" w:color="000001"/>
              <w:bottom w:val="single" w:sz="4" w:space="0" w:color="auto"/>
            </w:tcBorders>
            <w:shd w:val="clear" w:color="auto" w:fill="auto"/>
            <w:vAlign w:val="center"/>
          </w:tcPr>
          <w:p w14:paraId="1DB557D4" w14:textId="77777777" w:rsidR="00352561" w:rsidRPr="00C9784A" w:rsidRDefault="00352561" w:rsidP="00352561">
            <w:pPr>
              <w:jc w:val="left"/>
              <w:rPr>
                <w:rFonts w:cs="Arial"/>
                <w:color w:val="000000" w:themeColor="text1"/>
                <w:sz w:val="18"/>
                <w:szCs w:val="18"/>
              </w:rPr>
            </w:pPr>
            <w:r w:rsidRPr="00C9784A">
              <w:rPr>
                <w:rFonts w:cs="Arial"/>
                <w:color w:val="000000" w:themeColor="text1"/>
                <w:sz w:val="18"/>
                <w:szCs w:val="18"/>
              </w:rPr>
              <w:t>- ścienny podajnik ścienny na ręczniki papierowe</w:t>
            </w:r>
          </w:p>
          <w:p w14:paraId="50F71FEE" w14:textId="77777777" w:rsidR="00352561" w:rsidRPr="00C9784A" w:rsidRDefault="00352561" w:rsidP="00352561">
            <w:pPr>
              <w:jc w:val="left"/>
              <w:rPr>
                <w:rFonts w:cs="Arial"/>
                <w:color w:val="000000" w:themeColor="text1"/>
                <w:sz w:val="18"/>
                <w:szCs w:val="18"/>
              </w:rPr>
            </w:pPr>
            <w:r w:rsidRPr="00C9784A">
              <w:rPr>
                <w:rFonts w:cs="Arial"/>
                <w:color w:val="000000" w:themeColor="text1"/>
                <w:sz w:val="18"/>
                <w:szCs w:val="18"/>
              </w:rPr>
              <w:t>- 500 odcinków</w:t>
            </w:r>
          </w:p>
          <w:p w14:paraId="3390C4FA" w14:textId="77777777" w:rsidR="00352561" w:rsidRPr="00C9784A" w:rsidRDefault="00352561" w:rsidP="00352561">
            <w:pPr>
              <w:jc w:val="left"/>
              <w:rPr>
                <w:rFonts w:cs="Arial"/>
                <w:color w:val="000000" w:themeColor="text1"/>
                <w:sz w:val="18"/>
                <w:szCs w:val="18"/>
              </w:rPr>
            </w:pPr>
            <w:r w:rsidRPr="00C9784A">
              <w:rPr>
                <w:rFonts w:cs="Arial"/>
                <w:color w:val="000000" w:themeColor="text1"/>
                <w:sz w:val="18"/>
                <w:szCs w:val="18"/>
              </w:rPr>
              <w:t>- model mocny</w:t>
            </w:r>
          </w:p>
          <w:p w14:paraId="53E18AA7" w14:textId="77777777" w:rsidR="00352561" w:rsidRPr="00C9784A" w:rsidRDefault="00352561" w:rsidP="00352561">
            <w:pPr>
              <w:jc w:val="left"/>
              <w:rPr>
                <w:rFonts w:cs="Arial"/>
                <w:color w:val="000000" w:themeColor="text1"/>
                <w:sz w:val="18"/>
                <w:szCs w:val="18"/>
              </w:rPr>
            </w:pPr>
            <w:r w:rsidRPr="00C9784A">
              <w:rPr>
                <w:rFonts w:cs="Arial"/>
                <w:color w:val="000000" w:themeColor="text1"/>
                <w:sz w:val="18"/>
                <w:szCs w:val="18"/>
              </w:rPr>
              <w:t>- system dystrybucji pojedynczych ręczników papierowych przystosowany do większości ręczników dostępnych na rynku</w:t>
            </w:r>
          </w:p>
          <w:p w14:paraId="0E910EB9" w14:textId="77777777" w:rsidR="00352561" w:rsidRPr="00C9784A" w:rsidRDefault="00352561" w:rsidP="00352561">
            <w:pPr>
              <w:jc w:val="left"/>
              <w:rPr>
                <w:rFonts w:cs="Arial"/>
                <w:color w:val="000000" w:themeColor="text1"/>
                <w:sz w:val="18"/>
                <w:szCs w:val="18"/>
              </w:rPr>
            </w:pPr>
            <w:r w:rsidRPr="00C9784A">
              <w:rPr>
                <w:rFonts w:cs="Arial"/>
                <w:color w:val="000000" w:themeColor="text1"/>
                <w:sz w:val="18"/>
                <w:szCs w:val="18"/>
              </w:rPr>
              <w:t>- zamknięcie na zamek i uniwersalny klucz</w:t>
            </w:r>
          </w:p>
          <w:p w14:paraId="6DEE91D1" w14:textId="77777777" w:rsidR="00352561" w:rsidRPr="00C9784A" w:rsidRDefault="00352561" w:rsidP="00352561">
            <w:pPr>
              <w:jc w:val="left"/>
              <w:rPr>
                <w:rFonts w:cs="Arial"/>
                <w:color w:val="000000" w:themeColor="text1"/>
                <w:sz w:val="18"/>
                <w:szCs w:val="18"/>
              </w:rPr>
            </w:pPr>
            <w:r w:rsidRPr="00C9784A">
              <w:rPr>
                <w:rFonts w:cs="Arial"/>
                <w:color w:val="000000" w:themeColor="text1"/>
                <w:sz w:val="18"/>
                <w:szCs w:val="18"/>
              </w:rPr>
              <w:t>- kontrola poziomu papieru</w:t>
            </w:r>
          </w:p>
          <w:p w14:paraId="745CEB1F" w14:textId="77777777" w:rsidR="00352561" w:rsidRPr="00C9784A" w:rsidRDefault="00352561" w:rsidP="00352561">
            <w:pPr>
              <w:jc w:val="left"/>
              <w:rPr>
                <w:rFonts w:cs="Arial"/>
                <w:color w:val="000000" w:themeColor="text1"/>
                <w:sz w:val="18"/>
                <w:szCs w:val="18"/>
              </w:rPr>
            </w:pPr>
            <w:r w:rsidRPr="00C9784A">
              <w:rPr>
                <w:rFonts w:cs="Arial"/>
                <w:color w:val="000000" w:themeColor="text1"/>
                <w:sz w:val="18"/>
                <w:szCs w:val="18"/>
              </w:rPr>
              <w:t>- pojemność: 500 odcinków</w:t>
            </w:r>
          </w:p>
          <w:p w14:paraId="2BB4E931" w14:textId="77777777" w:rsidR="00352561" w:rsidRPr="00C9784A" w:rsidRDefault="00352561" w:rsidP="00352561">
            <w:pPr>
              <w:jc w:val="left"/>
              <w:rPr>
                <w:rFonts w:cs="Arial"/>
                <w:color w:val="000000" w:themeColor="text1"/>
                <w:sz w:val="18"/>
                <w:szCs w:val="18"/>
              </w:rPr>
            </w:pPr>
            <w:r w:rsidRPr="00C9784A">
              <w:rPr>
                <w:rFonts w:cs="Arial"/>
                <w:color w:val="000000" w:themeColor="text1"/>
                <w:sz w:val="18"/>
                <w:szCs w:val="18"/>
              </w:rPr>
              <w:t>- wykończenie: błyszczące</w:t>
            </w:r>
          </w:p>
          <w:p w14:paraId="5662CA0D" w14:textId="77777777" w:rsidR="00352561" w:rsidRPr="00C9784A" w:rsidRDefault="00352561" w:rsidP="00352561">
            <w:pPr>
              <w:jc w:val="left"/>
              <w:rPr>
                <w:rFonts w:cs="Arial"/>
                <w:color w:val="000000" w:themeColor="text1"/>
                <w:sz w:val="18"/>
                <w:szCs w:val="18"/>
              </w:rPr>
            </w:pPr>
            <w:r w:rsidRPr="00C9784A">
              <w:rPr>
                <w:rFonts w:cs="Arial"/>
                <w:color w:val="000000" w:themeColor="text1"/>
                <w:sz w:val="18"/>
                <w:szCs w:val="18"/>
              </w:rPr>
              <w:t>- wymiary: 160 x 285 x 390 mm</w:t>
            </w:r>
          </w:p>
          <w:p w14:paraId="26EE38FB" w14:textId="77777777" w:rsidR="00352561" w:rsidRPr="00C9784A" w:rsidRDefault="00352561" w:rsidP="00352561">
            <w:pPr>
              <w:jc w:val="left"/>
              <w:rPr>
                <w:rFonts w:cs="Arial"/>
                <w:color w:val="000000" w:themeColor="text1"/>
                <w:sz w:val="18"/>
                <w:szCs w:val="18"/>
              </w:rPr>
            </w:pPr>
            <w:r w:rsidRPr="00C9784A">
              <w:rPr>
                <w:rFonts w:cs="Arial"/>
                <w:color w:val="000000" w:themeColor="text1"/>
                <w:sz w:val="18"/>
                <w:szCs w:val="18"/>
              </w:rPr>
              <w:lastRenderedPageBreak/>
              <w:t>– wymiary ręczników papierowych: odcinek rozłożony 230 x 250 mm, odcinek złożony 115 x 250 mm</w:t>
            </w:r>
          </w:p>
          <w:p w14:paraId="1C0CAA03" w14:textId="77777777" w:rsidR="00352561" w:rsidRPr="00C9784A" w:rsidRDefault="00352561" w:rsidP="00352561">
            <w:pPr>
              <w:jc w:val="left"/>
              <w:rPr>
                <w:rFonts w:cs="Arial"/>
                <w:color w:val="000000" w:themeColor="text1"/>
                <w:sz w:val="18"/>
                <w:szCs w:val="18"/>
              </w:rPr>
            </w:pPr>
            <w:r w:rsidRPr="00C9784A">
              <w:rPr>
                <w:rFonts w:cs="Arial"/>
                <w:color w:val="000000" w:themeColor="text1"/>
                <w:sz w:val="18"/>
                <w:szCs w:val="18"/>
              </w:rPr>
              <w:t>- wysokość: 390 mm</w:t>
            </w:r>
          </w:p>
          <w:p w14:paraId="2CE2EABD" w14:textId="77777777" w:rsidR="00352561" w:rsidRPr="00C9784A" w:rsidRDefault="00352561" w:rsidP="00352561">
            <w:pPr>
              <w:jc w:val="left"/>
              <w:rPr>
                <w:rFonts w:cs="Arial"/>
                <w:color w:val="000000" w:themeColor="text1"/>
                <w:sz w:val="18"/>
                <w:szCs w:val="18"/>
              </w:rPr>
            </w:pPr>
            <w:r w:rsidRPr="00C9784A">
              <w:rPr>
                <w:rFonts w:cs="Arial"/>
                <w:color w:val="000000" w:themeColor="text1"/>
                <w:sz w:val="18"/>
                <w:szCs w:val="18"/>
              </w:rPr>
              <w:t>- głębokość: 160 mm</w:t>
            </w:r>
          </w:p>
          <w:p w14:paraId="54D2BC30" w14:textId="1854309A" w:rsidR="00352561" w:rsidRPr="00C9784A" w:rsidRDefault="00352561" w:rsidP="00352561">
            <w:pPr>
              <w:jc w:val="left"/>
              <w:rPr>
                <w:rFonts w:cs="Arial"/>
                <w:color w:val="000000" w:themeColor="text1"/>
                <w:sz w:val="18"/>
                <w:szCs w:val="18"/>
              </w:rPr>
            </w:pPr>
            <w:r w:rsidRPr="00C9784A">
              <w:rPr>
                <w:rFonts w:cs="Arial"/>
                <w:color w:val="000000" w:themeColor="text1"/>
                <w:sz w:val="18"/>
                <w:szCs w:val="18"/>
              </w:rPr>
              <w:t>- szerokość: 285 mm</w:t>
            </w:r>
          </w:p>
        </w:tc>
        <w:tc>
          <w:tcPr>
            <w:tcW w:w="851" w:type="dxa"/>
            <w:tcBorders>
              <w:top w:val="single" w:sz="4" w:space="0" w:color="auto"/>
              <w:left w:val="single" w:sz="2" w:space="0" w:color="000001"/>
              <w:bottom w:val="single" w:sz="4" w:space="0" w:color="auto"/>
              <w:right w:val="single" w:sz="2" w:space="0" w:color="000001"/>
            </w:tcBorders>
            <w:shd w:val="clear" w:color="auto" w:fill="auto"/>
            <w:vAlign w:val="center"/>
          </w:tcPr>
          <w:p w14:paraId="5C5F14B3" w14:textId="77777777" w:rsidR="00352561" w:rsidRPr="00C9784A" w:rsidRDefault="00352561" w:rsidP="00352561">
            <w:pPr>
              <w:jc w:val="center"/>
              <w:rPr>
                <w:rFonts w:cs="Arial"/>
                <w:color w:val="000000" w:themeColor="text1"/>
                <w:sz w:val="18"/>
                <w:szCs w:val="18"/>
              </w:rPr>
            </w:pPr>
            <w:r w:rsidRPr="00C9784A">
              <w:rPr>
                <w:rFonts w:cs="Arial"/>
                <w:color w:val="000000" w:themeColor="text1"/>
                <w:sz w:val="18"/>
                <w:szCs w:val="18"/>
              </w:rPr>
              <w:lastRenderedPageBreak/>
              <w:t>D.0.11</w:t>
            </w:r>
          </w:p>
          <w:p w14:paraId="46A9FEA7" w14:textId="77777777" w:rsidR="00352561" w:rsidRPr="00C9784A" w:rsidRDefault="00352561" w:rsidP="00352561">
            <w:pPr>
              <w:jc w:val="center"/>
              <w:rPr>
                <w:rFonts w:cs="Arial"/>
                <w:color w:val="000000" w:themeColor="text1"/>
                <w:sz w:val="18"/>
                <w:szCs w:val="18"/>
              </w:rPr>
            </w:pPr>
            <w:r w:rsidRPr="00C9784A">
              <w:rPr>
                <w:rFonts w:cs="Arial"/>
                <w:color w:val="000000" w:themeColor="text1"/>
                <w:sz w:val="18"/>
                <w:szCs w:val="18"/>
              </w:rPr>
              <w:t>D.0.12</w:t>
            </w:r>
          </w:p>
          <w:p w14:paraId="029B2E87" w14:textId="77777777" w:rsidR="00352561" w:rsidRPr="00C9784A" w:rsidRDefault="00352561" w:rsidP="00352561">
            <w:pPr>
              <w:jc w:val="center"/>
              <w:rPr>
                <w:rFonts w:cs="Arial"/>
                <w:color w:val="000000" w:themeColor="text1"/>
                <w:sz w:val="18"/>
                <w:szCs w:val="18"/>
              </w:rPr>
            </w:pPr>
            <w:r w:rsidRPr="00C9784A">
              <w:rPr>
                <w:rFonts w:cs="Arial"/>
                <w:color w:val="000000" w:themeColor="text1"/>
                <w:sz w:val="18"/>
                <w:szCs w:val="18"/>
              </w:rPr>
              <w:t>D.0.13</w:t>
            </w:r>
          </w:p>
          <w:p w14:paraId="1654AD10" w14:textId="77777777" w:rsidR="00352561" w:rsidRPr="00C9784A" w:rsidRDefault="00352561" w:rsidP="00352561">
            <w:pPr>
              <w:jc w:val="center"/>
              <w:rPr>
                <w:rFonts w:cs="Arial"/>
                <w:color w:val="000000" w:themeColor="text1"/>
                <w:sz w:val="18"/>
                <w:szCs w:val="18"/>
              </w:rPr>
            </w:pPr>
            <w:r w:rsidRPr="00C9784A">
              <w:rPr>
                <w:rFonts w:cs="Arial"/>
                <w:color w:val="000000" w:themeColor="text1"/>
                <w:sz w:val="18"/>
                <w:szCs w:val="18"/>
              </w:rPr>
              <w:t>D.0.21</w:t>
            </w:r>
          </w:p>
          <w:p w14:paraId="4980053F" w14:textId="77777777" w:rsidR="00352561" w:rsidRPr="00C9784A" w:rsidRDefault="00352561" w:rsidP="00352561">
            <w:pPr>
              <w:jc w:val="center"/>
              <w:rPr>
                <w:rFonts w:cs="Arial"/>
                <w:color w:val="000000" w:themeColor="text1"/>
                <w:sz w:val="18"/>
                <w:szCs w:val="18"/>
              </w:rPr>
            </w:pPr>
            <w:r w:rsidRPr="00C9784A">
              <w:rPr>
                <w:rFonts w:cs="Arial"/>
                <w:color w:val="000000" w:themeColor="text1"/>
                <w:sz w:val="18"/>
                <w:szCs w:val="18"/>
              </w:rPr>
              <w:t>D.0.23</w:t>
            </w:r>
          </w:p>
          <w:p w14:paraId="4F5628D6" w14:textId="77777777" w:rsidR="00352561" w:rsidRPr="00C9784A" w:rsidRDefault="00352561" w:rsidP="00352561">
            <w:pPr>
              <w:jc w:val="center"/>
              <w:rPr>
                <w:rFonts w:cs="Arial"/>
                <w:color w:val="000000" w:themeColor="text1"/>
                <w:sz w:val="18"/>
                <w:szCs w:val="18"/>
              </w:rPr>
            </w:pPr>
            <w:r w:rsidRPr="00C9784A">
              <w:rPr>
                <w:rFonts w:cs="Arial"/>
                <w:color w:val="000000" w:themeColor="text1"/>
                <w:sz w:val="18"/>
                <w:szCs w:val="18"/>
              </w:rPr>
              <w:t>D.0.24</w:t>
            </w:r>
          </w:p>
          <w:p w14:paraId="338A4E70" w14:textId="3769899C" w:rsidR="00352561" w:rsidRPr="00C9784A" w:rsidRDefault="00352561" w:rsidP="00352561">
            <w:pPr>
              <w:jc w:val="center"/>
              <w:rPr>
                <w:rFonts w:cs="Arial"/>
                <w:color w:val="000000" w:themeColor="text1"/>
                <w:sz w:val="18"/>
                <w:szCs w:val="18"/>
              </w:rPr>
            </w:pPr>
            <w:r w:rsidRPr="00C9784A">
              <w:rPr>
                <w:rFonts w:cs="Arial"/>
                <w:color w:val="000000" w:themeColor="text1"/>
                <w:sz w:val="18"/>
                <w:szCs w:val="18"/>
              </w:rPr>
              <w:t>D.0.25</w:t>
            </w:r>
          </w:p>
        </w:tc>
        <w:tc>
          <w:tcPr>
            <w:tcW w:w="851" w:type="dxa"/>
            <w:tcBorders>
              <w:top w:val="single" w:sz="4" w:space="0" w:color="auto"/>
              <w:left w:val="single" w:sz="2" w:space="0" w:color="000001"/>
              <w:bottom w:val="single" w:sz="4" w:space="0" w:color="auto"/>
              <w:right w:val="single" w:sz="2" w:space="0" w:color="000001"/>
            </w:tcBorders>
            <w:vAlign w:val="center"/>
          </w:tcPr>
          <w:p w14:paraId="5BEFDFB9" w14:textId="7BFDE9B7" w:rsidR="00352561" w:rsidRPr="00C9784A" w:rsidRDefault="00352561" w:rsidP="00352561">
            <w:pPr>
              <w:jc w:val="center"/>
              <w:rPr>
                <w:rFonts w:cs="Arial"/>
                <w:noProof/>
                <w:color w:val="000000" w:themeColor="text1"/>
                <w:sz w:val="18"/>
                <w:szCs w:val="18"/>
              </w:rPr>
            </w:pPr>
            <w:r w:rsidRPr="00C9784A">
              <w:rPr>
                <w:rFonts w:cs="Arial"/>
                <w:color w:val="000000" w:themeColor="text1"/>
                <w:sz w:val="18"/>
                <w:szCs w:val="18"/>
              </w:rPr>
              <w:t>7 szt.</w:t>
            </w:r>
          </w:p>
        </w:tc>
      </w:tr>
      <w:tr w:rsidR="00352561" w14:paraId="7909A73D" w14:textId="77777777" w:rsidTr="00B00AAD">
        <w:tblPrEx>
          <w:tblCellMar>
            <w:left w:w="70" w:type="dxa"/>
            <w:right w:w="70" w:type="dxa"/>
          </w:tblCellMar>
        </w:tblPrEx>
        <w:trPr>
          <w:trHeight w:val="20"/>
        </w:trPr>
        <w:tc>
          <w:tcPr>
            <w:tcW w:w="712" w:type="dxa"/>
            <w:tcBorders>
              <w:top w:val="single" w:sz="4" w:space="0" w:color="auto"/>
              <w:left w:val="single" w:sz="2" w:space="0" w:color="000001"/>
              <w:bottom w:val="single" w:sz="4" w:space="0" w:color="auto"/>
            </w:tcBorders>
            <w:vAlign w:val="center"/>
          </w:tcPr>
          <w:p w14:paraId="3F6C108F" w14:textId="43FEE9DA" w:rsidR="00352561" w:rsidRDefault="00352561" w:rsidP="00352561">
            <w:pPr>
              <w:jc w:val="center"/>
              <w:rPr>
                <w:rFonts w:cs="Arial"/>
                <w:sz w:val="18"/>
                <w:szCs w:val="18"/>
              </w:rPr>
            </w:pPr>
            <w:r>
              <w:rPr>
                <w:sz w:val="18"/>
                <w:szCs w:val="18"/>
              </w:rPr>
              <w:t>A4</w:t>
            </w:r>
          </w:p>
        </w:tc>
        <w:tc>
          <w:tcPr>
            <w:tcW w:w="1418" w:type="dxa"/>
            <w:tcBorders>
              <w:top w:val="single" w:sz="4" w:space="0" w:color="auto"/>
              <w:left w:val="single" w:sz="2" w:space="0" w:color="000001"/>
              <w:bottom w:val="single" w:sz="4" w:space="0" w:color="auto"/>
            </w:tcBorders>
            <w:shd w:val="clear" w:color="auto" w:fill="auto"/>
            <w:vAlign w:val="center"/>
          </w:tcPr>
          <w:p w14:paraId="2FC41B9C" w14:textId="255E3367" w:rsidR="00352561" w:rsidRPr="0090380A" w:rsidRDefault="00352561" w:rsidP="00352561">
            <w:pPr>
              <w:jc w:val="center"/>
              <w:rPr>
                <w:rFonts w:cs="Arial"/>
                <w:sz w:val="18"/>
                <w:szCs w:val="18"/>
              </w:rPr>
            </w:pPr>
            <w:r>
              <w:rPr>
                <w:rFonts w:cs="Arial"/>
                <w:sz w:val="18"/>
                <w:szCs w:val="18"/>
              </w:rPr>
              <w:t>ścienny pojemnik na odpady</w:t>
            </w:r>
          </w:p>
        </w:tc>
        <w:tc>
          <w:tcPr>
            <w:tcW w:w="1842" w:type="dxa"/>
            <w:tcBorders>
              <w:top w:val="single" w:sz="4" w:space="0" w:color="auto"/>
              <w:left w:val="single" w:sz="2" w:space="0" w:color="000001"/>
              <w:bottom w:val="single" w:sz="4" w:space="0" w:color="auto"/>
            </w:tcBorders>
            <w:shd w:val="clear" w:color="auto" w:fill="auto"/>
            <w:vAlign w:val="center"/>
          </w:tcPr>
          <w:p w14:paraId="11640B76" w14:textId="29E6BCC7" w:rsidR="00352561" w:rsidRPr="0090380A" w:rsidRDefault="00352561" w:rsidP="00352561">
            <w:pPr>
              <w:jc w:val="center"/>
              <w:rPr>
                <w:rFonts w:cs="Arial"/>
                <w:noProof/>
                <w:sz w:val="18"/>
                <w:szCs w:val="18"/>
              </w:rPr>
            </w:pPr>
            <w:r>
              <w:rPr>
                <w:noProof/>
              </w:rPr>
              <w:drawing>
                <wp:anchor distT="0" distB="0" distL="114300" distR="114300" simplePos="0" relativeHeight="251937792" behindDoc="0" locked="0" layoutInCell="1" allowOverlap="1" wp14:anchorId="13E4E747" wp14:editId="4F893F1F">
                  <wp:simplePos x="0" y="0"/>
                  <wp:positionH relativeFrom="column">
                    <wp:posOffset>151130</wp:posOffset>
                  </wp:positionH>
                  <wp:positionV relativeFrom="paragraph">
                    <wp:posOffset>-653415</wp:posOffset>
                  </wp:positionV>
                  <wp:extent cx="775335" cy="765175"/>
                  <wp:effectExtent l="0" t="0" r="0" b="0"/>
                  <wp:wrapSquare wrapText="bothSides"/>
                  <wp:docPr id="72" name="Grafika 19">
                    <a:extLst xmlns:a="http://schemas.openxmlformats.org/drawingml/2006/main">
                      <a:ext uri="{FF2B5EF4-FFF2-40B4-BE49-F238E27FC236}">
                        <a16:creationId xmlns:a16="http://schemas.microsoft.com/office/drawing/2014/main" id="{00000000-0008-0000-0000-000058000000}"/>
                      </a:ext>
                    </a:extLst>
                  </wp:docPr>
                  <wp:cNvGraphicFramePr/>
                  <a:graphic xmlns:a="http://schemas.openxmlformats.org/drawingml/2006/main">
                    <a:graphicData uri="http://schemas.openxmlformats.org/drawingml/2006/picture">
                      <pic:pic xmlns:pic="http://schemas.openxmlformats.org/drawingml/2006/picture">
                        <pic:nvPicPr>
                          <pic:cNvPr id="88" name="Grafika 19">
                            <a:extLst>
                              <a:ext uri="{FF2B5EF4-FFF2-40B4-BE49-F238E27FC236}">
                                <a16:creationId xmlns:a16="http://schemas.microsoft.com/office/drawing/2014/main" id="{00000000-0008-0000-0000-000058000000}"/>
                              </a:ext>
                            </a:extLst>
                          </pic:cNvPr>
                          <pic:cNvPicPr/>
                        </pic:nvPicPr>
                        <pic:blipFill>
                          <a:blip r:embed="rId40" cstate="print">
                            <a:extLst>
                              <a:ext uri="{28A0092B-C50C-407E-A947-70E740481C1C}">
                                <a14:useLocalDpi xmlns:a14="http://schemas.microsoft.com/office/drawing/2010/main" val="0"/>
                              </a:ext>
                            </a:extLst>
                          </a:blip>
                          <a:stretch/>
                        </pic:blipFill>
                        <pic:spPr>
                          <a:xfrm>
                            <a:off x="0" y="0"/>
                            <a:ext cx="775335" cy="765175"/>
                          </a:xfrm>
                          <a:prstGeom prst="rect">
                            <a:avLst/>
                          </a:prstGeom>
                          <a:ln>
                            <a:noFill/>
                          </a:ln>
                        </pic:spPr>
                      </pic:pic>
                    </a:graphicData>
                  </a:graphic>
                  <wp14:sizeRelH relativeFrom="margin">
                    <wp14:pctWidth>0</wp14:pctWidth>
                  </wp14:sizeRelH>
                  <wp14:sizeRelV relativeFrom="margin">
                    <wp14:pctHeight>0</wp14:pctHeight>
                  </wp14:sizeRelV>
                </wp:anchor>
              </w:drawing>
            </w:r>
          </w:p>
        </w:tc>
        <w:tc>
          <w:tcPr>
            <w:tcW w:w="3969" w:type="dxa"/>
            <w:tcBorders>
              <w:top w:val="single" w:sz="4" w:space="0" w:color="auto"/>
              <w:left w:val="single" w:sz="2" w:space="0" w:color="000001"/>
              <w:bottom w:val="single" w:sz="4" w:space="0" w:color="auto"/>
            </w:tcBorders>
            <w:shd w:val="clear" w:color="auto" w:fill="auto"/>
            <w:vAlign w:val="center"/>
          </w:tcPr>
          <w:p w14:paraId="5F47682B" w14:textId="77777777" w:rsidR="00352561" w:rsidRPr="00C9784A" w:rsidRDefault="00352561" w:rsidP="00352561">
            <w:pPr>
              <w:jc w:val="left"/>
              <w:rPr>
                <w:rFonts w:cs="Arial"/>
                <w:color w:val="000000" w:themeColor="text1"/>
                <w:sz w:val="18"/>
                <w:szCs w:val="18"/>
              </w:rPr>
            </w:pPr>
            <w:r w:rsidRPr="00C9784A">
              <w:rPr>
                <w:rFonts w:cs="Arial"/>
                <w:color w:val="000000" w:themeColor="text1"/>
                <w:sz w:val="18"/>
                <w:szCs w:val="18"/>
              </w:rPr>
              <w:t>- prostokątny, ścienny pojemnik na ręczniki papierowe i zużyte papiery</w:t>
            </w:r>
          </w:p>
          <w:p w14:paraId="517426A4" w14:textId="77777777" w:rsidR="00352561" w:rsidRPr="00C9784A" w:rsidRDefault="00352561" w:rsidP="00352561">
            <w:pPr>
              <w:jc w:val="left"/>
              <w:rPr>
                <w:rFonts w:cs="Arial"/>
                <w:color w:val="000000" w:themeColor="text1"/>
                <w:sz w:val="18"/>
                <w:szCs w:val="18"/>
              </w:rPr>
            </w:pPr>
            <w:r w:rsidRPr="00C9784A">
              <w:rPr>
                <w:rFonts w:cs="Arial"/>
                <w:color w:val="000000" w:themeColor="text1"/>
                <w:sz w:val="18"/>
                <w:szCs w:val="18"/>
              </w:rPr>
              <w:t>- model mocny</w:t>
            </w:r>
          </w:p>
          <w:p w14:paraId="6FFB466E" w14:textId="77777777" w:rsidR="00352561" w:rsidRPr="00C9784A" w:rsidRDefault="00352561" w:rsidP="00352561">
            <w:pPr>
              <w:jc w:val="left"/>
              <w:rPr>
                <w:rFonts w:cs="Arial"/>
                <w:color w:val="000000" w:themeColor="text1"/>
                <w:sz w:val="18"/>
                <w:szCs w:val="18"/>
              </w:rPr>
            </w:pPr>
            <w:r w:rsidRPr="00C9784A">
              <w:rPr>
                <w:rFonts w:cs="Arial"/>
                <w:color w:val="000000" w:themeColor="text1"/>
                <w:sz w:val="18"/>
                <w:szCs w:val="18"/>
              </w:rPr>
              <w:t>- pojemność 38 litrów</w:t>
            </w:r>
          </w:p>
          <w:p w14:paraId="15C9D689" w14:textId="77777777" w:rsidR="00352561" w:rsidRPr="00C9784A" w:rsidRDefault="00352561" w:rsidP="00352561">
            <w:pPr>
              <w:jc w:val="left"/>
              <w:rPr>
                <w:rFonts w:cs="Arial"/>
                <w:color w:val="000000" w:themeColor="text1"/>
                <w:sz w:val="18"/>
                <w:szCs w:val="18"/>
              </w:rPr>
            </w:pPr>
            <w:r w:rsidRPr="00C9784A">
              <w:rPr>
                <w:rFonts w:cs="Arial"/>
                <w:color w:val="000000" w:themeColor="text1"/>
                <w:sz w:val="18"/>
                <w:szCs w:val="18"/>
              </w:rPr>
              <w:t>- wykończenie: satynowe</w:t>
            </w:r>
          </w:p>
          <w:p w14:paraId="7B3800E2" w14:textId="77777777" w:rsidR="00352561" w:rsidRPr="00C9784A" w:rsidRDefault="00352561" w:rsidP="00352561">
            <w:pPr>
              <w:jc w:val="left"/>
              <w:rPr>
                <w:rFonts w:cs="Arial"/>
                <w:color w:val="000000" w:themeColor="text1"/>
                <w:sz w:val="18"/>
                <w:szCs w:val="18"/>
              </w:rPr>
            </w:pPr>
            <w:r w:rsidRPr="00C9784A">
              <w:rPr>
                <w:rFonts w:cs="Arial"/>
                <w:color w:val="000000" w:themeColor="text1"/>
                <w:sz w:val="18"/>
                <w:szCs w:val="18"/>
              </w:rPr>
              <w:t xml:space="preserve">- wysokość 590 mm </w:t>
            </w:r>
          </w:p>
          <w:p w14:paraId="2E86EA5E" w14:textId="77777777" w:rsidR="00352561" w:rsidRPr="00C9784A" w:rsidRDefault="00352561" w:rsidP="00352561">
            <w:pPr>
              <w:jc w:val="left"/>
              <w:rPr>
                <w:rFonts w:cs="Arial"/>
                <w:color w:val="000000" w:themeColor="text1"/>
                <w:sz w:val="18"/>
                <w:szCs w:val="18"/>
              </w:rPr>
            </w:pPr>
            <w:r w:rsidRPr="00C9784A">
              <w:rPr>
                <w:rFonts w:cs="Arial"/>
                <w:color w:val="000000" w:themeColor="text1"/>
                <w:sz w:val="18"/>
                <w:szCs w:val="18"/>
              </w:rPr>
              <w:t>- głębokość: 160 mm</w:t>
            </w:r>
          </w:p>
          <w:p w14:paraId="08D9F331" w14:textId="77777777" w:rsidR="00352561" w:rsidRPr="00C9784A" w:rsidRDefault="00352561" w:rsidP="00352561">
            <w:pPr>
              <w:jc w:val="left"/>
              <w:rPr>
                <w:rFonts w:cs="Arial"/>
                <w:color w:val="000000" w:themeColor="text1"/>
                <w:sz w:val="18"/>
                <w:szCs w:val="18"/>
              </w:rPr>
            </w:pPr>
            <w:r w:rsidRPr="00C9784A">
              <w:rPr>
                <w:rFonts w:cs="Arial"/>
                <w:color w:val="000000" w:themeColor="text1"/>
                <w:sz w:val="18"/>
                <w:szCs w:val="18"/>
              </w:rPr>
              <w:t xml:space="preserve">- szerokość: 400 mm </w:t>
            </w:r>
          </w:p>
          <w:p w14:paraId="461874E6" w14:textId="2C534684" w:rsidR="00352561" w:rsidRPr="00C9784A" w:rsidRDefault="00352561" w:rsidP="00352561">
            <w:pPr>
              <w:jc w:val="left"/>
              <w:rPr>
                <w:rFonts w:cs="Arial"/>
                <w:color w:val="000000" w:themeColor="text1"/>
                <w:sz w:val="18"/>
                <w:szCs w:val="18"/>
              </w:rPr>
            </w:pPr>
            <w:r w:rsidRPr="00C9784A">
              <w:rPr>
                <w:rFonts w:cs="Arial"/>
                <w:color w:val="000000" w:themeColor="text1"/>
                <w:sz w:val="18"/>
                <w:szCs w:val="18"/>
              </w:rPr>
              <w:t>- grubość: 1 mm</w:t>
            </w:r>
          </w:p>
        </w:tc>
        <w:tc>
          <w:tcPr>
            <w:tcW w:w="851" w:type="dxa"/>
            <w:tcBorders>
              <w:top w:val="single" w:sz="4" w:space="0" w:color="auto"/>
              <w:left w:val="single" w:sz="2" w:space="0" w:color="000001"/>
              <w:bottom w:val="single" w:sz="4" w:space="0" w:color="auto"/>
              <w:right w:val="single" w:sz="2" w:space="0" w:color="000001"/>
            </w:tcBorders>
            <w:shd w:val="clear" w:color="auto" w:fill="auto"/>
            <w:vAlign w:val="center"/>
          </w:tcPr>
          <w:p w14:paraId="02A0C46F" w14:textId="77777777" w:rsidR="00352561" w:rsidRPr="00C9784A" w:rsidRDefault="00352561" w:rsidP="00352561">
            <w:pPr>
              <w:jc w:val="center"/>
              <w:rPr>
                <w:rFonts w:cs="Arial"/>
                <w:color w:val="000000" w:themeColor="text1"/>
                <w:sz w:val="18"/>
                <w:szCs w:val="18"/>
              </w:rPr>
            </w:pPr>
            <w:r w:rsidRPr="00C9784A">
              <w:rPr>
                <w:rFonts w:cs="Arial"/>
                <w:color w:val="000000" w:themeColor="text1"/>
                <w:sz w:val="18"/>
                <w:szCs w:val="18"/>
              </w:rPr>
              <w:t>D.0.11</w:t>
            </w:r>
          </w:p>
          <w:p w14:paraId="6C9C9603" w14:textId="77777777" w:rsidR="00352561" w:rsidRPr="00C9784A" w:rsidRDefault="00352561" w:rsidP="00352561">
            <w:pPr>
              <w:jc w:val="center"/>
              <w:rPr>
                <w:rFonts w:cs="Arial"/>
                <w:color w:val="000000" w:themeColor="text1"/>
                <w:sz w:val="18"/>
                <w:szCs w:val="18"/>
              </w:rPr>
            </w:pPr>
            <w:r w:rsidRPr="00C9784A">
              <w:rPr>
                <w:rFonts w:cs="Arial"/>
                <w:color w:val="000000" w:themeColor="text1"/>
                <w:sz w:val="18"/>
                <w:szCs w:val="18"/>
              </w:rPr>
              <w:t>D.0.12</w:t>
            </w:r>
          </w:p>
          <w:p w14:paraId="4E33DA11" w14:textId="77777777" w:rsidR="00352561" w:rsidRPr="00C9784A" w:rsidRDefault="00352561" w:rsidP="00352561">
            <w:pPr>
              <w:jc w:val="center"/>
              <w:rPr>
                <w:rFonts w:cs="Arial"/>
                <w:color w:val="000000" w:themeColor="text1"/>
                <w:sz w:val="18"/>
                <w:szCs w:val="18"/>
              </w:rPr>
            </w:pPr>
            <w:r w:rsidRPr="00C9784A">
              <w:rPr>
                <w:rFonts w:cs="Arial"/>
                <w:color w:val="000000" w:themeColor="text1"/>
                <w:sz w:val="18"/>
                <w:szCs w:val="18"/>
              </w:rPr>
              <w:t>D.0.13</w:t>
            </w:r>
          </w:p>
          <w:p w14:paraId="36419B03" w14:textId="77777777" w:rsidR="00352561" w:rsidRPr="00C9784A" w:rsidRDefault="00352561" w:rsidP="00352561">
            <w:pPr>
              <w:jc w:val="center"/>
              <w:rPr>
                <w:rFonts w:cs="Arial"/>
                <w:color w:val="000000" w:themeColor="text1"/>
                <w:sz w:val="18"/>
                <w:szCs w:val="18"/>
              </w:rPr>
            </w:pPr>
            <w:r w:rsidRPr="00C9784A">
              <w:rPr>
                <w:rFonts w:cs="Arial"/>
                <w:color w:val="000000" w:themeColor="text1"/>
                <w:sz w:val="18"/>
                <w:szCs w:val="18"/>
              </w:rPr>
              <w:t>D.0.21</w:t>
            </w:r>
          </w:p>
          <w:p w14:paraId="0DE49DF5" w14:textId="77777777" w:rsidR="00352561" w:rsidRPr="00C9784A" w:rsidRDefault="00352561" w:rsidP="00352561">
            <w:pPr>
              <w:jc w:val="center"/>
              <w:rPr>
                <w:rFonts w:cs="Arial"/>
                <w:color w:val="000000" w:themeColor="text1"/>
                <w:sz w:val="18"/>
                <w:szCs w:val="18"/>
              </w:rPr>
            </w:pPr>
            <w:r w:rsidRPr="00C9784A">
              <w:rPr>
                <w:rFonts w:cs="Arial"/>
                <w:color w:val="000000" w:themeColor="text1"/>
                <w:sz w:val="18"/>
                <w:szCs w:val="18"/>
              </w:rPr>
              <w:t>D.0.23</w:t>
            </w:r>
          </w:p>
          <w:p w14:paraId="168C67A5" w14:textId="77777777" w:rsidR="00352561" w:rsidRPr="00C9784A" w:rsidRDefault="00352561" w:rsidP="00352561">
            <w:pPr>
              <w:jc w:val="center"/>
              <w:rPr>
                <w:rFonts w:cs="Arial"/>
                <w:color w:val="000000" w:themeColor="text1"/>
                <w:sz w:val="18"/>
                <w:szCs w:val="18"/>
              </w:rPr>
            </w:pPr>
            <w:r w:rsidRPr="00C9784A">
              <w:rPr>
                <w:rFonts w:cs="Arial"/>
                <w:color w:val="000000" w:themeColor="text1"/>
                <w:sz w:val="18"/>
                <w:szCs w:val="18"/>
              </w:rPr>
              <w:t>D.0.24</w:t>
            </w:r>
          </w:p>
          <w:p w14:paraId="33497CE3" w14:textId="2370DBCA" w:rsidR="00352561" w:rsidRPr="00C9784A" w:rsidRDefault="00352561" w:rsidP="00352561">
            <w:pPr>
              <w:jc w:val="center"/>
              <w:rPr>
                <w:rFonts w:cs="Arial"/>
                <w:color w:val="000000" w:themeColor="text1"/>
                <w:sz w:val="18"/>
                <w:szCs w:val="18"/>
              </w:rPr>
            </w:pPr>
            <w:r w:rsidRPr="00C9784A">
              <w:rPr>
                <w:rFonts w:cs="Arial"/>
                <w:color w:val="000000" w:themeColor="text1"/>
                <w:sz w:val="18"/>
                <w:szCs w:val="18"/>
              </w:rPr>
              <w:t>D.0.25</w:t>
            </w:r>
          </w:p>
        </w:tc>
        <w:tc>
          <w:tcPr>
            <w:tcW w:w="851" w:type="dxa"/>
            <w:tcBorders>
              <w:top w:val="single" w:sz="4" w:space="0" w:color="auto"/>
              <w:left w:val="single" w:sz="2" w:space="0" w:color="000001"/>
              <w:bottom w:val="single" w:sz="4" w:space="0" w:color="auto"/>
              <w:right w:val="single" w:sz="2" w:space="0" w:color="000001"/>
            </w:tcBorders>
            <w:vAlign w:val="center"/>
          </w:tcPr>
          <w:p w14:paraId="2548E86F" w14:textId="6A6B14F7" w:rsidR="00352561" w:rsidRPr="00C9784A" w:rsidRDefault="00352561" w:rsidP="00352561">
            <w:pPr>
              <w:jc w:val="center"/>
              <w:rPr>
                <w:rFonts w:cs="Arial"/>
                <w:noProof/>
                <w:color w:val="000000" w:themeColor="text1"/>
                <w:sz w:val="18"/>
                <w:szCs w:val="18"/>
              </w:rPr>
            </w:pPr>
            <w:r w:rsidRPr="00C9784A">
              <w:rPr>
                <w:rFonts w:cs="Arial"/>
                <w:color w:val="000000" w:themeColor="text1"/>
                <w:sz w:val="18"/>
                <w:szCs w:val="18"/>
              </w:rPr>
              <w:t>7 szt.</w:t>
            </w:r>
          </w:p>
        </w:tc>
      </w:tr>
      <w:tr w:rsidR="00352561" w14:paraId="7C1BCD2B" w14:textId="77777777" w:rsidTr="00B00AAD">
        <w:tblPrEx>
          <w:tblCellMar>
            <w:left w:w="70" w:type="dxa"/>
            <w:right w:w="70" w:type="dxa"/>
          </w:tblCellMar>
        </w:tblPrEx>
        <w:trPr>
          <w:trHeight w:val="20"/>
        </w:trPr>
        <w:tc>
          <w:tcPr>
            <w:tcW w:w="712" w:type="dxa"/>
            <w:tcBorders>
              <w:top w:val="single" w:sz="4" w:space="0" w:color="auto"/>
              <w:left w:val="single" w:sz="2" w:space="0" w:color="000001"/>
              <w:bottom w:val="single" w:sz="4" w:space="0" w:color="auto"/>
            </w:tcBorders>
            <w:vAlign w:val="center"/>
          </w:tcPr>
          <w:p w14:paraId="68E68EFE" w14:textId="6ACD1F26" w:rsidR="00352561" w:rsidRDefault="00352561" w:rsidP="00352561">
            <w:pPr>
              <w:jc w:val="center"/>
              <w:rPr>
                <w:rFonts w:cs="Arial"/>
                <w:sz w:val="18"/>
                <w:szCs w:val="18"/>
              </w:rPr>
            </w:pPr>
            <w:r w:rsidRPr="00C912AA">
              <w:rPr>
                <w:rFonts w:cs="Arial"/>
                <w:sz w:val="18"/>
                <w:szCs w:val="18"/>
              </w:rPr>
              <w:t>A</w:t>
            </w:r>
            <w:r>
              <w:rPr>
                <w:rFonts w:cs="Arial"/>
                <w:sz w:val="18"/>
                <w:szCs w:val="18"/>
              </w:rPr>
              <w:t>5</w:t>
            </w:r>
          </w:p>
        </w:tc>
        <w:tc>
          <w:tcPr>
            <w:tcW w:w="1418" w:type="dxa"/>
            <w:tcBorders>
              <w:top w:val="single" w:sz="4" w:space="0" w:color="auto"/>
              <w:left w:val="single" w:sz="2" w:space="0" w:color="000001"/>
              <w:bottom w:val="single" w:sz="4" w:space="0" w:color="auto"/>
            </w:tcBorders>
            <w:shd w:val="clear" w:color="auto" w:fill="auto"/>
            <w:vAlign w:val="center"/>
          </w:tcPr>
          <w:p w14:paraId="70088F65" w14:textId="5A30F6BB" w:rsidR="00352561" w:rsidRPr="0090380A" w:rsidRDefault="00352561" w:rsidP="00352561">
            <w:pPr>
              <w:jc w:val="center"/>
              <w:rPr>
                <w:rFonts w:cs="Arial"/>
                <w:sz w:val="18"/>
                <w:szCs w:val="18"/>
              </w:rPr>
            </w:pPr>
            <w:r w:rsidRPr="00C912AA">
              <w:rPr>
                <w:rFonts w:cs="Arial"/>
                <w:sz w:val="18"/>
                <w:szCs w:val="18"/>
              </w:rPr>
              <w:t>kosz na odpady</w:t>
            </w:r>
          </w:p>
        </w:tc>
        <w:tc>
          <w:tcPr>
            <w:tcW w:w="1842" w:type="dxa"/>
            <w:tcBorders>
              <w:top w:val="single" w:sz="4" w:space="0" w:color="auto"/>
              <w:left w:val="single" w:sz="2" w:space="0" w:color="000001"/>
              <w:bottom w:val="single" w:sz="4" w:space="0" w:color="auto"/>
            </w:tcBorders>
            <w:shd w:val="clear" w:color="auto" w:fill="auto"/>
            <w:vAlign w:val="center"/>
          </w:tcPr>
          <w:p w14:paraId="13720FD4" w14:textId="23763C93" w:rsidR="00352561" w:rsidRPr="0090380A" w:rsidRDefault="00352561" w:rsidP="00352561">
            <w:pPr>
              <w:jc w:val="center"/>
              <w:rPr>
                <w:rFonts w:cs="Arial"/>
                <w:noProof/>
                <w:sz w:val="18"/>
                <w:szCs w:val="18"/>
              </w:rPr>
            </w:pPr>
            <w:r w:rsidRPr="00C912AA">
              <w:rPr>
                <w:rFonts w:cs="Arial"/>
                <w:noProof/>
                <w:sz w:val="18"/>
                <w:szCs w:val="18"/>
              </w:rPr>
              <w:drawing>
                <wp:anchor distT="0" distB="0" distL="114300" distR="114300" simplePos="0" relativeHeight="251939840" behindDoc="0" locked="0" layoutInCell="1" allowOverlap="1" wp14:anchorId="09FEA8AD" wp14:editId="09999D16">
                  <wp:simplePos x="0" y="0"/>
                  <wp:positionH relativeFrom="column">
                    <wp:posOffset>226060</wp:posOffset>
                  </wp:positionH>
                  <wp:positionV relativeFrom="paragraph">
                    <wp:posOffset>144780</wp:posOffset>
                  </wp:positionV>
                  <wp:extent cx="615950" cy="914400"/>
                  <wp:effectExtent l="0" t="0" r="0" b="0"/>
                  <wp:wrapSquare wrapText="bothSides"/>
                  <wp:docPr id="73" name="Grafika 76">
                    <a:extLst xmlns:a="http://schemas.openxmlformats.org/drawingml/2006/main">
                      <a:ext uri="{FF2B5EF4-FFF2-40B4-BE49-F238E27FC236}">
                        <a16:creationId xmlns:a16="http://schemas.microsoft.com/office/drawing/2014/main" id="{00000000-0008-0000-0000-000014000000}"/>
                      </a:ext>
                    </a:extLst>
                  </wp:docPr>
                  <wp:cNvGraphicFramePr/>
                  <a:graphic xmlns:a="http://schemas.openxmlformats.org/drawingml/2006/main">
                    <a:graphicData uri="http://schemas.openxmlformats.org/drawingml/2006/picture">
                      <pic:pic xmlns:pic="http://schemas.openxmlformats.org/drawingml/2006/picture">
                        <pic:nvPicPr>
                          <pic:cNvPr id="20" name="Grafika 76">
                            <a:extLst>
                              <a:ext uri="{FF2B5EF4-FFF2-40B4-BE49-F238E27FC236}">
                                <a16:creationId xmlns:a16="http://schemas.microsoft.com/office/drawing/2014/main" id="{00000000-0008-0000-0000-000014000000}"/>
                              </a:ext>
                            </a:extLst>
                          </pic:cNvPr>
                          <pic:cNvPicPr/>
                        </pic:nvPicPr>
                        <pic:blipFill>
                          <a:blip r:embed="rId41" cstate="print">
                            <a:extLst>
                              <a:ext uri="{28A0092B-C50C-407E-A947-70E740481C1C}">
                                <a14:useLocalDpi xmlns:a14="http://schemas.microsoft.com/office/drawing/2010/main" val="0"/>
                              </a:ext>
                            </a:extLst>
                          </a:blip>
                          <a:srcRect l="16361" r="19854"/>
                          <a:stretch/>
                        </pic:blipFill>
                        <pic:spPr>
                          <a:xfrm>
                            <a:off x="0" y="0"/>
                            <a:ext cx="615950" cy="914400"/>
                          </a:xfrm>
                          <a:prstGeom prst="rect">
                            <a:avLst/>
                          </a:prstGeom>
                          <a:ln>
                            <a:noFill/>
                          </a:ln>
                        </pic:spPr>
                      </pic:pic>
                    </a:graphicData>
                  </a:graphic>
                  <wp14:sizeRelH relativeFrom="margin">
                    <wp14:pctWidth>0</wp14:pctWidth>
                  </wp14:sizeRelH>
                  <wp14:sizeRelV relativeFrom="margin">
                    <wp14:pctHeight>0</wp14:pctHeight>
                  </wp14:sizeRelV>
                </wp:anchor>
              </w:drawing>
            </w:r>
          </w:p>
        </w:tc>
        <w:tc>
          <w:tcPr>
            <w:tcW w:w="3969" w:type="dxa"/>
            <w:tcBorders>
              <w:top w:val="single" w:sz="4" w:space="0" w:color="auto"/>
              <w:left w:val="single" w:sz="2" w:space="0" w:color="000001"/>
              <w:bottom w:val="single" w:sz="4" w:space="0" w:color="auto"/>
            </w:tcBorders>
            <w:shd w:val="clear" w:color="auto" w:fill="auto"/>
            <w:vAlign w:val="center"/>
          </w:tcPr>
          <w:p w14:paraId="652C1D39" w14:textId="77777777" w:rsidR="00352561" w:rsidRPr="00C9784A" w:rsidRDefault="00352561" w:rsidP="00352561">
            <w:pPr>
              <w:jc w:val="left"/>
              <w:rPr>
                <w:rFonts w:cs="Arial"/>
                <w:color w:val="000000" w:themeColor="text1"/>
                <w:sz w:val="18"/>
                <w:szCs w:val="18"/>
              </w:rPr>
            </w:pPr>
            <w:r w:rsidRPr="00C9784A">
              <w:rPr>
                <w:rFonts w:cs="Arial"/>
                <w:color w:val="000000" w:themeColor="text1"/>
                <w:sz w:val="18"/>
                <w:szCs w:val="18"/>
              </w:rPr>
              <w:t>- okrągły kosz na odpady z pedałem</w:t>
            </w:r>
          </w:p>
          <w:p w14:paraId="6869F171" w14:textId="77777777" w:rsidR="00352561" w:rsidRPr="00C9784A" w:rsidRDefault="00352561" w:rsidP="00352561">
            <w:pPr>
              <w:jc w:val="left"/>
              <w:rPr>
                <w:rFonts w:cs="Arial"/>
                <w:color w:val="000000" w:themeColor="text1"/>
                <w:sz w:val="18"/>
                <w:szCs w:val="18"/>
              </w:rPr>
            </w:pPr>
            <w:r w:rsidRPr="00C9784A">
              <w:rPr>
                <w:rFonts w:cs="Arial"/>
                <w:color w:val="000000" w:themeColor="text1"/>
                <w:sz w:val="18"/>
                <w:szCs w:val="18"/>
              </w:rPr>
              <w:t>- przycisk nożny</w:t>
            </w:r>
          </w:p>
          <w:p w14:paraId="43605ECE" w14:textId="77777777" w:rsidR="00352561" w:rsidRPr="00C9784A" w:rsidRDefault="00352561" w:rsidP="00352561">
            <w:pPr>
              <w:jc w:val="left"/>
              <w:rPr>
                <w:rFonts w:cs="Arial"/>
                <w:color w:val="000000" w:themeColor="text1"/>
                <w:sz w:val="18"/>
                <w:szCs w:val="18"/>
              </w:rPr>
            </w:pPr>
            <w:r w:rsidRPr="00C9784A">
              <w:rPr>
                <w:rFonts w:cs="Arial"/>
                <w:color w:val="000000" w:themeColor="text1"/>
                <w:sz w:val="18"/>
                <w:szCs w:val="18"/>
              </w:rPr>
              <w:t>- pojemność 3 litry</w:t>
            </w:r>
          </w:p>
          <w:p w14:paraId="6321EE1C" w14:textId="77777777" w:rsidR="00352561" w:rsidRPr="00C9784A" w:rsidRDefault="00352561" w:rsidP="00352561">
            <w:pPr>
              <w:jc w:val="left"/>
              <w:rPr>
                <w:rFonts w:cs="Arial"/>
                <w:color w:val="000000" w:themeColor="text1"/>
                <w:sz w:val="18"/>
                <w:szCs w:val="18"/>
              </w:rPr>
            </w:pPr>
            <w:r w:rsidRPr="00C9784A">
              <w:rPr>
                <w:rFonts w:cs="Arial"/>
                <w:color w:val="000000" w:themeColor="text1"/>
                <w:sz w:val="18"/>
                <w:szCs w:val="18"/>
              </w:rPr>
              <w:t>- należy używać 5 litrowych worków</w:t>
            </w:r>
          </w:p>
          <w:p w14:paraId="27B889E1" w14:textId="77777777" w:rsidR="00352561" w:rsidRPr="00C9784A" w:rsidRDefault="00352561" w:rsidP="00352561">
            <w:pPr>
              <w:jc w:val="left"/>
              <w:rPr>
                <w:rFonts w:cs="Arial"/>
                <w:color w:val="000000" w:themeColor="text1"/>
                <w:sz w:val="18"/>
                <w:szCs w:val="18"/>
              </w:rPr>
            </w:pPr>
            <w:r w:rsidRPr="00C9784A">
              <w:rPr>
                <w:rFonts w:cs="Arial"/>
                <w:color w:val="000000" w:themeColor="text1"/>
                <w:sz w:val="18"/>
                <w:szCs w:val="18"/>
              </w:rPr>
              <w:t>- wykończenie: błyszczące</w:t>
            </w:r>
          </w:p>
          <w:p w14:paraId="6D8E512E" w14:textId="77777777" w:rsidR="00352561" w:rsidRPr="00C9784A" w:rsidRDefault="00352561" w:rsidP="00352561">
            <w:pPr>
              <w:jc w:val="left"/>
              <w:rPr>
                <w:rFonts w:cs="Arial"/>
                <w:color w:val="000000" w:themeColor="text1"/>
                <w:sz w:val="18"/>
                <w:szCs w:val="18"/>
              </w:rPr>
            </w:pPr>
            <w:r w:rsidRPr="00C9784A">
              <w:rPr>
                <w:rFonts w:cs="Arial"/>
                <w:color w:val="000000" w:themeColor="text1"/>
                <w:sz w:val="18"/>
                <w:szCs w:val="18"/>
              </w:rPr>
              <w:t>- wymiary: Ø170</w:t>
            </w:r>
          </w:p>
          <w:p w14:paraId="19D5EE7E" w14:textId="07CD46C1" w:rsidR="00352561" w:rsidRPr="00C9784A" w:rsidRDefault="00352561" w:rsidP="00352561">
            <w:pPr>
              <w:jc w:val="left"/>
              <w:rPr>
                <w:rFonts w:cs="Arial"/>
                <w:color w:val="000000" w:themeColor="text1"/>
                <w:sz w:val="18"/>
                <w:szCs w:val="18"/>
              </w:rPr>
            </w:pPr>
            <w:r w:rsidRPr="00C9784A">
              <w:rPr>
                <w:rFonts w:cs="Arial"/>
                <w:color w:val="000000" w:themeColor="text1"/>
                <w:sz w:val="18"/>
                <w:szCs w:val="18"/>
              </w:rPr>
              <w:t>- wysokość 265 mm</w:t>
            </w:r>
          </w:p>
        </w:tc>
        <w:tc>
          <w:tcPr>
            <w:tcW w:w="851" w:type="dxa"/>
            <w:tcBorders>
              <w:top w:val="single" w:sz="4" w:space="0" w:color="auto"/>
              <w:left w:val="single" w:sz="2" w:space="0" w:color="000001"/>
              <w:bottom w:val="single" w:sz="4" w:space="0" w:color="auto"/>
              <w:right w:val="single" w:sz="2" w:space="0" w:color="000001"/>
            </w:tcBorders>
            <w:shd w:val="clear" w:color="auto" w:fill="auto"/>
            <w:vAlign w:val="center"/>
          </w:tcPr>
          <w:p w14:paraId="576AF682" w14:textId="77777777" w:rsidR="00352561" w:rsidRPr="00C9784A" w:rsidRDefault="00352561" w:rsidP="00352561">
            <w:pPr>
              <w:jc w:val="center"/>
              <w:rPr>
                <w:rFonts w:cs="Arial"/>
                <w:color w:val="000000" w:themeColor="text1"/>
                <w:sz w:val="18"/>
                <w:szCs w:val="18"/>
              </w:rPr>
            </w:pPr>
            <w:r w:rsidRPr="00C9784A">
              <w:rPr>
                <w:rFonts w:cs="Arial"/>
                <w:color w:val="000000" w:themeColor="text1"/>
                <w:sz w:val="18"/>
                <w:szCs w:val="18"/>
              </w:rPr>
              <w:t>D.0.11</w:t>
            </w:r>
          </w:p>
          <w:p w14:paraId="3D7FCA85" w14:textId="77777777" w:rsidR="00352561" w:rsidRPr="00C9784A" w:rsidRDefault="00352561" w:rsidP="00352561">
            <w:pPr>
              <w:jc w:val="center"/>
              <w:rPr>
                <w:rFonts w:cs="Arial"/>
                <w:color w:val="000000" w:themeColor="text1"/>
                <w:sz w:val="18"/>
                <w:szCs w:val="18"/>
              </w:rPr>
            </w:pPr>
            <w:r w:rsidRPr="00C9784A">
              <w:rPr>
                <w:rFonts w:cs="Arial"/>
                <w:color w:val="000000" w:themeColor="text1"/>
                <w:sz w:val="18"/>
                <w:szCs w:val="18"/>
              </w:rPr>
              <w:t>D.0.12</w:t>
            </w:r>
          </w:p>
          <w:p w14:paraId="6A891C5E" w14:textId="77777777" w:rsidR="00352561" w:rsidRPr="00C9784A" w:rsidRDefault="00352561" w:rsidP="00352561">
            <w:pPr>
              <w:jc w:val="center"/>
              <w:rPr>
                <w:rFonts w:cs="Arial"/>
                <w:color w:val="000000" w:themeColor="text1"/>
                <w:sz w:val="18"/>
                <w:szCs w:val="18"/>
              </w:rPr>
            </w:pPr>
            <w:r w:rsidRPr="00C9784A">
              <w:rPr>
                <w:rFonts w:cs="Arial"/>
                <w:color w:val="000000" w:themeColor="text1"/>
                <w:sz w:val="18"/>
                <w:szCs w:val="18"/>
              </w:rPr>
              <w:t>D.0.13</w:t>
            </w:r>
          </w:p>
          <w:p w14:paraId="29122A00" w14:textId="77777777" w:rsidR="00352561" w:rsidRPr="00C9784A" w:rsidRDefault="00352561" w:rsidP="00352561">
            <w:pPr>
              <w:jc w:val="center"/>
              <w:rPr>
                <w:rFonts w:cs="Arial"/>
                <w:color w:val="000000" w:themeColor="text1"/>
                <w:sz w:val="18"/>
                <w:szCs w:val="18"/>
              </w:rPr>
            </w:pPr>
            <w:r w:rsidRPr="00C9784A">
              <w:rPr>
                <w:rFonts w:cs="Arial"/>
                <w:color w:val="000000" w:themeColor="text1"/>
                <w:sz w:val="18"/>
                <w:szCs w:val="18"/>
              </w:rPr>
              <w:t>D.0.21</w:t>
            </w:r>
          </w:p>
          <w:p w14:paraId="38E21266" w14:textId="77777777" w:rsidR="00352561" w:rsidRPr="00C9784A" w:rsidRDefault="00352561" w:rsidP="00352561">
            <w:pPr>
              <w:jc w:val="center"/>
              <w:rPr>
                <w:rFonts w:cs="Arial"/>
                <w:color w:val="000000" w:themeColor="text1"/>
                <w:sz w:val="18"/>
                <w:szCs w:val="18"/>
              </w:rPr>
            </w:pPr>
            <w:r w:rsidRPr="00C9784A">
              <w:rPr>
                <w:rFonts w:cs="Arial"/>
                <w:color w:val="000000" w:themeColor="text1"/>
                <w:sz w:val="18"/>
                <w:szCs w:val="18"/>
              </w:rPr>
              <w:t>D.0.23</w:t>
            </w:r>
          </w:p>
          <w:p w14:paraId="53E8A912" w14:textId="77777777" w:rsidR="00352561" w:rsidRPr="00C9784A" w:rsidRDefault="00352561" w:rsidP="00352561">
            <w:pPr>
              <w:jc w:val="center"/>
              <w:rPr>
                <w:rFonts w:cs="Arial"/>
                <w:color w:val="000000" w:themeColor="text1"/>
                <w:sz w:val="18"/>
                <w:szCs w:val="18"/>
              </w:rPr>
            </w:pPr>
            <w:r w:rsidRPr="00C9784A">
              <w:rPr>
                <w:rFonts w:cs="Arial"/>
                <w:color w:val="000000" w:themeColor="text1"/>
                <w:sz w:val="18"/>
                <w:szCs w:val="18"/>
              </w:rPr>
              <w:t>D.0.24</w:t>
            </w:r>
          </w:p>
          <w:p w14:paraId="3F2B0D46" w14:textId="1FAB0576" w:rsidR="00352561" w:rsidRPr="00C9784A" w:rsidRDefault="00352561" w:rsidP="00352561">
            <w:pPr>
              <w:jc w:val="center"/>
              <w:rPr>
                <w:rFonts w:cs="Arial"/>
                <w:color w:val="000000" w:themeColor="text1"/>
                <w:sz w:val="18"/>
                <w:szCs w:val="18"/>
              </w:rPr>
            </w:pPr>
            <w:r w:rsidRPr="00C9784A">
              <w:rPr>
                <w:rFonts w:cs="Arial"/>
                <w:color w:val="000000" w:themeColor="text1"/>
                <w:sz w:val="18"/>
                <w:szCs w:val="18"/>
              </w:rPr>
              <w:t>D.0.25</w:t>
            </w:r>
          </w:p>
        </w:tc>
        <w:tc>
          <w:tcPr>
            <w:tcW w:w="851" w:type="dxa"/>
            <w:tcBorders>
              <w:top w:val="single" w:sz="4" w:space="0" w:color="auto"/>
              <w:left w:val="single" w:sz="2" w:space="0" w:color="000001"/>
              <w:bottom w:val="single" w:sz="4" w:space="0" w:color="auto"/>
              <w:right w:val="single" w:sz="2" w:space="0" w:color="000001"/>
            </w:tcBorders>
            <w:vAlign w:val="center"/>
          </w:tcPr>
          <w:p w14:paraId="71A9046D" w14:textId="555689BB" w:rsidR="00352561" w:rsidRPr="00C9784A" w:rsidRDefault="00352561" w:rsidP="00352561">
            <w:pPr>
              <w:jc w:val="center"/>
              <w:rPr>
                <w:rFonts w:cs="Arial"/>
                <w:noProof/>
                <w:color w:val="000000" w:themeColor="text1"/>
                <w:sz w:val="18"/>
                <w:szCs w:val="18"/>
              </w:rPr>
            </w:pPr>
            <w:r w:rsidRPr="00C9784A">
              <w:rPr>
                <w:rFonts w:cs="Arial"/>
                <w:color w:val="000000" w:themeColor="text1"/>
                <w:sz w:val="18"/>
                <w:szCs w:val="18"/>
              </w:rPr>
              <w:t>7 szt.</w:t>
            </w:r>
          </w:p>
        </w:tc>
      </w:tr>
      <w:tr w:rsidR="00352561" w14:paraId="3300B9ED" w14:textId="77777777" w:rsidTr="00B00AAD">
        <w:tblPrEx>
          <w:tblCellMar>
            <w:left w:w="70" w:type="dxa"/>
            <w:right w:w="70" w:type="dxa"/>
          </w:tblCellMar>
        </w:tblPrEx>
        <w:trPr>
          <w:trHeight w:val="20"/>
        </w:trPr>
        <w:tc>
          <w:tcPr>
            <w:tcW w:w="712" w:type="dxa"/>
            <w:tcBorders>
              <w:top w:val="single" w:sz="4" w:space="0" w:color="auto"/>
              <w:left w:val="single" w:sz="2" w:space="0" w:color="000001"/>
              <w:bottom w:val="single" w:sz="4" w:space="0" w:color="auto"/>
            </w:tcBorders>
            <w:vAlign w:val="center"/>
          </w:tcPr>
          <w:p w14:paraId="7979DA3E" w14:textId="51B044F9" w:rsidR="00352561" w:rsidRDefault="00352561" w:rsidP="00352561">
            <w:pPr>
              <w:jc w:val="center"/>
              <w:rPr>
                <w:rFonts w:cs="Arial"/>
                <w:sz w:val="18"/>
                <w:szCs w:val="18"/>
              </w:rPr>
            </w:pPr>
            <w:r w:rsidRPr="00C912AA">
              <w:rPr>
                <w:rFonts w:cs="Arial"/>
                <w:color w:val="000000" w:themeColor="text1"/>
                <w:sz w:val="18"/>
                <w:szCs w:val="18"/>
              </w:rPr>
              <w:t>A</w:t>
            </w:r>
            <w:r>
              <w:rPr>
                <w:rFonts w:cs="Arial"/>
                <w:color w:val="000000" w:themeColor="text1"/>
                <w:sz w:val="18"/>
                <w:szCs w:val="18"/>
              </w:rPr>
              <w:t>6</w:t>
            </w:r>
          </w:p>
        </w:tc>
        <w:tc>
          <w:tcPr>
            <w:tcW w:w="1418" w:type="dxa"/>
            <w:tcBorders>
              <w:top w:val="single" w:sz="4" w:space="0" w:color="auto"/>
              <w:left w:val="single" w:sz="2" w:space="0" w:color="000001"/>
              <w:bottom w:val="single" w:sz="4" w:space="0" w:color="auto"/>
            </w:tcBorders>
            <w:shd w:val="clear" w:color="auto" w:fill="auto"/>
            <w:vAlign w:val="center"/>
          </w:tcPr>
          <w:p w14:paraId="52B6753B" w14:textId="41999A78" w:rsidR="00352561" w:rsidRPr="0090380A" w:rsidRDefault="00352561" w:rsidP="00352561">
            <w:pPr>
              <w:jc w:val="center"/>
              <w:rPr>
                <w:rFonts w:cs="Arial"/>
                <w:sz w:val="18"/>
                <w:szCs w:val="18"/>
              </w:rPr>
            </w:pPr>
            <w:r>
              <w:rPr>
                <w:rFonts w:cs="Arial"/>
                <w:color w:val="000000" w:themeColor="text1"/>
                <w:sz w:val="18"/>
                <w:szCs w:val="18"/>
              </w:rPr>
              <w:t>ś</w:t>
            </w:r>
            <w:r w:rsidRPr="00C912AA">
              <w:rPr>
                <w:rFonts w:cs="Arial"/>
                <w:color w:val="000000" w:themeColor="text1"/>
                <w:sz w:val="18"/>
                <w:szCs w:val="18"/>
              </w:rPr>
              <w:t xml:space="preserve">cienny dozownik </w:t>
            </w:r>
            <w:r>
              <w:rPr>
                <w:rFonts w:cs="Arial"/>
                <w:color w:val="000000" w:themeColor="text1"/>
                <w:sz w:val="18"/>
                <w:szCs w:val="18"/>
              </w:rPr>
              <w:t>środka dezynfekującego</w:t>
            </w:r>
          </w:p>
        </w:tc>
        <w:tc>
          <w:tcPr>
            <w:tcW w:w="1842" w:type="dxa"/>
            <w:tcBorders>
              <w:top w:val="single" w:sz="4" w:space="0" w:color="auto"/>
              <w:left w:val="single" w:sz="2" w:space="0" w:color="000001"/>
              <w:bottom w:val="single" w:sz="4" w:space="0" w:color="auto"/>
            </w:tcBorders>
            <w:shd w:val="clear" w:color="auto" w:fill="auto"/>
            <w:vAlign w:val="center"/>
          </w:tcPr>
          <w:p w14:paraId="3CBC4A40" w14:textId="3D85A1C6" w:rsidR="00352561" w:rsidRPr="0090380A" w:rsidRDefault="00352561" w:rsidP="00352561">
            <w:pPr>
              <w:jc w:val="center"/>
              <w:rPr>
                <w:rFonts w:cs="Arial"/>
                <w:noProof/>
                <w:sz w:val="18"/>
                <w:szCs w:val="18"/>
              </w:rPr>
            </w:pPr>
            <w:r w:rsidRPr="00C912AA">
              <w:rPr>
                <w:rFonts w:cs="Arial"/>
                <w:noProof/>
                <w:sz w:val="18"/>
                <w:szCs w:val="18"/>
              </w:rPr>
              <w:drawing>
                <wp:anchor distT="0" distB="0" distL="114300" distR="114300" simplePos="0" relativeHeight="251941888" behindDoc="0" locked="0" layoutInCell="1" allowOverlap="1" wp14:anchorId="4A9C0817" wp14:editId="5EEF280E">
                  <wp:simplePos x="0" y="0"/>
                  <wp:positionH relativeFrom="column">
                    <wp:posOffset>74295</wp:posOffset>
                  </wp:positionH>
                  <wp:positionV relativeFrom="paragraph">
                    <wp:posOffset>180340</wp:posOffset>
                  </wp:positionV>
                  <wp:extent cx="854075" cy="1043940"/>
                  <wp:effectExtent l="0" t="0" r="0" b="0"/>
                  <wp:wrapSquare wrapText="bothSides"/>
                  <wp:docPr id="79" name="Grafika 27">
                    <a:extLst xmlns:a="http://schemas.openxmlformats.org/drawingml/2006/main">
                      <a:ext uri="{FF2B5EF4-FFF2-40B4-BE49-F238E27FC236}">
                        <a16:creationId xmlns:a16="http://schemas.microsoft.com/office/drawing/2014/main" id="{00000000-0008-0000-0000-00000C000000}"/>
                      </a:ext>
                    </a:extLst>
                  </wp:docPr>
                  <wp:cNvGraphicFramePr/>
                  <a:graphic xmlns:a="http://schemas.openxmlformats.org/drawingml/2006/main">
                    <a:graphicData uri="http://schemas.openxmlformats.org/drawingml/2006/picture">
                      <pic:pic xmlns:pic="http://schemas.openxmlformats.org/drawingml/2006/picture">
                        <pic:nvPicPr>
                          <pic:cNvPr id="12" name="Grafika 27">
                            <a:extLst>
                              <a:ext uri="{FF2B5EF4-FFF2-40B4-BE49-F238E27FC236}">
                                <a16:creationId xmlns:a16="http://schemas.microsoft.com/office/drawing/2014/main" id="{00000000-0008-0000-0000-00000C000000}"/>
                              </a:ext>
                            </a:extLst>
                          </pic:cNvPr>
                          <pic:cNvPicPr/>
                        </pic:nvPicPr>
                        <pic:blipFill>
                          <a:blip r:embed="rId37" cstate="print">
                            <a:extLst>
                              <a:ext uri="{28A0092B-C50C-407E-A947-70E740481C1C}">
                                <a14:useLocalDpi xmlns:a14="http://schemas.microsoft.com/office/drawing/2010/main" val="0"/>
                              </a:ext>
                            </a:extLst>
                          </a:blip>
                          <a:srcRect l="23173" r="22785"/>
                          <a:stretch/>
                        </pic:blipFill>
                        <pic:spPr>
                          <a:xfrm>
                            <a:off x="0" y="0"/>
                            <a:ext cx="854075" cy="1043940"/>
                          </a:xfrm>
                          <a:prstGeom prst="rect">
                            <a:avLst/>
                          </a:prstGeom>
                          <a:ln>
                            <a:noFill/>
                          </a:ln>
                        </pic:spPr>
                      </pic:pic>
                    </a:graphicData>
                  </a:graphic>
                  <wp14:sizeRelH relativeFrom="margin">
                    <wp14:pctWidth>0</wp14:pctWidth>
                  </wp14:sizeRelH>
                  <wp14:sizeRelV relativeFrom="margin">
                    <wp14:pctHeight>0</wp14:pctHeight>
                  </wp14:sizeRelV>
                </wp:anchor>
              </w:drawing>
            </w:r>
          </w:p>
        </w:tc>
        <w:tc>
          <w:tcPr>
            <w:tcW w:w="3969" w:type="dxa"/>
            <w:tcBorders>
              <w:top w:val="single" w:sz="4" w:space="0" w:color="auto"/>
              <w:left w:val="single" w:sz="2" w:space="0" w:color="000001"/>
              <w:bottom w:val="single" w:sz="4" w:space="0" w:color="auto"/>
            </w:tcBorders>
            <w:shd w:val="clear" w:color="auto" w:fill="auto"/>
            <w:vAlign w:val="center"/>
          </w:tcPr>
          <w:p w14:paraId="17E088CA" w14:textId="056EA93B" w:rsidR="00352561" w:rsidRPr="00C9784A" w:rsidRDefault="00352561" w:rsidP="00352561">
            <w:pPr>
              <w:jc w:val="left"/>
              <w:rPr>
                <w:rFonts w:cs="Arial"/>
                <w:color w:val="000000" w:themeColor="text1"/>
                <w:sz w:val="18"/>
                <w:szCs w:val="18"/>
              </w:rPr>
            </w:pPr>
            <w:r w:rsidRPr="00C9784A">
              <w:rPr>
                <w:rFonts w:cs="Arial"/>
                <w:color w:val="000000" w:themeColor="text1"/>
                <w:sz w:val="18"/>
                <w:szCs w:val="18"/>
              </w:rPr>
              <w:t>- ścienny dozownik środka dezynfekującego</w:t>
            </w:r>
          </w:p>
          <w:p w14:paraId="1BEC6FD9" w14:textId="77777777" w:rsidR="00352561" w:rsidRPr="00C9784A" w:rsidRDefault="00352561" w:rsidP="00352561">
            <w:pPr>
              <w:jc w:val="left"/>
              <w:rPr>
                <w:rFonts w:cs="Arial"/>
                <w:color w:val="000000" w:themeColor="text1"/>
                <w:sz w:val="18"/>
                <w:szCs w:val="18"/>
              </w:rPr>
            </w:pPr>
            <w:r w:rsidRPr="00C9784A">
              <w:rPr>
                <w:rFonts w:cs="Arial"/>
                <w:color w:val="000000" w:themeColor="text1"/>
                <w:sz w:val="18"/>
                <w:szCs w:val="18"/>
              </w:rPr>
              <w:t>- model odporny na wandalizm z zamknięciem na zamek i uniwersalnym kluczem</w:t>
            </w:r>
          </w:p>
          <w:p w14:paraId="588B8FBA" w14:textId="77777777" w:rsidR="00352561" w:rsidRPr="00C9784A" w:rsidRDefault="00352561" w:rsidP="00352561">
            <w:pPr>
              <w:jc w:val="left"/>
              <w:rPr>
                <w:rFonts w:cs="Arial"/>
                <w:color w:val="000000" w:themeColor="text1"/>
                <w:sz w:val="18"/>
                <w:szCs w:val="18"/>
              </w:rPr>
            </w:pPr>
            <w:r w:rsidRPr="00C9784A">
              <w:rPr>
                <w:rFonts w:cs="Arial"/>
                <w:color w:val="000000" w:themeColor="text1"/>
                <w:sz w:val="18"/>
                <w:szCs w:val="18"/>
              </w:rPr>
              <w:t>- jednoczęściowa pokrywa z przegubowym otwarciem ułatwiającym obsługę i utrzymanie higieny</w:t>
            </w:r>
          </w:p>
          <w:p w14:paraId="7D15BFBD" w14:textId="77777777" w:rsidR="00352561" w:rsidRPr="00C9784A" w:rsidRDefault="00352561" w:rsidP="00352561">
            <w:pPr>
              <w:jc w:val="left"/>
              <w:rPr>
                <w:rFonts w:cs="Arial"/>
                <w:color w:val="000000" w:themeColor="text1"/>
                <w:sz w:val="18"/>
                <w:szCs w:val="18"/>
              </w:rPr>
            </w:pPr>
            <w:r w:rsidRPr="00C9784A">
              <w:rPr>
                <w:rFonts w:cs="Arial"/>
                <w:color w:val="000000" w:themeColor="text1"/>
                <w:sz w:val="18"/>
                <w:szCs w:val="18"/>
              </w:rPr>
              <w:t>- przycisk z delikatnym uruchamianiem</w:t>
            </w:r>
          </w:p>
          <w:p w14:paraId="4669A873" w14:textId="77777777" w:rsidR="00352561" w:rsidRPr="00C9784A" w:rsidRDefault="00352561" w:rsidP="00352561">
            <w:pPr>
              <w:jc w:val="left"/>
              <w:rPr>
                <w:rFonts w:cs="Arial"/>
                <w:color w:val="000000" w:themeColor="text1"/>
                <w:sz w:val="18"/>
                <w:szCs w:val="18"/>
              </w:rPr>
            </w:pPr>
            <w:r w:rsidRPr="00C9784A">
              <w:rPr>
                <w:rFonts w:cs="Arial"/>
                <w:color w:val="000000" w:themeColor="text1"/>
                <w:sz w:val="18"/>
                <w:szCs w:val="18"/>
              </w:rPr>
              <w:t xml:space="preserve">- </w:t>
            </w:r>
            <w:proofErr w:type="spellStart"/>
            <w:r w:rsidRPr="00C9784A">
              <w:rPr>
                <w:rFonts w:cs="Arial"/>
                <w:color w:val="000000" w:themeColor="text1"/>
                <w:sz w:val="18"/>
                <w:szCs w:val="18"/>
              </w:rPr>
              <w:t>antyblokada</w:t>
            </w:r>
            <w:proofErr w:type="spellEnd"/>
            <w:r w:rsidRPr="00C9784A">
              <w:rPr>
                <w:rFonts w:cs="Arial"/>
                <w:color w:val="000000" w:themeColor="text1"/>
                <w:sz w:val="18"/>
                <w:szCs w:val="18"/>
              </w:rPr>
              <w:t>: jedna doza na jedno przyciśnięcie, nawet w przypadku dłuższego przytrzymania przycisku</w:t>
            </w:r>
          </w:p>
          <w:p w14:paraId="5E70281B" w14:textId="77777777" w:rsidR="00352561" w:rsidRPr="00C9784A" w:rsidRDefault="00352561" w:rsidP="00352561">
            <w:pPr>
              <w:jc w:val="left"/>
              <w:rPr>
                <w:rFonts w:cs="Arial"/>
                <w:color w:val="000000" w:themeColor="text1"/>
                <w:sz w:val="18"/>
                <w:szCs w:val="18"/>
              </w:rPr>
            </w:pPr>
            <w:r w:rsidRPr="00C9784A">
              <w:rPr>
                <w:rFonts w:cs="Arial"/>
                <w:color w:val="000000" w:themeColor="text1"/>
                <w:sz w:val="18"/>
                <w:szCs w:val="18"/>
              </w:rPr>
              <w:t xml:space="preserve">- </w:t>
            </w:r>
            <w:proofErr w:type="spellStart"/>
            <w:r w:rsidRPr="00C9784A">
              <w:rPr>
                <w:rFonts w:cs="Arial"/>
                <w:color w:val="000000" w:themeColor="text1"/>
                <w:sz w:val="18"/>
                <w:szCs w:val="18"/>
              </w:rPr>
              <w:t>antywyciekowa</w:t>
            </w:r>
            <w:proofErr w:type="spellEnd"/>
            <w:r w:rsidRPr="00C9784A">
              <w:rPr>
                <w:rFonts w:cs="Arial"/>
                <w:color w:val="000000" w:themeColor="text1"/>
                <w:sz w:val="18"/>
                <w:szCs w:val="18"/>
              </w:rPr>
              <w:t xml:space="preserve"> pompa dozująca (wodoszczelna)</w:t>
            </w:r>
          </w:p>
          <w:p w14:paraId="0FBF75F8" w14:textId="77777777" w:rsidR="00352561" w:rsidRPr="00C9784A" w:rsidRDefault="00352561" w:rsidP="00352561">
            <w:pPr>
              <w:jc w:val="left"/>
              <w:rPr>
                <w:rFonts w:cs="Arial"/>
                <w:color w:val="000000" w:themeColor="text1"/>
                <w:sz w:val="18"/>
                <w:szCs w:val="18"/>
              </w:rPr>
            </w:pPr>
            <w:r w:rsidRPr="00C9784A">
              <w:rPr>
                <w:rFonts w:cs="Arial"/>
                <w:color w:val="000000" w:themeColor="text1"/>
                <w:sz w:val="18"/>
                <w:szCs w:val="18"/>
              </w:rPr>
              <w:t>- zbiornik z szerokim otwarciem ułatwiającym napełnianie pojemnikami o dużej pojemności</w:t>
            </w:r>
          </w:p>
          <w:p w14:paraId="64771C12" w14:textId="62075DF3" w:rsidR="00352561" w:rsidRPr="00C9784A" w:rsidRDefault="00352561" w:rsidP="00352561">
            <w:pPr>
              <w:jc w:val="left"/>
              <w:rPr>
                <w:rFonts w:cs="Arial"/>
                <w:color w:val="000000" w:themeColor="text1"/>
                <w:sz w:val="18"/>
                <w:szCs w:val="18"/>
              </w:rPr>
            </w:pPr>
            <w:r w:rsidRPr="00C9784A">
              <w:rPr>
                <w:rFonts w:cs="Arial"/>
                <w:color w:val="000000" w:themeColor="text1"/>
                <w:sz w:val="18"/>
                <w:szCs w:val="18"/>
              </w:rPr>
              <w:t xml:space="preserve">- okienko kontroli poziomu </w:t>
            </w:r>
          </w:p>
          <w:p w14:paraId="487CD659" w14:textId="19D0036C" w:rsidR="00352561" w:rsidRPr="00C9784A" w:rsidRDefault="00352561" w:rsidP="00352561">
            <w:pPr>
              <w:jc w:val="left"/>
              <w:rPr>
                <w:rFonts w:cs="Arial"/>
                <w:color w:val="000000" w:themeColor="text1"/>
                <w:sz w:val="18"/>
                <w:szCs w:val="18"/>
              </w:rPr>
            </w:pPr>
            <w:r w:rsidRPr="00C9784A">
              <w:rPr>
                <w:rFonts w:cs="Arial"/>
                <w:color w:val="000000" w:themeColor="text1"/>
                <w:sz w:val="18"/>
                <w:szCs w:val="18"/>
              </w:rPr>
              <w:t>- wykończenie: błyszczące</w:t>
            </w:r>
          </w:p>
          <w:p w14:paraId="7837FF2D" w14:textId="77777777" w:rsidR="00352561" w:rsidRPr="00C9784A" w:rsidRDefault="00352561" w:rsidP="00352561">
            <w:pPr>
              <w:jc w:val="left"/>
              <w:rPr>
                <w:rFonts w:cs="Arial"/>
                <w:color w:val="000000" w:themeColor="text1"/>
                <w:sz w:val="18"/>
                <w:szCs w:val="18"/>
              </w:rPr>
            </w:pPr>
            <w:r w:rsidRPr="00C9784A">
              <w:rPr>
                <w:rFonts w:cs="Arial"/>
                <w:color w:val="000000" w:themeColor="text1"/>
                <w:sz w:val="18"/>
                <w:szCs w:val="18"/>
              </w:rPr>
              <w:t>- pojemność: 1 litr</w:t>
            </w:r>
          </w:p>
          <w:p w14:paraId="1E794FB8" w14:textId="6098D3EF" w:rsidR="00352561" w:rsidRPr="00C9784A" w:rsidRDefault="00352561" w:rsidP="00352561">
            <w:pPr>
              <w:jc w:val="left"/>
              <w:rPr>
                <w:rFonts w:cs="Arial"/>
                <w:color w:val="000000" w:themeColor="text1"/>
                <w:sz w:val="18"/>
                <w:szCs w:val="18"/>
              </w:rPr>
            </w:pPr>
            <w:r w:rsidRPr="00C9784A">
              <w:rPr>
                <w:rFonts w:cs="Arial"/>
                <w:color w:val="000000" w:themeColor="text1"/>
                <w:sz w:val="18"/>
                <w:szCs w:val="18"/>
              </w:rPr>
              <w:t>- wymiary: 90 x 105 x 252 mm</w:t>
            </w:r>
          </w:p>
        </w:tc>
        <w:tc>
          <w:tcPr>
            <w:tcW w:w="851" w:type="dxa"/>
            <w:tcBorders>
              <w:top w:val="single" w:sz="4" w:space="0" w:color="auto"/>
              <w:left w:val="single" w:sz="2" w:space="0" w:color="000001"/>
              <w:bottom w:val="single" w:sz="4" w:space="0" w:color="auto"/>
              <w:right w:val="single" w:sz="2" w:space="0" w:color="000001"/>
            </w:tcBorders>
            <w:shd w:val="clear" w:color="auto" w:fill="auto"/>
            <w:vAlign w:val="center"/>
          </w:tcPr>
          <w:p w14:paraId="07963F28" w14:textId="77777777" w:rsidR="00352561" w:rsidRPr="00C9784A" w:rsidRDefault="00352561" w:rsidP="00352561">
            <w:pPr>
              <w:jc w:val="center"/>
              <w:rPr>
                <w:rFonts w:cs="Arial"/>
                <w:color w:val="000000" w:themeColor="text1"/>
                <w:sz w:val="18"/>
                <w:szCs w:val="18"/>
              </w:rPr>
            </w:pPr>
            <w:r w:rsidRPr="00C9784A">
              <w:rPr>
                <w:rFonts w:cs="Arial"/>
                <w:color w:val="000000" w:themeColor="text1"/>
                <w:sz w:val="18"/>
                <w:szCs w:val="18"/>
              </w:rPr>
              <w:t>D.0.11</w:t>
            </w:r>
          </w:p>
          <w:p w14:paraId="2A01989B" w14:textId="77777777" w:rsidR="00352561" w:rsidRPr="00C9784A" w:rsidRDefault="00352561" w:rsidP="00352561">
            <w:pPr>
              <w:jc w:val="center"/>
              <w:rPr>
                <w:rFonts w:cs="Arial"/>
                <w:color w:val="000000" w:themeColor="text1"/>
                <w:sz w:val="18"/>
                <w:szCs w:val="18"/>
              </w:rPr>
            </w:pPr>
            <w:r w:rsidRPr="00C9784A">
              <w:rPr>
                <w:rFonts w:cs="Arial"/>
                <w:color w:val="000000" w:themeColor="text1"/>
                <w:sz w:val="18"/>
                <w:szCs w:val="18"/>
              </w:rPr>
              <w:t>D.0.12</w:t>
            </w:r>
          </w:p>
          <w:p w14:paraId="1A483932" w14:textId="77777777" w:rsidR="00352561" w:rsidRPr="00C9784A" w:rsidRDefault="00352561" w:rsidP="00352561">
            <w:pPr>
              <w:jc w:val="center"/>
              <w:rPr>
                <w:rFonts w:cs="Arial"/>
                <w:color w:val="000000" w:themeColor="text1"/>
                <w:sz w:val="18"/>
                <w:szCs w:val="18"/>
              </w:rPr>
            </w:pPr>
            <w:r w:rsidRPr="00C9784A">
              <w:rPr>
                <w:rFonts w:cs="Arial"/>
                <w:color w:val="000000" w:themeColor="text1"/>
                <w:sz w:val="18"/>
                <w:szCs w:val="18"/>
              </w:rPr>
              <w:t>D.0.13</w:t>
            </w:r>
          </w:p>
          <w:p w14:paraId="5FC6E032" w14:textId="77777777" w:rsidR="00352561" w:rsidRPr="00C9784A" w:rsidRDefault="00352561" w:rsidP="00352561">
            <w:pPr>
              <w:jc w:val="center"/>
              <w:rPr>
                <w:rFonts w:cs="Arial"/>
                <w:color w:val="000000" w:themeColor="text1"/>
                <w:sz w:val="18"/>
                <w:szCs w:val="18"/>
              </w:rPr>
            </w:pPr>
            <w:r w:rsidRPr="00C9784A">
              <w:rPr>
                <w:rFonts w:cs="Arial"/>
                <w:color w:val="000000" w:themeColor="text1"/>
                <w:sz w:val="18"/>
                <w:szCs w:val="18"/>
              </w:rPr>
              <w:t>D.0.21</w:t>
            </w:r>
          </w:p>
          <w:p w14:paraId="6B93BE5F" w14:textId="77777777" w:rsidR="00352561" w:rsidRPr="00C9784A" w:rsidRDefault="00352561" w:rsidP="00352561">
            <w:pPr>
              <w:jc w:val="center"/>
              <w:rPr>
                <w:rFonts w:cs="Arial"/>
                <w:color w:val="000000" w:themeColor="text1"/>
                <w:sz w:val="18"/>
                <w:szCs w:val="18"/>
              </w:rPr>
            </w:pPr>
            <w:r w:rsidRPr="00C9784A">
              <w:rPr>
                <w:rFonts w:cs="Arial"/>
                <w:color w:val="000000" w:themeColor="text1"/>
                <w:sz w:val="18"/>
                <w:szCs w:val="18"/>
              </w:rPr>
              <w:t>D.0.23</w:t>
            </w:r>
          </w:p>
          <w:p w14:paraId="1DFB250B" w14:textId="77777777" w:rsidR="00352561" w:rsidRPr="00C9784A" w:rsidRDefault="00352561" w:rsidP="00352561">
            <w:pPr>
              <w:jc w:val="center"/>
              <w:rPr>
                <w:rFonts w:cs="Arial"/>
                <w:color w:val="000000" w:themeColor="text1"/>
                <w:sz w:val="18"/>
                <w:szCs w:val="18"/>
              </w:rPr>
            </w:pPr>
            <w:r w:rsidRPr="00C9784A">
              <w:rPr>
                <w:rFonts w:cs="Arial"/>
                <w:color w:val="000000" w:themeColor="text1"/>
                <w:sz w:val="18"/>
                <w:szCs w:val="18"/>
              </w:rPr>
              <w:t>D.0.24</w:t>
            </w:r>
          </w:p>
          <w:p w14:paraId="2EF410D9" w14:textId="46C8EB71" w:rsidR="00352561" w:rsidRPr="00C9784A" w:rsidRDefault="00352561" w:rsidP="00352561">
            <w:pPr>
              <w:jc w:val="center"/>
              <w:rPr>
                <w:rFonts w:cs="Arial"/>
                <w:color w:val="000000" w:themeColor="text1"/>
                <w:sz w:val="18"/>
                <w:szCs w:val="18"/>
              </w:rPr>
            </w:pPr>
            <w:r w:rsidRPr="00C9784A">
              <w:rPr>
                <w:rFonts w:cs="Arial"/>
                <w:color w:val="000000" w:themeColor="text1"/>
                <w:sz w:val="18"/>
                <w:szCs w:val="18"/>
              </w:rPr>
              <w:t>D.0.25</w:t>
            </w:r>
          </w:p>
        </w:tc>
        <w:tc>
          <w:tcPr>
            <w:tcW w:w="851" w:type="dxa"/>
            <w:tcBorders>
              <w:top w:val="single" w:sz="4" w:space="0" w:color="auto"/>
              <w:left w:val="single" w:sz="2" w:space="0" w:color="000001"/>
              <w:bottom w:val="single" w:sz="4" w:space="0" w:color="auto"/>
              <w:right w:val="single" w:sz="2" w:space="0" w:color="000001"/>
            </w:tcBorders>
            <w:vAlign w:val="center"/>
          </w:tcPr>
          <w:p w14:paraId="643727DA" w14:textId="1D43DAC6" w:rsidR="00352561" w:rsidRPr="00C9784A" w:rsidRDefault="00352561" w:rsidP="00352561">
            <w:pPr>
              <w:jc w:val="center"/>
              <w:rPr>
                <w:rFonts w:cs="Arial"/>
                <w:noProof/>
                <w:color w:val="000000" w:themeColor="text1"/>
                <w:sz w:val="18"/>
                <w:szCs w:val="18"/>
              </w:rPr>
            </w:pPr>
            <w:r w:rsidRPr="00C9784A">
              <w:rPr>
                <w:rFonts w:cs="Arial"/>
                <w:color w:val="000000" w:themeColor="text1"/>
                <w:sz w:val="18"/>
                <w:szCs w:val="18"/>
              </w:rPr>
              <w:t>7 szt.</w:t>
            </w:r>
          </w:p>
        </w:tc>
      </w:tr>
      <w:tr w:rsidR="00352561" w14:paraId="7C130218" w14:textId="77777777" w:rsidTr="00B00AAD">
        <w:tblPrEx>
          <w:tblCellMar>
            <w:left w:w="70" w:type="dxa"/>
            <w:right w:w="70" w:type="dxa"/>
          </w:tblCellMar>
        </w:tblPrEx>
        <w:trPr>
          <w:trHeight w:val="20"/>
        </w:trPr>
        <w:tc>
          <w:tcPr>
            <w:tcW w:w="712" w:type="dxa"/>
            <w:tcBorders>
              <w:top w:val="single" w:sz="4" w:space="0" w:color="auto"/>
              <w:left w:val="single" w:sz="2" w:space="0" w:color="000001"/>
              <w:bottom w:val="single" w:sz="4" w:space="0" w:color="auto"/>
            </w:tcBorders>
            <w:vAlign w:val="center"/>
          </w:tcPr>
          <w:p w14:paraId="1DB41B59" w14:textId="34058315" w:rsidR="00352561" w:rsidRPr="00C912AA" w:rsidRDefault="00352561" w:rsidP="00352561">
            <w:pPr>
              <w:jc w:val="center"/>
              <w:rPr>
                <w:rFonts w:cs="Arial"/>
                <w:color w:val="000000" w:themeColor="text1"/>
                <w:sz w:val="18"/>
                <w:szCs w:val="18"/>
              </w:rPr>
            </w:pPr>
            <w:r>
              <w:rPr>
                <w:rFonts w:cs="Arial"/>
                <w:sz w:val="18"/>
                <w:szCs w:val="18"/>
              </w:rPr>
              <w:t>ZM4</w:t>
            </w:r>
          </w:p>
        </w:tc>
        <w:tc>
          <w:tcPr>
            <w:tcW w:w="1418" w:type="dxa"/>
            <w:tcBorders>
              <w:top w:val="single" w:sz="4" w:space="0" w:color="auto"/>
              <w:left w:val="single" w:sz="2" w:space="0" w:color="000001"/>
              <w:bottom w:val="single" w:sz="4" w:space="0" w:color="auto"/>
            </w:tcBorders>
            <w:shd w:val="clear" w:color="auto" w:fill="auto"/>
            <w:vAlign w:val="center"/>
          </w:tcPr>
          <w:p w14:paraId="2189DAE8" w14:textId="5B7D85CD" w:rsidR="00352561" w:rsidRDefault="00352561" w:rsidP="00352561">
            <w:pPr>
              <w:jc w:val="center"/>
              <w:rPr>
                <w:rFonts w:cs="Arial"/>
                <w:color w:val="000000" w:themeColor="text1"/>
                <w:sz w:val="18"/>
                <w:szCs w:val="18"/>
              </w:rPr>
            </w:pPr>
            <w:r w:rsidRPr="0090380A">
              <w:rPr>
                <w:rFonts w:cs="Arial"/>
                <w:sz w:val="18"/>
                <w:szCs w:val="18"/>
              </w:rPr>
              <w:t>zabudowa meblowa</w:t>
            </w:r>
          </w:p>
        </w:tc>
        <w:tc>
          <w:tcPr>
            <w:tcW w:w="1842" w:type="dxa"/>
            <w:tcBorders>
              <w:top w:val="single" w:sz="4" w:space="0" w:color="auto"/>
              <w:left w:val="single" w:sz="2" w:space="0" w:color="000001"/>
              <w:bottom w:val="single" w:sz="4" w:space="0" w:color="auto"/>
            </w:tcBorders>
            <w:shd w:val="clear" w:color="auto" w:fill="auto"/>
            <w:vAlign w:val="center"/>
          </w:tcPr>
          <w:p w14:paraId="409FCB40" w14:textId="77777777" w:rsidR="00352561" w:rsidRPr="00C912AA" w:rsidRDefault="00352561" w:rsidP="00352561">
            <w:pPr>
              <w:jc w:val="center"/>
              <w:rPr>
                <w:rFonts w:cs="Arial"/>
                <w:noProof/>
                <w:sz w:val="18"/>
                <w:szCs w:val="18"/>
              </w:rPr>
            </w:pPr>
          </w:p>
        </w:tc>
        <w:tc>
          <w:tcPr>
            <w:tcW w:w="3969" w:type="dxa"/>
            <w:tcBorders>
              <w:top w:val="single" w:sz="4" w:space="0" w:color="auto"/>
              <w:left w:val="single" w:sz="2" w:space="0" w:color="000001"/>
              <w:bottom w:val="single" w:sz="4" w:space="0" w:color="auto"/>
            </w:tcBorders>
            <w:shd w:val="clear" w:color="auto" w:fill="auto"/>
            <w:vAlign w:val="center"/>
          </w:tcPr>
          <w:p w14:paraId="7982FAE9" w14:textId="27973530" w:rsidR="00352561" w:rsidRPr="00C9784A" w:rsidRDefault="00352561" w:rsidP="00352561">
            <w:pPr>
              <w:jc w:val="left"/>
              <w:rPr>
                <w:rFonts w:cs="Arial"/>
                <w:color w:val="000000" w:themeColor="text1"/>
                <w:sz w:val="18"/>
                <w:szCs w:val="18"/>
              </w:rPr>
            </w:pPr>
            <w:r w:rsidRPr="00C9784A">
              <w:rPr>
                <w:rFonts w:cs="Arial"/>
                <w:color w:val="000000" w:themeColor="text1"/>
                <w:sz w:val="18"/>
                <w:szCs w:val="18"/>
              </w:rPr>
              <w:t xml:space="preserve">- szafki dolne, głębokość 60 cm, wysokość 85 cm, szerokość 4x60 cm </w:t>
            </w:r>
          </w:p>
          <w:p w14:paraId="30E0BCFF" w14:textId="485386CA" w:rsidR="00352561" w:rsidRPr="00C9784A" w:rsidRDefault="00352561" w:rsidP="00352561">
            <w:pPr>
              <w:jc w:val="left"/>
              <w:rPr>
                <w:rFonts w:cs="Arial"/>
                <w:color w:val="000000" w:themeColor="text1"/>
                <w:sz w:val="18"/>
                <w:szCs w:val="18"/>
              </w:rPr>
            </w:pPr>
            <w:r w:rsidRPr="00C9784A">
              <w:rPr>
                <w:rFonts w:cs="Arial"/>
                <w:color w:val="000000" w:themeColor="text1"/>
                <w:sz w:val="18"/>
                <w:szCs w:val="18"/>
              </w:rPr>
              <w:t>- szafki górne, głębokość 35 cm, wysokość 85 cm, szerokość 4x60 cm</w:t>
            </w:r>
          </w:p>
          <w:p w14:paraId="4D452F57" w14:textId="0F758F45" w:rsidR="00352561" w:rsidRPr="00C9784A" w:rsidRDefault="00352561" w:rsidP="00352561">
            <w:pPr>
              <w:jc w:val="left"/>
              <w:rPr>
                <w:rFonts w:cs="Arial"/>
                <w:color w:val="000000" w:themeColor="text1"/>
                <w:sz w:val="18"/>
                <w:szCs w:val="18"/>
              </w:rPr>
            </w:pPr>
            <w:r w:rsidRPr="00C9784A">
              <w:rPr>
                <w:rFonts w:cs="Arial"/>
                <w:color w:val="000000" w:themeColor="text1"/>
                <w:sz w:val="18"/>
                <w:szCs w:val="18"/>
              </w:rPr>
              <w:t xml:space="preserve">- blat długość 2,40 </w:t>
            </w:r>
            <w:proofErr w:type="spellStart"/>
            <w:r w:rsidRPr="00C9784A">
              <w:rPr>
                <w:rFonts w:cs="Arial"/>
                <w:color w:val="000000" w:themeColor="text1"/>
                <w:sz w:val="18"/>
                <w:szCs w:val="18"/>
              </w:rPr>
              <w:t>mb</w:t>
            </w:r>
            <w:proofErr w:type="spellEnd"/>
            <w:r w:rsidRPr="00C9784A">
              <w:rPr>
                <w:rFonts w:cs="Arial"/>
                <w:color w:val="000000" w:themeColor="text1"/>
                <w:sz w:val="18"/>
                <w:szCs w:val="18"/>
              </w:rPr>
              <w:t xml:space="preserve">, z wycięciem na umywalkę </w:t>
            </w:r>
            <w:proofErr w:type="spellStart"/>
            <w:r w:rsidRPr="00C9784A">
              <w:rPr>
                <w:rFonts w:cs="Arial"/>
                <w:color w:val="000000" w:themeColor="text1"/>
                <w:sz w:val="18"/>
                <w:szCs w:val="18"/>
              </w:rPr>
              <w:t>nablatową</w:t>
            </w:r>
            <w:proofErr w:type="spellEnd"/>
            <w:r w:rsidRPr="00C9784A">
              <w:rPr>
                <w:rFonts w:cs="Arial"/>
                <w:color w:val="000000" w:themeColor="text1"/>
                <w:sz w:val="18"/>
                <w:szCs w:val="18"/>
              </w:rPr>
              <w:t xml:space="preserve"> oraz zlewozmywak</w:t>
            </w:r>
          </w:p>
        </w:tc>
        <w:tc>
          <w:tcPr>
            <w:tcW w:w="851" w:type="dxa"/>
            <w:tcBorders>
              <w:top w:val="single" w:sz="4" w:space="0" w:color="auto"/>
              <w:left w:val="single" w:sz="2" w:space="0" w:color="000001"/>
              <w:bottom w:val="single" w:sz="4" w:space="0" w:color="auto"/>
              <w:right w:val="single" w:sz="2" w:space="0" w:color="000001"/>
            </w:tcBorders>
            <w:shd w:val="clear" w:color="auto" w:fill="auto"/>
            <w:vAlign w:val="center"/>
          </w:tcPr>
          <w:p w14:paraId="7235F551" w14:textId="2C2D45F4" w:rsidR="00352561" w:rsidRPr="00C9784A" w:rsidRDefault="00352561" w:rsidP="00352561">
            <w:pPr>
              <w:jc w:val="center"/>
              <w:rPr>
                <w:rFonts w:cs="Arial"/>
                <w:color w:val="000000" w:themeColor="text1"/>
                <w:sz w:val="18"/>
                <w:szCs w:val="18"/>
              </w:rPr>
            </w:pPr>
            <w:r w:rsidRPr="00C9784A">
              <w:rPr>
                <w:rFonts w:cs="Arial"/>
                <w:color w:val="000000" w:themeColor="text1"/>
                <w:sz w:val="18"/>
                <w:szCs w:val="18"/>
              </w:rPr>
              <w:t>D.0.24</w:t>
            </w:r>
          </w:p>
        </w:tc>
        <w:tc>
          <w:tcPr>
            <w:tcW w:w="851" w:type="dxa"/>
            <w:tcBorders>
              <w:top w:val="single" w:sz="4" w:space="0" w:color="auto"/>
              <w:left w:val="single" w:sz="2" w:space="0" w:color="000001"/>
              <w:bottom w:val="single" w:sz="4" w:space="0" w:color="auto"/>
              <w:right w:val="single" w:sz="2" w:space="0" w:color="000001"/>
            </w:tcBorders>
            <w:vAlign w:val="center"/>
          </w:tcPr>
          <w:p w14:paraId="1B112707" w14:textId="25D47E23" w:rsidR="00352561" w:rsidRPr="00C9784A" w:rsidRDefault="00352561" w:rsidP="00352561">
            <w:pPr>
              <w:jc w:val="center"/>
              <w:rPr>
                <w:rFonts w:cs="Arial"/>
                <w:color w:val="000000" w:themeColor="text1"/>
                <w:sz w:val="18"/>
                <w:szCs w:val="18"/>
              </w:rPr>
            </w:pPr>
            <w:r w:rsidRPr="00C9784A">
              <w:rPr>
                <w:rFonts w:cs="Arial"/>
                <w:noProof/>
                <w:color w:val="000000" w:themeColor="text1"/>
                <w:sz w:val="18"/>
                <w:szCs w:val="18"/>
              </w:rPr>
              <w:t>1 szt.</w:t>
            </w:r>
          </w:p>
        </w:tc>
      </w:tr>
    </w:tbl>
    <w:p w14:paraId="4E23987D" w14:textId="6D9A34BD" w:rsidR="003637A9" w:rsidRDefault="003637A9" w:rsidP="000D1E6D">
      <w:pPr>
        <w:pStyle w:val="Spispoz4"/>
        <w:numPr>
          <w:ilvl w:val="3"/>
          <w:numId w:val="8"/>
        </w:numPr>
      </w:pPr>
      <w:r>
        <w:t>W</w:t>
      </w:r>
      <w:r w:rsidR="00BA516C">
        <w:t>ycieraczki wejściowe.</w:t>
      </w:r>
    </w:p>
    <w:p w14:paraId="4E57C815" w14:textId="77777777" w:rsidR="00BA516C" w:rsidRDefault="00BA516C" w:rsidP="00BA516C">
      <w:pPr>
        <w:ind w:firstLine="680"/>
      </w:pPr>
      <w:r>
        <w:rPr>
          <w:rFonts w:cs="Arial"/>
          <w:color w:val="000000"/>
          <w:szCs w:val="20"/>
          <w:shd w:val="clear" w:color="auto" w:fill="FFFFFF"/>
          <w:lang w:eastAsia="pl-PL"/>
        </w:rPr>
        <w:t>W strefach wejściowych w warstwach podłogowych przewidziano wbudowane wycieraczki systemowe aluminiowe z tekstylnymi wkładami czyszczącymi osadzonymi w profilach aluminiowych. Wkłady osuszające odporne na ścieranie oraz wygniatanie. Lokalizacja zgodnie z częścią rysunkową.</w:t>
      </w:r>
    </w:p>
    <w:p w14:paraId="18A3B03D" w14:textId="77777777" w:rsidR="00BA516C" w:rsidRDefault="00BA516C" w:rsidP="000D1E6D">
      <w:pPr>
        <w:widowControl w:val="0"/>
        <w:numPr>
          <w:ilvl w:val="0"/>
          <w:numId w:val="34"/>
        </w:numPr>
        <w:spacing w:line="240" w:lineRule="auto"/>
      </w:pPr>
      <w:r w:rsidRPr="00BA516C">
        <w:rPr>
          <w:rStyle w:val="Mocnowyrniony"/>
          <w:rFonts w:cs="Arial"/>
          <w:b w:val="0"/>
          <w:bCs w:val="0"/>
          <w:color w:val="000000"/>
          <w:szCs w:val="20"/>
          <w:shd w:val="clear" w:color="auto" w:fill="FFFFFF"/>
          <w:lang w:eastAsia="pl-PL"/>
        </w:rPr>
        <w:t>dopuszczalne obciążenie:</w:t>
      </w:r>
      <w:r>
        <w:rPr>
          <w:rFonts w:cs="Arial"/>
          <w:color w:val="000000"/>
          <w:szCs w:val="20"/>
          <w:shd w:val="clear" w:color="auto" w:fill="FFFFFF"/>
          <w:lang w:eastAsia="pl-PL"/>
        </w:rPr>
        <w:t xml:space="preserve"> 2500 kg/m² dla wycieraczek aluminiowych leżących we wpuście </w:t>
      </w:r>
    </w:p>
    <w:p w14:paraId="5AACC922" w14:textId="3C830747" w:rsidR="00BA516C" w:rsidRDefault="00BA516C" w:rsidP="000D1E6D">
      <w:pPr>
        <w:widowControl w:val="0"/>
        <w:numPr>
          <w:ilvl w:val="0"/>
          <w:numId w:val="34"/>
        </w:numPr>
        <w:spacing w:line="240" w:lineRule="auto"/>
        <w:rPr>
          <w:color w:val="000000"/>
        </w:rPr>
      </w:pPr>
      <w:r>
        <w:rPr>
          <w:rFonts w:cs="Arial"/>
          <w:color w:val="000000"/>
          <w:szCs w:val="20"/>
          <w:shd w:val="clear" w:color="auto" w:fill="FFFFFF"/>
          <w:lang w:eastAsia="pl-PL"/>
        </w:rPr>
        <w:t>wysokość: 12 – 27 mm</w:t>
      </w:r>
      <w:r w:rsidR="00261C6D">
        <w:rPr>
          <w:rFonts w:cs="Arial"/>
          <w:color w:val="000000"/>
          <w:szCs w:val="20"/>
          <w:shd w:val="clear" w:color="auto" w:fill="FFFFFF"/>
          <w:lang w:eastAsia="pl-PL"/>
        </w:rPr>
        <w:t xml:space="preserve"> (należy dopasować do wysokości płytek)</w:t>
      </w:r>
    </w:p>
    <w:p w14:paraId="31AD074D" w14:textId="77777777" w:rsidR="00BA516C" w:rsidRDefault="00BA516C" w:rsidP="000D1E6D">
      <w:pPr>
        <w:widowControl w:val="0"/>
        <w:numPr>
          <w:ilvl w:val="0"/>
          <w:numId w:val="34"/>
        </w:numPr>
        <w:spacing w:line="240" w:lineRule="auto"/>
        <w:rPr>
          <w:color w:val="000000"/>
        </w:rPr>
      </w:pPr>
      <w:r>
        <w:rPr>
          <w:rFonts w:cs="Arial"/>
          <w:color w:val="000000"/>
          <w:szCs w:val="20"/>
          <w:shd w:val="clear" w:color="auto" w:fill="FFFFFF"/>
          <w:lang w:eastAsia="pl-PL"/>
        </w:rPr>
        <w:t>kolor: szary</w:t>
      </w:r>
    </w:p>
    <w:p w14:paraId="55FDE8AB" w14:textId="77777777" w:rsidR="00BA516C" w:rsidRDefault="00BA516C" w:rsidP="000D1E6D">
      <w:pPr>
        <w:pStyle w:val="Tretekstu"/>
        <w:numPr>
          <w:ilvl w:val="0"/>
          <w:numId w:val="34"/>
        </w:numPr>
        <w:spacing w:after="0"/>
        <w:jc w:val="both"/>
        <w:rPr>
          <w:rFonts w:hint="eastAsia"/>
          <w:color w:val="000000"/>
        </w:rPr>
      </w:pPr>
      <w:r>
        <w:rPr>
          <w:rFonts w:ascii="Arial" w:hAnsi="Arial" w:cs="Arial"/>
          <w:color w:val="000000"/>
          <w:sz w:val="20"/>
          <w:szCs w:val="20"/>
          <w:shd w:val="clear" w:color="auto" w:fill="FFFFFF"/>
          <w:lang w:eastAsia="pl-PL"/>
        </w:rPr>
        <w:t>klasa zdolności przeciwpoślizgowej R 11 według normy DIN 51130:2014-02</w:t>
      </w:r>
    </w:p>
    <w:p w14:paraId="08D3BDD8" w14:textId="77777777" w:rsidR="00BA516C" w:rsidRDefault="00BA516C" w:rsidP="000D1E6D">
      <w:pPr>
        <w:pStyle w:val="Tretekstu"/>
        <w:numPr>
          <w:ilvl w:val="0"/>
          <w:numId w:val="34"/>
        </w:numPr>
        <w:spacing w:after="0"/>
        <w:jc w:val="both"/>
        <w:rPr>
          <w:rFonts w:hint="eastAsia"/>
          <w:color w:val="000000"/>
        </w:rPr>
      </w:pPr>
      <w:r>
        <w:rPr>
          <w:rFonts w:ascii="Roboto;Arial;sans-serif" w:hAnsi="Roboto;Arial;sans-serif"/>
          <w:color w:val="000000"/>
          <w:sz w:val="21"/>
        </w:rPr>
        <w:t xml:space="preserve">klasa palności </w:t>
      </w:r>
      <w:proofErr w:type="spellStart"/>
      <w:r>
        <w:rPr>
          <w:rFonts w:ascii="Roboto;Arial;sans-serif" w:hAnsi="Roboto;Arial;sans-serif"/>
          <w:color w:val="000000"/>
          <w:sz w:val="21"/>
        </w:rPr>
        <w:t>Cfl</w:t>
      </w:r>
      <w:proofErr w:type="spellEnd"/>
      <w:r>
        <w:rPr>
          <w:rFonts w:ascii="Roboto;Arial;sans-serif" w:hAnsi="Roboto;Arial;sans-serif"/>
          <w:color w:val="000000"/>
          <w:sz w:val="21"/>
        </w:rPr>
        <w:t xml:space="preserve"> -s1</w:t>
      </w:r>
    </w:p>
    <w:p w14:paraId="3E26B327" w14:textId="77777777" w:rsidR="00BA516C" w:rsidRDefault="00BA516C" w:rsidP="00BA516C">
      <w:pPr>
        <w:pStyle w:val="Tretekstu"/>
        <w:spacing w:after="0"/>
        <w:jc w:val="both"/>
        <w:rPr>
          <w:rFonts w:ascii="Roboto;Arial;sans-serif" w:hAnsi="Roboto;Arial;sans-serif" w:hint="eastAsia"/>
          <w:sz w:val="21"/>
        </w:rPr>
      </w:pPr>
    </w:p>
    <w:tbl>
      <w:tblPr>
        <w:tblW w:w="9500" w:type="dxa"/>
        <w:tblInd w:w="32" w:type="dxa"/>
        <w:tblBorders>
          <w:top w:val="single" w:sz="2" w:space="0" w:color="000001"/>
          <w:left w:val="single" w:sz="2" w:space="0" w:color="000001"/>
          <w:bottom w:val="single" w:sz="2" w:space="0" w:color="000001"/>
          <w:insideH w:val="single" w:sz="2" w:space="0" w:color="000001"/>
        </w:tblBorders>
        <w:tblCellMar>
          <w:top w:w="55" w:type="dxa"/>
          <w:left w:w="24" w:type="dxa"/>
          <w:bottom w:w="55" w:type="dxa"/>
          <w:right w:w="55" w:type="dxa"/>
        </w:tblCellMar>
        <w:tblLook w:val="04A0" w:firstRow="1" w:lastRow="0" w:firstColumn="1" w:lastColumn="0" w:noHBand="0" w:noVBand="1"/>
      </w:tblPr>
      <w:tblGrid>
        <w:gridCol w:w="683"/>
        <w:gridCol w:w="2832"/>
        <w:gridCol w:w="4819"/>
        <w:gridCol w:w="1166"/>
      </w:tblGrid>
      <w:tr w:rsidR="001946E9" w14:paraId="636E4436" w14:textId="77777777" w:rsidTr="00BA516C">
        <w:tc>
          <w:tcPr>
            <w:tcW w:w="683" w:type="dxa"/>
            <w:tcBorders>
              <w:top w:val="single" w:sz="2" w:space="0" w:color="000001"/>
              <w:left w:val="single" w:sz="2" w:space="0" w:color="000001"/>
              <w:bottom w:val="single" w:sz="2" w:space="0" w:color="000001"/>
            </w:tcBorders>
            <w:shd w:val="clear" w:color="auto" w:fill="auto"/>
            <w:tcMar>
              <w:left w:w="24" w:type="dxa"/>
            </w:tcMar>
          </w:tcPr>
          <w:p w14:paraId="152F9EE5" w14:textId="6EAFDCA8" w:rsidR="001946E9" w:rsidRDefault="001946E9" w:rsidP="001946E9">
            <w:pPr>
              <w:suppressAutoHyphens w:val="0"/>
              <w:rPr>
                <w:szCs w:val="20"/>
              </w:rPr>
            </w:pPr>
            <w:r>
              <w:rPr>
                <w:szCs w:val="20"/>
              </w:rPr>
              <w:lastRenderedPageBreak/>
              <w:t>Nr</w:t>
            </w:r>
          </w:p>
        </w:tc>
        <w:tc>
          <w:tcPr>
            <w:tcW w:w="2832" w:type="dxa"/>
            <w:tcBorders>
              <w:top w:val="single" w:sz="2" w:space="0" w:color="000001"/>
              <w:left w:val="single" w:sz="2" w:space="0" w:color="000001"/>
              <w:bottom w:val="single" w:sz="2" w:space="0" w:color="000001"/>
            </w:tcBorders>
            <w:shd w:val="clear" w:color="auto" w:fill="auto"/>
            <w:tcMar>
              <w:left w:w="24" w:type="dxa"/>
            </w:tcMar>
          </w:tcPr>
          <w:p w14:paraId="5EEF7BFA" w14:textId="6BB107EC" w:rsidR="001946E9" w:rsidRDefault="001946E9" w:rsidP="001946E9">
            <w:pPr>
              <w:rPr>
                <w:szCs w:val="20"/>
              </w:rPr>
            </w:pPr>
            <w:r>
              <w:rPr>
                <w:szCs w:val="20"/>
              </w:rPr>
              <w:t>Rodzaj pomieszczenia</w:t>
            </w:r>
          </w:p>
        </w:tc>
        <w:tc>
          <w:tcPr>
            <w:tcW w:w="4819" w:type="dxa"/>
            <w:tcBorders>
              <w:top w:val="single" w:sz="2" w:space="0" w:color="000001"/>
              <w:left w:val="single" w:sz="2" w:space="0" w:color="000001"/>
              <w:bottom w:val="single" w:sz="2" w:space="0" w:color="000001"/>
            </w:tcBorders>
            <w:shd w:val="clear" w:color="auto" w:fill="auto"/>
            <w:tcMar>
              <w:left w:w="24" w:type="dxa"/>
            </w:tcMar>
          </w:tcPr>
          <w:p w14:paraId="24740CEC" w14:textId="38AC7EE5" w:rsidR="001946E9" w:rsidRDefault="001946E9" w:rsidP="001946E9">
            <w:pPr>
              <w:suppressAutoHyphens w:val="0"/>
              <w:rPr>
                <w:rFonts w:eastAsia="Times New Roman" w:cs="Arial"/>
                <w:szCs w:val="20"/>
                <w:lang w:eastAsia="pl-PL" w:bidi="ar-SA"/>
              </w:rPr>
            </w:pPr>
            <w:r>
              <w:rPr>
                <w:rFonts w:eastAsia="Times New Roman" w:cs="Arial"/>
                <w:szCs w:val="20"/>
                <w:lang w:eastAsia="pl-PL" w:bidi="ar-SA"/>
              </w:rPr>
              <w:t>Wymiary wycieraczki</w:t>
            </w:r>
          </w:p>
        </w:tc>
        <w:tc>
          <w:tcPr>
            <w:tcW w:w="1166" w:type="dxa"/>
            <w:tcBorders>
              <w:top w:val="single" w:sz="2" w:space="0" w:color="000001"/>
              <w:left w:val="single" w:sz="2" w:space="0" w:color="000001"/>
              <w:bottom w:val="single" w:sz="2" w:space="0" w:color="000001"/>
              <w:right w:val="single" w:sz="2" w:space="0" w:color="000001"/>
            </w:tcBorders>
            <w:shd w:val="clear" w:color="auto" w:fill="auto"/>
            <w:tcMar>
              <w:left w:w="24" w:type="dxa"/>
            </w:tcMar>
          </w:tcPr>
          <w:p w14:paraId="1320912E" w14:textId="21BD1C51" w:rsidR="001946E9" w:rsidRDefault="001946E9" w:rsidP="001946E9">
            <w:pPr>
              <w:suppressAutoHyphens w:val="0"/>
              <w:rPr>
                <w:szCs w:val="20"/>
              </w:rPr>
            </w:pPr>
            <w:r>
              <w:rPr>
                <w:szCs w:val="20"/>
              </w:rPr>
              <w:t>Ilość sztuk</w:t>
            </w:r>
          </w:p>
        </w:tc>
      </w:tr>
      <w:tr w:rsidR="001946E9" w14:paraId="4C381441" w14:textId="77777777" w:rsidTr="00BA516C">
        <w:tc>
          <w:tcPr>
            <w:tcW w:w="683" w:type="dxa"/>
            <w:tcBorders>
              <w:top w:val="single" w:sz="2" w:space="0" w:color="000001"/>
              <w:left w:val="single" w:sz="2" w:space="0" w:color="000001"/>
              <w:bottom w:val="single" w:sz="2" w:space="0" w:color="000001"/>
            </w:tcBorders>
            <w:shd w:val="clear" w:color="auto" w:fill="auto"/>
            <w:tcMar>
              <w:left w:w="24" w:type="dxa"/>
            </w:tcMar>
          </w:tcPr>
          <w:p w14:paraId="28B3A969" w14:textId="532B3951" w:rsidR="001946E9" w:rsidRDefault="001946E9" w:rsidP="001946E9">
            <w:pPr>
              <w:suppressAutoHyphens w:val="0"/>
              <w:rPr>
                <w:szCs w:val="20"/>
              </w:rPr>
            </w:pPr>
            <w:r>
              <w:rPr>
                <w:szCs w:val="20"/>
              </w:rPr>
              <w:t>A.0.1</w:t>
            </w:r>
          </w:p>
        </w:tc>
        <w:tc>
          <w:tcPr>
            <w:tcW w:w="2832" w:type="dxa"/>
            <w:tcBorders>
              <w:top w:val="single" w:sz="2" w:space="0" w:color="000001"/>
              <w:left w:val="single" w:sz="2" w:space="0" w:color="000001"/>
              <w:bottom w:val="single" w:sz="2" w:space="0" w:color="000001"/>
            </w:tcBorders>
            <w:shd w:val="clear" w:color="auto" w:fill="auto"/>
            <w:tcMar>
              <w:left w:w="24" w:type="dxa"/>
            </w:tcMar>
          </w:tcPr>
          <w:p w14:paraId="0F76DE11" w14:textId="3C42CA3E" w:rsidR="001946E9" w:rsidRDefault="001946E9" w:rsidP="001946E9">
            <w:pPr>
              <w:rPr>
                <w:szCs w:val="20"/>
              </w:rPr>
            </w:pPr>
            <w:r>
              <w:rPr>
                <w:szCs w:val="20"/>
              </w:rPr>
              <w:t>PRZEDSIONEK</w:t>
            </w:r>
          </w:p>
        </w:tc>
        <w:tc>
          <w:tcPr>
            <w:tcW w:w="4819" w:type="dxa"/>
            <w:tcBorders>
              <w:top w:val="single" w:sz="2" w:space="0" w:color="000001"/>
              <w:left w:val="single" w:sz="2" w:space="0" w:color="000001"/>
              <w:bottom w:val="single" w:sz="2" w:space="0" w:color="000001"/>
            </w:tcBorders>
            <w:shd w:val="clear" w:color="auto" w:fill="auto"/>
            <w:tcMar>
              <w:left w:w="24" w:type="dxa"/>
            </w:tcMar>
          </w:tcPr>
          <w:p w14:paraId="5E31D923" w14:textId="695582FD" w:rsidR="001946E9" w:rsidRDefault="001946E9" w:rsidP="001946E9">
            <w:pPr>
              <w:suppressAutoHyphens w:val="0"/>
              <w:rPr>
                <w:rFonts w:eastAsia="Times New Roman" w:cs="Arial"/>
                <w:szCs w:val="20"/>
                <w:lang w:eastAsia="pl-PL" w:bidi="ar-SA"/>
              </w:rPr>
            </w:pPr>
            <w:r>
              <w:rPr>
                <w:rFonts w:eastAsia="Times New Roman" w:cs="Arial"/>
                <w:szCs w:val="20"/>
                <w:lang w:eastAsia="pl-PL" w:bidi="ar-SA"/>
              </w:rPr>
              <w:t>1700 x 1200 mm (na całą szerokość pomieszczenia)</w:t>
            </w:r>
          </w:p>
        </w:tc>
        <w:tc>
          <w:tcPr>
            <w:tcW w:w="1166" w:type="dxa"/>
            <w:tcBorders>
              <w:top w:val="single" w:sz="2" w:space="0" w:color="000001"/>
              <w:left w:val="single" w:sz="2" w:space="0" w:color="000001"/>
              <w:bottom w:val="single" w:sz="2" w:space="0" w:color="000001"/>
              <w:right w:val="single" w:sz="2" w:space="0" w:color="000001"/>
            </w:tcBorders>
            <w:shd w:val="clear" w:color="auto" w:fill="auto"/>
            <w:tcMar>
              <w:left w:w="24" w:type="dxa"/>
            </w:tcMar>
          </w:tcPr>
          <w:p w14:paraId="3963FEF0" w14:textId="108F1548" w:rsidR="001946E9" w:rsidRDefault="001946E9" w:rsidP="001946E9">
            <w:pPr>
              <w:suppressAutoHyphens w:val="0"/>
              <w:rPr>
                <w:szCs w:val="20"/>
              </w:rPr>
            </w:pPr>
            <w:r>
              <w:rPr>
                <w:szCs w:val="20"/>
              </w:rPr>
              <w:t>1 szt.</w:t>
            </w:r>
          </w:p>
        </w:tc>
      </w:tr>
      <w:tr w:rsidR="00BA516C" w14:paraId="79DD3260" w14:textId="77777777" w:rsidTr="00BA516C">
        <w:tc>
          <w:tcPr>
            <w:tcW w:w="683" w:type="dxa"/>
            <w:tcBorders>
              <w:top w:val="single" w:sz="2" w:space="0" w:color="000001"/>
              <w:left w:val="single" w:sz="2" w:space="0" w:color="000001"/>
              <w:bottom w:val="single" w:sz="2" w:space="0" w:color="000001"/>
            </w:tcBorders>
            <w:shd w:val="clear" w:color="auto" w:fill="auto"/>
            <w:tcMar>
              <w:left w:w="24" w:type="dxa"/>
            </w:tcMar>
          </w:tcPr>
          <w:p w14:paraId="30182A05" w14:textId="5923B1D5" w:rsidR="00BA516C" w:rsidRDefault="00BA516C" w:rsidP="002269B0">
            <w:pPr>
              <w:suppressAutoHyphens w:val="0"/>
              <w:rPr>
                <w:szCs w:val="20"/>
              </w:rPr>
            </w:pPr>
            <w:r>
              <w:rPr>
                <w:szCs w:val="20"/>
              </w:rPr>
              <w:t>D.0.1</w:t>
            </w:r>
          </w:p>
        </w:tc>
        <w:tc>
          <w:tcPr>
            <w:tcW w:w="2832" w:type="dxa"/>
            <w:tcBorders>
              <w:top w:val="single" w:sz="2" w:space="0" w:color="000001"/>
              <w:left w:val="single" w:sz="2" w:space="0" w:color="000001"/>
              <w:bottom w:val="single" w:sz="2" w:space="0" w:color="000001"/>
            </w:tcBorders>
            <w:shd w:val="clear" w:color="auto" w:fill="auto"/>
            <w:tcMar>
              <w:left w:w="24" w:type="dxa"/>
            </w:tcMar>
          </w:tcPr>
          <w:p w14:paraId="2A10C8A0" w14:textId="07410A83" w:rsidR="00BA516C" w:rsidRDefault="00BA516C" w:rsidP="002269B0">
            <w:pPr>
              <w:rPr>
                <w:szCs w:val="20"/>
              </w:rPr>
            </w:pPr>
            <w:r>
              <w:rPr>
                <w:szCs w:val="20"/>
              </w:rPr>
              <w:t>PRZEDSIONEK</w:t>
            </w:r>
          </w:p>
        </w:tc>
        <w:tc>
          <w:tcPr>
            <w:tcW w:w="4819" w:type="dxa"/>
            <w:tcBorders>
              <w:top w:val="single" w:sz="2" w:space="0" w:color="000001"/>
              <w:left w:val="single" w:sz="2" w:space="0" w:color="000001"/>
              <w:bottom w:val="single" w:sz="2" w:space="0" w:color="000001"/>
            </w:tcBorders>
            <w:shd w:val="clear" w:color="auto" w:fill="auto"/>
            <w:tcMar>
              <w:left w:w="24" w:type="dxa"/>
            </w:tcMar>
          </w:tcPr>
          <w:p w14:paraId="60ED6E8D" w14:textId="443B5B46" w:rsidR="00BA516C" w:rsidRDefault="00BA516C" w:rsidP="002269B0">
            <w:pPr>
              <w:suppressAutoHyphens w:val="0"/>
              <w:rPr>
                <w:szCs w:val="20"/>
              </w:rPr>
            </w:pPr>
            <w:r>
              <w:rPr>
                <w:rFonts w:eastAsia="Times New Roman" w:cs="Arial"/>
                <w:szCs w:val="20"/>
                <w:lang w:eastAsia="pl-PL" w:bidi="ar-SA"/>
              </w:rPr>
              <w:t>1770 x 1200 mm (na całą szerokość pomieszczenia)</w:t>
            </w:r>
          </w:p>
        </w:tc>
        <w:tc>
          <w:tcPr>
            <w:tcW w:w="1166" w:type="dxa"/>
            <w:tcBorders>
              <w:top w:val="single" w:sz="2" w:space="0" w:color="000001"/>
              <w:left w:val="single" w:sz="2" w:space="0" w:color="000001"/>
              <w:bottom w:val="single" w:sz="2" w:space="0" w:color="000001"/>
              <w:right w:val="single" w:sz="2" w:space="0" w:color="000001"/>
            </w:tcBorders>
            <w:shd w:val="clear" w:color="auto" w:fill="auto"/>
            <w:tcMar>
              <w:left w:w="24" w:type="dxa"/>
            </w:tcMar>
          </w:tcPr>
          <w:p w14:paraId="0FB6FB8E" w14:textId="77777777" w:rsidR="00BA516C" w:rsidRDefault="00BA516C" w:rsidP="002269B0">
            <w:pPr>
              <w:suppressAutoHyphens w:val="0"/>
              <w:rPr>
                <w:szCs w:val="20"/>
              </w:rPr>
            </w:pPr>
            <w:r>
              <w:rPr>
                <w:szCs w:val="20"/>
              </w:rPr>
              <w:t>1 szt.</w:t>
            </w:r>
          </w:p>
        </w:tc>
      </w:tr>
    </w:tbl>
    <w:p w14:paraId="45831E82" w14:textId="5C1EA078" w:rsidR="00BA516C" w:rsidRPr="00F32EB4" w:rsidRDefault="00BA516C" w:rsidP="000D1E6D">
      <w:pPr>
        <w:pStyle w:val="Spispoz4"/>
        <w:numPr>
          <w:ilvl w:val="3"/>
          <w:numId w:val="8"/>
        </w:numPr>
      </w:pPr>
      <w:r w:rsidRPr="00F32EB4">
        <w:t>Rolety okienne.</w:t>
      </w:r>
    </w:p>
    <w:p w14:paraId="1DFEF403" w14:textId="65EE0D85" w:rsidR="00F32EB4" w:rsidRDefault="00F32EB4" w:rsidP="00F32EB4">
      <w:pPr>
        <w:ind w:firstLine="680"/>
      </w:pPr>
      <w:r>
        <w:t>W ramach projektu przewiduje się montaż rolet okiennych wewnętrznych we wszystkich pomieszczeniach archiwum, poradni dermatologicznej oraz zaplecza kuchni, w których znajdują się okna.</w:t>
      </w:r>
    </w:p>
    <w:p w14:paraId="78899D2D" w14:textId="46DD4C4F" w:rsidR="001E4132" w:rsidRPr="00F32EB4" w:rsidRDefault="001E4132" w:rsidP="00F32EB4">
      <w:pPr>
        <w:ind w:firstLine="680"/>
      </w:pPr>
      <w:r>
        <w:t xml:space="preserve">Rolety wewnętrzne tkaninowe </w:t>
      </w:r>
      <w:proofErr w:type="spellStart"/>
      <w:r>
        <w:t>ReflexSun</w:t>
      </w:r>
      <w:proofErr w:type="spellEnd"/>
      <w:r>
        <w:t xml:space="preserve"> MEDIC z atestem higienicznym i antybakteryjnym. Rodzaj tkaniny oraz kolor do akceptacji Inwestora na etapie realizacji.</w:t>
      </w:r>
      <w:r w:rsidR="001946E9">
        <w:t xml:space="preserve"> Montaż w kasetach z prowadnicami.</w:t>
      </w:r>
    </w:p>
    <w:p w14:paraId="4BB25F31" w14:textId="77777777" w:rsidR="00F32EB4" w:rsidRPr="00DF4807" w:rsidRDefault="00F32EB4" w:rsidP="00F32EB4">
      <w:pPr>
        <w:ind w:firstLine="680"/>
        <w:rPr>
          <w:highlight w:val="yellow"/>
        </w:rPr>
      </w:pPr>
    </w:p>
    <w:tbl>
      <w:tblPr>
        <w:tblW w:w="9500" w:type="dxa"/>
        <w:tblInd w:w="32" w:type="dxa"/>
        <w:tblBorders>
          <w:top w:val="single" w:sz="2" w:space="0" w:color="000001"/>
          <w:left w:val="single" w:sz="2" w:space="0" w:color="000001"/>
          <w:bottom w:val="single" w:sz="2" w:space="0" w:color="000001"/>
          <w:insideH w:val="single" w:sz="2" w:space="0" w:color="000001"/>
        </w:tblBorders>
        <w:tblCellMar>
          <w:top w:w="55" w:type="dxa"/>
          <w:left w:w="24" w:type="dxa"/>
          <w:bottom w:w="55" w:type="dxa"/>
          <w:right w:w="55" w:type="dxa"/>
        </w:tblCellMar>
        <w:tblLook w:val="04A0" w:firstRow="1" w:lastRow="0" w:firstColumn="1" w:lastColumn="0" w:noHBand="0" w:noVBand="1"/>
      </w:tblPr>
      <w:tblGrid>
        <w:gridCol w:w="683"/>
        <w:gridCol w:w="2832"/>
        <w:gridCol w:w="4819"/>
        <w:gridCol w:w="1166"/>
      </w:tblGrid>
      <w:tr w:rsidR="00F32EB4" w14:paraId="0BDA92CE" w14:textId="77777777" w:rsidTr="00F32EB4">
        <w:tc>
          <w:tcPr>
            <w:tcW w:w="683" w:type="dxa"/>
            <w:tcBorders>
              <w:top w:val="single" w:sz="2" w:space="0" w:color="000001"/>
              <w:left w:val="single" w:sz="2" w:space="0" w:color="000001"/>
              <w:bottom w:val="single" w:sz="2" w:space="0" w:color="000001"/>
            </w:tcBorders>
            <w:shd w:val="clear" w:color="auto" w:fill="auto"/>
            <w:tcMar>
              <w:left w:w="24" w:type="dxa"/>
            </w:tcMar>
          </w:tcPr>
          <w:p w14:paraId="0D488508" w14:textId="68919137" w:rsidR="00F32EB4" w:rsidRDefault="001946E9" w:rsidP="00F32EB4">
            <w:pPr>
              <w:suppressAutoHyphens w:val="0"/>
              <w:rPr>
                <w:szCs w:val="20"/>
              </w:rPr>
            </w:pPr>
            <w:r>
              <w:rPr>
                <w:szCs w:val="20"/>
              </w:rPr>
              <w:t>Nr</w:t>
            </w:r>
          </w:p>
        </w:tc>
        <w:tc>
          <w:tcPr>
            <w:tcW w:w="2832" w:type="dxa"/>
            <w:tcBorders>
              <w:top w:val="single" w:sz="2" w:space="0" w:color="000001"/>
              <w:left w:val="single" w:sz="2" w:space="0" w:color="000001"/>
              <w:bottom w:val="single" w:sz="2" w:space="0" w:color="000001"/>
            </w:tcBorders>
            <w:shd w:val="clear" w:color="auto" w:fill="auto"/>
            <w:tcMar>
              <w:left w:w="24" w:type="dxa"/>
            </w:tcMar>
          </w:tcPr>
          <w:p w14:paraId="322449F7" w14:textId="5086B7D5" w:rsidR="00F32EB4" w:rsidRDefault="001946E9" w:rsidP="00F32EB4">
            <w:pPr>
              <w:rPr>
                <w:szCs w:val="20"/>
              </w:rPr>
            </w:pPr>
            <w:r>
              <w:rPr>
                <w:szCs w:val="20"/>
              </w:rPr>
              <w:t>Rodzaj pomieszczenia</w:t>
            </w:r>
          </w:p>
        </w:tc>
        <w:tc>
          <w:tcPr>
            <w:tcW w:w="4819" w:type="dxa"/>
            <w:tcBorders>
              <w:top w:val="single" w:sz="2" w:space="0" w:color="000001"/>
              <w:left w:val="single" w:sz="2" w:space="0" w:color="000001"/>
              <w:bottom w:val="single" w:sz="2" w:space="0" w:color="000001"/>
            </w:tcBorders>
            <w:shd w:val="clear" w:color="auto" w:fill="auto"/>
            <w:tcMar>
              <w:left w:w="24" w:type="dxa"/>
            </w:tcMar>
          </w:tcPr>
          <w:p w14:paraId="35365C34" w14:textId="5CBC8BBE" w:rsidR="00F32EB4" w:rsidRDefault="001946E9" w:rsidP="00F32EB4">
            <w:pPr>
              <w:suppressAutoHyphens w:val="0"/>
              <w:rPr>
                <w:szCs w:val="20"/>
              </w:rPr>
            </w:pPr>
            <w:r>
              <w:rPr>
                <w:rFonts w:eastAsia="Times New Roman" w:cs="Arial"/>
                <w:szCs w:val="20"/>
                <w:lang w:eastAsia="pl-PL" w:bidi="ar-SA"/>
              </w:rPr>
              <w:t>Wymiary okna</w:t>
            </w:r>
            <w:r w:rsidR="00E608E6">
              <w:rPr>
                <w:rFonts w:eastAsia="Times New Roman" w:cs="Arial"/>
                <w:szCs w:val="20"/>
                <w:lang w:eastAsia="pl-PL" w:bidi="ar-SA"/>
              </w:rPr>
              <w:t xml:space="preserve"> (szer. x wys.)</w:t>
            </w:r>
          </w:p>
        </w:tc>
        <w:tc>
          <w:tcPr>
            <w:tcW w:w="1166" w:type="dxa"/>
            <w:tcBorders>
              <w:top w:val="single" w:sz="2" w:space="0" w:color="000001"/>
              <w:left w:val="single" w:sz="2" w:space="0" w:color="000001"/>
              <w:bottom w:val="single" w:sz="2" w:space="0" w:color="000001"/>
              <w:right w:val="single" w:sz="2" w:space="0" w:color="000001"/>
            </w:tcBorders>
            <w:shd w:val="clear" w:color="auto" w:fill="auto"/>
            <w:tcMar>
              <w:left w:w="24" w:type="dxa"/>
            </w:tcMar>
          </w:tcPr>
          <w:p w14:paraId="017BF7B5" w14:textId="7F635149" w:rsidR="00F32EB4" w:rsidRDefault="001946E9" w:rsidP="00F32EB4">
            <w:pPr>
              <w:suppressAutoHyphens w:val="0"/>
              <w:rPr>
                <w:szCs w:val="20"/>
              </w:rPr>
            </w:pPr>
            <w:r>
              <w:rPr>
                <w:szCs w:val="20"/>
              </w:rPr>
              <w:t>Ilość sztuk</w:t>
            </w:r>
          </w:p>
        </w:tc>
      </w:tr>
      <w:tr w:rsidR="007775B5" w14:paraId="020542DA" w14:textId="77777777" w:rsidTr="00F32EB4">
        <w:tc>
          <w:tcPr>
            <w:tcW w:w="683" w:type="dxa"/>
            <w:tcBorders>
              <w:top w:val="single" w:sz="2" w:space="0" w:color="000001"/>
              <w:left w:val="single" w:sz="2" w:space="0" w:color="000001"/>
              <w:bottom w:val="single" w:sz="2" w:space="0" w:color="000001"/>
            </w:tcBorders>
            <w:shd w:val="clear" w:color="auto" w:fill="auto"/>
            <w:tcMar>
              <w:left w:w="24" w:type="dxa"/>
            </w:tcMar>
          </w:tcPr>
          <w:p w14:paraId="2855D722" w14:textId="0F2D41F9" w:rsidR="007775B5" w:rsidRDefault="007775B5" w:rsidP="007775B5">
            <w:pPr>
              <w:suppressAutoHyphens w:val="0"/>
              <w:rPr>
                <w:szCs w:val="20"/>
              </w:rPr>
            </w:pPr>
            <w:r>
              <w:rPr>
                <w:szCs w:val="20"/>
              </w:rPr>
              <w:t>A.0.4</w:t>
            </w:r>
          </w:p>
        </w:tc>
        <w:tc>
          <w:tcPr>
            <w:tcW w:w="2832" w:type="dxa"/>
            <w:tcBorders>
              <w:top w:val="single" w:sz="2" w:space="0" w:color="000001"/>
              <w:left w:val="single" w:sz="2" w:space="0" w:color="000001"/>
              <w:bottom w:val="single" w:sz="2" w:space="0" w:color="000001"/>
            </w:tcBorders>
            <w:shd w:val="clear" w:color="auto" w:fill="auto"/>
            <w:tcMar>
              <w:left w:w="24" w:type="dxa"/>
            </w:tcMar>
          </w:tcPr>
          <w:p w14:paraId="002AF525" w14:textId="5D61C7CC" w:rsidR="007775B5" w:rsidRDefault="00E608E6" w:rsidP="007775B5">
            <w:pPr>
              <w:rPr>
                <w:szCs w:val="20"/>
              </w:rPr>
            </w:pPr>
            <w:r>
              <w:rPr>
                <w:szCs w:val="20"/>
              </w:rPr>
              <w:t>ARCH. PODRĘCZNE</w:t>
            </w:r>
          </w:p>
        </w:tc>
        <w:tc>
          <w:tcPr>
            <w:tcW w:w="4819" w:type="dxa"/>
            <w:tcBorders>
              <w:top w:val="single" w:sz="2" w:space="0" w:color="000001"/>
              <w:left w:val="single" w:sz="2" w:space="0" w:color="000001"/>
              <w:bottom w:val="single" w:sz="2" w:space="0" w:color="000001"/>
            </w:tcBorders>
            <w:shd w:val="clear" w:color="auto" w:fill="auto"/>
            <w:tcMar>
              <w:left w:w="24" w:type="dxa"/>
            </w:tcMar>
          </w:tcPr>
          <w:p w14:paraId="0B0B2BFD" w14:textId="469B3DB3" w:rsidR="007775B5" w:rsidRDefault="00E608E6" w:rsidP="007775B5">
            <w:pPr>
              <w:suppressAutoHyphens w:val="0"/>
              <w:rPr>
                <w:rFonts w:eastAsia="Times New Roman" w:cs="Arial"/>
                <w:szCs w:val="20"/>
                <w:lang w:eastAsia="pl-PL" w:bidi="ar-SA"/>
              </w:rPr>
            </w:pPr>
            <w:r>
              <w:rPr>
                <w:rFonts w:eastAsia="Times New Roman" w:cs="Arial"/>
                <w:szCs w:val="20"/>
                <w:lang w:eastAsia="pl-PL" w:bidi="ar-SA"/>
              </w:rPr>
              <w:t>1090</w:t>
            </w:r>
            <w:r w:rsidR="007775B5">
              <w:rPr>
                <w:rFonts w:eastAsia="Times New Roman" w:cs="Arial"/>
                <w:szCs w:val="20"/>
                <w:lang w:eastAsia="pl-PL" w:bidi="ar-SA"/>
              </w:rPr>
              <w:t xml:space="preserve"> x 2340 mm </w:t>
            </w:r>
          </w:p>
        </w:tc>
        <w:tc>
          <w:tcPr>
            <w:tcW w:w="1166" w:type="dxa"/>
            <w:tcBorders>
              <w:top w:val="single" w:sz="2" w:space="0" w:color="000001"/>
              <w:left w:val="single" w:sz="2" w:space="0" w:color="000001"/>
              <w:bottom w:val="single" w:sz="2" w:space="0" w:color="000001"/>
              <w:right w:val="single" w:sz="2" w:space="0" w:color="000001"/>
            </w:tcBorders>
            <w:shd w:val="clear" w:color="auto" w:fill="auto"/>
            <w:tcMar>
              <w:left w:w="24" w:type="dxa"/>
            </w:tcMar>
          </w:tcPr>
          <w:p w14:paraId="46A34E72" w14:textId="2661E1F1" w:rsidR="007775B5" w:rsidRDefault="00E608E6" w:rsidP="00A25174">
            <w:pPr>
              <w:suppressAutoHyphens w:val="0"/>
              <w:jc w:val="left"/>
              <w:rPr>
                <w:szCs w:val="20"/>
              </w:rPr>
            </w:pPr>
            <w:r>
              <w:rPr>
                <w:szCs w:val="20"/>
              </w:rPr>
              <w:t>2</w:t>
            </w:r>
            <w:r w:rsidR="007775B5">
              <w:rPr>
                <w:szCs w:val="20"/>
              </w:rPr>
              <w:t xml:space="preserve"> szt.</w:t>
            </w:r>
          </w:p>
        </w:tc>
      </w:tr>
      <w:tr w:rsidR="00E608E6" w14:paraId="19805DFB" w14:textId="77777777" w:rsidTr="00F32EB4">
        <w:tc>
          <w:tcPr>
            <w:tcW w:w="683" w:type="dxa"/>
            <w:tcBorders>
              <w:top w:val="single" w:sz="2" w:space="0" w:color="000001"/>
              <w:left w:val="single" w:sz="2" w:space="0" w:color="000001"/>
              <w:bottom w:val="single" w:sz="2" w:space="0" w:color="000001"/>
            </w:tcBorders>
            <w:shd w:val="clear" w:color="auto" w:fill="auto"/>
            <w:tcMar>
              <w:left w:w="24" w:type="dxa"/>
            </w:tcMar>
          </w:tcPr>
          <w:p w14:paraId="42F205D7" w14:textId="6007329B" w:rsidR="00E608E6" w:rsidRDefault="00E608E6" w:rsidP="00E608E6">
            <w:pPr>
              <w:suppressAutoHyphens w:val="0"/>
              <w:rPr>
                <w:szCs w:val="20"/>
              </w:rPr>
            </w:pPr>
            <w:r>
              <w:rPr>
                <w:szCs w:val="20"/>
              </w:rPr>
              <w:t>A.0.9</w:t>
            </w:r>
          </w:p>
        </w:tc>
        <w:tc>
          <w:tcPr>
            <w:tcW w:w="2832" w:type="dxa"/>
            <w:tcBorders>
              <w:top w:val="single" w:sz="2" w:space="0" w:color="000001"/>
              <w:left w:val="single" w:sz="2" w:space="0" w:color="000001"/>
              <w:bottom w:val="single" w:sz="2" w:space="0" w:color="000001"/>
            </w:tcBorders>
            <w:shd w:val="clear" w:color="auto" w:fill="auto"/>
            <w:tcMar>
              <w:left w:w="24" w:type="dxa"/>
            </w:tcMar>
          </w:tcPr>
          <w:p w14:paraId="59D6E44B" w14:textId="4223A5B0" w:rsidR="00E608E6" w:rsidRDefault="00E608E6" w:rsidP="00E608E6">
            <w:pPr>
              <w:rPr>
                <w:szCs w:val="20"/>
              </w:rPr>
            </w:pPr>
            <w:r>
              <w:rPr>
                <w:szCs w:val="20"/>
              </w:rPr>
              <w:t>BIURO / CZYTELNIA</w:t>
            </w:r>
          </w:p>
        </w:tc>
        <w:tc>
          <w:tcPr>
            <w:tcW w:w="4819" w:type="dxa"/>
            <w:tcBorders>
              <w:top w:val="single" w:sz="2" w:space="0" w:color="000001"/>
              <w:left w:val="single" w:sz="2" w:space="0" w:color="000001"/>
              <w:bottom w:val="single" w:sz="2" w:space="0" w:color="000001"/>
            </w:tcBorders>
            <w:shd w:val="clear" w:color="auto" w:fill="auto"/>
            <w:tcMar>
              <w:left w:w="24" w:type="dxa"/>
            </w:tcMar>
          </w:tcPr>
          <w:p w14:paraId="2400ED43" w14:textId="020F70D4" w:rsidR="00E608E6" w:rsidRDefault="00E608E6" w:rsidP="00E608E6">
            <w:pPr>
              <w:suppressAutoHyphens w:val="0"/>
              <w:rPr>
                <w:rFonts w:eastAsia="Times New Roman" w:cs="Arial"/>
                <w:szCs w:val="20"/>
                <w:lang w:eastAsia="pl-PL" w:bidi="ar-SA"/>
              </w:rPr>
            </w:pPr>
            <w:r>
              <w:rPr>
                <w:rFonts w:eastAsia="Times New Roman" w:cs="Arial"/>
                <w:szCs w:val="20"/>
                <w:lang w:eastAsia="pl-PL" w:bidi="ar-SA"/>
              </w:rPr>
              <w:t xml:space="preserve">800 x 900 mm </w:t>
            </w:r>
          </w:p>
        </w:tc>
        <w:tc>
          <w:tcPr>
            <w:tcW w:w="1166" w:type="dxa"/>
            <w:tcBorders>
              <w:top w:val="single" w:sz="2" w:space="0" w:color="000001"/>
              <w:left w:val="single" w:sz="2" w:space="0" w:color="000001"/>
              <w:bottom w:val="single" w:sz="2" w:space="0" w:color="000001"/>
              <w:right w:val="single" w:sz="2" w:space="0" w:color="000001"/>
            </w:tcBorders>
            <w:shd w:val="clear" w:color="auto" w:fill="auto"/>
            <w:tcMar>
              <w:left w:w="24" w:type="dxa"/>
            </w:tcMar>
          </w:tcPr>
          <w:p w14:paraId="529AD8EA" w14:textId="7551823C" w:rsidR="00E608E6" w:rsidRDefault="002F26B3" w:rsidP="00A25174">
            <w:pPr>
              <w:suppressAutoHyphens w:val="0"/>
              <w:jc w:val="left"/>
              <w:rPr>
                <w:szCs w:val="20"/>
              </w:rPr>
            </w:pPr>
            <w:r>
              <w:rPr>
                <w:szCs w:val="20"/>
              </w:rPr>
              <w:t>4</w:t>
            </w:r>
            <w:r w:rsidR="00E608E6">
              <w:rPr>
                <w:szCs w:val="20"/>
              </w:rPr>
              <w:t xml:space="preserve"> szt.</w:t>
            </w:r>
          </w:p>
        </w:tc>
      </w:tr>
      <w:tr w:rsidR="00F32EB4" w14:paraId="41BBC919" w14:textId="77777777" w:rsidTr="00F32EB4">
        <w:tc>
          <w:tcPr>
            <w:tcW w:w="683" w:type="dxa"/>
            <w:tcBorders>
              <w:top w:val="single" w:sz="2" w:space="0" w:color="000001"/>
              <w:left w:val="single" w:sz="2" w:space="0" w:color="000001"/>
              <w:bottom w:val="single" w:sz="2" w:space="0" w:color="000001"/>
            </w:tcBorders>
            <w:shd w:val="clear" w:color="auto" w:fill="auto"/>
            <w:tcMar>
              <w:left w:w="24" w:type="dxa"/>
            </w:tcMar>
          </w:tcPr>
          <w:p w14:paraId="5B3E9737" w14:textId="03BDD12A" w:rsidR="00F32EB4" w:rsidRDefault="001946E9" w:rsidP="00F32EB4">
            <w:pPr>
              <w:suppressAutoHyphens w:val="0"/>
              <w:rPr>
                <w:szCs w:val="20"/>
              </w:rPr>
            </w:pPr>
            <w:r>
              <w:rPr>
                <w:szCs w:val="20"/>
              </w:rPr>
              <w:t>A</w:t>
            </w:r>
            <w:r w:rsidR="00F32EB4">
              <w:rPr>
                <w:szCs w:val="20"/>
              </w:rPr>
              <w:t>.0.1</w:t>
            </w:r>
            <w:r>
              <w:rPr>
                <w:szCs w:val="20"/>
              </w:rPr>
              <w:t>0</w:t>
            </w:r>
          </w:p>
        </w:tc>
        <w:tc>
          <w:tcPr>
            <w:tcW w:w="2832" w:type="dxa"/>
            <w:tcBorders>
              <w:top w:val="single" w:sz="2" w:space="0" w:color="000001"/>
              <w:left w:val="single" w:sz="2" w:space="0" w:color="000001"/>
              <w:bottom w:val="single" w:sz="2" w:space="0" w:color="000001"/>
            </w:tcBorders>
            <w:shd w:val="clear" w:color="auto" w:fill="auto"/>
            <w:tcMar>
              <w:left w:w="24" w:type="dxa"/>
            </w:tcMar>
          </w:tcPr>
          <w:p w14:paraId="0B3C0F09" w14:textId="10DDAFE5" w:rsidR="00F32EB4" w:rsidRDefault="001946E9" w:rsidP="00F32EB4">
            <w:pPr>
              <w:rPr>
                <w:szCs w:val="20"/>
              </w:rPr>
            </w:pPr>
            <w:r>
              <w:rPr>
                <w:szCs w:val="20"/>
              </w:rPr>
              <w:t>POM. ARCHIWUM</w:t>
            </w:r>
          </w:p>
        </w:tc>
        <w:tc>
          <w:tcPr>
            <w:tcW w:w="4819" w:type="dxa"/>
            <w:tcBorders>
              <w:top w:val="single" w:sz="2" w:space="0" w:color="000001"/>
              <w:left w:val="single" w:sz="2" w:space="0" w:color="000001"/>
              <w:bottom w:val="single" w:sz="2" w:space="0" w:color="000001"/>
            </w:tcBorders>
            <w:shd w:val="clear" w:color="auto" w:fill="auto"/>
            <w:tcMar>
              <w:left w:w="24" w:type="dxa"/>
            </w:tcMar>
          </w:tcPr>
          <w:p w14:paraId="1A19733C" w14:textId="4A937A34" w:rsidR="00F32EB4" w:rsidRDefault="001946E9" w:rsidP="00F32EB4">
            <w:pPr>
              <w:suppressAutoHyphens w:val="0"/>
              <w:rPr>
                <w:szCs w:val="20"/>
              </w:rPr>
            </w:pPr>
            <w:r>
              <w:rPr>
                <w:rFonts w:eastAsia="Times New Roman" w:cs="Arial"/>
                <w:szCs w:val="20"/>
                <w:lang w:eastAsia="pl-PL" w:bidi="ar-SA"/>
              </w:rPr>
              <w:t>2550</w:t>
            </w:r>
            <w:r w:rsidR="00F32EB4">
              <w:rPr>
                <w:rFonts w:eastAsia="Times New Roman" w:cs="Arial"/>
                <w:szCs w:val="20"/>
                <w:lang w:eastAsia="pl-PL" w:bidi="ar-SA"/>
              </w:rPr>
              <w:t xml:space="preserve"> x </w:t>
            </w:r>
            <w:r>
              <w:rPr>
                <w:rFonts w:eastAsia="Times New Roman" w:cs="Arial"/>
                <w:szCs w:val="20"/>
                <w:lang w:eastAsia="pl-PL" w:bidi="ar-SA"/>
              </w:rPr>
              <w:t>2340</w:t>
            </w:r>
            <w:r w:rsidR="00F32EB4">
              <w:rPr>
                <w:rFonts w:eastAsia="Times New Roman" w:cs="Arial"/>
                <w:szCs w:val="20"/>
                <w:lang w:eastAsia="pl-PL" w:bidi="ar-SA"/>
              </w:rPr>
              <w:t xml:space="preserve"> mm </w:t>
            </w:r>
          </w:p>
        </w:tc>
        <w:tc>
          <w:tcPr>
            <w:tcW w:w="1166" w:type="dxa"/>
            <w:tcBorders>
              <w:top w:val="single" w:sz="2" w:space="0" w:color="000001"/>
              <w:left w:val="single" w:sz="2" w:space="0" w:color="000001"/>
              <w:bottom w:val="single" w:sz="2" w:space="0" w:color="000001"/>
              <w:right w:val="single" w:sz="2" w:space="0" w:color="000001"/>
            </w:tcBorders>
            <w:shd w:val="clear" w:color="auto" w:fill="auto"/>
            <w:tcMar>
              <w:left w:w="24" w:type="dxa"/>
            </w:tcMar>
          </w:tcPr>
          <w:p w14:paraId="5D6689A8" w14:textId="7C2962B1" w:rsidR="00F32EB4" w:rsidRDefault="001946E9" w:rsidP="00A25174">
            <w:pPr>
              <w:suppressAutoHyphens w:val="0"/>
              <w:jc w:val="left"/>
              <w:rPr>
                <w:szCs w:val="20"/>
              </w:rPr>
            </w:pPr>
            <w:r>
              <w:rPr>
                <w:szCs w:val="20"/>
              </w:rPr>
              <w:t>14</w:t>
            </w:r>
            <w:r w:rsidR="00F32EB4">
              <w:rPr>
                <w:szCs w:val="20"/>
              </w:rPr>
              <w:t xml:space="preserve"> szt.</w:t>
            </w:r>
          </w:p>
        </w:tc>
      </w:tr>
      <w:tr w:rsidR="003B63A1" w14:paraId="2A38AE74" w14:textId="77777777" w:rsidTr="00F32EB4">
        <w:tc>
          <w:tcPr>
            <w:tcW w:w="683" w:type="dxa"/>
            <w:tcBorders>
              <w:top w:val="single" w:sz="2" w:space="0" w:color="000001"/>
              <w:left w:val="single" w:sz="2" w:space="0" w:color="000001"/>
              <w:bottom w:val="single" w:sz="2" w:space="0" w:color="000001"/>
            </w:tcBorders>
            <w:shd w:val="clear" w:color="auto" w:fill="auto"/>
            <w:tcMar>
              <w:left w:w="24" w:type="dxa"/>
            </w:tcMar>
          </w:tcPr>
          <w:p w14:paraId="68AAC7C2" w14:textId="1A5E88BC" w:rsidR="003B63A1" w:rsidRDefault="003B63A1" w:rsidP="003B63A1">
            <w:pPr>
              <w:suppressAutoHyphens w:val="0"/>
              <w:rPr>
                <w:szCs w:val="20"/>
              </w:rPr>
            </w:pPr>
            <w:r>
              <w:rPr>
                <w:szCs w:val="20"/>
              </w:rPr>
              <w:t>A.0.10</w:t>
            </w:r>
          </w:p>
        </w:tc>
        <w:tc>
          <w:tcPr>
            <w:tcW w:w="2832" w:type="dxa"/>
            <w:tcBorders>
              <w:top w:val="single" w:sz="2" w:space="0" w:color="000001"/>
              <w:left w:val="single" w:sz="2" w:space="0" w:color="000001"/>
              <w:bottom w:val="single" w:sz="2" w:space="0" w:color="000001"/>
            </w:tcBorders>
            <w:shd w:val="clear" w:color="auto" w:fill="auto"/>
            <w:tcMar>
              <w:left w:w="24" w:type="dxa"/>
            </w:tcMar>
          </w:tcPr>
          <w:p w14:paraId="7ABE4579" w14:textId="37B05902" w:rsidR="003B63A1" w:rsidRDefault="003B63A1" w:rsidP="003B63A1">
            <w:pPr>
              <w:rPr>
                <w:szCs w:val="20"/>
              </w:rPr>
            </w:pPr>
            <w:r>
              <w:rPr>
                <w:szCs w:val="20"/>
              </w:rPr>
              <w:t>POM. ARCHIWUM</w:t>
            </w:r>
          </w:p>
        </w:tc>
        <w:tc>
          <w:tcPr>
            <w:tcW w:w="4819" w:type="dxa"/>
            <w:tcBorders>
              <w:top w:val="single" w:sz="2" w:space="0" w:color="000001"/>
              <w:left w:val="single" w:sz="2" w:space="0" w:color="000001"/>
              <w:bottom w:val="single" w:sz="2" w:space="0" w:color="000001"/>
            </w:tcBorders>
            <w:shd w:val="clear" w:color="auto" w:fill="auto"/>
            <w:tcMar>
              <w:left w:w="24" w:type="dxa"/>
            </w:tcMar>
          </w:tcPr>
          <w:p w14:paraId="707C37A7" w14:textId="6353D840" w:rsidR="003B63A1" w:rsidRDefault="007775B5" w:rsidP="003B63A1">
            <w:pPr>
              <w:suppressAutoHyphens w:val="0"/>
              <w:rPr>
                <w:rFonts w:eastAsia="Times New Roman" w:cs="Arial"/>
                <w:szCs w:val="20"/>
                <w:lang w:eastAsia="pl-PL" w:bidi="ar-SA"/>
              </w:rPr>
            </w:pPr>
            <w:r>
              <w:rPr>
                <w:rFonts w:eastAsia="Times New Roman" w:cs="Arial"/>
                <w:szCs w:val="20"/>
                <w:lang w:eastAsia="pl-PL" w:bidi="ar-SA"/>
              </w:rPr>
              <w:t>25</w:t>
            </w:r>
            <w:r w:rsidR="00A25174">
              <w:rPr>
                <w:rFonts w:eastAsia="Times New Roman" w:cs="Arial"/>
                <w:szCs w:val="20"/>
                <w:lang w:eastAsia="pl-PL" w:bidi="ar-SA"/>
              </w:rPr>
              <w:t>5</w:t>
            </w:r>
            <w:r w:rsidR="003B63A1">
              <w:rPr>
                <w:rFonts w:eastAsia="Times New Roman" w:cs="Arial"/>
                <w:szCs w:val="20"/>
                <w:lang w:eastAsia="pl-PL" w:bidi="ar-SA"/>
              </w:rPr>
              <w:t xml:space="preserve">0 x </w:t>
            </w:r>
            <w:r>
              <w:rPr>
                <w:rFonts w:eastAsia="Times New Roman" w:cs="Arial"/>
                <w:szCs w:val="20"/>
                <w:lang w:eastAsia="pl-PL" w:bidi="ar-SA"/>
              </w:rPr>
              <w:t>6</w:t>
            </w:r>
            <w:r w:rsidR="003B63A1">
              <w:rPr>
                <w:rFonts w:eastAsia="Times New Roman" w:cs="Arial"/>
                <w:szCs w:val="20"/>
                <w:lang w:eastAsia="pl-PL" w:bidi="ar-SA"/>
              </w:rPr>
              <w:t xml:space="preserve">50 mm </w:t>
            </w:r>
          </w:p>
        </w:tc>
        <w:tc>
          <w:tcPr>
            <w:tcW w:w="1166" w:type="dxa"/>
            <w:tcBorders>
              <w:top w:val="single" w:sz="2" w:space="0" w:color="000001"/>
              <w:left w:val="single" w:sz="2" w:space="0" w:color="000001"/>
              <w:bottom w:val="single" w:sz="2" w:space="0" w:color="000001"/>
              <w:right w:val="single" w:sz="2" w:space="0" w:color="000001"/>
            </w:tcBorders>
            <w:shd w:val="clear" w:color="auto" w:fill="auto"/>
            <w:tcMar>
              <w:left w:w="24" w:type="dxa"/>
            </w:tcMar>
          </w:tcPr>
          <w:p w14:paraId="686FF5E1" w14:textId="774C3010" w:rsidR="003B63A1" w:rsidRDefault="003B63A1" w:rsidP="00A25174">
            <w:pPr>
              <w:suppressAutoHyphens w:val="0"/>
              <w:jc w:val="left"/>
              <w:rPr>
                <w:szCs w:val="20"/>
              </w:rPr>
            </w:pPr>
            <w:r>
              <w:rPr>
                <w:szCs w:val="20"/>
              </w:rPr>
              <w:t>1 szt.</w:t>
            </w:r>
          </w:p>
        </w:tc>
      </w:tr>
      <w:tr w:rsidR="00A25174" w14:paraId="0EC6CDCA" w14:textId="77777777" w:rsidTr="00F32EB4">
        <w:tc>
          <w:tcPr>
            <w:tcW w:w="683" w:type="dxa"/>
            <w:tcBorders>
              <w:top w:val="single" w:sz="2" w:space="0" w:color="000001"/>
              <w:left w:val="single" w:sz="2" w:space="0" w:color="000001"/>
              <w:bottom w:val="single" w:sz="2" w:space="0" w:color="000001"/>
            </w:tcBorders>
            <w:shd w:val="clear" w:color="auto" w:fill="auto"/>
            <w:tcMar>
              <w:left w:w="24" w:type="dxa"/>
            </w:tcMar>
          </w:tcPr>
          <w:p w14:paraId="6F417621" w14:textId="5FFBB2B9" w:rsidR="00A25174" w:rsidRDefault="00A25174" w:rsidP="00A25174">
            <w:pPr>
              <w:suppressAutoHyphens w:val="0"/>
              <w:rPr>
                <w:szCs w:val="20"/>
              </w:rPr>
            </w:pPr>
            <w:r>
              <w:rPr>
                <w:szCs w:val="20"/>
              </w:rPr>
              <w:t>A.0.10</w:t>
            </w:r>
          </w:p>
        </w:tc>
        <w:tc>
          <w:tcPr>
            <w:tcW w:w="2832" w:type="dxa"/>
            <w:tcBorders>
              <w:top w:val="single" w:sz="2" w:space="0" w:color="000001"/>
              <w:left w:val="single" w:sz="2" w:space="0" w:color="000001"/>
              <w:bottom w:val="single" w:sz="2" w:space="0" w:color="000001"/>
            </w:tcBorders>
            <w:shd w:val="clear" w:color="auto" w:fill="auto"/>
            <w:tcMar>
              <w:left w:w="24" w:type="dxa"/>
            </w:tcMar>
          </w:tcPr>
          <w:p w14:paraId="3D5DBE35" w14:textId="5604583E" w:rsidR="00A25174" w:rsidRDefault="00A25174" w:rsidP="00A25174">
            <w:pPr>
              <w:rPr>
                <w:szCs w:val="20"/>
              </w:rPr>
            </w:pPr>
            <w:r>
              <w:rPr>
                <w:szCs w:val="20"/>
              </w:rPr>
              <w:t>POM. ARCHIWUM</w:t>
            </w:r>
          </w:p>
        </w:tc>
        <w:tc>
          <w:tcPr>
            <w:tcW w:w="4819" w:type="dxa"/>
            <w:tcBorders>
              <w:top w:val="single" w:sz="2" w:space="0" w:color="000001"/>
              <w:left w:val="single" w:sz="2" w:space="0" w:color="000001"/>
              <w:bottom w:val="single" w:sz="2" w:space="0" w:color="000001"/>
            </w:tcBorders>
            <w:shd w:val="clear" w:color="auto" w:fill="auto"/>
            <w:tcMar>
              <w:left w:w="24" w:type="dxa"/>
            </w:tcMar>
          </w:tcPr>
          <w:p w14:paraId="5056D896" w14:textId="531D2195" w:rsidR="00A25174" w:rsidRDefault="00A25174" w:rsidP="00A25174">
            <w:pPr>
              <w:suppressAutoHyphens w:val="0"/>
              <w:rPr>
                <w:rFonts w:eastAsia="Times New Roman" w:cs="Arial"/>
                <w:szCs w:val="20"/>
                <w:lang w:eastAsia="pl-PL" w:bidi="ar-SA"/>
              </w:rPr>
            </w:pPr>
            <w:r>
              <w:rPr>
                <w:rFonts w:eastAsia="Times New Roman" w:cs="Arial"/>
                <w:szCs w:val="20"/>
                <w:lang w:eastAsia="pl-PL" w:bidi="ar-SA"/>
              </w:rPr>
              <w:t xml:space="preserve">2550 x 700 mm </w:t>
            </w:r>
          </w:p>
        </w:tc>
        <w:tc>
          <w:tcPr>
            <w:tcW w:w="1166" w:type="dxa"/>
            <w:tcBorders>
              <w:top w:val="single" w:sz="2" w:space="0" w:color="000001"/>
              <w:left w:val="single" w:sz="2" w:space="0" w:color="000001"/>
              <w:bottom w:val="single" w:sz="2" w:space="0" w:color="000001"/>
              <w:right w:val="single" w:sz="2" w:space="0" w:color="000001"/>
            </w:tcBorders>
            <w:shd w:val="clear" w:color="auto" w:fill="auto"/>
            <w:tcMar>
              <w:left w:w="24" w:type="dxa"/>
            </w:tcMar>
          </w:tcPr>
          <w:p w14:paraId="2EBFCA76" w14:textId="1F9E341D" w:rsidR="00A25174" w:rsidRDefault="00A25174" w:rsidP="00A25174">
            <w:pPr>
              <w:suppressAutoHyphens w:val="0"/>
              <w:jc w:val="left"/>
              <w:rPr>
                <w:szCs w:val="20"/>
              </w:rPr>
            </w:pPr>
            <w:r>
              <w:rPr>
                <w:szCs w:val="20"/>
              </w:rPr>
              <w:t>10 szt.</w:t>
            </w:r>
          </w:p>
        </w:tc>
      </w:tr>
      <w:tr w:rsidR="00E608E6" w14:paraId="70ACEFDB" w14:textId="77777777" w:rsidTr="00F32EB4">
        <w:tc>
          <w:tcPr>
            <w:tcW w:w="683" w:type="dxa"/>
            <w:tcBorders>
              <w:top w:val="single" w:sz="2" w:space="0" w:color="000001"/>
              <w:left w:val="single" w:sz="2" w:space="0" w:color="000001"/>
              <w:bottom w:val="single" w:sz="2" w:space="0" w:color="000001"/>
            </w:tcBorders>
            <w:shd w:val="clear" w:color="auto" w:fill="auto"/>
            <w:tcMar>
              <w:left w:w="24" w:type="dxa"/>
            </w:tcMar>
          </w:tcPr>
          <w:p w14:paraId="27B7BD5E" w14:textId="469B1A08" w:rsidR="00E608E6" w:rsidRDefault="00E608E6" w:rsidP="00E608E6">
            <w:pPr>
              <w:suppressAutoHyphens w:val="0"/>
              <w:rPr>
                <w:szCs w:val="20"/>
              </w:rPr>
            </w:pPr>
            <w:r>
              <w:rPr>
                <w:szCs w:val="20"/>
              </w:rPr>
              <w:t>A.0.12</w:t>
            </w:r>
          </w:p>
        </w:tc>
        <w:tc>
          <w:tcPr>
            <w:tcW w:w="2832" w:type="dxa"/>
            <w:tcBorders>
              <w:top w:val="single" w:sz="2" w:space="0" w:color="000001"/>
              <w:left w:val="single" w:sz="2" w:space="0" w:color="000001"/>
              <w:bottom w:val="single" w:sz="2" w:space="0" w:color="000001"/>
            </w:tcBorders>
            <w:shd w:val="clear" w:color="auto" w:fill="auto"/>
            <w:tcMar>
              <w:left w:w="24" w:type="dxa"/>
            </w:tcMar>
          </w:tcPr>
          <w:p w14:paraId="4EE88116" w14:textId="4742748E" w:rsidR="00E608E6" w:rsidRDefault="00E608E6" w:rsidP="00E608E6">
            <w:pPr>
              <w:rPr>
                <w:szCs w:val="20"/>
              </w:rPr>
            </w:pPr>
            <w:r>
              <w:rPr>
                <w:szCs w:val="20"/>
              </w:rPr>
              <w:t>POM. GOSPODARCZE</w:t>
            </w:r>
          </w:p>
        </w:tc>
        <w:tc>
          <w:tcPr>
            <w:tcW w:w="4819" w:type="dxa"/>
            <w:tcBorders>
              <w:top w:val="single" w:sz="2" w:space="0" w:color="000001"/>
              <w:left w:val="single" w:sz="2" w:space="0" w:color="000001"/>
              <w:bottom w:val="single" w:sz="2" w:space="0" w:color="000001"/>
            </w:tcBorders>
            <w:shd w:val="clear" w:color="auto" w:fill="auto"/>
            <w:tcMar>
              <w:left w:w="24" w:type="dxa"/>
            </w:tcMar>
          </w:tcPr>
          <w:p w14:paraId="48ACFCD6" w14:textId="5B7E48A5" w:rsidR="00E608E6" w:rsidRDefault="00E608E6" w:rsidP="00E608E6">
            <w:pPr>
              <w:suppressAutoHyphens w:val="0"/>
              <w:rPr>
                <w:rFonts w:eastAsia="Times New Roman" w:cs="Arial"/>
                <w:szCs w:val="20"/>
                <w:lang w:eastAsia="pl-PL" w:bidi="ar-SA"/>
              </w:rPr>
            </w:pPr>
            <w:r>
              <w:rPr>
                <w:rFonts w:eastAsia="Times New Roman" w:cs="Arial"/>
                <w:szCs w:val="20"/>
                <w:lang w:eastAsia="pl-PL" w:bidi="ar-SA"/>
              </w:rPr>
              <w:t xml:space="preserve">1090 x 2340 mm </w:t>
            </w:r>
          </w:p>
        </w:tc>
        <w:tc>
          <w:tcPr>
            <w:tcW w:w="1166" w:type="dxa"/>
            <w:tcBorders>
              <w:top w:val="single" w:sz="2" w:space="0" w:color="000001"/>
              <w:left w:val="single" w:sz="2" w:space="0" w:color="000001"/>
              <w:bottom w:val="single" w:sz="2" w:space="0" w:color="000001"/>
              <w:right w:val="single" w:sz="2" w:space="0" w:color="000001"/>
            </w:tcBorders>
            <w:shd w:val="clear" w:color="auto" w:fill="auto"/>
            <w:tcMar>
              <w:left w:w="24" w:type="dxa"/>
            </w:tcMar>
          </w:tcPr>
          <w:p w14:paraId="2F6C8166" w14:textId="16B5D2B6" w:rsidR="00E608E6" w:rsidRDefault="00E608E6" w:rsidP="00A25174">
            <w:pPr>
              <w:suppressAutoHyphens w:val="0"/>
              <w:jc w:val="left"/>
              <w:rPr>
                <w:szCs w:val="20"/>
              </w:rPr>
            </w:pPr>
            <w:r>
              <w:rPr>
                <w:szCs w:val="20"/>
              </w:rPr>
              <w:t>1 szt.</w:t>
            </w:r>
          </w:p>
        </w:tc>
      </w:tr>
      <w:tr w:rsidR="00A25174" w14:paraId="3DAA79F7" w14:textId="77777777" w:rsidTr="00F32EB4">
        <w:tc>
          <w:tcPr>
            <w:tcW w:w="683" w:type="dxa"/>
            <w:tcBorders>
              <w:top w:val="single" w:sz="2" w:space="0" w:color="000001"/>
              <w:left w:val="single" w:sz="2" w:space="0" w:color="000001"/>
              <w:bottom w:val="single" w:sz="2" w:space="0" w:color="000001"/>
            </w:tcBorders>
            <w:shd w:val="clear" w:color="auto" w:fill="auto"/>
            <w:tcMar>
              <w:left w:w="24" w:type="dxa"/>
            </w:tcMar>
          </w:tcPr>
          <w:p w14:paraId="353ECE75" w14:textId="39809BEA" w:rsidR="00A25174" w:rsidRDefault="00A25174" w:rsidP="00E608E6">
            <w:pPr>
              <w:suppressAutoHyphens w:val="0"/>
              <w:rPr>
                <w:szCs w:val="20"/>
              </w:rPr>
            </w:pPr>
            <w:r>
              <w:rPr>
                <w:szCs w:val="20"/>
              </w:rPr>
              <w:t>D.0.2</w:t>
            </w:r>
          </w:p>
        </w:tc>
        <w:tc>
          <w:tcPr>
            <w:tcW w:w="2832" w:type="dxa"/>
            <w:tcBorders>
              <w:top w:val="single" w:sz="2" w:space="0" w:color="000001"/>
              <w:left w:val="single" w:sz="2" w:space="0" w:color="000001"/>
              <w:bottom w:val="single" w:sz="2" w:space="0" w:color="000001"/>
            </w:tcBorders>
            <w:shd w:val="clear" w:color="auto" w:fill="auto"/>
            <w:tcMar>
              <w:left w:w="24" w:type="dxa"/>
            </w:tcMar>
          </w:tcPr>
          <w:p w14:paraId="45831F6E" w14:textId="3529D9B7" w:rsidR="00A25174" w:rsidRDefault="00A25174" w:rsidP="00E608E6">
            <w:pPr>
              <w:rPr>
                <w:szCs w:val="20"/>
              </w:rPr>
            </w:pPr>
            <w:r>
              <w:rPr>
                <w:szCs w:val="20"/>
              </w:rPr>
              <w:t>REJESTRACJA</w:t>
            </w:r>
          </w:p>
        </w:tc>
        <w:tc>
          <w:tcPr>
            <w:tcW w:w="4819" w:type="dxa"/>
            <w:tcBorders>
              <w:top w:val="single" w:sz="2" w:space="0" w:color="000001"/>
              <w:left w:val="single" w:sz="2" w:space="0" w:color="000001"/>
              <w:bottom w:val="single" w:sz="2" w:space="0" w:color="000001"/>
            </w:tcBorders>
            <w:shd w:val="clear" w:color="auto" w:fill="auto"/>
            <w:tcMar>
              <w:left w:w="24" w:type="dxa"/>
            </w:tcMar>
          </w:tcPr>
          <w:p w14:paraId="525994A4" w14:textId="7825F2F9" w:rsidR="00A25174" w:rsidRDefault="00A25174" w:rsidP="00E608E6">
            <w:pPr>
              <w:suppressAutoHyphens w:val="0"/>
              <w:rPr>
                <w:rFonts w:eastAsia="Times New Roman" w:cs="Arial"/>
                <w:szCs w:val="20"/>
                <w:lang w:eastAsia="pl-PL" w:bidi="ar-SA"/>
              </w:rPr>
            </w:pPr>
            <w:r>
              <w:rPr>
                <w:rFonts w:eastAsia="Times New Roman" w:cs="Arial"/>
                <w:szCs w:val="20"/>
                <w:lang w:eastAsia="pl-PL" w:bidi="ar-SA"/>
              </w:rPr>
              <w:t>800 x 900 mm</w:t>
            </w:r>
          </w:p>
        </w:tc>
        <w:tc>
          <w:tcPr>
            <w:tcW w:w="1166" w:type="dxa"/>
            <w:tcBorders>
              <w:top w:val="single" w:sz="2" w:space="0" w:color="000001"/>
              <w:left w:val="single" w:sz="2" w:space="0" w:color="000001"/>
              <w:bottom w:val="single" w:sz="2" w:space="0" w:color="000001"/>
              <w:right w:val="single" w:sz="2" w:space="0" w:color="000001"/>
            </w:tcBorders>
            <w:shd w:val="clear" w:color="auto" w:fill="auto"/>
            <w:tcMar>
              <w:left w:w="24" w:type="dxa"/>
            </w:tcMar>
          </w:tcPr>
          <w:p w14:paraId="51A83949" w14:textId="0788D968" w:rsidR="00A25174" w:rsidRDefault="00A25174" w:rsidP="00A25174">
            <w:pPr>
              <w:suppressAutoHyphens w:val="0"/>
              <w:jc w:val="left"/>
              <w:rPr>
                <w:szCs w:val="20"/>
              </w:rPr>
            </w:pPr>
            <w:r>
              <w:rPr>
                <w:szCs w:val="20"/>
              </w:rPr>
              <w:t>2 szt.</w:t>
            </w:r>
          </w:p>
        </w:tc>
      </w:tr>
      <w:tr w:rsidR="00A25174" w14:paraId="424FF9EB" w14:textId="77777777" w:rsidTr="00F32EB4">
        <w:tc>
          <w:tcPr>
            <w:tcW w:w="683" w:type="dxa"/>
            <w:tcBorders>
              <w:top w:val="single" w:sz="2" w:space="0" w:color="000001"/>
              <w:left w:val="single" w:sz="2" w:space="0" w:color="000001"/>
              <w:bottom w:val="single" w:sz="2" w:space="0" w:color="000001"/>
            </w:tcBorders>
            <w:shd w:val="clear" w:color="auto" w:fill="auto"/>
            <w:tcMar>
              <w:left w:w="24" w:type="dxa"/>
            </w:tcMar>
          </w:tcPr>
          <w:p w14:paraId="77783699" w14:textId="7D1C184D" w:rsidR="00A25174" w:rsidRDefault="00A25174" w:rsidP="00E608E6">
            <w:pPr>
              <w:suppressAutoHyphens w:val="0"/>
              <w:rPr>
                <w:szCs w:val="20"/>
              </w:rPr>
            </w:pPr>
            <w:r>
              <w:rPr>
                <w:szCs w:val="20"/>
              </w:rPr>
              <w:t>D.0.3</w:t>
            </w:r>
          </w:p>
        </w:tc>
        <w:tc>
          <w:tcPr>
            <w:tcW w:w="2832" w:type="dxa"/>
            <w:tcBorders>
              <w:top w:val="single" w:sz="2" w:space="0" w:color="000001"/>
              <w:left w:val="single" w:sz="2" w:space="0" w:color="000001"/>
              <w:bottom w:val="single" w:sz="2" w:space="0" w:color="000001"/>
            </w:tcBorders>
            <w:shd w:val="clear" w:color="auto" w:fill="auto"/>
            <w:tcMar>
              <w:left w:w="24" w:type="dxa"/>
            </w:tcMar>
          </w:tcPr>
          <w:p w14:paraId="59D37109" w14:textId="486839C0" w:rsidR="00A25174" w:rsidRDefault="00A25174" w:rsidP="00E608E6">
            <w:pPr>
              <w:rPr>
                <w:szCs w:val="20"/>
              </w:rPr>
            </w:pPr>
            <w:r>
              <w:rPr>
                <w:szCs w:val="20"/>
              </w:rPr>
              <w:t>ARCHIWUM</w:t>
            </w:r>
          </w:p>
        </w:tc>
        <w:tc>
          <w:tcPr>
            <w:tcW w:w="4819" w:type="dxa"/>
            <w:tcBorders>
              <w:top w:val="single" w:sz="2" w:space="0" w:color="000001"/>
              <w:left w:val="single" w:sz="2" w:space="0" w:color="000001"/>
              <w:bottom w:val="single" w:sz="2" w:space="0" w:color="000001"/>
            </w:tcBorders>
            <w:shd w:val="clear" w:color="auto" w:fill="auto"/>
            <w:tcMar>
              <w:left w:w="24" w:type="dxa"/>
            </w:tcMar>
          </w:tcPr>
          <w:p w14:paraId="1FA43E03" w14:textId="62E73A5C" w:rsidR="00A25174" w:rsidRDefault="00A25174" w:rsidP="00E608E6">
            <w:pPr>
              <w:suppressAutoHyphens w:val="0"/>
              <w:rPr>
                <w:rFonts w:eastAsia="Times New Roman" w:cs="Arial"/>
                <w:szCs w:val="20"/>
                <w:lang w:eastAsia="pl-PL" w:bidi="ar-SA"/>
              </w:rPr>
            </w:pPr>
            <w:r>
              <w:rPr>
                <w:rFonts w:eastAsia="Times New Roman" w:cs="Arial"/>
                <w:szCs w:val="20"/>
                <w:lang w:eastAsia="pl-PL" w:bidi="ar-SA"/>
              </w:rPr>
              <w:t>800 x 900 mm</w:t>
            </w:r>
          </w:p>
        </w:tc>
        <w:tc>
          <w:tcPr>
            <w:tcW w:w="1166" w:type="dxa"/>
            <w:tcBorders>
              <w:top w:val="single" w:sz="2" w:space="0" w:color="000001"/>
              <w:left w:val="single" w:sz="2" w:space="0" w:color="000001"/>
              <w:bottom w:val="single" w:sz="2" w:space="0" w:color="000001"/>
              <w:right w:val="single" w:sz="2" w:space="0" w:color="000001"/>
            </w:tcBorders>
            <w:shd w:val="clear" w:color="auto" w:fill="auto"/>
            <w:tcMar>
              <w:left w:w="24" w:type="dxa"/>
            </w:tcMar>
          </w:tcPr>
          <w:p w14:paraId="7AEBC776" w14:textId="209C0F31" w:rsidR="00A25174" w:rsidRDefault="00A25174" w:rsidP="00A25174">
            <w:pPr>
              <w:suppressAutoHyphens w:val="0"/>
              <w:jc w:val="left"/>
              <w:rPr>
                <w:szCs w:val="20"/>
              </w:rPr>
            </w:pPr>
            <w:r>
              <w:rPr>
                <w:szCs w:val="20"/>
              </w:rPr>
              <w:t>2 szt.</w:t>
            </w:r>
          </w:p>
        </w:tc>
      </w:tr>
      <w:tr w:rsidR="00A25174" w14:paraId="0B62DAED" w14:textId="77777777" w:rsidTr="00F32EB4">
        <w:tc>
          <w:tcPr>
            <w:tcW w:w="683" w:type="dxa"/>
            <w:tcBorders>
              <w:top w:val="single" w:sz="2" w:space="0" w:color="000001"/>
              <w:left w:val="single" w:sz="2" w:space="0" w:color="000001"/>
              <w:bottom w:val="single" w:sz="2" w:space="0" w:color="000001"/>
            </w:tcBorders>
            <w:shd w:val="clear" w:color="auto" w:fill="auto"/>
            <w:tcMar>
              <w:left w:w="24" w:type="dxa"/>
            </w:tcMar>
          </w:tcPr>
          <w:p w14:paraId="4DEA2F85" w14:textId="58A38155" w:rsidR="00A25174" w:rsidRDefault="00A25174" w:rsidP="00E608E6">
            <w:pPr>
              <w:suppressAutoHyphens w:val="0"/>
              <w:rPr>
                <w:szCs w:val="20"/>
              </w:rPr>
            </w:pPr>
            <w:r>
              <w:rPr>
                <w:szCs w:val="20"/>
              </w:rPr>
              <w:t>D.0.8</w:t>
            </w:r>
          </w:p>
        </w:tc>
        <w:tc>
          <w:tcPr>
            <w:tcW w:w="2832" w:type="dxa"/>
            <w:tcBorders>
              <w:top w:val="single" w:sz="2" w:space="0" w:color="000001"/>
              <w:left w:val="single" w:sz="2" w:space="0" w:color="000001"/>
              <w:bottom w:val="single" w:sz="2" w:space="0" w:color="000001"/>
            </w:tcBorders>
            <w:shd w:val="clear" w:color="auto" w:fill="auto"/>
            <w:tcMar>
              <w:left w:w="24" w:type="dxa"/>
            </w:tcMar>
          </w:tcPr>
          <w:p w14:paraId="2C2DE9C5" w14:textId="1907A620" w:rsidR="00A25174" w:rsidRDefault="00A25174" w:rsidP="00E608E6">
            <w:pPr>
              <w:rPr>
                <w:szCs w:val="20"/>
              </w:rPr>
            </w:pPr>
            <w:r>
              <w:rPr>
                <w:szCs w:val="20"/>
              </w:rPr>
              <w:t>POM. SOCJALNE</w:t>
            </w:r>
          </w:p>
        </w:tc>
        <w:tc>
          <w:tcPr>
            <w:tcW w:w="4819" w:type="dxa"/>
            <w:tcBorders>
              <w:top w:val="single" w:sz="2" w:space="0" w:color="000001"/>
              <w:left w:val="single" w:sz="2" w:space="0" w:color="000001"/>
              <w:bottom w:val="single" w:sz="2" w:space="0" w:color="000001"/>
            </w:tcBorders>
            <w:shd w:val="clear" w:color="auto" w:fill="auto"/>
            <w:tcMar>
              <w:left w:w="24" w:type="dxa"/>
            </w:tcMar>
          </w:tcPr>
          <w:p w14:paraId="786DE5FB" w14:textId="3922A9FF" w:rsidR="00A25174" w:rsidRDefault="00A25174" w:rsidP="00E608E6">
            <w:pPr>
              <w:suppressAutoHyphens w:val="0"/>
              <w:rPr>
                <w:rFonts w:eastAsia="Times New Roman" w:cs="Arial"/>
                <w:szCs w:val="20"/>
                <w:lang w:eastAsia="pl-PL" w:bidi="ar-SA"/>
              </w:rPr>
            </w:pPr>
            <w:r>
              <w:rPr>
                <w:rFonts w:eastAsia="Times New Roman" w:cs="Arial"/>
                <w:szCs w:val="20"/>
                <w:lang w:eastAsia="pl-PL" w:bidi="ar-SA"/>
              </w:rPr>
              <w:t>1090 x 2340 mm</w:t>
            </w:r>
          </w:p>
        </w:tc>
        <w:tc>
          <w:tcPr>
            <w:tcW w:w="1166" w:type="dxa"/>
            <w:tcBorders>
              <w:top w:val="single" w:sz="2" w:space="0" w:color="000001"/>
              <w:left w:val="single" w:sz="2" w:space="0" w:color="000001"/>
              <w:bottom w:val="single" w:sz="2" w:space="0" w:color="000001"/>
              <w:right w:val="single" w:sz="2" w:space="0" w:color="000001"/>
            </w:tcBorders>
            <w:shd w:val="clear" w:color="auto" w:fill="auto"/>
            <w:tcMar>
              <w:left w:w="24" w:type="dxa"/>
            </w:tcMar>
          </w:tcPr>
          <w:p w14:paraId="2B1CCFF6" w14:textId="49910648" w:rsidR="00A25174" w:rsidRDefault="00A25174" w:rsidP="00A25174">
            <w:pPr>
              <w:suppressAutoHyphens w:val="0"/>
              <w:jc w:val="left"/>
              <w:rPr>
                <w:szCs w:val="20"/>
              </w:rPr>
            </w:pPr>
            <w:r>
              <w:rPr>
                <w:szCs w:val="20"/>
              </w:rPr>
              <w:t>1 szt.</w:t>
            </w:r>
          </w:p>
        </w:tc>
      </w:tr>
      <w:tr w:rsidR="00A25174" w14:paraId="1B911CC2" w14:textId="77777777" w:rsidTr="00F32EB4">
        <w:tc>
          <w:tcPr>
            <w:tcW w:w="683" w:type="dxa"/>
            <w:tcBorders>
              <w:top w:val="single" w:sz="2" w:space="0" w:color="000001"/>
              <w:left w:val="single" w:sz="2" w:space="0" w:color="000001"/>
              <w:bottom w:val="single" w:sz="2" w:space="0" w:color="000001"/>
            </w:tcBorders>
            <w:shd w:val="clear" w:color="auto" w:fill="auto"/>
            <w:tcMar>
              <w:left w:w="24" w:type="dxa"/>
            </w:tcMar>
          </w:tcPr>
          <w:p w14:paraId="1F9DB2E1" w14:textId="3DB09D30" w:rsidR="00A25174" w:rsidRDefault="00A25174" w:rsidP="00A25174">
            <w:pPr>
              <w:suppressAutoHyphens w:val="0"/>
              <w:rPr>
                <w:szCs w:val="20"/>
              </w:rPr>
            </w:pPr>
            <w:r>
              <w:rPr>
                <w:szCs w:val="20"/>
              </w:rPr>
              <w:t>D.0.9</w:t>
            </w:r>
          </w:p>
        </w:tc>
        <w:tc>
          <w:tcPr>
            <w:tcW w:w="2832" w:type="dxa"/>
            <w:tcBorders>
              <w:top w:val="single" w:sz="2" w:space="0" w:color="000001"/>
              <w:left w:val="single" w:sz="2" w:space="0" w:color="000001"/>
              <w:bottom w:val="single" w:sz="2" w:space="0" w:color="000001"/>
            </w:tcBorders>
            <w:shd w:val="clear" w:color="auto" w:fill="auto"/>
            <w:tcMar>
              <w:left w:w="24" w:type="dxa"/>
            </w:tcMar>
          </w:tcPr>
          <w:p w14:paraId="7FE42C97" w14:textId="3B4E9106" w:rsidR="00A25174" w:rsidRDefault="00A25174" w:rsidP="00A25174">
            <w:pPr>
              <w:rPr>
                <w:szCs w:val="20"/>
              </w:rPr>
            </w:pPr>
            <w:r>
              <w:rPr>
                <w:szCs w:val="20"/>
              </w:rPr>
              <w:t>KOMUNIKACJA</w:t>
            </w:r>
          </w:p>
        </w:tc>
        <w:tc>
          <w:tcPr>
            <w:tcW w:w="4819" w:type="dxa"/>
            <w:tcBorders>
              <w:top w:val="single" w:sz="2" w:space="0" w:color="000001"/>
              <w:left w:val="single" w:sz="2" w:space="0" w:color="000001"/>
              <w:bottom w:val="single" w:sz="2" w:space="0" w:color="000001"/>
            </w:tcBorders>
            <w:shd w:val="clear" w:color="auto" w:fill="auto"/>
            <w:tcMar>
              <w:left w:w="24" w:type="dxa"/>
            </w:tcMar>
          </w:tcPr>
          <w:p w14:paraId="6F8F884D" w14:textId="01E072A2" w:rsidR="00A25174" w:rsidRDefault="00A25174" w:rsidP="00A25174">
            <w:pPr>
              <w:suppressAutoHyphens w:val="0"/>
              <w:rPr>
                <w:rFonts w:eastAsia="Times New Roman" w:cs="Arial"/>
                <w:szCs w:val="20"/>
                <w:lang w:eastAsia="pl-PL" w:bidi="ar-SA"/>
              </w:rPr>
            </w:pPr>
            <w:r>
              <w:rPr>
                <w:rFonts w:eastAsia="Times New Roman" w:cs="Arial"/>
                <w:szCs w:val="20"/>
                <w:lang w:eastAsia="pl-PL" w:bidi="ar-SA"/>
              </w:rPr>
              <w:t>1090 x 2340 mm</w:t>
            </w:r>
          </w:p>
        </w:tc>
        <w:tc>
          <w:tcPr>
            <w:tcW w:w="1166" w:type="dxa"/>
            <w:tcBorders>
              <w:top w:val="single" w:sz="2" w:space="0" w:color="000001"/>
              <w:left w:val="single" w:sz="2" w:space="0" w:color="000001"/>
              <w:bottom w:val="single" w:sz="2" w:space="0" w:color="000001"/>
              <w:right w:val="single" w:sz="2" w:space="0" w:color="000001"/>
            </w:tcBorders>
            <w:shd w:val="clear" w:color="auto" w:fill="auto"/>
            <w:tcMar>
              <w:left w:w="24" w:type="dxa"/>
            </w:tcMar>
          </w:tcPr>
          <w:p w14:paraId="706CDE17" w14:textId="5BAACD93" w:rsidR="00A25174" w:rsidRDefault="00A25174" w:rsidP="00A25174">
            <w:pPr>
              <w:suppressAutoHyphens w:val="0"/>
              <w:jc w:val="left"/>
              <w:rPr>
                <w:szCs w:val="20"/>
              </w:rPr>
            </w:pPr>
            <w:r>
              <w:rPr>
                <w:szCs w:val="20"/>
              </w:rPr>
              <w:t>1 szt.</w:t>
            </w:r>
          </w:p>
        </w:tc>
      </w:tr>
      <w:tr w:rsidR="00A25174" w14:paraId="5E30628D" w14:textId="77777777" w:rsidTr="00F32EB4">
        <w:tc>
          <w:tcPr>
            <w:tcW w:w="683" w:type="dxa"/>
            <w:tcBorders>
              <w:top w:val="single" w:sz="2" w:space="0" w:color="000001"/>
              <w:left w:val="single" w:sz="2" w:space="0" w:color="000001"/>
              <w:bottom w:val="single" w:sz="2" w:space="0" w:color="000001"/>
            </w:tcBorders>
            <w:shd w:val="clear" w:color="auto" w:fill="auto"/>
            <w:tcMar>
              <w:left w:w="24" w:type="dxa"/>
            </w:tcMar>
          </w:tcPr>
          <w:p w14:paraId="3FDB941A" w14:textId="1A831F14" w:rsidR="00A25174" w:rsidRDefault="00A25174" w:rsidP="00A25174">
            <w:pPr>
              <w:suppressAutoHyphens w:val="0"/>
              <w:rPr>
                <w:szCs w:val="20"/>
              </w:rPr>
            </w:pPr>
            <w:r>
              <w:rPr>
                <w:szCs w:val="20"/>
              </w:rPr>
              <w:t>D.0.11</w:t>
            </w:r>
          </w:p>
        </w:tc>
        <w:tc>
          <w:tcPr>
            <w:tcW w:w="2832" w:type="dxa"/>
            <w:tcBorders>
              <w:top w:val="single" w:sz="2" w:space="0" w:color="000001"/>
              <w:left w:val="single" w:sz="2" w:space="0" w:color="000001"/>
              <w:bottom w:val="single" w:sz="2" w:space="0" w:color="000001"/>
            </w:tcBorders>
            <w:shd w:val="clear" w:color="auto" w:fill="auto"/>
            <w:tcMar>
              <w:left w:w="24" w:type="dxa"/>
            </w:tcMar>
          </w:tcPr>
          <w:p w14:paraId="65CD7100" w14:textId="2EA921FD" w:rsidR="00A25174" w:rsidRDefault="00A25174" w:rsidP="00A25174">
            <w:pPr>
              <w:rPr>
                <w:szCs w:val="20"/>
              </w:rPr>
            </w:pPr>
            <w:r>
              <w:rPr>
                <w:szCs w:val="20"/>
              </w:rPr>
              <w:t>ALERGOLOG DOROŚLI</w:t>
            </w:r>
          </w:p>
        </w:tc>
        <w:tc>
          <w:tcPr>
            <w:tcW w:w="4819" w:type="dxa"/>
            <w:tcBorders>
              <w:top w:val="single" w:sz="2" w:space="0" w:color="000001"/>
              <w:left w:val="single" w:sz="2" w:space="0" w:color="000001"/>
              <w:bottom w:val="single" w:sz="2" w:space="0" w:color="000001"/>
            </w:tcBorders>
            <w:shd w:val="clear" w:color="auto" w:fill="auto"/>
            <w:tcMar>
              <w:left w:w="24" w:type="dxa"/>
            </w:tcMar>
          </w:tcPr>
          <w:p w14:paraId="1574F8C0" w14:textId="58F5AAD0" w:rsidR="00A25174" w:rsidRDefault="00A25174" w:rsidP="00A25174">
            <w:pPr>
              <w:suppressAutoHyphens w:val="0"/>
              <w:rPr>
                <w:rFonts w:eastAsia="Times New Roman" w:cs="Arial"/>
                <w:szCs w:val="20"/>
                <w:lang w:eastAsia="pl-PL" w:bidi="ar-SA"/>
              </w:rPr>
            </w:pPr>
            <w:r>
              <w:rPr>
                <w:rFonts w:eastAsia="Times New Roman" w:cs="Arial"/>
                <w:szCs w:val="20"/>
                <w:lang w:eastAsia="pl-PL" w:bidi="ar-SA"/>
              </w:rPr>
              <w:t>2550 x 2340 mm</w:t>
            </w:r>
          </w:p>
        </w:tc>
        <w:tc>
          <w:tcPr>
            <w:tcW w:w="1166" w:type="dxa"/>
            <w:tcBorders>
              <w:top w:val="single" w:sz="2" w:space="0" w:color="000001"/>
              <w:left w:val="single" w:sz="2" w:space="0" w:color="000001"/>
              <w:bottom w:val="single" w:sz="2" w:space="0" w:color="000001"/>
              <w:right w:val="single" w:sz="2" w:space="0" w:color="000001"/>
            </w:tcBorders>
            <w:shd w:val="clear" w:color="auto" w:fill="auto"/>
            <w:tcMar>
              <w:left w:w="24" w:type="dxa"/>
            </w:tcMar>
          </w:tcPr>
          <w:p w14:paraId="437798DE" w14:textId="61EABC62" w:rsidR="00A25174" w:rsidRDefault="00A25174" w:rsidP="00A25174">
            <w:pPr>
              <w:suppressAutoHyphens w:val="0"/>
              <w:jc w:val="left"/>
              <w:rPr>
                <w:szCs w:val="20"/>
              </w:rPr>
            </w:pPr>
            <w:r>
              <w:rPr>
                <w:szCs w:val="20"/>
              </w:rPr>
              <w:t>1 szt.</w:t>
            </w:r>
          </w:p>
        </w:tc>
      </w:tr>
      <w:tr w:rsidR="00A25174" w14:paraId="64800945" w14:textId="77777777" w:rsidTr="00F32EB4">
        <w:tc>
          <w:tcPr>
            <w:tcW w:w="683" w:type="dxa"/>
            <w:tcBorders>
              <w:top w:val="single" w:sz="2" w:space="0" w:color="000001"/>
              <w:left w:val="single" w:sz="2" w:space="0" w:color="000001"/>
              <w:bottom w:val="single" w:sz="2" w:space="0" w:color="000001"/>
            </w:tcBorders>
            <w:shd w:val="clear" w:color="auto" w:fill="auto"/>
            <w:tcMar>
              <w:left w:w="24" w:type="dxa"/>
            </w:tcMar>
          </w:tcPr>
          <w:p w14:paraId="3AA4A472" w14:textId="648560E8" w:rsidR="00A25174" w:rsidRDefault="00A25174" w:rsidP="00A25174">
            <w:pPr>
              <w:suppressAutoHyphens w:val="0"/>
              <w:rPr>
                <w:szCs w:val="20"/>
              </w:rPr>
            </w:pPr>
            <w:r>
              <w:rPr>
                <w:szCs w:val="20"/>
              </w:rPr>
              <w:t>D.0.12</w:t>
            </w:r>
          </w:p>
        </w:tc>
        <w:tc>
          <w:tcPr>
            <w:tcW w:w="2832" w:type="dxa"/>
            <w:tcBorders>
              <w:top w:val="single" w:sz="2" w:space="0" w:color="000001"/>
              <w:left w:val="single" w:sz="2" w:space="0" w:color="000001"/>
              <w:bottom w:val="single" w:sz="2" w:space="0" w:color="000001"/>
            </w:tcBorders>
            <w:shd w:val="clear" w:color="auto" w:fill="auto"/>
            <w:tcMar>
              <w:left w:w="24" w:type="dxa"/>
            </w:tcMar>
          </w:tcPr>
          <w:p w14:paraId="59456D99" w14:textId="740461BE" w:rsidR="00A25174" w:rsidRDefault="00A25174" w:rsidP="00A25174">
            <w:pPr>
              <w:rPr>
                <w:szCs w:val="20"/>
              </w:rPr>
            </w:pPr>
            <w:r>
              <w:rPr>
                <w:szCs w:val="20"/>
              </w:rPr>
              <w:t>POM. DO TESTÓW</w:t>
            </w:r>
          </w:p>
        </w:tc>
        <w:tc>
          <w:tcPr>
            <w:tcW w:w="4819" w:type="dxa"/>
            <w:tcBorders>
              <w:top w:val="single" w:sz="2" w:space="0" w:color="000001"/>
              <w:left w:val="single" w:sz="2" w:space="0" w:color="000001"/>
              <w:bottom w:val="single" w:sz="2" w:space="0" w:color="000001"/>
            </w:tcBorders>
            <w:shd w:val="clear" w:color="auto" w:fill="auto"/>
            <w:tcMar>
              <w:left w:w="24" w:type="dxa"/>
            </w:tcMar>
          </w:tcPr>
          <w:p w14:paraId="578A6BA9" w14:textId="63A6D75C" w:rsidR="00A25174" w:rsidRDefault="00A25174" w:rsidP="00A25174">
            <w:pPr>
              <w:suppressAutoHyphens w:val="0"/>
              <w:rPr>
                <w:rFonts w:eastAsia="Times New Roman" w:cs="Arial"/>
                <w:szCs w:val="20"/>
                <w:lang w:eastAsia="pl-PL" w:bidi="ar-SA"/>
              </w:rPr>
            </w:pPr>
            <w:r>
              <w:rPr>
                <w:rFonts w:eastAsia="Times New Roman" w:cs="Arial"/>
                <w:szCs w:val="20"/>
                <w:lang w:eastAsia="pl-PL" w:bidi="ar-SA"/>
              </w:rPr>
              <w:t>2550 x 2340 mm</w:t>
            </w:r>
          </w:p>
        </w:tc>
        <w:tc>
          <w:tcPr>
            <w:tcW w:w="1166" w:type="dxa"/>
            <w:tcBorders>
              <w:top w:val="single" w:sz="2" w:space="0" w:color="000001"/>
              <w:left w:val="single" w:sz="2" w:space="0" w:color="000001"/>
              <w:bottom w:val="single" w:sz="2" w:space="0" w:color="000001"/>
              <w:right w:val="single" w:sz="2" w:space="0" w:color="000001"/>
            </w:tcBorders>
            <w:shd w:val="clear" w:color="auto" w:fill="auto"/>
            <w:tcMar>
              <w:left w:w="24" w:type="dxa"/>
            </w:tcMar>
          </w:tcPr>
          <w:p w14:paraId="74510D81" w14:textId="0549DE70" w:rsidR="00A25174" w:rsidRDefault="00A25174" w:rsidP="00A25174">
            <w:pPr>
              <w:suppressAutoHyphens w:val="0"/>
              <w:jc w:val="left"/>
              <w:rPr>
                <w:szCs w:val="20"/>
              </w:rPr>
            </w:pPr>
            <w:r>
              <w:rPr>
                <w:szCs w:val="20"/>
              </w:rPr>
              <w:t>1 szt.</w:t>
            </w:r>
          </w:p>
        </w:tc>
      </w:tr>
      <w:tr w:rsidR="00A25174" w14:paraId="753D63C3" w14:textId="77777777" w:rsidTr="00F32EB4">
        <w:tc>
          <w:tcPr>
            <w:tcW w:w="683" w:type="dxa"/>
            <w:tcBorders>
              <w:top w:val="single" w:sz="2" w:space="0" w:color="000001"/>
              <w:left w:val="single" w:sz="2" w:space="0" w:color="000001"/>
              <w:bottom w:val="single" w:sz="2" w:space="0" w:color="000001"/>
            </w:tcBorders>
            <w:shd w:val="clear" w:color="auto" w:fill="auto"/>
            <w:tcMar>
              <w:left w:w="24" w:type="dxa"/>
            </w:tcMar>
          </w:tcPr>
          <w:p w14:paraId="54D26639" w14:textId="0DBAD47A" w:rsidR="00A25174" w:rsidRDefault="00A25174" w:rsidP="00A25174">
            <w:pPr>
              <w:suppressAutoHyphens w:val="0"/>
              <w:rPr>
                <w:szCs w:val="20"/>
              </w:rPr>
            </w:pPr>
            <w:r>
              <w:rPr>
                <w:szCs w:val="20"/>
              </w:rPr>
              <w:t>D.0.13</w:t>
            </w:r>
          </w:p>
        </w:tc>
        <w:tc>
          <w:tcPr>
            <w:tcW w:w="2832" w:type="dxa"/>
            <w:tcBorders>
              <w:top w:val="single" w:sz="2" w:space="0" w:color="000001"/>
              <w:left w:val="single" w:sz="2" w:space="0" w:color="000001"/>
              <w:bottom w:val="single" w:sz="2" w:space="0" w:color="000001"/>
            </w:tcBorders>
            <w:shd w:val="clear" w:color="auto" w:fill="auto"/>
            <w:tcMar>
              <w:left w:w="24" w:type="dxa"/>
            </w:tcMar>
          </w:tcPr>
          <w:p w14:paraId="26A88E6C" w14:textId="2BBBC067" w:rsidR="00A25174" w:rsidRDefault="00A25174" w:rsidP="00A25174">
            <w:pPr>
              <w:rPr>
                <w:szCs w:val="20"/>
              </w:rPr>
            </w:pPr>
            <w:r>
              <w:rPr>
                <w:szCs w:val="20"/>
              </w:rPr>
              <w:t>DERMATOLOG DZIECI</w:t>
            </w:r>
          </w:p>
        </w:tc>
        <w:tc>
          <w:tcPr>
            <w:tcW w:w="4819" w:type="dxa"/>
            <w:tcBorders>
              <w:top w:val="single" w:sz="2" w:space="0" w:color="000001"/>
              <w:left w:val="single" w:sz="2" w:space="0" w:color="000001"/>
              <w:bottom w:val="single" w:sz="2" w:space="0" w:color="000001"/>
            </w:tcBorders>
            <w:shd w:val="clear" w:color="auto" w:fill="auto"/>
            <w:tcMar>
              <w:left w:w="24" w:type="dxa"/>
            </w:tcMar>
          </w:tcPr>
          <w:p w14:paraId="2B6C866C" w14:textId="12A0D08C" w:rsidR="00A25174" w:rsidRDefault="00A25174" w:rsidP="00A25174">
            <w:pPr>
              <w:suppressAutoHyphens w:val="0"/>
              <w:rPr>
                <w:rFonts w:eastAsia="Times New Roman" w:cs="Arial"/>
                <w:szCs w:val="20"/>
                <w:lang w:eastAsia="pl-PL" w:bidi="ar-SA"/>
              </w:rPr>
            </w:pPr>
            <w:r>
              <w:rPr>
                <w:rFonts w:eastAsia="Times New Roman" w:cs="Arial"/>
                <w:szCs w:val="20"/>
                <w:lang w:eastAsia="pl-PL" w:bidi="ar-SA"/>
              </w:rPr>
              <w:t>2550 x 2340 mm</w:t>
            </w:r>
          </w:p>
        </w:tc>
        <w:tc>
          <w:tcPr>
            <w:tcW w:w="1166" w:type="dxa"/>
            <w:tcBorders>
              <w:top w:val="single" w:sz="2" w:space="0" w:color="000001"/>
              <w:left w:val="single" w:sz="2" w:space="0" w:color="000001"/>
              <w:bottom w:val="single" w:sz="2" w:space="0" w:color="000001"/>
              <w:right w:val="single" w:sz="2" w:space="0" w:color="000001"/>
            </w:tcBorders>
            <w:shd w:val="clear" w:color="auto" w:fill="auto"/>
            <w:tcMar>
              <w:left w:w="24" w:type="dxa"/>
            </w:tcMar>
          </w:tcPr>
          <w:p w14:paraId="7D6DB81E" w14:textId="7DE71DAA" w:rsidR="00A25174" w:rsidRDefault="00A25174" w:rsidP="00A25174">
            <w:pPr>
              <w:suppressAutoHyphens w:val="0"/>
              <w:jc w:val="left"/>
              <w:rPr>
                <w:szCs w:val="20"/>
              </w:rPr>
            </w:pPr>
            <w:r>
              <w:rPr>
                <w:szCs w:val="20"/>
              </w:rPr>
              <w:t>1 szt.</w:t>
            </w:r>
          </w:p>
        </w:tc>
      </w:tr>
      <w:tr w:rsidR="005651FA" w14:paraId="620B4413" w14:textId="77777777" w:rsidTr="00F32EB4">
        <w:tc>
          <w:tcPr>
            <w:tcW w:w="683" w:type="dxa"/>
            <w:tcBorders>
              <w:top w:val="single" w:sz="2" w:space="0" w:color="000001"/>
              <w:left w:val="single" w:sz="2" w:space="0" w:color="000001"/>
              <w:bottom w:val="single" w:sz="2" w:space="0" w:color="000001"/>
            </w:tcBorders>
            <w:shd w:val="clear" w:color="auto" w:fill="auto"/>
            <w:tcMar>
              <w:left w:w="24" w:type="dxa"/>
            </w:tcMar>
          </w:tcPr>
          <w:p w14:paraId="1F564B66" w14:textId="7DDDF9C7" w:rsidR="005651FA" w:rsidRDefault="005651FA" w:rsidP="005651FA">
            <w:pPr>
              <w:suppressAutoHyphens w:val="0"/>
              <w:rPr>
                <w:szCs w:val="20"/>
              </w:rPr>
            </w:pPr>
            <w:r>
              <w:rPr>
                <w:szCs w:val="20"/>
              </w:rPr>
              <w:t>D.0.23</w:t>
            </w:r>
          </w:p>
        </w:tc>
        <w:tc>
          <w:tcPr>
            <w:tcW w:w="2832" w:type="dxa"/>
            <w:tcBorders>
              <w:top w:val="single" w:sz="2" w:space="0" w:color="000001"/>
              <w:left w:val="single" w:sz="2" w:space="0" w:color="000001"/>
              <w:bottom w:val="single" w:sz="2" w:space="0" w:color="000001"/>
            </w:tcBorders>
            <w:shd w:val="clear" w:color="auto" w:fill="auto"/>
            <w:tcMar>
              <w:left w:w="24" w:type="dxa"/>
            </w:tcMar>
          </w:tcPr>
          <w:p w14:paraId="4C9746EB" w14:textId="77C03B47" w:rsidR="005651FA" w:rsidRDefault="005651FA" w:rsidP="005651FA">
            <w:pPr>
              <w:rPr>
                <w:szCs w:val="20"/>
              </w:rPr>
            </w:pPr>
            <w:r>
              <w:rPr>
                <w:szCs w:val="20"/>
              </w:rPr>
              <w:t>DERMATOLOG DOROŚLI</w:t>
            </w:r>
          </w:p>
        </w:tc>
        <w:tc>
          <w:tcPr>
            <w:tcW w:w="4819" w:type="dxa"/>
            <w:tcBorders>
              <w:top w:val="single" w:sz="2" w:space="0" w:color="000001"/>
              <w:left w:val="single" w:sz="2" w:space="0" w:color="000001"/>
              <w:bottom w:val="single" w:sz="2" w:space="0" w:color="000001"/>
            </w:tcBorders>
            <w:shd w:val="clear" w:color="auto" w:fill="auto"/>
            <w:tcMar>
              <w:left w:w="24" w:type="dxa"/>
            </w:tcMar>
          </w:tcPr>
          <w:p w14:paraId="62888E6B" w14:textId="577D1890" w:rsidR="005651FA" w:rsidRDefault="005651FA" w:rsidP="005651FA">
            <w:pPr>
              <w:suppressAutoHyphens w:val="0"/>
              <w:rPr>
                <w:rFonts w:eastAsia="Times New Roman" w:cs="Arial"/>
                <w:szCs w:val="20"/>
                <w:lang w:eastAsia="pl-PL" w:bidi="ar-SA"/>
              </w:rPr>
            </w:pPr>
            <w:r>
              <w:rPr>
                <w:rFonts w:eastAsia="Times New Roman" w:cs="Arial"/>
                <w:szCs w:val="20"/>
                <w:lang w:eastAsia="pl-PL" w:bidi="ar-SA"/>
              </w:rPr>
              <w:t>2550 x 2340 mm</w:t>
            </w:r>
          </w:p>
        </w:tc>
        <w:tc>
          <w:tcPr>
            <w:tcW w:w="1166" w:type="dxa"/>
            <w:tcBorders>
              <w:top w:val="single" w:sz="2" w:space="0" w:color="000001"/>
              <w:left w:val="single" w:sz="2" w:space="0" w:color="000001"/>
              <w:bottom w:val="single" w:sz="2" w:space="0" w:color="000001"/>
              <w:right w:val="single" w:sz="2" w:space="0" w:color="000001"/>
            </w:tcBorders>
            <w:shd w:val="clear" w:color="auto" w:fill="auto"/>
            <w:tcMar>
              <w:left w:w="24" w:type="dxa"/>
            </w:tcMar>
          </w:tcPr>
          <w:p w14:paraId="2BCC920A" w14:textId="75242DF1" w:rsidR="005651FA" w:rsidRDefault="005651FA" w:rsidP="005651FA">
            <w:pPr>
              <w:suppressAutoHyphens w:val="0"/>
              <w:jc w:val="left"/>
              <w:rPr>
                <w:szCs w:val="20"/>
              </w:rPr>
            </w:pPr>
            <w:r>
              <w:rPr>
                <w:szCs w:val="20"/>
              </w:rPr>
              <w:t>1 szt.</w:t>
            </w:r>
          </w:p>
        </w:tc>
      </w:tr>
      <w:tr w:rsidR="005651FA" w14:paraId="625C938C" w14:textId="77777777" w:rsidTr="00F32EB4">
        <w:tc>
          <w:tcPr>
            <w:tcW w:w="683" w:type="dxa"/>
            <w:tcBorders>
              <w:top w:val="single" w:sz="2" w:space="0" w:color="000001"/>
              <w:left w:val="single" w:sz="2" w:space="0" w:color="000001"/>
              <w:bottom w:val="single" w:sz="2" w:space="0" w:color="000001"/>
            </w:tcBorders>
            <w:shd w:val="clear" w:color="auto" w:fill="auto"/>
            <w:tcMar>
              <w:left w:w="24" w:type="dxa"/>
            </w:tcMar>
          </w:tcPr>
          <w:p w14:paraId="4C1ECD95" w14:textId="646E2ED1" w:rsidR="005651FA" w:rsidRDefault="005651FA" w:rsidP="005651FA">
            <w:pPr>
              <w:suppressAutoHyphens w:val="0"/>
              <w:rPr>
                <w:szCs w:val="20"/>
              </w:rPr>
            </w:pPr>
            <w:r>
              <w:rPr>
                <w:szCs w:val="20"/>
              </w:rPr>
              <w:t>D.0.24</w:t>
            </w:r>
          </w:p>
        </w:tc>
        <w:tc>
          <w:tcPr>
            <w:tcW w:w="2832" w:type="dxa"/>
            <w:tcBorders>
              <w:top w:val="single" w:sz="2" w:space="0" w:color="000001"/>
              <w:left w:val="single" w:sz="2" w:space="0" w:color="000001"/>
              <w:bottom w:val="single" w:sz="2" w:space="0" w:color="000001"/>
            </w:tcBorders>
            <w:shd w:val="clear" w:color="auto" w:fill="auto"/>
            <w:tcMar>
              <w:left w:w="24" w:type="dxa"/>
            </w:tcMar>
          </w:tcPr>
          <w:p w14:paraId="54C1B4AE" w14:textId="25B0537B" w:rsidR="005651FA" w:rsidRDefault="005651FA" w:rsidP="005651FA">
            <w:pPr>
              <w:rPr>
                <w:szCs w:val="20"/>
              </w:rPr>
            </w:pPr>
            <w:r>
              <w:rPr>
                <w:szCs w:val="20"/>
              </w:rPr>
              <w:t>POK. ZABIEGOWY</w:t>
            </w:r>
          </w:p>
        </w:tc>
        <w:tc>
          <w:tcPr>
            <w:tcW w:w="4819" w:type="dxa"/>
            <w:tcBorders>
              <w:top w:val="single" w:sz="2" w:space="0" w:color="000001"/>
              <w:left w:val="single" w:sz="2" w:space="0" w:color="000001"/>
              <w:bottom w:val="single" w:sz="2" w:space="0" w:color="000001"/>
            </w:tcBorders>
            <w:shd w:val="clear" w:color="auto" w:fill="auto"/>
            <w:tcMar>
              <w:left w:w="24" w:type="dxa"/>
            </w:tcMar>
          </w:tcPr>
          <w:p w14:paraId="263D521A" w14:textId="7ADBC730" w:rsidR="005651FA" w:rsidRDefault="005651FA" w:rsidP="005651FA">
            <w:pPr>
              <w:suppressAutoHyphens w:val="0"/>
              <w:rPr>
                <w:rFonts w:eastAsia="Times New Roman" w:cs="Arial"/>
                <w:szCs w:val="20"/>
                <w:lang w:eastAsia="pl-PL" w:bidi="ar-SA"/>
              </w:rPr>
            </w:pPr>
            <w:r>
              <w:rPr>
                <w:rFonts w:eastAsia="Times New Roman" w:cs="Arial"/>
                <w:szCs w:val="20"/>
                <w:lang w:eastAsia="pl-PL" w:bidi="ar-SA"/>
              </w:rPr>
              <w:t>2550 x 2340 mm</w:t>
            </w:r>
          </w:p>
        </w:tc>
        <w:tc>
          <w:tcPr>
            <w:tcW w:w="1166" w:type="dxa"/>
            <w:tcBorders>
              <w:top w:val="single" w:sz="2" w:space="0" w:color="000001"/>
              <w:left w:val="single" w:sz="2" w:space="0" w:color="000001"/>
              <w:bottom w:val="single" w:sz="2" w:space="0" w:color="000001"/>
              <w:right w:val="single" w:sz="2" w:space="0" w:color="000001"/>
            </w:tcBorders>
            <w:shd w:val="clear" w:color="auto" w:fill="auto"/>
            <w:tcMar>
              <w:left w:w="24" w:type="dxa"/>
            </w:tcMar>
          </w:tcPr>
          <w:p w14:paraId="19836F96" w14:textId="5C7577B1" w:rsidR="005651FA" w:rsidRDefault="005651FA" w:rsidP="005651FA">
            <w:pPr>
              <w:suppressAutoHyphens w:val="0"/>
              <w:rPr>
                <w:szCs w:val="20"/>
              </w:rPr>
            </w:pPr>
            <w:r>
              <w:rPr>
                <w:szCs w:val="20"/>
              </w:rPr>
              <w:t>1 szt.</w:t>
            </w:r>
          </w:p>
        </w:tc>
      </w:tr>
      <w:tr w:rsidR="005651FA" w14:paraId="1578830C" w14:textId="77777777" w:rsidTr="00F32EB4">
        <w:tc>
          <w:tcPr>
            <w:tcW w:w="683" w:type="dxa"/>
            <w:tcBorders>
              <w:top w:val="single" w:sz="2" w:space="0" w:color="000001"/>
              <w:left w:val="single" w:sz="2" w:space="0" w:color="000001"/>
              <w:bottom w:val="single" w:sz="2" w:space="0" w:color="000001"/>
            </w:tcBorders>
            <w:shd w:val="clear" w:color="auto" w:fill="auto"/>
            <w:tcMar>
              <w:left w:w="24" w:type="dxa"/>
            </w:tcMar>
          </w:tcPr>
          <w:p w14:paraId="16FD87E4" w14:textId="71E7D52D" w:rsidR="005651FA" w:rsidRDefault="005651FA" w:rsidP="005651FA">
            <w:pPr>
              <w:suppressAutoHyphens w:val="0"/>
              <w:rPr>
                <w:szCs w:val="20"/>
              </w:rPr>
            </w:pPr>
            <w:r>
              <w:rPr>
                <w:szCs w:val="20"/>
              </w:rPr>
              <w:t>D.0.25</w:t>
            </w:r>
          </w:p>
        </w:tc>
        <w:tc>
          <w:tcPr>
            <w:tcW w:w="2832" w:type="dxa"/>
            <w:tcBorders>
              <w:top w:val="single" w:sz="2" w:space="0" w:color="000001"/>
              <w:left w:val="single" w:sz="2" w:space="0" w:color="000001"/>
              <w:bottom w:val="single" w:sz="2" w:space="0" w:color="000001"/>
            </w:tcBorders>
            <w:shd w:val="clear" w:color="auto" w:fill="auto"/>
            <w:tcMar>
              <w:left w:w="24" w:type="dxa"/>
            </w:tcMar>
          </w:tcPr>
          <w:p w14:paraId="1752EC9B" w14:textId="1A3B4894" w:rsidR="005651FA" w:rsidRDefault="005651FA" w:rsidP="005651FA">
            <w:pPr>
              <w:rPr>
                <w:szCs w:val="20"/>
              </w:rPr>
            </w:pPr>
            <w:r>
              <w:rPr>
                <w:szCs w:val="20"/>
              </w:rPr>
              <w:t>WENEROLOGIA</w:t>
            </w:r>
          </w:p>
        </w:tc>
        <w:tc>
          <w:tcPr>
            <w:tcW w:w="4819" w:type="dxa"/>
            <w:tcBorders>
              <w:top w:val="single" w:sz="2" w:space="0" w:color="000001"/>
              <w:left w:val="single" w:sz="2" w:space="0" w:color="000001"/>
              <w:bottom w:val="single" w:sz="2" w:space="0" w:color="000001"/>
            </w:tcBorders>
            <w:shd w:val="clear" w:color="auto" w:fill="auto"/>
            <w:tcMar>
              <w:left w:w="24" w:type="dxa"/>
            </w:tcMar>
          </w:tcPr>
          <w:p w14:paraId="634BA151" w14:textId="6D9E874F" w:rsidR="005651FA" w:rsidRDefault="005651FA" w:rsidP="005651FA">
            <w:pPr>
              <w:suppressAutoHyphens w:val="0"/>
              <w:rPr>
                <w:rFonts w:eastAsia="Times New Roman" w:cs="Arial"/>
                <w:szCs w:val="20"/>
                <w:lang w:eastAsia="pl-PL" w:bidi="ar-SA"/>
              </w:rPr>
            </w:pPr>
            <w:r>
              <w:rPr>
                <w:rFonts w:eastAsia="Times New Roman" w:cs="Arial"/>
                <w:szCs w:val="20"/>
                <w:lang w:eastAsia="pl-PL" w:bidi="ar-SA"/>
              </w:rPr>
              <w:t>2550 x 2340 mm</w:t>
            </w:r>
          </w:p>
        </w:tc>
        <w:tc>
          <w:tcPr>
            <w:tcW w:w="1166" w:type="dxa"/>
            <w:tcBorders>
              <w:top w:val="single" w:sz="2" w:space="0" w:color="000001"/>
              <w:left w:val="single" w:sz="2" w:space="0" w:color="000001"/>
              <w:bottom w:val="single" w:sz="2" w:space="0" w:color="000001"/>
              <w:right w:val="single" w:sz="2" w:space="0" w:color="000001"/>
            </w:tcBorders>
            <w:shd w:val="clear" w:color="auto" w:fill="auto"/>
            <w:tcMar>
              <w:left w:w="24" w:type="dxa"/>
            </w:tcMar>
          </w:tcPr>
          <w:p w14:paraId="6778844E" w14:textId="75B9D682" w:rsidR="005651FA" w:rsidRDefault="005651FA" w:rsidP="005651FA">
            <w:pPr>
              <w:suppressAutoHyphens w:val="0"/>
              <w:rPr>
                <w:szCs w:val="20"/>
              </w:rPr>
            </w:pPr>
            <w:r>
              <w:rPr>
                <w:szCs w:val="20"/>
              </w:rPr>
              <w:t>1 szt.</w:t>
            </w:r>
          </w:p>
        </w:tc>
      </w:tr>
      <w:tr w:rsidR="004D4602" w14:paraId="1566CB63" w14:textId="77777777" w:rsidTr="00F32EB4">
        <w:tc>
          <w:tcPr>
            <w:tcW w:w="683" w:type="dxa"/>
            <w:tcBorders>
              <w:top w:val="single" w:sz="2" w:space="0" w:color="000001"/>
              <w:left w:val="single" w:sz="2" w:space="0" w:color="000001"/>
              <w:bottom w:val="single" w:sz="2" w:space="0" w:color="000001"/>
            </w:tcBorders>
            <w:shd w:val="clear" w:color="auto" w:fill="auto"/>
            <w:tcMar>
              <w:left w:w="24" w:type="dxa"/>
            </w:tcMar>
          </w:tcPr>
          <w:p w14:paraId="14B44629" w14:textId="0F0463B4" w:rsidR="004D4602" w:rsidRDefault="004D4602" w:rsidP="004D4602">
            <w:pPr>
              <w:suppressAutoHyphens w:val="0"/>
              <w:rPr>
                <w:szCs w:val="20"/>
              </w:rPr>
            </w:pPr>
            <w:r>
              <w:rPr>
                <w:szCs w:val="20"/>
              </w:rPr>
              <w:t>K.0.2</w:t>
            </w:r>
          </w:p>
        </w:tc>
        <w:tc>
          <w:tcPr>
            <w:tcW w:w="2832" w:type="dxa"/>
            <w:tcBorders>
              <w:top w:val="single" w:sz="2" w:space="0" w:color="000001"/>
              <w:left w:val="single" w:sz="2" w:space="0" w:color="000001"/>
              <w:bottom w:val="single" w:sz="2" w:space="0" w:color="000001"/>
            </w:tcBorders>
            <w:shd w:val="clear" w:color="auto" w:fill="auto"/>
            <w:tcMar>
              <w:left w:w="24" w:type="dxa"/>
            </w:tcMar>
          </w:tcPr>
          <w:p w14:paraId="62F44F36" w14:textId="358142FE" w:rsidR="004D4602" w:rsidRDefault="004D4602" w:rsidP="004D4602">
            <w:pPr>
              <w:rPr>
                <w:szCs w:val="20"/>
              </w:rPr>
            </w:pPr>
            <w:r>
              <w:rPr>
                <w:szCs w:val="20"/>
              </w:rPr>
              <w:t>POM. SOCJALNE</w:t>
            </w:r>
          </w:p>
        </w:tc>
        <w:tc>
          <w:tcPr>
            <w:tcW w:w="4819" w:type="dxa"/>
            <w:tcBorders>
              <w:top w:val="single" w:sz="2" w:space="0" w:color="000001"/>
              <w:left w:val="single" w:sz="2" w:space="0" w:color="000001"/>
              <w:bottom w:val="single" w:sz="2" w:space="0" w:color="000001"/>
            </w:tcBorders>
            <w:shd w:val="clear" w:color="auto" w:fill="auto"/>
            <w:tcMar>
              <w:left w:w="24" w:type="dxa"/>
            </w:tcMar>
          </w:tcPr>
          <w:p w14:paraId="518FACEC" w14:textId="009AEE8F" w:rsidR="004D4602" w:rsidRDefault="004D4602" w:rsidP="004D4602">
            <w:pPr>
              <w:suppressAutoHyphens w:val="0"/>
              <w:rPr>
                <w:rFonts w:eastAsia="Times New Roman" w:cs="Arial"/>
                <w:szCs w:val="20"/>
                <w:lang w:eastAsia="pl-PL" w:bidi="ar-SA"/>
              </w:rPr>
            </w:pPr>
            <w:r>
              <w:rPr>
                <w:rFonts w:eastAsia="Times New Roman" w:cs="Arial"/>
                <w:szCs w:val="20"/>
                <w:lang w:eastAsia="pl-PL" w:bidi="ar-SA"/>
              </w:rPr>
              <w:t>2550 x 2340 mm</w:t>
            </w:r>
          </w:p>
        </w:tc>
        <w:tc>
          <w:tcPr>
            <w:tcW w:w="1166" w:type="dxa"/>
            <w:tcBorders>
              <w:top w:val="single" w:sz="2" w:space="0" w:color="000001"/>
              <w:left w:val="single" w:sz="2" w:space="0" w:color="000001"/>
              <w:bottom w:val="single" w:sz="2" w:space="0" w:color="000001"/>
              <w:right w:val="single" w:sz="2" w:space="0" w:color="000001"/>
            </w:tcBorders>
            <w:shd w:val="clear" w:color="auto" w:fill="auto"/>
            <w:tcMar>
              <w:left w:w="24" w:type="dxa"/>
            </w:tcMar>
          </w:tcPr>
          <w:p w14:paraId="0FE9BF91" w14:textId="4E42E744" w:rsidR="004D4602" w:rsidRDefault="004D4602" w:rsidP="004D4602">
            <w:pPr>
              <w:suppressAutoHyphens w:val="0"/>
              <w:rPr>
                <w:szCs w:val="20"/>
              </w:rPr>
            </w:pPr>
            <w:r>
              <w:rPr>
                <w:szCs w:val="20"/>
              </w:rPr>
              <w:t>2 szt.</w:t>
            </w:r>
          </w:p>
        </w:tc>
      </w:tr>
      <w:tr w:rsidR="004D4602" w14:paraId="510B5229" w14:textId="77777777" w:rsidTr="00F32EB4">
        <w:tc>
          <w:tcPr>
            <w:tcW w:w="683" w:type="dxa"/>
            <w:tcBorders>
              <w:top w:val="single" w:sz="2" w:space="0" w:color="000001"/>
              <w:left w:val="single" w:sz="2" w:space="0" w:color="000001"/>
              <w:bottom w:val="single" w:sz="2" w:space="0" w:color="000001"/>
            </w:tcBorders>
            <w:shd w:val="clear" w:color="auto" w:fill="auto"/>
            <w:tcMar>
              <w:left w:w="24" w:type="dxa"/>
            </w:tcMar>
          </w:tcPr>
          <w:p w14:paraId="08974540" w14:textId="025C8A95" w:rsidR="004D4602" w:rsidRDefault="004D4602" w:rsidP="004D4602">
            <w:pPr>
              <w:suppressAutoHyphens w:val="0"/>
              <w:rPr>
                <w:szCs w:val="20"/>
              </w:rPr>
            </w:pPr>
            <w:r>
              <w:rPr>
                <w:szCs w:val="20"/>
              </w:rPr>
              <w:t>K.0.4</w:t>
            </w:r>
          </w:p>
        </w:tc>
        <w:tc>
          <w:tcPr>
            <w:tcW w:w="2832" w:type="dxa"/>
            <w:tcBorders>
              <w:top w:val="single" w:sz="2" w:space="0" w:color="000001"/>
              <w:left w:val="single" w:sz="2" w:space="0" w:color="000001"/>
              <w:bottom w:val="single" w:sz="2" w:space="0" w:color="000001"/>
            </w:tcBorders>
            <w:shd w:val="clear" w:color="auto" w:fill="auto"/>
            <w:tcMar>
              <w:left w:w="24" w:type="dxa"/>
            </w:tcMar>
          </w:tcPr>
          <w:p w14:paraId="2E48544F" w14:textId="60382F26" w:rsidR="004D4602" w:rsidRDefault="004D4602" w:rsidP="004D4602">
            <w:pPr>
              <w:rPr>
                <w:szCs w:val="20"/>
              </w:rPr>
            </w:pPr>
            <w:r>
              <w:rPr>
                <w:szCs w:val="20"/>
              </w:rPr>
              <w:t>SZATNIA</w:t>
            </w:r>
          </w:p>
        </w:tc>
        <w:tc>
          <w:tcPr>
            <w:tcW w:w="4819" w:type="dxa"/>
            <w:tcBorders>
              <w:top w:val="single" w:sz="2" w:space="0" w:color="000001"/>
              <w:left w:val="single" w:sz="2" w:space="0" w:color="000001"/>
              <w:bottom w:val="single" w:sz="2" w:space="0" w:color="000001"/>
            </w:tcBorders>
            <w:shd w:val="clear" w:color="auto" w:fill="auto"/>
            <w:tcMar>
              <w:left w:w="24" w:type="dxa"/>
            </w:tcMar>
          </w:tcPr>
          <w:p w14:paraId="27D72D0C" w14:textId="15B7C419" w:rsidR="004D4602" w:rsidRDefault="004D4602" w:rsidP="004D4602">
            <w:pPr>
              <w:suppressAutoHyphens w:val="0"/>
              <w:rPr>
                <w:rFonts w:eastAsia="Times New Roman" w:cs="Arial"/>
                <w:szCs w:val="20"/>
                <w:lang w:eastAsia="pl-PL" w:bidi="ar-SA"/>
              </w:rPr>
            </w:pPr>
            <w:r>
              <w:rPr>
                <w:rFonts w:eastAsia="Times New Roman" w:cs="Arial"/>
                <w:szCs w:val="20"/>
                <w:lang w:eastAsia="pl-PL" w:bidi="ar-SA"/>
              </w:rPr>
              <w:t>2550 x 2340 mm</w:t>
            </w:r>
          </w:p>
        </w:tc>
        <w:tc>
          <w:tcPr>
            <w:tcW w:w="1166" w:type="dxa"/>
            <w:tcBorders>
              <w:top w:val="single" w:sz="2" w:space="0" w:color="000001"/>
              <w:left w:val="single" w:sz="2" w:space="0" w:color="000001"/>
              <w:bottom w:val="single" w:sz="2" w:space="0" w:color="000001"/>
              <w:right w:val="single" w:sz="2" w:space="0" w:color="000001"/>
            </w:tcBorders>
            <w:shd w:val="clear" w:color="auto" w:fill="auto"/>
            <w:tcMar>
              <w:left w:w="24" w:type="dxa"/>
            </w:tcMar>
          </w:tcPr>
          <w:p w14:paraId="04E7F0BE" w14:textId="45EAB4DE" w:rsidR="004D4602" w:rsidRDefault="004D4602" w:rsidP="004D4602">
            <w:pPr>
              <w:suppressAutoHyphens w:val="0"/>
              <w:rPr>
                <w:szCs w:val="20"/>
              </w:rPr>
            </w:pPr>
            <w:r>
              <w:rPr>
                <w:szCs w:val="20"/>
              </w:rPr>
              <w:t>1 szt.</w:t>
            </w:r>
          </w:p>
        </w:tc>
      </w:tr>
    </w:tbl>
    <w:p w14:paraId="3D8D049C" w14:textId="3924C9AF" w:rsidR="00BA516C" w:rsidRPr="00A12303" w:rsidRDefault="00364501" w:rsidP="000D1E6D">
      <w:pPr>
        <w:pStyle w:val="Spispoz4"/>
        <w:numPr>
          <w:ilvl w:val="3"/>
          <w:numId w:val="8"/>
        </w:numPr>
      </w:pPr>
      <w:r w:rsidRPr="00A12303">
        <w:t>Folia okienna.</w:t>
      </w:r>
    </w:p>
    <w:p w14:paraId="3388E752" w14:textId="178DD146" w:rsidR="00D57F31" w:rsidRDefault="00284183" w:rsidP="00CF3F89">
      <w:pPr>
        <w:ind w:firstLine="680"/>
        <w:rPr>
          <w:lang w:eastAsia="pl-PL" w:bidi="ar-SA"/>
        </w:rPr>
      </w:pPr>
      <w:r>
        <w:t xml:space="preserve">W pomieszczeniach archiwum, od wewnętrznej strony okien przewidziano oklejenie szyb foliami absorbującymi promienie UV. </w:t>
      </w:r>
      <w:r w:rsidRPr="00284183">
        <w:rPr>
          <w:lang w:eastAsia="pl-PL" w:bidi="ar-SA"/>
        </w:rPr>
        <w:t xml:space="preserve">Dzięki </w:t>
      </w:r>
      <w:r>
        <w:rPr>
          <w:lang w:eastAsia="pl-PL" w:bidi="ar-SA"/>
        </w:rPr>
        <w:t>zastosowaniu takiego rozwiązania</w:t>
      </w:r>
      <w:r w:rsidRPr="00284183">
        <w:rPr>
          <w:lang w:eastAsia="pl-PL" w:bidi="ar-SA"/>
        </w:rPr>
        <w:t xml:space="preserve"> ogranicz</w:t>
      </w:r>
      <w:r>
        <w:rPr>
          <w:lang w:eastAsia="pl-PL" w:bidi="ar-SA"/>
        </w:rPr>
        <w:t>ono</w:t>
      </w:r>
      <w:r w:rsidRPr="00284183">
        <w:rPr>
          <w:lang w:eastAsia="pl-PL" w:bidi="ar-SA"/>
        </w:rPr>
        <w:t xml:space="preserve"> efekt blaknięcia i</w:t>
      </w:r>
      <w:r>
        <w:rPr>
          <w:lang w:eastAsia="pl-PL" w:bidi="ar-SA"/>
        </w:rPr>
        <w:t xml:space="preserve"> </w:t>
      </w:r>
      <w:r w:rsidRPr="00284183">
        <w:rPr>
          <w:lang w:eastAsia="pl-PL" w:bidi="ar-SA"/>
        </w:rPr>
        <w:t xml:space="preserve">szybkiego starzenia się </w:t>
      </w:r>
      <w:r>
        <w:rPr>
          <w:lang w:eastAsia="pl-PL" w:bidi="ar-SA"/>
        </w:rPr>
        <w:t>archiwizowanych materiałów</w:t>
      </w:r>
      <w:r w:rsidR="0030199B">
        <w:rPr>
          <w:lang w:eastAsia="pl-PL" w:bidi="ar-SA"/>
        </w:rPr>
        <w:t xml:space="preserve">. </w:t>
      </w:r>
    </w:p>
    <w:p w14:paraId="7A7EF020" w14:textId="77777777" w:rsidR="0030199B" w:rsidRDefault="0030199B" w:rsidP="0030199B">
      <w:pPr>
        <w:pStyle w:val="Akapitzlist"/>
        <w:rPr>
          <w:lang w:eastAsia="pl-PL" w:bidi="ar-SA"/>
        </w:rPr>
      </w:pPr>
    </w:p>
    <w:p w14:paraId="7A5A87A5" w14:textId="71751CBC" w:rsidR="0030199B" w:rsidRPr="0030199B" w:rsidRDefault="0030199B" w:rsidP="0030199B">
      <w:pPr>
        <w:pStyle w:val="Akapitzlist"/>
        <w:rPr>
          <w:rFonts w:cs="Arial"/>
          <w:lang w:eastAsia="pl-PL" w:bidi="ar-SA"/>
        </w:rPr>
      </w:pPr>
      <w:r w:rsidRPr="0030199B">
        <w:rPr>
          <w:rFonts w:cs="Arial"/>
          <w:lang w:eastAsia="pl-PL" w:bidi="ar-SA"/>
        </w:rPr>
        <w:t>Przepuszczalność promieni UV 0.0 %</w:t>
      </w:r>
    </w:p>
    <w:p w14:paraId="696D19E5" w14:textId="6040798E" w:rsidR="0030199B" w:rsidRPr="0030199B" w:rsidRDefault="0030199B" w:rsidP="0030199B">
      <w:pPr>
        <w:pStyle w:val="Akapitzlist"/>
        <w:rPr>
          <w:rFonts w:cs="Arial"/>
          <w:lang w:eastAsia="pl-PL" w:bidi="ar-SA"/>
        </w:rPr>
      </w:pPr>
      <w:r w:rsidRPr="0030199B">
        <w:rPr>
          <w:rFonts w:cs="Arial"/>
          <w:lang w:eastAsia="pl-PL" w:bidi="ar-SA"/>
        </w:rPr>
        <w:t>Odbicie światła widzialnego - zew. 9 %</w:t>
      </w:r>
    </w:p>
    <w:p w14:paraId="24841F45" w14:textId="649C04C3" w:rsidR="0030199B" w:rsidRPr="0030199B" w:rsidRDefault="0030199B" w:rsidP="0030199B">
      <w:pPr>
        <w:pStyle w:val="Akapitzlist"/>
        <w:rPr>
          <w:rFonts w:cs="Arial"/>
          <w:lang w:eastAsia="pl-PL" w:bidi="ar-SA"/>
        </w:rPr>
      </w:pPr>
      <w:r w:rsidRPr="0030199B">
        <w:rPr>
          <w:rFonts w:cs="Arial"/>
          <w:lang w:eastAsia="pl-PL" w:bidi="ar-SA"/>
        </w:rPr>
        <w:t>Odbicie światła widzialnego - wew. 9 %</w:t>
      </w:r>
    </w:p>
    <w:p w14:paraId="36E0708E" w14:textId="7FC20026" w:rsidR="0030199B" w:rsidRPr="0030199B" w:rsidRDefault="0030199B" w:rsidP="0030199B">
      <w:pPr>
        <w:pStyle w:val="Akapitzlist"/>
        <w:rPr>
          <w:rFonts w:cs="Arial"/>
          <w:lang w:eastAsia="pl-PL" w:bidi="ar-SA"/>
        </w:rPr>
      </w:pPr>
      <w:r w:rsidRPr="0030199B">
        <w:rPr>
          <w:rFonts w:cs="Arial"/>
          <w:lang w:eastAsia="pl-PL" w:bidi="ar-SA"/>
        </w:rPr>
        <w:t>Redukcja energii słonecznej TSER 14 %</w:t>
      </w:r>
    </w:p>
    <w:p w14:paraId="5F769E19" w14:textId="07106341" w:rsidR="0030199B" w:rsidRPr="0030199B" w:rsidRDefault="0030199B" w:rsidP="0030199B">
      <w:pPr>
        <w:pStyle w:val="Akapitzlist"/>
        <w:rPr>
          <w:rFonts w:cs="Arial"/>
          <w:lang w:eastAsia="pl-PL" w:bidi="ar-SA"/>
        </w:rPr>
      </w:pPr>
      <w:r w:rsidRPr="0030199B">
        <w:rPr>
          <w:rFonts w:cs="Arial"/>
          <w:lang w:eastAsia="pl-PL" w:bidi="ar-SA"/>
        </w:rPr>
        <w:t>Redukcja energii słonecznej TSER 2* 15 %</w:t>
      </w:r>
    </w:p>
    <w:p w14:paraId="1ABC5B34" w14:textId="77777777" w:rsidR="0030199B" w:rsidRPr="0030199B" w:rsidRDefault="0030199B" w:rsidP="0030199B">
      <w:pPr>
        <w:pStyle w:val="Akapitzlist"/>
        <w:rPr>
          <w:rFonts w:cs="Arial"/>
          <w:lang w:eastAsia="pl-PL" w:bidi="ar-SA"/>
        </w:rPr>
      </w:pPr>
    </w:p>
    <w:p w14:paraId="35C2336E" w14:textId="50F31D88" w:rsidR="0030199B" w:rsidRPr="0030199B" w:rsidRDefault="0030199B" w:rsidP="0030199B">
      <w:pPr>
        <w:pStyle w:val="Akapitzlist"/>
        <w:rPr>
          <w:rFonts w:cs="Arial"/>
          <w:lang w:eastAsia="pl-PL" w:bidi="ar-SA"/>
        </w:rPr>
      </w:pPr>
      <w:r w:rsidRPr="0030199B">
        <w:rPr>
          <w:rFonts w:cs="Arial"/>
          <w:lang w:eastAsia="pl-PL" w:bidi="ar-SA"/>
        </w:rPr>
        <w:t>Wsp</w:t>
      </w:r>
      <w:r>
        <w:rPr>
          <w:rFonts w:cs="Arial"/>
          <w:lang w:eastAsia="pl-PL" w:bidi="ar-SA"/>
        </w:rPr>
        <w:t>ó</w:t>
      </w:r>
      <w:r w:rsidRPr="0030199B">
        <w:rPr>
          <w:rFonts w:cs="Arial"/>
          <w:lang w:eastAsia="pl-PL" w:bidi="ar-SA"/>
        </w:rPr>
        <w:t>łczynnik słoneczny :</w:t>
      </w:r>
    </w:p>
    <w:p w14:paraId="2C5A02DC" w14:textId="6332752E" w:rsidR="0030199B" w:rsidRPr="0030199B" w:rsidRDefault="0030199B" w:rsidP="0030199B">
      <w:pPr>
        <w:pStyle w:val="Akapitzlist"/>
        <w:rPr>
          <w:rFonts w:cs="Arial"/>
          <w:lang w:eastAsia="pl-PL" w:bidi="ar-SA"/>
        </w:rPr>
      </w:pPr>
      <w:r w:rsidRPr="0030199B">
        <w:rPr>
          <w:rFonts w:cs="Arial"/>
          <w:lang w:eastAsia="pl-PL" w:bidi="ar-SA"/>
        </w:rPr>
        <w:t>Refleks 9 %</w:t>
      </w:r>
    </w:p>
    <w:p w14:paraId="0BC3EBF9" w14:textId="21C6453F" w:rsidR="0030199B" w:rsidRPr="0030199B" w:rsidRDefault="0030199B" w:rsidP="0030199B">
      <w:pPr>
        <w:pStyle w:val="Akapitzlist"/>
        <w:rPr>
          <w:rFonts w:cs="Arial"/>
          <w:lang w:eastAsia="pl-PL" w:bidi="ar-SA"/>
        </w:rPr>
      </w:pPr>
      <w:r w:rsidRPr="0030199B">
        <w:rPr>
          <w:rFonts w:cs="Arial"/>
          <w:lang w:eastAsia="pl-PL" w:bidi="ar-SA"/>
        </w:rPr>
        <w:lastRenderedPageBreak/>
        <w:t>Absorpcja 7 %</w:t>
      </w:r>
    </w:p>
    <w:p w14:paraId="42543AEC" w14:textId="19C0D807" w:rsidR="0030199B" w:rsidRDefault="0030199B" w:rsidP="0030199B">
      <w:pPr>
        <w:pStyle w:val="Akapitzlist"/>
        <w:rPr>
          <w:rFonts w:cs="Arial"/>
          <w:lang w:eastAsia="pl-PL" w:bidi="ar-SA"/>
        </w:rPr>
      </w:pPr>
      <w:r w:rsidRPr="0030199B">
        <w:rPr>
          <w:rFonts w:cs="Arial"/>
          <w:lang w:eastAsia="pl-PL" w:bidi="ar-SA"/>
        </w:rPr>
        <w:t>Transmisja 84 %</w:t>
      </w:r>
    </w:p>
    <w:p w14:paraId="162C546B" w14:textId="3DAF5879" w:rsidR="0030199B" w:rsidRPr="0030199B" w:rsidRDefault="0030199B" w:rsidP="0030199B">
      <w:pPr>
        <w:pStyle w:val="Akapitzlist"/>
        <w:rPr>
          <w:rFonts w:cs="Arial"/>
        </w:rPr>
      </w:pPr>
    </w:p>
    <w:p w14:paraId="4A1B7F70" w14:textId="77777777" w:rsidR="0030199B" w:rsidRPr="0030199B" w:rsidRDefault="0030199B" w:rsidP="0030199B">
      <w:pPr>
        <w:pStyle w:val="Akapitzlist"/>
        <w:rPr>
          <w:rFonts w:cs="Arial"/>
        </w:rPr>
      </w:pPr>
      <w:r w:rsidRPr="0030199B">
        <w:rPr>
          <w:rFonts w:cs="Arial"/>
        </w:rPr>
        <w:t>Redukcja rażenia słonecznego 13 %</w:t>
      </w:r>
    </w:p>
    <w:p w14:paraId="0AE1FE5D" w14:textId="64660463" w:rsidR="0030199B" w:rsidRDefault="0030199B" w:rsidP="0030199B">
      <w:pPr>
        <w:pStyle w:val="Akapitzlist"/>
        <w:rPr>
          <w:rFonts w:cs="Arial"/>
        </w:rPr>
      </w:pPr>
      <w:r w:rsidRPr="0030199B">
        <w:rPr>
          <w:rFonts w:cs="Arial"/>
        </w:rPr>
        <w:t>współczynnik g 0.85</w:t>
      </w:r>
    </w:p>
    <w:p w14:paraId="38C32EE5" w14:textId="46510F79" w:rsidR="0030199B" w:rsidRDefault="0030199B" w:rsidP="0030199B">
      <w:pPr>
        <w:pStyle w:val="Akapitzlist"/>
        <w:rPr>
          <w:rFonts w:cs="Arial"/>
        </w:rPr>
      </w:pPr>
      <w:r w:rsidRPr="0030199B">
        <w:rPr>
          <w:rFonts w:cs="Arial"/>
        </w:rPr>
        <w:t>Wsp</w:t>
      </w:r>
      <w:r>
        <w:rPr>
          <w:rFonts w:cs="Arial"/>
        </w:rPr>
        <w:t>ó</w:t>
      </w:r>
      <w:r w:rsidRPr="0030199B">
        <w:rPr>
          <w:rFonts w:cs="Arial"/>
        </w:rPr>
        <w:t>łczynnik zacienienia 0.9</w:t>
      </w:r>
    </w:p>
    <w:p w14:paraId="2ECB7757" w14:textId="4E12839D" w:rsidR="0030199B" w:rsidRDefault="0030199B" w:rsidP="0030199B">
      <w:pPr>
        <w:pStyle w:val="Akapitzlist"/>
      </w:pPr>
      <w:r w:rsidRPr="0030199B">
        <w:t xml:space="preserve">Kolor: </w:t>
      </w:r>
      <w:r>
        <w:t>transparentna</w:t>
      </w:r>
    </w:p>
    <w:p w14:paraId="39F3F308" w14:textId="0D4F1C70" w:rsidR="0030199B" w:rsidRDefault="0030199B" w:rsidP="0030199B">
      <w:pPr>
        <w:pStyle w:val="Akapitzlist"/>
      </w:pPr>
      <w:r w:rsidRPr="0030199B">
        <w:rPr>
          <w:noProof/>
        </w:rPr>
        <w:drawing>
          <wp:anchor distT="0" distB="0" distL="114300" distR="114300" simplePos="0" relativeHeight="251944960" behindDoc="1" locked="0" layoutInCell="1" allowOverlap="1" wp14:anchorId="68B0A823" wp14:editId="7F9E158D">
            <wp:simplePos x="0" y="0"/>
            <wp:positionH relativeFrom="column">
              <wp:posOffset>233045</wp:posOffset>
            </wp:positionH>
            <wp:positionV relativeFrom="paragraph">
              <wp:posOffset>93345</wp:posOffset>
            </wp:positionV>
            <wp:extent cx="1419760" cy="962025"/>
            <wp:effectExtent l="0" t="0" r="9525" b="0"/>
            <wp:wrapTight wrapText="bothSides">
              <wp:wrapPolygon edited="0">
                <wp:start x="0" y="0"/>
                <wp:lineTo x="0" y="20958"/>
                <wp:lineTo x="21455" y="20958"/>
                <wp:lineTo x="21455" y="0"/>
                <wp:lineTo x="0" y="0"/>
              </wp:wrapPolygon>
            </wp:wrapTight>
            <wp:docPr id="29" name="Obraz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1419760" cy="962025"/>
                    </a:xfrm>
                    <a:prstGeom prst="rect">
                      <a:avLst/>
                    </a:prstGeom>
                    <a:noFill/>
                    <a:ln>
                      <a:noFill/>
                    </a:ln>
                  </pic:spPr>
                </pic:pic>
              </a:graphicData>
            </a:graphic>
          </wp:anchor>
        </w:drawing>
      </w:r>
    </w:p>
    <w:p w14:paraId="305423B1" w14:textId="3104BEF7" w:rsidR="0030199B" w:rsidRPr="0030199B" w:rsidRDefault="0030199B" w:rsidP="0030199B">
      <w:pPr>
        <w:pStyle w:val="Akapitzlist"/>
        <w:rPr>
          <w:rFonts w:cs="Arial"/>
          <w:sz w:val="16"/>
          <w:szCs w:val="20"/>
        </w:rPr>
      </w:pPr>
      <w:r w:rsidRPr="0030199B">
        <w:rPr>
          <w:rFonts w:cs="Arial"/>
          <w:sz w:val="16"/>
          <w:szCs w:val="20"/>
        </w:rPr>
        <w:t>1. Powłoka SR, zapewniająca trwałość i łatwość w utrzymaniu</w:t>
      </w:r>
    </w:p>
    <w:p w14:paraId="26E9FDD1" w14:textId="64741EE1" w:rsidR="0030199B" w:rsidRPr="0030199B" w:rsidRDefault="0030199B" w:rsidP="0030199B">
      <w:pPr>
        <w:pStyle w:val="Akapitzlist"/>
        <w:rPr>
          <w:rFonts w:cs="Arial"/>
          <w:sz w:val="16"/>
          <w:szCs w:val="20"/>
        </w:rPr>
      </w:pPr>
      <w:r w:rsidRPr="0030199B">
        <w:rPr>
          <w:rFonts w:cs="Arial"/>
          <w:sz w:val="16"/>
          <w:szCs w:val="20"/>
        </w:rPr>
        <w:t>podczas mycia szyb</w:t>
      </w:r>
    </w:p>
    <w:p w14:paraId="79BAFD75" w14:textId="49D7F3B4" w:rsidR="0030199B" w:rsidRPr="0030199B" w:rsidRDefault="0030199B" w:rsidP="0030199B">
      <w:pPr>
        <w:pStyle w:val="Akapitzlist"/>
        <w:rPr>
          <w:rFonts w:cs="Arial"/>
          <w:sz w:val="16"/>
          <w:szCs w:val="20"/>
        </w:rPr>
      </w:pPr>
      <w:r w:rsidRPr="0030199B">
        <w:rPr>
          <w:rFonts w:cs="Arial"/>
          <w:sz w:val="16"/>
          <w:szCs w:val="20"/>
        </w:rPr>
        <w:t>2. Poliester o wysokiej jakości optycznej</w:t>
      </w:r>
    </w:p>
    <w:p w14:paraId="159A7D19" w14:textId="77777777" w:rsidR="0030199B" w:rsidRPr="0030199B" w:rsidRDefault="0030199B" w:rsidP="0030199B">
      <w:pPr>
        <w:pStyle w:val="Akapitzlist"/>
        <w:rPr>
          <w:rFonts w:cs="Arial"/>
          <w:sz w:val="16"/>
          <w:szCs w:val="20"/>
        </w:rPr>
      </w:pPr>
      <w:r w:rsidRPr="0030199B">
        <w:rPr>
          <w:rFonts w:cs="Arial"/>
          <w:sz w:val="16"/>
          <w:szCs w:val="20"/>
        </w:rPr>
        <w:t>3. Klejenie</w:t>
      </w:r>
    </w:p>
    <w:p w14:paraId="62BDEAD7" w14:textId="4874EA71" w:rsidR="0030199B" w:rsidRPr="0030199B" w:rsidRDefault="0030199B" w:rsidP="0030199B">
      <w:pPr>
        <w:pStyle w:val="Akapitzlist"/>
        <w:rPr>
          <w:rFonts w:cs="Arial"/>
          <w:sz w:val="16"/>
          <w:szCs w:val="20"/>
        </w:rPr>
      </w:pPr>
      <w:r w:rsidRPr="0030199B">
        <w:rPr>
          <w:rFonts w:cs="Arial"/>
          <w:sz w:val="16"/>
          <w:szCs w:val="20"/>
        </w:rPr>
        <w:t>4. Poliester o wysokiej jakości optycznej</w:t>
      </w:r>
    </w:p>
    <w:p w14:paraId="2AE7343D" w14:textId="2D7AC099" w:rsidR="0030199B" w:rsidRPr="0030199B" w:rsidRDefault="0030199B" w:rsidP="0030199B">
      <w:pPr>
        <w:pStyle w:val="Akapitzlist"/>
        <w:rPr>
          <w:rFonts w:cs="Arial"/>
          <w:sz w:val="16"/>
          <w:szCs w:val="20"/>
        </w:rPr>
      </w:pPr>
      <w:r w:rsidRPr="0030199B">
        <w:rPr>
          <w:rFonts w:cs="Arial"/>
          <w:sz w:val="16"/>
          <w:szCs w:val="20"/>
        </w:rPr>
        <w:t>5. Klej PS, polimeryzacja szkła w ciągu 15 dni</w:t>
      </w:r>
    </w:p>
    <w:p w14:paraId="11C7A495" w14:textId="1424042F" w:rsidR="0030199B" w:rsidRDefault="0030199B" w:rsidP="0030199B">
      <w:pPr>
        <w:pStyle w:val="Akapitzlist"/>
        <w:rPr>
          <w:rFonts w:cs="Arial"/>
          <w:sz w:val="16"/>
          <w:szCs w:val="20"/>
        </w:rPr>
      </w:pPr>
      <w:r w:rsidRPr="0030199B">
        <w:rPr>
          <w:rFonts w:cs="Arial"/>
          <w:sz w:val="16"/>
          <w:szCs w:val="20"/>
        </w:rPr>
        <w:t>6. Zabezpieczająca warstwa ochronna, usuwana po instalacji</w:t>
      </w:r>
    </w:p>
    <w:p w14:paraId="44C145E2" w14:textId="77777777" w:rsidR="0030199B" w:rsidRPr="0030199B" w:rsidRDefault="0030199B" w:rsidP="0030199B">
      <w:pPr>
        <w:pStyle w:val="Akapitzlist"/>
        <w:rPr>
          <w:rFonts w:cs="Arial"/>
          <w:sz w:val="16"/>
          <w:szCs w:val="20"/>
        </w:rPr>
      </w:pPr>
    </w:p>
    <w:p w14:paraId="180D8799" w14:textId="542F8B33" w:rsidR="00191364" w:rsidRPr="00D57F31" w:rsidRDefault="00191364" w:rsidP="000D1E6D">
      <w:pPr>
        <w:pStyle w:val="Spispoz4"/>
        <w:numPr>
          <w:ilvl w:val="3"/>
          <w:numId w:val="8"/>
        </w:numPr>
      </w:pPr>
      <w:r>
        <w:t>Hydranty wewnętrzne.</w:t>
      </w:r>
    </w:p>
    <w:p w14:paraId="5118D57A" w14:textId="59364CDC" w:rsidR="00191364" w:rsidRDefault="00191364" w:rsidP="00191364">
      <w:pPr>
        <w:rPr>
          <w:rFonts w:cs="Arial"/>
          <w:szCs w:val="20"/>
        </w:rPr>
      </w:pPr>
      <w:r w:rsidRPr="00191364">
        <w:rPr>
          <w:rFonts w:cs="Arial"/>
          <w:szCs w:val="20"/>
        </w:rPr>
        <w:t xml:space="preserve">Hydrant DN 52 </w:t>
      </w:r>
    </w:p>
    <w:p w14:paraId="132F8B70" w14:textId="77777777" w:rsidR="00191364" w:rsidRPr="00191364" w:rsidRDefault="00191364" w:rsidP="00191364">
      <w:pPr>
        <w:rPr>
          <w:rFonts w:cs="Arial"/>
          <w:szCs w:val="20"/>
        </w:rPr>
      </w:pPr>
    </w:p>
    <w:p w14:paraId="15AADB99" w14:textId="6A8248BC" w:rsidR="00191364" w:rsidRDefault="00191364" w:rsidP="00191364">
      <w:pPr>
        <w:rPr>
          <w:rFonts w:eastAsia="Times New Roman" w:cs="Arial"/>
          <w:kern w:val="0"/>
          <w:szCs w:val="20"/>
          <w:lang w:eastAsia="pl-PL" w:bidi="ar-SA"/>
        </w:rPr>
      </w:pPr>
      <w:r w:rsidRPr="00191364">
        <w:rPr>
          <w:rFonts w:cs="Arial"/>
          <w:szCs w:val="20"/>
        </w:rPr>
        <w:t>Hydrant wewnętrzny DN52</w:t>
      </w:r>
      <w:r>
        <w:rPr>
          <w:rFonts w:cs="Arial"/>
          <w:szCs w:val="20"/>
        </w:rPr>
        <w:t xml:space="preserve"> SUPRON 3</w:t>
      </w:r>
      <w:r w:rsidR="009D484B" w:rsidRPr="009D484B">
        <w:rPr>
          <w:rFonts w:cs="Arial"/>
          <w:szCs w:val="20"/>
        </w:rPr>
        <w:t xml:space="preserve"> model </w:t>
      </w:r>
      <w:r w:rsidR="009D484B" w:rsidRPr="009D484B">
        <w:rPr>
          <w:rFonts w:eastAsia="Times New Roman" w:cs="Arial"/>
          <w:kern w:val="0"/>
          <w:szCs w:val="20"/>
          <w:lang w:eastAsia="pl-PL" w:bidi="ar-SA"/>
        </w:rPr>
        <w:t>S-52-C1G6G20</w:t>
      </w:r>
      <w:r w:rsidRPr="009D484B">
        <w:rPr>
          <w:rFonts w:cs="Arial"/>
          <w:szCs w:val="20"/>
        </w:rPr>
        <w:t xml:space="preserve"> z</w:t>
      </w:r>
      <w:r w:rsidRPr="00191364">
        <w:rPr>
          <w:rFonts w:cs="Arial"/>
          <w:szCs w:val="20"/>
        </w:rPr>
        <w:t xml:space="preserve">awieszany z wężem płasko składanym </w:t>
      </w:r>
      <w:r w:rsidRPr="00191364">
        <w:rPr>
          <w:rFonts w:eastAsia="Times New Roman" w:cs="Arial"/>
          <w:kern w:val="0"/>
          <w:szCs w:val="20"/>
          <w:lang w:eastAsia="pl-PL" w:bidi="ar-SA"/>
        </w:rPr>
        <w:t xml:space="preserve">φ52 mm umieszczonym na zwijadle z miejscem na gaśnicę. </w:t>
      </w:r>
    </w:p>
    <w:p w14:paraId="32837EAF" w14:textId="77777777" w:rsidR="00191364" w:rsidRDefault="00191364" w:rsidP="00191364">
      <w:pPr>
        <w:rPr>
          <w:rFonts w:eastAsia="Times New Roman" w:cs="Arial"/>
          <w:kern w:val="0"/>
          <w:szCs w:val="20"/>
          <w:lang w:eastAsia="pl-PL" w:bidi="ar-SA"/>
        </w:rPr>
      </w:pPr>
    </w:p>
    <w:p w14:paraId="01E38606" w14:textId="77777777" w:rsidR="00191364" w:rsidRPr="00191364" w:rsidRDefault="00191364" w:rsidP="000D1E6D">
      <w:pPr>
        <w:pStyle w:val="Akapitzlist"/>
        <w:numPr>
          <w:ilvl w:val="0"/>
          <w:numId w:val="36"/>
        </w:numPr>
        <w:rPr>
          <w:rFonts w:cs="Arial"/>
          <w:szCs w:val="20"/>
        </w:rPr>
      </w:pPr>
      <w:r>
        <w:rPr>
          <w:rFonts w:eastAsia="Times New Roman" w:cs="Arial"/>
          <w:kern w:val="0"/>
          <w:szCs w:val="20"/>
          <w:lang w:eastAsia="pl-PL" w:bidi="ar-SA"/>
        </w:rPr>
        <w:t>w</w:t>
      </w:r>
      <w:r w:rsidRPr="00191364">
        <w:rPr>
          <w:rFonts w:eastAsia="Times New Roman" w:cs="Arial"/>
          <w:kern w:val="0"/>
          <w:szCs w:val="20"/>
          <w:lang w:eastAsia="pl-PL" w:bidi="ar-SA"/>
        </w:rPr>
        <w:t xml:space="preserve">ymiary (szer. x gł. x wys.) 950x250x650 mm. </w:t>
      </w:r>
    </w:p>
    <w:p w14:paraId="1DD2A2BB" w14:textId="5754D296" w:rsidR="00191364" w:rsidRPr="00191364" w:rsidRDefault="00191364" w:rsidP="000D1E6D">
      <w:pPr>
        <w:pStyle w:val="Akapitzlist"/>
        <w:numPr>
          <w:ilvl w:val="0"/>
          <w:numId w:val="36"/>
        </w:numPr>
        <w:rPr>
          <w:rFonts w:cs="Arial"/>
          <w:szCs w:val="20"/>
        </w:rPr>
      </w:pPr>
      <w:r>
        <w:rPr>
          <w:rFonts w:eastAsia="Times New Roman" w:cs="Arial"/>
          <w:kern w:val="0"/>
          <w:szCs w:val="20"/>
          <w:lang w:eastAsia="pl-PL" w:bidi="ar-SA"/>
        </w:rPr>
        <w:t>s</w:t>
      </w:r>
      <w:r w:rsidRPr="00191364">
        <w:rPr>
          <w:rFonts w:eastAsia="Times New Roman" w:cs="Arial"/>
          <w:kern w:val="0"/>
          <w:szCs w:val="20"/>
          <w:lang w:eastAsia="pl-PL" w:bidi="ar-SA"/>
        </w:rPr>
        <w:t>zafka hydrantowa wykonana z blachy czarnej malowanej farbą proszkową poliestrową w kolorze białym RAL 9003, drzwi pełne</w:t>
      </w:r>
      <w:r w:rsidR="009D484B">
        <w:rPr>
          <w:rFonts w:eastAsia="Times New Roman" w:cs="Arial"/>
          <w:kern w:val="0"/>
          <w:szCs w:val="20"/>
          <w:lang w:eastAsia="pl-PL" w:bidi="ar-SA"/>
        </w:rPr>
        <w:t>, dzięki zastosowaniu zawiasu krytego drzwi szafki można otworzyć o 180</w:t>
      </w:r>
      <w:r w:rsidR="009D484B">
        <w:rPr>
          <w:rFonts w:cs="Arial"/>
          <w:color w:val="202124"/>
          <w:shd w:val="clear" w:color="auto" w:fill="FFFFFF"/>
        </w:rPr>
        <w:t>°</w:t>
      </w:r>
    </w:p>
    <w:p w14:paraId="6BEE8959" w14:textId="20F65DA9" w:rsidR="00191364" w:rsidRPr="00191364" w:rsidRDefault="00191364" w:rsidP="000D1E6D">
      <w:pPr>
        <w:pStyle w:val="Akapitzlist"/>
        <w:numPr>
          <w:ilvl w:val="0"/>
          <w:numId w:val="36"/>
        </w:numPr>
        <w:rPr>
          <w:rFonts w:cs="Arial"/>
          <w:szCs w:val="20"/>
        </w:rPr>
      </w:pPr>
      <w:r>
        <w:rPr>
          <w:rFonts w:eastAsia="Times New Roman" w:cs="Arial"/>
          <w:kern w:val="0"/>
          <w:szCs w:val="20"/>
          <w:lang w:eastAsia="pl-PL" w:bidi="ar-SA"/>
        </w:rPr>
        <w:t>zawór hydrantowy 52</w:t>
      </w:r>
    </w:p>
    <w:p w14:paraId="5FB37CC2" w14:textId="74FFFBD0" w:rsidR="00191364" w:rsidRPr="009D484B" w:rsidRDefault="00191364" w:rsidP="000D1E6D">
      <w:pPr>
        <w:pStyle w:val="Akapitzlist"/>
        <w:numPr>
          <w:ilvl w:val="0"/>
          <w:numId w:val="36"/>
        </w:numPr>
        <w:rPr>
          <w:rFonts w:cs="Arial"/>
          <w:szCs w:val="20"/>
        </w:rPr>
      </w:pPr>
      <w:r>
        <w:rPr>
          <w:rFonts w:eastAsia="Times New Roman" w:cs="Arial"/>
          <w:kern w:val="0"/>
          <w:szCs w:val="20"/>
          <w:lang w:eastAsia="pl-PL" w:bidi="ar-SA"/>
        </w:rPr>
        <w:t xml:space="preserve">wąż tłoczony płasko składany </w:t>
      </w:r>
      <w:r w:rsidRPr="00191364">
        <w:rPr>
          <w:rFonts w:eastAsia="Times New Roman" w:cs="Arial"/>
          <w:kern w:val="0"/>
          <w:szCs w:val="20"/>
          <w:lang w:eastAsia="pl-PL" w:bidi="ar-SA"/>
        </w:rPr>
        <w:t>φ52</w:t>
      </w:r>
      <w:r>
        <w:rPr>
          <w:rFonts w:eastAsia="Times New Roman" w:cs="Arial"/>
          <w:kern w:val="0"/>
          <w:szCs w:val="20"/>
          <w:lang w:eastAsia="pl-PL" w:bidi="ar-SA"/>
        </w:rPr>
        <w:t xml:space="preserve"> mm o długości 20 m, zgodny z normą PN-EN 14540:2005(U)</w:t>
      </w:r>
    </w:p>
    <w:p w14:paraId="1B6C60FD" w14:textId="77B833C2" w:rsidR="009D484B" w:rsidRPr="009D484B" w:rsidRDefault="009D484B" w:rsidP="000D1E6D">
      <w:pPr>
        <w:pStyle w:val="Akapitzlist"/>
        <w:numPr>
          <w:ilvl w:val="0"/>
          <w:numId w:val="36"/>
        </w:numPr>
        <w:rPr>
          <w:rFonts w:cs="Arial"/>
          <w:szCs w:val="20"/>
        </w:rPr>
      </w:pPr>
      <w:r>
        <w:rPr>
          <w:rFonts w:eastAsia="Times New Roman" w:cs="Arial"/>
          <w:kern w:val="0"/>
          <w:szCs w:val="20"/>
          <w:lang w:eastAsia="pl-PL" w:bidi="ar-SA"/>
        </w:rPr>
        <w:t>ilość - 2 szt.</w:t>
      </w:r>
    </w:p>
    <w:p w14:paraId="4106C44A" w14:textId="77777777" w:rsidR="00191364" w:rsidRPr="00720C3C" w:rsidRDefault="00191364" w:rsidP="00191364"/>
    <w:p w14:paraId="2DF55915" w14:textId="413B9856" w:rsidR="009D484B" w:rsidRDefault="009D484B" w:rsidP="009D484B">
      <w:pPr>
        <w:rPr>
          <w:rFonts w:cs="Arial"/>
          <w:szCs w:val="20"/>
        </w:rPr>
      </w:pPr>
      <w:r w:rsidRPr="00191364">
        <w:rPr>
          <w:rFonts w:cs="Arial"/>
          <w:szCs w:val="20"/>
        </w:rPr>
        <w:t xml:space="preserve">Hydrant DN </w:t>
      </w:r>
      <w:r>
        <w:rPr>
          <w:rFonts w:cs="Arial"/>
          <w:szCs w:val="20"/>
        </w:rPr>
        <w:t>25</w:t>
      </w:r>
    </w:p>
    <w:p w14:paraId="38674BA1" w14:textId="77777777" w:rsidR="009D484B" w:rsidRPr="00191364" w:rsidRDefault="009D484B" w:rsidP="009D484B">
      <w:pPr>
        <w:rPr>
          <w:rFonts w:cs="Arial"/>
          <w:szCs w:val="20"/>
        </w:rPr>
      </w:pPr>
    </w:p>
    <w:p w14:paraId="6DCD2C06" w14:textId="4499F794" w:rsidR="009D484B" w:rsidRDefault="009D484B" w:rsidP="009D484B">
      <w:pPr>
        <w:rPr>
          <w:rFonts w:eastAsia="Times New Roman" w:cs="Arial"/>
          <w:kern w:val="0"/>
          <w:szCs w:val="20"/>
          <w:lang w:eastAsia="pl-PL" w:bidi="ar-SA"/>
        </w:rPr>
      </w:pPr>
      <w:r w:rsidRPr="00191364">
        <w:rPr>
          <w:rFonts w:cs="Arial"/>
          <w:szCs w:val="20"/>
        </w:rPr>
        <w:t>Hydrant wewnętrzny DN</w:t>
      </w:r>
      <w:r>
        <w:rPr>
          <w:rFonts w:cs="Arial"/>
          <w:szCs w:val="20"/>
        </w:rPr>
        <w:t>25 SUPRON 3</w:t>
      </w:r>
      <w:r w:rsidRPr="009D484B">
        <w:rPr>
          <w:rFonts w:cs="Arial"/>
          <w:szCs w:val="20"/>
        </w:rPr>
        <w:t xml:space="preserve"> model </w:t>
      </w:r>
      <w:r w:rsidRPr="009D484B">
        <w:rPr>
          <w:rFonts w:eastAsia="Times New Roman" w:cs="Arial"/>
          <w:kern w:val="0"/>
          <w:szCs w:val="20"/>
          <w:lang w:eastAsia="pl-PL" w:bidi="ar-SA"/>
        </w:rPr>
        <w:t>S-25F-WG30</w:t>
      </w:r>
      <w:r w:rsidRPr="009D484B">
        <w:rPr>
          <w:rFonts w:cs="Arial"/>
          <w:szCs w:val="20"/>
        </w:rPr>
        <w:t xml:space="preserve"> </w:t>
      </w:r>
      <w:r>
        <w:rPr>
          <w:rFonts w:cs="Arial"/>
          <w:szCs w:val="20"/>
        </w:rPr>
        <w:t>wnękowy o głębokości 180 mm</w:t>
      </w:r>
      <w:r w:rsidRPr="00191364">
        <w:rPr>
          <w:rFonts w:cs="Arial"/>
          <w:szCs w:val="20"/>
        </w:rPr>
        <w:t xml:space="preserve"> z wężem p</w:t>
      </w:r>
      <w:r>
        <w:rPr>
          <w:rFonts w:cs="Arial"/>
          <w:szCs w:val="20"/>
        </w:rPr>
        <w:t>ółsztywnym</w:t>
      </w:r>
      <w:r w:rsidRPr="00191364">
        <w:rPr>
          <w:rFonts w:cs="Arial"/>
          <w:szCs w:val="20"/>
        </w:rPr>
        <w:t xml:space="preserve"> </w:t>
      </w:r>
      <w:r w:rsidRPr="00191364">
        <w:rPr>
          <w:rFonts w:eastAsia="Times New Roman" w:cs="Arial"/>
          <w:kern w:val="0"/>
          <w:szCs w:val="20"/>
          <w:lang w:eastAsia="pl-PL" w:bidi="ar-SA"/>
        </w:rPr>
        <w:t>φ</w:t>
      </w:r>
      <w:r>
        <w:rPr>
          <w:rFonts w:eastAsia="Times New Roman" w:cs="Arial"/>
          <w:kern w:val="0"/>
          <w:szCs w:val="20"/>
          <w:lang w:eastAsia="pl-PL" w:bidi="ar-SA"/>
        </w:rPr>
        <w:t xml:space="preserve">25 mm z miejscem na gaśnicę obok zwijadła. </w:t>
      </w:r>
    </w:p>
    <w:p w14:paraId="731EE41A" w14:textId="77777777" w:rsidR="009D484B" w:rsidRDefault="009D484B" w:rsidP="009D484B">
      <w:pPr>
        <w:rPr>
          <w:rFonts w:eastAsia="Times New Roman" w:cs="Arial"/>
          <w:kern w:val="0"/>
          <w:szCs w:val="20"/>
          <w:lang w:eastAsia="pl-PL" w:bidi="ar-SA"/>
        </w:rPr>
      </w:pPr>
    </w:p>
    <w:p w14:paraId="0321B874" w14:textId="7819A4D5" w:rsidR="009D484B" w:rsidRPr="00191364" w:rsidRDefault="009D484B" w:rsidP="000D1E6D">
      <w:pPr>
        <w:pStyle w:val="Akapitzlist"/>
        <w:numPr>
          <w:ilvl w:val="0"/>
          <w:numId w:val="36"/>
        </w:numPr>
        <w:rPr>
          <w:rFonts w:cs="Arial"/>
          <w:szCs w:val="20"/>
        </w:rPr>
      </w:pPr>
      <w:r>
        <w:rPr>
          <w:rFonts w:eastAsia="Times New Roman" w:cs="Arial"/>
          <w:kern w:val="0"/>
          <w:szCs w:val="20"/>
          <w:lang w:eastAsia="pl-PL" w:bidi="ar-SA"/>
        </w:rPr>
        <w:t>w</w:t>
      </w:r>
      <w:r w:rsidRPr="00191364">
        <w:rPr>
          <w:rFonts w:eastAsia="Times New Roman" w:cs="Arial"/>
          <w:kern w:val="0"/>
          <w:szCs w:val="20"/>
          <w:lang w:eastAsia="pl-PL" w:bidi="ar-SA"/>
        </w:rPr>
        <w:t xml:space="preserve">ymiary (szer. x gł. x wys.) </w:t>
      </w:r>
      <w:r>
        <w:rPr>
          <w:rFonts w:eastAsia="Times New Roman" w:cs="Arial"/>
          <w:kern w:val="0"/>
          <w:szCs w:val="20"/>
          <w:lang w:eastAsia="pl-PL" w:bidi="ar-SA"/>
        </w:rPr>
        <w:t>1000</w:t>
      </w:r>
      <w:r w:rsidRPr="00191364">
        <w:rPr>
          <w:rFonts w:eastAsia="Times New Roman" w:cs="Arial"/>
          <w:kern w:val="0"/>
          <w:szCs w:val="20"/>
          <w:lang w:eastAsia="pl-PL" w:bidi="ar-SA"/>
        </w:rPr>
        <w:t>x</w:t>
      </w:r>
      <w:r>
        <w:rPr>
          <w:rFonts w:eastAsia="Times New Roman" w:cs="Arial"/>
          <w:kern w:val="0"/>
          <w:szCs w:val="20"/>
          <w:lang w:eastAsia="pl-PL" w:bidi="ar-SA"/>
        </w:rPr>
        <w:t>18</w:t>
      </w:r>
      <w:r w:rsidRPr="00191364">
        <w:rPr>
          <w:rFonts w:eastAsia="Times New Roman" w:cs="Arial"/>
          <w:kern w:val="0"/>
          <w:szCs w:val="20"/>
          <w:lang w:eastAsia="pl-PL" w:bidi="ar-SA"/>
        </w:rPr>
        <w:t>0x</w:t>
      </w:r>
      <w:r>
        <w:rPr>
          <w:rFonts w:eastAsia="Times New Roman" w:cs="Arial"/>
          <w:kern w:val="0"/>
          <w:szCs w:val="20"/>
          <w:lang w:eastAsia="pl-PL" w:bidi="ar-SA"/>
        </w:rPr>
        <w:t>75</w:t>
      </w:r>
      <w:r w:rsidRPr="00191364">
        <w:rPr>
          <w:rFonts w:eastAsia="Times New Roman" w:cs="Arial"/>
          <w:kern w:val="0"/>
          <w:szCs w:val="20"/>
          <w:lang w:eastAsia="pl-PL" w:bidi="ar-SA"/>
        </w:rPr>
        <w:t xml:space="preserve">0 mm. </w:t>
      </w:r>
    </w:p>
    <w:p w14:paraId="3FADE91F" w14:textId="56A07591" w:rsidR="009D484B" w:rsidRPr="00191364" w:rsidRDefault="009D484B" w:rsidP="000D1E6D">
      <w:pPr>
        <w:pStyle w:val="Akapitzlist"/>
        <w:numPr>
          <w:ilvl w:val="0"/>
          <w:numId w:val="36"/>
        </w:numPr>
        <w:rPr>
          <w:rFonts w:cs="Arial"/>
          <w:szCs w:val="20"/>
        </w:rPr>
      </w:pPr>
      <w:r>
        <w:rPr>
          <w:rFonts w:eastAsia="Times New Roman" w:cs="Arial"/>
          <w:kern w:val="0"/>
          <w:szCs w:val="20"/>
          <w:lang w:eastAsia="pl-PL" w:bidi="ar-SA"/>
        </w:rPr>
        <w:t>s</w:t>
      </w:r>
      <w:r w:rsidRPr="00191364">
        <w:rPr>
          <w:rFonts w:eastAsia="Times New Roman" w:cs="Arial"/>
          <w:kern w:val="0"/>
          <w:szCs w:val="20"/>
          <w:lang w:eastAsia="pl-PL" w:bidi="ar-SA"/>
        </w:rPr>
        <w:t>zafka hydrantowa wykonana z blachy czarnej malowanej farbą proszkową poliestrową w kolorze białym RAL 9003, drzwi pełne</w:t>
      </w:r>
      <w:r>
        <w:rPr>
          <w:rFonts w:eastAsia="Times New Roman" w:cs="Arial"/>
          <w:kern w:val="0"/>
          <w:szCs w:val="20"/>
          <w:lang w:eastAsia="pl-PL" w:bidi="ar-SA"/>
        </w:rPr>
        <w:t>, dzięki zastosowaniu zawiasu krytego drzwi szafki można otworzyć o 180</w:t>
      </w:r>
      <w:r>
        <w:rPr>
          <w:rFonts w:cs="Arial"/>
          <w:color w:val="202124"/>
          <w:shd w:val="clear" w:color="auto" w:fill="FFFFFF"/>
        </w:rPr>
        <w:t>°</w:t>
      </w:r>
    </w:p>
    <w:p w14:paraId="0DD51FD6" w14:textId="1D29C472" w:rsidR="009D484B" w:rsidRPr="00191364" w:rsidRDefault="009D484B" w:rsidP="000D1E6D">
      <w:pPr>
        <w:pStyle w:val="Akapitzlist"/>
        <w:numPr>
          <w:ilvl w:val="0"/>
          <w:numId w:val="36"/>
        </w:numPr>
        <w:rPr>
          <w:rFonts w:cs="Arial"/>
          <w:szCs w:val="20"/>
        </w:rPr>
      </w:pPr>
      <w:r>
        <w:rPr>
          <w:rFonts w:eastAsia="Times New Roman" w:cs="Arial"/>
          <w:kern w:val="0"/>
          <w:szCs w:val="20"/>
          <w:lang w:eastAsia="pl-PL" w:bidi="ar-SA"/>
        </w:rPr>
        <w:t xml:space="preserve">zawór hydrantowy 25 mosiężny </w:t>
      </w:r>
    </w:p>
    <w:p w14:paraId="4433097E" w14:textId="576FF8CB" w:rsidR="009D484B" w:rsidRPr="009D484B" w:rsidRDefault="009D484B" w:rsidP="000D1E6D">
      <w:pPr>
        <w:pStyle w:val="Akapitzlist"/>
        <w:numPr>
          <w:ilvl w:val="0"/>
          <w:numId w:val="36"/>
        </w:numPr>
        <w:rPr>
          <w:rFonts w:cs="Arial"/>
          <w:szCs w:val="20"/>
        </w:rPr>
      </w:pPr>
      <w:r>
        <w:rPr>
          <w:rFonts w:eastAsia="Times New Roman" w:cs="Arial"/>
          <w:kern w:val="0"/>
          <w:szCs w:val="20"/>
          <w:lang w:eastAsia="pl-PL" w:bidi="ar-SA"/>
        </w:rPr>
        <w:t xml:space="preserve">wąż tłoczny półsztywny </w:t>
      </w:r>
      <w:r w:rsidRPr="00191364">
        <w:rPr>
          <w:rFonts w:eastAsia="Times New Roman" w:cs="Arial"/>
          <w:kern w:val="0"/>
          <w:szCs w:val="20"/>
          <w:lang w:eastAsia="pl-PL" w:bidi="ar-SA"/>
        </w:rPr>
        <w:t>φ</w:t>
      </w:r>
      <w:r>
        <w:rPr>
          <w:rFonts w:eastAsia="Times New Roman" w:cs="Arial"/>
          <w:kern w:val="0"/>
          <w:szCs w:val="20"/>
          <w:lang w:eastAsia="pl-PL" w:bidi="ar-SA"/>
        </w:rPr>
        <w:t>25 mm o długości 30 m, zgodny z normą PN-EN 694, na stałe podłączony do osi wodnej poprzez zakucie</w:t>
      </w:r>
    </w:p>
    <w:p w14:paraId="43CF899C" w14:textId="1FCE7B1F" w:rsidR="009D484B" w:rsidRPr="00D57F31" w:rsidRDefault="009D484B" w:rsidP="000D1E6D">
      <w:pPr>
        <w:pStyle w:val="Akapitzlist"/>
        <w:numPr>
          <w:ilvl w:val="0"/>
          <w:numId w:val="36"/>
        </w:numPr>
        <w:rPr>
          <w:rFonts w:cs="Arial"/>
          <w:szCs w:val="20"/>
        </w:rPr>
      </w:pPr>
      <w:r>
        <w:rPr>
          <w:rFonts w:eastAsia="Times New Roman" w:cs="Arial"/>
          <w:kern w:val="0"/>
          <w:szCs w:val="20"/>
          <w:lang w:eastAsia="pl-PL" w:bidi="ar-SA"/>
        </w:rPr>
        <w:t xml:space="preserve">ilość – </w:t>
      </w:r>
      <w:r w:rsidR="00D57F31">
        <w:rPr>
          <w:rFonts w:eastAsia="Times New Roman" w:cs="Arial"/>
          <w:kern w:val="0"/>
          <w:szCs w:val="20"/>
          <w:lang w:eastAsia="pl-PL" w:bidi="ar-SA"/>
        </w:rPr>
        <w:t>1</w:t>
      </w:r>
      <w:r>
        <w:rPr>
          <w:rFonts w:eastAsia="Times New Roman" w:cs="Arial"/>
          <w:kern w:val="0"/>
          <w:szCs w:val="20"/>
          <w:lang w:eastAsia="pl-PL" w:bidi="ar-SA"/>
        </w:rPr>
        <w:t xml:space="preserve"> szt.</w:t>
      </w:r>
    </w:p>
    <w:p w14:paraId="4F5604AA" w14:textId="2AA7FD43" w:rsidR="00D57F31" w:rsidRDefault="00D57F31" w:rsidP="00D57F31">
      <w:pPr>
        <w:rPr>
          <w:rFonts w:cs="Arial"/>
          <w:szCs w:val="20"/>
        </w:rPr>
      </w:pPr>
    </w:p>
    <w:p w14:paraId="1EDB6019" w14:textId="77777777" w:rsidR="00D57F31" w:rsidRDefault="00D57F31" w:rsidP="00D57F31">
      <w:pPr>
        <w:rPr>
          <w:rFonts w:cs="Arial"/>
          <w:szCs w:val="20"/>
        </w:rPr>
      </w:pPr>
      <w:r w:rsidRPr="00191364">
        <w:rPr>
          <w:rFonts w:cs="Arial"/>
          <w:szCs w:val="20"/>
        </w:rPr>
        <w:t xml:space="preserve">Hydrant DN </w:t>
      </w:r>
      <w:r>
        <w:rPr>
          <w:rFonts w:cs="Arial"/>
          <w:szCs w:val="20"/>
        </w:rPr>
        <w:t>25</w:t>
      </w:r>
    </w:p>
    <w:p w14:paraId="61025597" w14:textId="77777777" w:rsidR="00D57F31" w:rsidRPr="00191364" w:rsidRDefault="00D57F31" w:rsidP="00D57F31">
      <w:pPr>
        <w:rPr>
          <w:rFonts w:cs="Arial"/>
          <w:szCs w:val="20"/>
        </w:rPr>
      </w:pPr>
    </w:p>
    <w:p w14:paraId="319A7462" w14:textId="1662CE83" w:rsidR="00D57F31" w:rsidRPr="00D57F31" w:rsidRDefault="00D57F31" w:rsidP="00D57F31">
      <w:pPr>
        <w:suppressAutoHyphens w:val="0"/>
        <w:spacing w:line="240" w:lineRule="auto"/>
        <w:rPr>
          <w:rFonts w:eastAsia="Times New Roman" w:cs="Arial"/>
          <w:color w:val="212529"/>
          <w:kern w:val="0"/>
          <w:szCs w:val="20"/>
          <w:lang w:eastAsia="pl-PL" w:bidi="ar-SA"/>
        </w:rPr>
      </w:pPr>
      <w:r w:rsidRPr="00191364">
        <w:rPr>
          <w:rFonts w:cs="Arial"/>
          <w:szCs w:val="20"/>
        </w:rPr>
        <w:t>Hydrant wewnętrzny DN</w:t>
      </w:r>
      <w:r>
        <w:rPr>
          <w:rFonts w:cs="Arial"/>
          <w:szCs w:val="20"/>
        </w:rPr>
        <w:t>25 SUPRON 3</w:t>
      </w:r>
      <w:r w:rsidRPr="00D57F31">
        <w:rPr>
          <w:rFonts w:cs="Arial"/>
          <w:szCs w:val="20"/>
        </w:rPr>
        <w:t xml:space="preserve"> model </w:t>
      </w:r>
      <w:r w:rsidRPr="00D57F31">
        <w:rPr>
          <w:rFonts w:eastAsia="Times New Roman" w:cs="Arial"/>
          <w:kern w:val="0"/>
          <w:szCs w:val="20"/>
          <w:lang w:eastAsia="pl-PL" w:bidi="ar-SA"/>
        </w:rPr>
        <w:t>S-25F-ZG30</w:t>
      </w:r>
      <w:r w:rsidRPr="00D57F31">
        <w:rPr>
          <w:rFonts w:cs="Arial"/>
          <w:szCs w:val="20"/>
        </w:rPr>
        <w:t xml:space="preserve"> </w:t>
      </w:r>
      <w:r>
        <w:rPr>
          <w:rFonts w:cs="Arial"/>
          <w:szCs w:val="20"/>
        </w:rPr>
        <w:t>zawieszany</w:t>
      </w:r>
      <w:r w:rsidRPr="00D57F31">
        <w:rPr>
          <w:rFonts w:cs="Arial"/>
          <w:szCs w:val="20"/>
        </w:rPr>
        <w:t xml:space="preserve"> o głębokości 180 mm z wężem półsztywnym </w:t>
      </w:r>
      <w:r w:rsidRPr="00D57F31">
        <w:rPr>
          <w:rFonts w:eastAsia="Times New Roman" w:cs="Arial"/>
          <w:kern w:val="0"/>
          <w:szCs w:val="20"/>
          <w:lang w:eastAsia="pl-PL" w:bidi="ar-SA"/>
        </w:rPr>
        <w:t xml:space="preserve">φ25 mm z miejscem na gaśnicę obok zwijadła. </w:t>
      </w:r>
    </w:p>
    <w:p w14:paraId="0D6FB2C4" w14:textId="77777777" w:rsidR="00D57F31" w:rsidRDefault="00D57F31" w:rsidP="00D57F31">
      <w:pPr>
        <w:rPr>
          <w:rFonts w:eastAsia="Times New Roman" w:cs="Arial"/>
          <w:kern w:val="0"/>
          <w:szCs w:val="20"/>
          <w:lang w:eastAsia="pl-PL" w:bidi="ar-SA"/>
        </w:rPr>
      </w:pPr>
    </w:p>
    <w:p w14:paraId="1129B08B" w14:textId="77777777" w:rsidR="00D57F31" w:rsidRPr="00191364" w:rsidRDefault="00D57F31" w:rsidP="000D1E6D">
      <w:pPr>
        <w:pStyle w:val="Akapitzlist"/>
        <w:numPr>
          <w:ilvl w:val="0"/>
          <w:numId w:val="36"/>
        </w:numPr>
        <w:rPr>
          <w:rFonts w:cs="Arial"/>
          <w:szCs w:val="20"/>
        </w:rPr>
      </w:pPr>
      <w:r>
        <w:rPr>
          <w:rFonts w:eastAsia="Times New Roman" w:cs="Arial"/>
          <w:kern w:val="0"/>
          <w:szCs w:val="20"/>
          <w:lang w:eastAsia="pl-PL" w:bidi="ar-SA"/>
        </w:rPr>
        <w:t>w</w:t>
      </w:r>
      <w:r w:rsidRPr="00191364">
        <w:rPr>
          <w:rFonts w:eastAsia="Times New Roman" w:cs="Arial"/>
          <w:kern w:val="0"/>
          <w:szCs w:val="20"/>
          <w:lang w:eastAsia="pl-PL" w:bidi="ar-SA"/>
        </w:rPr>
        <w:t xml:space="preserve">ymiary (szer. x gł. x wys.) </w:t>
      </w:r>
      <w:r>
        <w:rPr>
          <w:rFonts w:eastAsia="Times New Roman" w:cs="Arial"/>
          <w:kern w:val="0"/>
          <w:szCs w:val="20"/>
          <w:lang w:eastAsia="pl-PL" w:bidi="ar-SA"/>
        </w:rPr>
        <w:t>1000</w:t>
      </w:r>
      <w:r w:rsidRPr="00191364">
        <w:rPr>
          <w:rFonts w:eastAsia="Times New Roman" w:cs="Arial"/>
          <w:kern w:val="0"/>
          <w:szCs w:val="20"/>
          <w:lang w:eastAsia="pl-PL" w:bidi="ar-SA"/>
        </w:rPr>
        <w:t>x</w:t>
      </w:r>
      <w:r>
        <w:rPr>
          <w:rFonts w:eastAsia="Times New Roman" w:cs="Arial"/>
          <w:kern w:val="0"/>
          <w:szCs w:val="20"/>
          <w:lang w:eastAsia="pl-PL" w:bidi="ar-SA"/>
        </w:rPr>
        <w:t>18</w:t>
      </w:r>
      <w:r w:rsidRPr="00191364">
        <w:rPr>
          <w:rFonts w:eastAsia="Times New Roman" w:cs="Arial"/>
          <w:kern w:val="0"/>
          <w:szCs w:val="20"/>
          <w:lang w:eastAsia="pl-PL" w:bidi="ar-SA"/>
        </w:rPr>
        <w:t>0x</w:t>
      </w:r>
      <w:r>
        <w:rPr>
          <w:rFonts w:eastAsia="Times New Roman" w:cs="Arial"/>
          <w:kern w:val="0"/>
          <w:szCs w:val="20"/>
          <w:lang w:eastAsia="pl-PL" w:bidi="ar-SA"/>
        </w:rPr>
        <w:t>75</w:t>
      </w:r>
      <w:r w:rsidRPr="00191364">
        <w:rPr>
          <w:rFonts w:eastAsia="Times New Roman" w:cs="Arial"/>
          <w:kern w:val="0"/>
          <w:szCs w:val="20"/>
          <w:lang w:eastAsia="pl-PL" w:bidi="ar-SA"/>
        </w:rPr>
        <w:t xml:space="preserve">0 mm. </w:t>
      </w:r>
    </w:p>
    <w:p w14:paraId="076685D6" w14:textId="77777777" w:rsidR="00D57F31" w:rsidRPr="00191364" w:rsidRDefault="00D57F31" w:rsidP="000D1E6D">
      <w:pPr>
        <w:pStyle w:val="Akapitzlist"/>
        <w:numPr>
          <w:ilvl w:val="0"/>
          <w:numId w:val="36"/>
        </w:numPr>
        <w:rPr>
          <w:rFonts w:cs="Arial"/>
          <w:szCs w:val="20"/>
        </w:rPr>
      </w:pPr>
      <w:r>
        <w:rPr>
          <w:rFonts w:eastAsia="Times New Roman" w:cs="Arial"/>
          <w:kern w:val="0"/>
          <w:szCs w:val="20"/>
          <w:lang w:eastAsia="pl-PL" w:bidi="ar-SA"/>
        </w:rPr>
        <w:t>s</w:t>
      </w:r>
      <w:r w:rsidRPr="00191364">
        <w:rPr>
          <w:rFonts w:eastAsia="Times New Roman" w:cs="Arial"/>
          <w:kern w:val="0"/>
          <w:szCs w:val="20"/>
          <w:lang w:eastAsia="pl-PL" w:bidi="ar-SA"/>
        </w:rPr>
        <w:t>zafka hydrantowa wykonana z blachy czarnej malowanej farbą proszkową poliestrową w kolorze białym RAL 9003, drzwi pełne</w:t>
      </w:r>
      <w:r>
        <w:rPr>
          <w:rFonts w:eastAsia="Times New Roman" w:cs="Arial"/>
          <w:kern w:val="0"/>
          <w:szCs w:val="20"/>
          <w:lang w:eastAsia="pl-PL" w:bidi="ar-SA"/>
        </w:rPr>
        <w:t>, dzięki zastosowaniu zawiasu krytego drzwi szafki można otworzyć o 180</w:t>
      </w:r>
      <w:r>
        <w:rPr>
          <w:rFonts w:cs="Arial"/>
          <w:color w:val="202124"/>
          <w:shd w:val="clear" w:color="auto" w:fill="FFFFFF"/>
        </w:rPr>
        <w:t>°</w:t>
      </w:r>
    </w:p>
    <w:p w14:paraId="03292535" w14:textId="77777777" w:rsidR="00D57F31" w:rsidRPr="00191364" w:rsidRDefault="00D57F31" w:rsidP="000D1E6D">
      <w:pPr>
        <w:pStyle w:val="Akapitzlist"/>
        <w:numPr>
          <w:ilvl w:val="0"/>
          <w:numId w:val="36"/>
        </w:numPr>
        <w:rPr>
          <w:rFonts w:cs="Arial"/>
          <w:szCs w:val="20"/>
        </w:rPr>
      </w:pPr>
      <w:r>
        <w:rPr>
          <w:rFonts w:eastAsia="Times New Roman" w:cs="Arial"/>
          <w:kern w:val="0"/>
          <w:szCs w:val="20"/>
          <w:lang w:eastAsia="pl-PL" w:bidi="ar-SA"/>
        </w:rPr>
        <w:lastRenderedPageBreak/>
        <w:t xml:space="preserve">zawór hydrantowy 25 mosiężny </w:t>
      </w:r>
    </w:p>
    <w:p w14:paraId="5C851A26" w14:textId="77777777" w:rsidR="00D57F31" w:rsidRPr="009D484B" w:rsidRDefault="00D57F31" w:rsidP="000D1E6D">
      <w:pPr>
        <w:pStyle w:val="Akapitzlist"/>
        <w:numPr>
          <w:ilvl w:val="0"/>
          <w:numId w:val="36"/>
        </w:numPr>
        <w:rPr>
          <w:rFonts w:cs="Arial"/>
          <w:szCs w:val="20"/>
        </w:rPr>
      </w:pPr>
      <w:r>
        <w:rPr>
          <w:rFonts w:eastAsia="Times New Roman" w:cs="Arial"/>
          <w:kern w:val="0"/>
          <w:szCs w:val="20"/>
          <w:lang w:eastAsia="pl-PL" w:bidi="ar-SA"/>
        </w:rPr>
        <w:t xml:space="preserve">wąż tłoczny półsztywny </w:t>
      </w:r>
      <w:r w:rsidRPr="00191364">
        <w:rPr>
          <w:rFonts w:eastAsia="Times New Roman" w:cs="Arial"/>
          <w:kern w:val="0"/>
          <w:szCs w:val="20"/>
          <w:lang w:eastAsia="pl-PL" w:bidi="ar-SA"/>
        </w:rPr>
        <w:t>φ</w:t>
      </w:r>
      <w:r>
        <w:rPr>
          <w:rFonts w:eastAsia="Times New Roman" w:cs="Arial"/>
          <w:kern w:val="0"/>
          <w:szCs w:val="20"/>
          <w:lang w:eastAsia="pl-PL" w:bidi="ar-SA"/>
        </w:rPr>
        <w:t>25 mm o długości 30 m, zgodny z normą PN-EN 694, na stałe podłączony do osi wodnej poprzez zakucie</w:t>
      </w:r>
    </w:p>
    <w:p w14:paraId="120EB28F" w14:textId="70767EDC" w:rsidR="009C2344" w:rsidRPr="008E5C9A" w:rsidRDefault="00D57F31" w:rsidP="009C2344">
      <w:pPr>
        <w:pStyle w:val="Akapitzlist"/>
        <w:numPr>
          <w:ilvl w:val="0"/>
          <w:numId w:val="36"/>
        </w:numPr>
        <w:rPr>
          <w:rFonts w:cs="Arial"/>
          <w:szCs w:val="20"/>
        </w:rPr>
      </w:pPr>
      <w:r>
        <w:rPr>
          <w:rFonts w:eastAsia="Times New Roman" w:cs="Arial"/>
          <w:kern w:val="0"/>
          <w:szCs w:val="20"/>
          <w:lang w:eastAsia="pl-PL" w:bidi="ar-SA"/>
        </w:rPr>
        <w:t>ilość – 2 szt.</w:t>
      </w:r>
    </w:p>
    <w:p w14:paraId="21CB6445" w14:textId="5AE6F90D" w:rsidR="009C2344" w:rsidRPr="00D57F31" w:rsidRDefault="009C2344" w:rsidP="009C2344">
      <w:pPr>
        <w:pStyle w:val="Spispoz4"/>
        <w:numPr>
          <w:ilvl w:val="3"/>
          <w:numId w:val="8"/>
        </w:numPr>
      </w:pPr>
      <w:r>
        <w:t>Podkonstrukcja pod urządzenia na dachu</w:t>
      </w:r>
    </w:p>
    <w:p w14:paraId="0E03D333" w14:textId="17F41FC1" w:rsidR="008E5C9A" w:rsidRDefault="008C5405" w:rsidP="008E5C9A">
      <w:pPr>
        <w:ind w:firstLine="680"/>
        <w:rPr>
          <w:rFonts w:cs="Arial"/>
          <w:szCs w:val="20"/>
        </w:rPr>
      </w:pPr>
      <w:r>
        <w:rPr>
          <w:rFonts w:cs="Arial"/>
          <w:szCs w:val="20"/>
        </w:rPr>
        <w:t xml:space="preserve">Zaprojektowano systemową podkonstrukcje </w:t>
      </w:r>
      <w:proofErr w:type="spellStart"/>
      <w:r>
        <w:rPr>
          <w:rFonts w:cs="Arial"/>
          <w:szCs w:val="20"/>
        </w:rPr>
        <w:t>Sikla</w:t>
      </w:r>
      <w:proofErr w:type="spellEnd"/>
      <w:r>
        <w:rPr>
          <w:rFonts w:cs="Arial"/>
          <w:szCs w:val="20"/>
        </w:rPr>
        <w:t xml:space="preserve"> SICONNECT pod urządzenia na dachu. Elementy podkonstrukcji wykonane z systemowych poziomych oraz pionowych szyn 41/41/2,5D HCP stawianych na stopach </w:t>
      </w:r>
      <w:proofErr w:type="spellStart"/>
      <w:r>
        <w:rPr>
          <w:rFonts w:cs="Arial"/>
          <w:szCs w:val="20"/>
        </w:rPr>
        <w:t>Sikla</w:t>
      </w:r>
      <w:proofErr w:type="spellEnd"/>
      <w:r>
        <w:rPr>
          <w:rFonts w:cs="Arial"/>
          <w:szCs w:val="20"/>
        </w:rPr>
        <w:t xml:space="preserve"> 41 bezpośrednio na połaci dachu. Element usztywniający konstrukcję stanowi szyna 41/21/2,0.</w:t>
      </w:r>
    </w:p>
    <w:p w14:paraId="0B72E8D0" w14:textId="77777777" w:rsidR="008E5C9A" w:rsidRDefault="008E5C9A" w:rsidP="008E5C9A">
      <w:pPr>
        <w:ind w:firstLine="680"/>
        <w:rPr>
          <w:rFonts w:cs="Arial"/>
          <w:szCs w:val="20"/>
        </w:rPr>
      </w:pPr>
    </w:p>
    <w:p w14:paraId="306B0C1E" w14:textId="77777777" w:rsidR="008E5C9A" w:rsidRDefault="008E5C9A" w:rsidP="008E5C9A">
      <w:pPr>
        <w:ind w:firstLine="680"/>
      </w:pPr>
      <w:r>
        <w:rPr>
          <w:rFonts w:cs="Arial"/>
          <w:color w:val="000000"/>
          <w:shd w:val="clear" w:color="auto" w:fill="FFFFFF"/>
        </w:rPr>
        <w:t>Szczegółowe rozwiązania przedstawione są na opracowaniu graficznym projektu oraz w zawartych na rysunkach zestawieniach.</w:t>
      </w:r>
    </w:p>
    <w:p w14:paraId="469DDABC" w14:textId="77777777" w:rsidR="003637A9" w:rsidRDefault="003637A9">
      <w:pPr>
        <w:rPr>
          <w:rFonts w:cs="Arial"/>
          <w:b/>
          <w:bCs/>
          <w:color w:val="000000"/>
          <w:szCs w:val="20"/>
          <w:u w:val="single"/>
        </w:rPr>
      </w:pPr>
    </w:p>
    <w:p w14:paraId="30DD4AA5" w14:textId="3A8117A2" w:rsidR="003637A9" w:rsidRDefault="003637A9">
      <w:pPr>
        <w:rPr>
          <w:b/>
        </w:rPr>
      </w:pPr>
      <w:r>
        <w:rPr>
          <w:b/>
        </w:rPr>
        <w:t>U</w:t>
      </w:r>
      <w:r w:rsidR="008D159B">
        <w:rPr>
          <w:b/>
        </w:rPr>
        <w:t>waga!</w:t>
      </w:r>
    </w:p>
    <w:p w14:paraId="04546B20" w14:textId="6600A0C7" w:rsidR="008D159B" w:rsidRDefault="003637A9" w:rsidP="008D159B">
      <w:pPr>
        <w:rPr>
          <w:b/>
        </w:rPr>
      </w:pPr>
      <w:r>
        <w:rPr>
          <w:b/>
        </w:rPr>
        <w:t xml:space="preserve">Szczegółowe rozwiązania </w:t>
      </w:r>
      <w:proofErr w:type="spellStart"/>
      <w:r>
        <w:rPr>
          <w:b/>
        </w:rPr>
        <w:t>techniczno</w:t>
      </w:r>
      <w:proofErr w:type="spellEnd"/>
      <w:r>
        <w:rPr>
          <w:b/>
        </w:rPr>
        <w:t xml:space="preserve"> - materiałowe znajdują się również w części graficznej opracowania projektu. Ponadto rozwiązania materiałowe elementów obiektu związanych z projektami branżowymi znajdują się we właściwych opisach odrębnego opracowania branżowego stanowiących integralną część projektu. </w:t>
      </w:r>
    </w:p>
    <w:p w14:paraId="4124F0EC" w14:textId="77777777" w:rsidR="008D159B" w:rsidRDefault="008D159B" w:rsidP="008D159B">
      <w:pPr>
        <w:ind w:firstLine="709"/>
        <w:rPr>
          <w:b/>
        </w:rPr>
      </w:pPr>
    </w:p>
    <w:p w14:paraId="32A708BD" w14:textId="77777777" w:rsidR="008D159B" w:rsidRPr="008D159B" w:rsidRDefault="008D159B" w:rsidP="008D159B">
      <w:pPr>
        <w:ind w:firstLine="709"/>
        <w:rPr>
          <w:rFonts w:cs="Arial"/>
          <w:b/>
          <w:bCs/>
        </w:rPr>
      </w:pPr>
      <w:r w:rsidRPr="008D159B">
        <w:rPr>
          <w:rFonts w:cs="Arial"/>
          <w:b/>
          <w:bCs/>
        </w:rPr>
        <w:t>Wszystkie wskazane w projekcie oznaczenia indywidualizujące opisywane materiały, urządzenia, technologie lub rozwiązania techniczne, w szczególności: znaki towarowe, patenty, nazwy producentów, oznaczenia modeli produktów lub urządzeń, zawarte zarówno w opisach jak i na rysunkach, mają charakter przykładowy i niewiążący. W każdym przypadku występowania w tekście projektu lub opisie rysunku takiego oznaczenia indywidualizującego przyjąć należy w sposób dorozumiany, że występuje ono każdorazowo wraz ze zwrotem „lub równoważny”.</w:t>
      </w:r>
    </w:p>
    <w:p w14:paraId="4D071B9E" w14:textId="77777777" w:rsidR="008D159B" w:rsidRPr="008D159B" w:rsidRDefault="008D159B" w:rsidP="008D159B">
      <w:pPr>
        <w:ind w:firstLine="709"/>
        <w:rPr>
          <w:rFonts w:cs="Arial"/>
          <w:b/>
          <w:bCs/>
        </w:rPr>
      </w:pPr>
      <w:r w:rsidRPr="008D159B">
        <w:rPr>
          <w:rFonts w:cs="Arial"/>
          <w:b/>
          <w:bCs/>
        </w:rPr>
        <w:t>Rozumieć przez to należy, że dopuszcza się zastosowanie rozwiązań, urządzeń lub materiałów równoważnych, o nie gorszych niż opisane w projekcie parametrach technicznych, spełniających obowiązujące przepisy prawa oraz normy, a także atesty i certyfikaty dopuszczające do stosowania na obszarze Unii Europejskiej.</w:t>
      </w:r>
    </w:p>
    <w:p w14:paraId="24BB6364" w14:textId="77777777" w:rsidR="008D159B" w:rsidRPr="008D159B" w:rsidRDefault="008D159B" w:rsidP="008D159B">
      <w:pPr>
        <w:ind w:firstLine="709"/>
        <w:rPr>
          <w:rFonts w:cs="Arial"/>
          <w:b/>
          <w:bCs/>
        </w:rPr>
      </w:pPr>
      <w:r w:rsidRPr="008D159B">
        <w:rPr>
          <w:rFonts w:cs="Arial"/>
          <w:b/>
          <w:bCs/>
        </w:rPr>
        <w:t>W przypadku zastosowania rozwiązań, materiałów lub urządzeń równoważnych Wykonawca  zobowiązany jest wykazać, że proponowane przez niego rozwiązania, materiały lub urządzenia równoważne spełniają wskazane wyżej wymagania.</w:t>
      </w:r>
    </w:p>
    <w:p w14:paraId="43E0AD2C" w14:textId="77777777" w:rsidR="008D159B" w:rsidRPr="008D159B" w:rsidRDefault="008D159B" w:rsidP="008D159B">
      <w:pPr>
        <w:ind w:firstLine="709"/>
        <w:rPr>
          <w:rFonts w:cs="Arial"/>
          <w:b/>
          <w:bCs/>
        </w:rPr>
      </w:pPr>
      <w:r w:rsidRPr="008D159B">
        <w:rPr>
          <w:rFonts w:cs="Arial"/>
          <w:b/>
          <w:bCs/>
        </w:rPr>
        <w:t xml:space="preserve">Wykonawca może zaproponować innych producentów dla urządzeń i materiałów określonych w projekcie z zachowaniem odpowiednich równoważnych parametrów technicznych dla osiągnięcia oczekiwanej funkcjonalności całego układu będącego przedmiotem opracowania, z jednoczesnym zapewnieniem uzyskania wszelkich wymaganych uzgodnień. </w:t>
      </w:r>
    </w:p>
    <w:p w14:paraId="1D605384" w14:textId="77777777" w:rsidR="008D159B" w:rsidRPr="008D159B" w:rsidRDefault="008D159B" w:rsidP="008D159B">
      <w:pPr>
        <w:rPr>
          <w:rFonts w:cs="Arial"/>
          <w:b/>
          <w:bCs/>
        </w:rPr>
      </w:pPr>
    </w:p>
    <w:p w14:paraId="1570756F" w14:textId="00E623E7" w:rsidR="008D159B" w:rsidRPr="008D159B" w:rsidRDefault="008D159B">
      <w:pPr>
        <w:rPr>
          <w:rFonts w:cs="Arial"/>
          <w:b/>
          <w:bCs/>
        </w:rPr>
      </w:pPr>
      <w:r w:rsidRPr="008D159B">
        <w:rPr>
          <w:rFonts w:cs="Arial"/>
          <w:b/>
          <w:bCs/>
        </w:rPr>
        <w:t>Wszelkie zmiany muszą być zaakceptowane przez Projektanta i Inwestora.</w:t>
      </w:r>
    </w:p>
    <w:p w14:paraId="7D04A258" w14:textId="77777777" w:rsidR="003637A9" w:rsidRDefault="003637A9" w:rsidP="000D1E6D">
      <w:pPr>
        <w:pStyle w:val="Spispoz3"/>
        <w:numPr>
          <w:ilvl w:val="2"/>
          <w:numId w:val="8"/>
        </w:numPr>
      </w:pPr>
      <w:bookmarkStart w:id="128" w:name="_Toc58158267"/>
      <w:bookmarkStart w:id="129" w:name="_Toc58878291"/>
      <w:bookmarkStart w:id="130" w:name="_Toc65082266"/>
      <w:r>
        <w:t>Dostęp do budynku dla osób niepełnosprawnych.</w:t>
      </w:r>
      <w:bookmarkEnd w:id="128"/>
      <w:bookmarkEnd w:id="129"/>
      <w:bookmarkEnd w:id="130"/>
    </w:p>
    <w:p w14:paraId="35D50E5E" w14:textId="3810534A" w:rsidR="003637A9" w:rsidRDefault="003637A9">
      <w:pPr>
        <w:ind w:firstLine="680"/>
      </w:pPr>
      <w:r>
        <w:t>Budyn</w:t>
      </w:r>
      <w:r w:rsidR="008D159B">
        <w:t>ek</w:t>
      </w:r>
      <w:r>
        <w:t xml:space="preserve"> pod względem rozwiązań technicznych i funkcjonalnych dostosow</w:t>
      </w:r>
      <w:r w:rsidR="008D159B">
        <w:t xml:space="preserve">ano </w:t>
      </w:r>
      <w:r>
        <w:t xml:space="preserve">dla osób niepełnosprawnych. </w:t>
      </w:r>
    </w:p>
    <w:p w14:paraId="4995047D" w14:textId="77777777" w:rsidR="003637A9" w:rsidRDefault="003637A9"/>
    <w:p w14:paraId="00E8F67E" w14:textId="6E86275A" w:rsidR="00BB3CE7" w:rsidRDefault="00BB3CE7" w:rsidP="000D1E6D">
      <w:pPr>
        <w:pStyle w:val="Akapitzlist"/>
        <w:numPr>
          <w:ilvl w:val="0"/>
          <w:numId w:val="30"/>
        </w:numPr>
      </w:pPr>
      <w:r>
        <w:t>zaprojektowano zewnętrzną pochylni</w:t>
      </w:r>
      <w:r w:rsidR="00A12303">
        <w:t>ę</w:t>
      </w:r>
      <w:r>
        <w:t xml:space="preserve"> dla osób niepełnosprawnych umożliwiającą dostęp do budynku</w:t>
      </w:r>
    </w:p>
    <w:p w14:paraId="74DA0F2A" w14:textId="655820A3" w:rsidR="003637A9" w:rsidRDefault="008D159B" w:rsidP="000D1E6D">
      <w:pPr>
        <w:pStyle w:val="Akapitzlist"/>
        <w:numPr>
          <w:ilvl w:val="0"/>
          <w:numId w:val="30"/>
        </w:numPr>
      </w:pPr>
      <w:r>
        <w:t>p</w:t>
      </w:r>
      <w:r w:rsidR="003637A9">
        <w:t>rogi w drzwiach wejściowych max 2,0 cm, w drzwiach wewnętrznych brak progów</w:t>
      </w:r>
    </w:p>
    <w:p w14:paraId="5EEE6BC3" w14:textId="24F63324" w:rsidR="008D159B" w:rsidRDefault="00BB3CE7" w:rsidP="000D1E6D">
      <w:pPr>
        <w:pStyle w:val="Akapitzlist"/>
        <w:numPr>
          <w:ilvl w:val="0"/>
          <w:numId w:val="30"/>
        </w:numPr>
      </w:pPr>
      <w:r>
        <w:t>zaprojektowano toalety dla osób niepełnosprawnych zapewniające przestrzeń manewrową w formie kwadratu o boku 150 cm znajdującą się częściowo pod umywalką. Zapewniono minimalne wymiary tj. między miską ustępową, a przeciwległą ścianą 1,</w:t>
      </w:r>
      <w:r w:rsidR="00395714">
        <w:t>8</w:t>
      </w:r>
      <w:r>
        <w:t>0 m (min. 1,50 m), a między miską ustępową, a ścianą boczną 1,25 (min. 0,90 m)</w:t>
      </w:r>
      <w:r w:rsidR="00395714">
        <w:t>. Transfer zapewniony z jednej strony muszli. Poręcz znajdująca się od strony, która pozwala na transfer z wózka na muszlę uchylna w celu zapewnienia odpowiedniej przestrzeni manewrowej.</w:t>
      </w:r>
    </w:p>
    <w:p w14:paraId="6C84C3B4" w14:textId="77777777" w:rsidR="00114C4B" w:rsidRDefault="00114C4B" w:rsidP="000D1E6D">
      <w:pPr>
        <w:pStyle w:val="Spispoz3"/>
        <w:numPr>
          <w:ilvl w:val="2"/>
          <w:numId w:val="8"/>
        </w:numPr>
      </w:pPr>
      <w:bookmarkStart w:id="131" w:name="_Toc58878292"/>
      <w:bookmarkStart w:id="132" w:name="_Toc65082267"/>
      <w:r>
        <w:lastRenderedPageBreak/>
        <w:t>Rozwiązania elementów wyposażenia budowlano – instalacyjnego.</w:t>
      </w:r>
      <w:bookmarkEnd w:id="131"/>
      <w:bookmarkEnd w:id="132"/>
    </w:p>
    <w:p w14:paraId="3C54BD90" w14:textId="77777777" w:rsidR="00114C4B" w:rsidRDefault="00114C4B" w:rsidP="00114C4B">
      <w:pPr>
        <w:rPr>
          <w:vanish/>
          <w:u w:val="single"/>
          <w:shd w:val="clear" w:color="auto" w:fill="FFFF00"/>
        </w:rPr>
      </w:pPr>
    </w:p>
    <w:p w14:paraId="19F909D1" w14:textId="77777777" w:rsidR="00114C4B" w:rsidRDefault="00114C4B" w:rsidP="00114C4B">
      <w:pPr>
        <w:rPr>
          <w:vanish/>
          <w:u w:val="single"/>
          <w:shd w:val="clear" w:color="auto" w:fill="FFFF00"/>
        </w:rPr>
      </w:pPr>
    </w:p>
    <w:p w14:paraId="01FA5BDD" w14:textId="387608D0" w:rsidR="003637A9" w:rsidRDefault="003637A9" w:rsidP="000D1E6D">
      <w:pPr>
        <w:pStyle w:val="Spispoz4"/>
        <w:numPr>
          <w:ilvl w:val="3"/>
          <w:numId w:val="8"/>
        </w:numPr>
        <w:rPr>
          <w:rFonts w:eastAsia="ArialNarrow"/>
        </w:rPr>
      </w:pPr>
      <w:r>
        <w:t xml:space="preserve">Instalacje elektryczne, </w:t>
      </w:r>
      <w:r w:rsidR="00D56AAF">
        <w:t>nisk</w:t>
      </w:r>
      <w:r>
        <w:t>oprądowe</w:t>
      </w:r>
    </w:p>
    <w:p w14:paraId="7CA2E4F4" w14:textId="77777777" w:rsidR="003637A9" w:rsidRDefault="003637A9">
      <w:pPr>
        <w:ind w:firstLine="680"/>
      </w:pPr>
      <w:r>
        <w:rPr>
          <w:rFonts w:eastAsia="ArialNarrow"/>
        </w:rPr>
        <w:t>Według opracowania branżowego, stanowiącego integralną część projektu.</w:t>
      </w:r>
    </w:p>
    <w:p w14:paraId="10366346" w14:textId="233CE7B6" w:rsidR="003637A9" w:rsidRDefault="003637A9" w:rsidP="000D1E6D">
      <w:pPr>
        <w:pStyle w:val="Spispoz4"/>
        <w:numPr>
          <w:ilvl w:val="3"/>
          <w:numId w:val="8"/>
        </w:numPr>
        <w:rPr>
          <w:rFonts w:eastAsia="ArialNarrow"/>
        </w:rPr>
      </w:pPr>
      <w:r>
        <w:t xml:space="preserve">Instalacje </w:t>
      </w:r>
      <w:proofErr w:type="spellStart"/>
      <w:r>
        <w:t>wod</w:t>
      </w:r>
      <w:proofErr w:type="spellEnd"/>
      <w:r>
        <w:t xml:space="preserve"> – </w:t>
      </w:r>
      <w:proofErr w:type="spellStart"/>
      <w:r>
        <w:t>kan</w:t>
      </w:r>
      <w:proofErr w:type="spellEnd"/>
      <w:r>
        <w:t xml:space="preserve">, c.o., c.w.u., </w:t>
      </w:r>
    </w:p>
    <w:p w14:paraId="118B3DF0" w14:textId="77777777" w:rsidR="003637A9" w:rsidRDefault="003637A9">
      <w:pPr>
        <w:ind w:firstLine="680"/>
      </w:pPr>
      <w:r>
        <w:rPr>
          <w:rFonts w:eastAsia="ArialNarrow"/>
        </w:rPr>
        <w:t>Według opracowania branżowego, stanowiącego integralną część projektu.</w:t>
      </w:r>
    </w:p>
    <w:p w14:paraId="25D3DAEF" w14:textId="77777777" w:rsidR="003637A9" w:rsidRDefault="003637A9" w:rsidP="000D1E6D">
      <w:pPr>
        <w:pStyle w:val="Spispoz4"/>
        <w:numPr>
          <w:ilvl w:val="3"/>
          <w:numId w:val="8"/>
        </w:numPr>
        <w:rPr>
          <w:rFonts w:eastAsia="ArialNarrow"/>
        </w:rPr>
      </w:pPr>
      <w:r>
        <w:t>Instalacja wentylacji mechanicznej i klimatyzacji,</w:t>
      </w:r>
    </w:p>
    <w:p w14:paraId="4B82C5E2" w14:textId="77777777" w:rsidR="003637A9" w:rsidRDefault="003637A9">
      <w:pPr>
        <w:ind w:firstLine="680"/>
      </w:pPr>
      <w:r>
        <w:rPr>
          <w:rFonts w:eastAsia="ArialNarrow"/>
        </w:rPr>
        <w:t>Według opracowania branżowego, stanowiącego integralną część projektu.</w:t>
      </w:r>
    </w:p>
    <w:p w14:paraId="799F1D5A" w14:textId="77777777" w:rsidR="003637A9" w:rsidRDefault="003637A9" w:rsidP="000D1E6D">
      <w:pPr>
        <w:pStyle w:val="Spispoz3"/>
        <w:numPr>
          <w:ilvl w:val="2"/>
          <w:numId w:val="8"/>
        </w:numPr>
        <w:rPr>
          <w:rFonts w:eastAsia="ArialNarrow"/>
          <w:szCs w:val="20"/>
        </w:rPr>
      </w:pPr>
      <w:bookmarkStart w:id="133" w:name="_Toc58158269"/>
      <w:bookmarkStart w:id="134" w:name="_Toc58878293"/>
      <w:bookmarkStart w:id="135" w:name="_Toc65082268"/>
      <w:r>
        <w:t>Charakterystyka energetyczna obiektu oraz jego wpływ na środowisko.</w:t>
      </w:r>
      <w:bookmarkEnd w:id="133"/>
      <w:bookmarkEnd w:id="134"/>
      <w:bookmarkEnd w:id="135"/>
    </w:p>
    <w:p w14:paraId="6835FB2E" w14:textId="77777777" w:rsidR="003637A9" w:rsidRDefault="003637A9">
      <w:pPr>
        <w:ind w:firstLine="680"/>
      </w:pPr>
      <w:r>
        <w:rPr>
          <w:rFonts w:eastAsia="ArialNarrow" w:cs="Arial"/>
          <w:szCs w:val="20"/>
        </w:rPr>
        <w:t>Według opracowania branżowego, stanowiącego integralną część projektu.</w:t>
      </w:r>
    </w:p>
    <w:p w14:paraId="79F20CB8" w14:textId="77777777" w:rsidR="003637A9" w:rsidRDefault="003637A9" w:rsidP="000D1E6D">
      <w:pPr>
        <w:pStyle w:val="Spispoz3"/>
        <w:numPr>
          <w:ilvl w:val="2"/>
          <w:numId w:val="8"/>
        </w:numPr>
        <w:rPr>
          <w:vanish/>
          <w:szCs w:val="20"/>
          <w:shd w:val="clear" w:color="auto" w:fill="FFFF00"/>
        </w:rPr>
      </w:pPr>
      <w:bookmarkStart w:id="136" w:name="_Toc58158270"/>
      <w:bookmarkStart w:id="137" w:name="_Toc58878294"/>
      <w:bookmarkStart w:id="138" w:name="_Toc65082269"/>
      <w:r>
        <w:t>Dane techniczne obiektu budowlanego charakteryzujące wpływ obiektu budowlanego na środowisko i jego wykorzystanie oraz na zdrowie ludzi i obiekty sąsiednie.</w:t>
      </w:r>
      <w:bookmarkEnd w:id="136"/>
      <w:bookmarkEnd w:id="137"/>
      <w:bookmarkEnd w:id="138"/>
    </w:p>
    <w:p w14:paraId="55DED618" w14:textId="77777777" w:rsidR="003637A9" w:rsidRDefault="003637A9">
      <w:pPr>
        <w:pStyle w:val="Akapitzlist"/>
        <w:numPr>
          <w:ilvl w:val="0"/>
          <w:numId w:val="3"/>
        </w:numPr>
        <w:rPr>
          <w:rFonts w:cs="Arial"/>
          <w:vanish/>
          <w:szCs w:val="20"/>
          <w:u w:val="single"/>
          <w:shd w:val="clear" w:color="auto" w:fill="FFFF00"/>
        </w:rPr>
      </w:pPr>
    </w:p>
    <w:p w14:paraId="60C83C3F" w14:textId="77777777" w:rsidR="003637A9" w:rsidRDefault="003637A9">
      <w:pPr>
        <w:pStyle w:val="Akapitzlist"/>
        <w:numPr>
          <w:ilvl w:val="0"/>
          <w:numId w:val="3"/>
        </w:numPr>
        <w:rPr>
          <w:rFonts w:cs="Arial"/>
          <w:vanish/>
          <w:szCs w:val="20"/>
          <w:u w:val="single"/>
          <w:shd w:val="clear" w:color="auto" w:fill="FFFF00"/>
        </w:rPr>
      </w:pPr>
    </w:p>
    <w:p w14:paraId="52A41580" w14:textId="77777777" w:rsidR="001F541E" w:rsidRPr="001F541E" w:rsidRDefault="001F541E" w:rsidP="000D1E6D">
      <w:pPr>
        <w:pStyle w:val="Spispoz4"/>
        <w:numPr>
          <w:ilvl w:val="3"/>
          <w:numId w:val="8"/>
        </w:numPr>
        <w:rPr>
          <w:szCs w:val="20"/>
        </w:rPr>
      </w:pPr>
      <w:r>
        <w:t xml:space="preserve"> </w:t>
      </w:r>
    </w:p>
    <w:p w14:paraId="7CBC1B71" w14:textId="7C51367B" w:rsidR="003637A9" w:rsidRDefault="003637A9" w:rsidP="000D1E6D">
      <w:pPr>
        <w:pStyle w:val="Spispoz4"/>
        <w:numPr>
          <w:ilvl w:val="3"/>
          <w:numId w:val="31"/>
        </w:numPr>
        <w:rPr>
          <w:szCs w:val="20"/>
        </w:rPr>
      </w:pPr>
      <w:r>
        <w:t>Uciążliwość lokalizacji.</w:t>
      </w:r>
    </w:p>
    <w:p w14:paraId="5775C718" w14:textId="77777777" w:rsidR="003637A9" w:rsidRDefault="003637A9">
      <w:pPr>
        <w:ind w:left="709"/>
      </w:pPr>
      <w:r>
        <w:rPr>
          <w:rFonts w:cs="Arial"/>
          <w:szCs w:val="20"/>
        </w:rPr>
        <w:t>Nie dotyczy.</w:t>
      </w:r>
    </w:p>
    <w:p w14:paraId="5C63C619" w14:textId="77777777" w:rsidR="003637A9" w:rsidRDefault="003637A9" w:rsidP="000D1E6D">
      <w:pPr>
        <w:pStyle w:val="Spispoz4"/>
        <w:numPr>
          <w:ilvl w:val="3"/>
          <w:numId w:val="8"/>
        </w:numPr>
        <w:rPr>
          <w:szCs w:val="20"/>
        </w:rPr>
      </w:pPr>
      <w:r>
        <w:t>Oświetlenie i nasłonecznienie.</w:t>
      </w:r>
    </w:p>
    <w:p w14:paraId="7AB399E0" w14:textId="25A2B838" w:rsidR="003637A9" w:rsidRDefault="001F541E">
      <w:pPr>
        <w:ind w:firstLine="680"/>
      </w:pPr>
      <w:r>
        <w:rPr>
          <w:rFonts w:cs="Arial"/>
          <w:szCs w:val="20"/>
        </w:rPr>
        <w:t xml:space="preserve">Budynek istniejący </w:t>
      </w:r>
      <w:r w:rsidR="003637A9">
        <w:rPr>
          <w:rFonts w:cs="Arial"/>
          <w:szCs w:val="20"/>
        </w:rPr>
        <w:t>zapewnia dostęp do naturalnego oświetlenia pomieszczeń. Wielkości otworów okiennych oraz suma powierzchni szkleń poszczególnych pomieszczeń spełnia wymogi określone w  §13 i § 57 - 60 rozporządzenia Ministra Infrastruktury z dnia 12 kwietnia 2002 r. w sprawie warunków technicznych, jakim powinny odpowiadać budynki i ich usytuowanie (Dz. U.</w:t>
      </w:r>
      <w:r>
        <w:rPr>
          <w:rFonts w:cs="Arial"/>
          <w:szCs w:val="20"/>
        </w:rPr>
        <w:t xml:space="preserve"> 2019 poz. 1065</w:t>
      </w:r>
      <w:r w:rsidR="003637A9">
        <w:rPr>
          <w:rFonts w:cs="Arial"/>
          <w:szCs w:val="20"/>
        </w:rPr>
        <w:t>).</w:t>
      </w:r>
    </w:p>
    <w:p w14:paraId="57231CB0" w14:textId="77777777" w:rsidR="003637A9" w:rsidRDefault="003637A9" w:rsidP="000D1E6D">
      <w:pPr>
        <w:pStyle w:val="Spispoz4"/>
        <w:numPr>
          <w:ilvl w:val="3"/>
          <w:numId w:val="8"/>
        </w:numPr>
        <w:rPr>
          <w:szCs w:val="20"/>
        </w:rPr>
      </w:pPr>
      <w:r>
        <w:t>Zacienianie.</w:t>
      </w:r>
    </w:p>
    <w:p w14:paraId="79105E95" w14:textId="51E9030D" w:rsidR="003637A9" w:rsidRDefault="001F541E">
      <w:pPr>
        <w:ind w:firstLine="680"/>
      </w:pPr>
      <w:r>
        <w:rPr>
          <w:rFonts w:cs="Arial"/>
          <w:szCs w:val="20"/>
        </w:rPr>
        <w:t>Nie dotyczy. Budynek istniejący. U</w:t>
      </w:r>
      <w:r w:rsidR="003637A9">
        <w:rPr>
          <w:rFonts w:cs="Arial"/>
          <w:szCs w:val="20"/>
        </w:rPr>
        <w:t xml:space="preserve">sytuowanie oraz gabaryty </w:t>
      </w:r>
      <w:r>
        <w:rPr>
          <w:rFonts w:cs="Arial"/>
          <w:szCs w:val="20"/>
        </w:rPr>
        <w:t xml:space="preserve">budynku </w:t>
      </w:r>
      <w:r w:rsidR="003637A9">
        <w:rPr>
          <w:rFonts w:cs="Arial"/>
          <w:szCs w:val="20"/>
        </w:rPr>
        <w:t xml:space="preserve">nie powodują zacieniania obiektów sąsiednich. </w:t>
      </w:r>
    </w:p>
    <w:p w14:paraId="04096162" w14:textId="77777777" w:rsidR="003637A9" w:rsidRDefault="003637A9" w:rsidP="000D1E6D">
      <w:pPr>
        <w:pStyle w:val="Spispoz4"/>
        <w:numPr>
          <w:ilvl w:val="3"/>
          <w:numId w:val="8"/>
        </w:numPr>
        <w:rPr>
          <w:szCs w:val="20"/>
        </w:rPr>
      </w:pPr>
      <w:r>
        <w:t>Emisja hałasu i drgań.</w:t>
      </w:r>
    </w:p>
    <w:p w14:paraId="76E9ABC3" w14:textId="31899072" w:rsidR="003637A9" w:rsidRDefault="003637A9">
      <w:pPr>
        <w:ind w:firstLine="680"/>
      </w:pPr>
      <w:r>
        <w:rPr>
          <w:rFonts w:cs="Arial"/>
          <w:szCs w:val="20"/>
        </w:rPr>
        <w:t xml:space="preserve">Funkcja, przeznaczenie oraz wyposażenie </w:t>
      </w:r>
      <w:r w:rsidR="00F257F5">
        <w:rPr>
          <w:rFonts w:cs="Arial"/>
          <w:szCs w:val="20"/>
        </w:rPr>
        <w:t>części obiektu o</w:t>
      </w:r>
      <w:r w:rsidR="00C31D97">
        <w:rPr>
          <w:rFonts w:cs="Arial"/>
          <w:szCs w:val="20"/>
        </w:rPr>
        <w:t>bjętego</w:t>
      </w:r>
      <w:r>
        <w:rPr>
          <w:rFonts w:cs="Arial"/>
          <w:szCs w:val="20"/>
        </w:rPr>
        <w:t xml:space="preserve"> opracowaniem nie powodują szczególnej emisji hałasu oraz wibracji – nie występują elementy mogące wpłynąć negatywnie na zdrowie użytkowników budynku, a także ludzi znajdujących się w sąsiedztwie projektowanej zabudowy.</w:t>
      </w:r>
    </w:p>
    <w:p w14:paraId="7D6F5CC2" w14:textId="77777777" w:rsidR="003637A9" w:rsidRDefault="003637A9" w:rsidP="000D1E6D">
      <w:pPr>
        <w:pStyle w:val="Spispoz4"/>
        <w:numPr>
          <w:ilvl w:val="3"/>
          <w:numId w:val="8"/>
        </w:numPr>
      </w:pPr>
      <w:r>
        <w:t>Klimat wewnętrzny.</w:t>
      </w:r>
    </w:p>
    <w:p w14:paraId="344687AC" w14:textId="77777777" w:rsidR="003637A9" w:rsidRDefault="003637A9">
      <w:r>
        <w:t>O jakości klimatu wewnętrznego decydują następujące czynniki:</w:t>
      </w:r>
    </w:p>
    <w:p w14:paraId="10CF9B71" w14:textId="77777777" w:rsidR="003637A9" w:rsidRDefault="003637A9"/>
    <w:p w14:paraId="078AFC3F" w14:textId="77777777" w:rsidR="003637A9" w:rsidRDefault="003637A9" w:rsidP="000D1E6D">
      <w:pPr>
        <w:numPr>
          <w:ilvl w:val="0"/>
          <w:numId w:val="9"/>
        </w:numPr>
      </w:pPr>
      <w:r>
        <w:t>Utrzymanie właściwej temperatury w budynkach:</w:t>
      </w:r>
    </w:p>
    <w:p w14:paraId="79FBA738" w14:textId="1262E94E" w:rsidR="003637A9" w:rsidRDefault="003637A9">
      <w:pPr>
        <w:ind w:left="720"/>
      </w:pPr>
      <w:r>
        <w:t>Poprzez stosowne obliczenia</w:t>
      </w:r>
      <w:r w:rsidR="00C31D97">
        <w:t>. S</w:t>
      </w:r>
      <w:r>
        <w:t>prawdzono grubość</w:t>
      </w:r>
      <w:r w:rsidR="00C31D97">
        <w:t xml:space="preserve"> istniejącej </w:t>
      </w:r>
      <w:r>
        <w:t>izolacji cieplnej</w:t>
      </w:r>
      <w:r w:rsidR="00C31D97">
        <w:t xml:space="preserve"> </w:t>
      </w:r>
      <w:r>
        <w:t>–</w:t>
      </w:r>
      <w:r w:rsidR="00C31D97">
        <w:t xml:space="preserve"> </w:t>
      </w:r>
      <w:r>
        <w:t>spełnia wymogi ochrony cieplnej.</w:t>
      </w:r>
    </w:p>
    <w:p w14:paraId="464B013C" w14:textId="77777777" w:rsidR="003637A9" w:rsidRDefault="003637A9" w:rsidP="000D1E6D">
      <w:pPr>
        <w:numPr>
          <w:ilvl w:val="0"/>
          <w:numId w:val="9"/>
        </w:numPr>
      </w:pPr>
      <w:r>
        <w:t>Dane i parametry lokalizacyjne:</w:t>
      </w:r>
    </w:p>
    <w:p w14:paraId="467B383B" w14:textId="77777777" w:rsidR="003637A9" w:rsidRDefault="003637A9">
      <w:pPr>
        <w:ind w:left="720"/>
      </w:pPr>
      <w:r>
        <w:t>W najbliższym otoczeniu nie ma otwartych zbiorników wodnych i cieków wodnych, które wpływają na obniżenie temperatury zewnętrznej.</w:t>
      </w:r>
    </w:p>
    <w:p w14:paraId="443E129B" w14:textId="77777777" w:rsidR="003637A9" w:rsidRDefault="003637A9" w:rsidP="000D1E6D">
      <w:pPr>
        <w:numPr>
          <w:ilvl w:val="0"/>
          <w:numId w:val="9"/>
        </w:numPr>
      </w:pPr>
      <w:r>
        <w:t>Odpowiednie oświetlenie (w tym dostęp do światła dziennego), zużycie energii elektrycznej:</w:t>
      </w:r>
    </w:p>
    <w:p w14:paraId="1C5CA485" w14:textId="77777777" w:rsidR="003637A9" w:rsidRDefault="003637A9">
      <w:pPr>
        <w:ind w:left="720"/>
      </w:pPr>
      <w:r>
        <w:t>Część pomieszczeń ma dostęp do światła dziennego. W celu oświetlenia sztucznego proponuje się używanie żarówek energooszczędnych.</w:t>
      </w:r>
    </w:p>
    <w:p w14:paraId="29204CDF" w14:textId="77777777" w:rsidR="003637A9" w:rsidRDefault="003637A9" w:rsidP="000D1E6D">
      <w:pPr>
        <w:numPr>
          <w:ilvl w:val="0"/>
          <w:numId w:val="9"/>
        </w:numPr>
      </w:pPr>
      <w:r>
        <w:t>Odpowiednio niski poziom hałasu:</w:t>
      </w:r>
    </w:p>
    <w:p w14:paraId="5731D696" w14:textId="4D4193C9" w:rsidR="003637A9" w:rsidRDefault="00C31D97">
      <w:pPr>
        <w:ind w:left="720"/>
      </w:pPr>
      <w:r>
        <w:t>Istniejąca</w:t>
      </w:r>
      <w:r w:rsidR="003637A9">
        <w:t xml:space="preserve"> ślusarka okienna i drzwiowa spełnia wymagane wymogi, hałas nie stanowi zagrożenia dla zdrowia i odpoczynku.</w:t>
      </w:r>
    </w:p>
    <w:p w14:paraId="180F7947" w14:textId="770AE44E" w:rsidR="00C31D97" w:rsidRDefault="00C31D97" w:rsidP="000D1E6D">
      <w:pPr>
        <w:pStyle w:val="Spispoz4"/>
        <w:numPr>
          <w:ilvl w:val="3"/>
          <w:numId w:val="8"/>
        </w:numPr>
      </w:pPr>
      <w:r>
        <w:lastRenderedPageBreak/>
        <w:t>Gospodarka odpadami.</w:t>
      </w:r>
    </w:p>
    <w:p w14:paraId="505CED7B" w14:textId="793FB7E7" w:rsidR="00C31D97" w:rsidRDefault="00C31D97" w:rsidP="00C31D97">
      <w:pPr>
        <w:ind w:firstLine="680"/>
      </w:pPr>
      <w:r>
        <w:t>Na podstawie umowy ze stosownym zakładem gospodarki odpadami.</w:t>
      </w:r>
    </w:p>
    <w:p w14:paraId="49A80414" w14:textId="77777777" w:rsidR="003637A9" w:rsidRDefault="003637A9" w:rsidP="000D1E6D">
      <w:pPr>
        <w:pStyle w:val="Spispoz4"/>
        <w:numPr>
          <w:ilvl w:val="3"/>
          <w:numId w:val="8"/>
        </w:numPr>
        <w:rPr>
          <w:color w:val="000000"/>
          <w:szCs w:val="20"/>
        </w:rPr>
      </w:pPr>
      <w:r>
        <w:t>Istniejący drzewostan.</w:t>
      </w:r>
    </w:p>
    <w:p w14:paraId="4DB1551F" w14:textId="56963811" w:rsidR="003637A9" w:rsidRDefault="003637A9">
      <w:pPr>
        <w:autoSpaceDE w:val="0"/>
        <w:ind w:firstLine="680"/>
      </w:pPr>
      <w:r>
        <w:rPr>
          <w:rFonts w:cs="Arial"/>
          <w:color w:val="000000"/>
          <w:szCs w:val="20"/>
        </w:rPr>
        <w:t>Istniejące drzewa</w:t>
      </w:r>
      <w:r w:rsidR="00C31D97">
        <w:rPr>
          <w:rFonts w:cs="Arial"/>
          <w:color w:val="000000"/>
          <w:szCs w:val="20"/>
        </w:rPr>
        <w:t xml:space="preserve"> bez zmian.</w:t>
      </w:r>
    </w:p>
    <w:p w14:paraId="271B68A5" w14:textId="77777777" w:rsidR="003637A9" w:rsidRDefault="003637A9" w:rsidP="000D1E6D">
      <w:pPr>
        <w:pStyle w:val="Spispoz4"/>
        <w:numPr>
          <w:ilvl w:val="3"/>
          <w:numId w:val="8"/>
        </w:numPr>
        <w:rPr>
          <w:szCs w:val="20"/>
        </w:rPr>
      </w:pPr>
      <w:r>
        <w:t>Gleba, powietrze, wody powierzchniowe i podziemne.</w:t>
      </w:r>
    </w:p>
    <w:p w14:paraId="618A485F" w14:textId="4E43A0CB" w:rsidR="003637A9" w:rsidRDefault="00C31D97">
      <w:pPr>
        <w:ind w:firstLine="680"/>
      </w:pPr>
      <w:r>
        <w:rPr>
          <w:rFonts w:cs="Arial"/>
          <w:szCs w:val="20"/>
        </w:rPr>
        <w:t xml:space="preserve">Istniejący budynek </w:t>
      </w:r>
      <w:r w:rsidR="003637A9">
        <w:rPr>
          <w:rFonts w:cs="Arial"/>
          <w:szCs w:val="20"/>
        </w:rPr>
        <w:t>nie wprowadz</w:t>
      </w:r>
      <w:r>
        <w:rPr>
          <w:rFonts w:cs="Arial"/>
          <w:szCs w:val="20"/>
        </w:rPr>
        <w:t>a</w:t>
      </w:r>
      <w:r w:rsidR="003637A9">
        <w:rPr>
          <w:rFonts w:cs="Arial"/>
          <w:szCs w:val="20"/>
        </w:rPr>
        <w:t xml:space="preserve"> zakłóceń w ekologicznej charakterystyce powierzchni ziemi, gleby, wód powierzchniowych i podziemnych oraz powietrza. </w:t>
      </w:r>
    </w:p>
    <w:p w14:paraId="11075AD4" w14:textId="77777777" w:rsidR="003637A9" w:rsidRDefault="003637A9" w:rsidP="000D1E6D">
      <w:pPr>
        <w:pStyle w:val="Spispoz4"/>
        <w:numPr>
          <w:ilvl w:val="3"/>
          <w:numId w:val="8"/>
        </w:numPr>
        <w:rPr>
          <w:szCs w:val="20"/>
        </w:rPr>
      </w:pPr>
      <w:r>
        <w:t>Pozostałe uwagi.</w:t>
      </w:r>
    </w:p>
    <w:p w14:paraId="62342339" w14:textId="77777777" w:rsidR="003637A9" w:rsidRDefault="003637A9">
      <w:pPr>
        <w:ind w:firstLine="680"/>
      </w:pPr>
      <w:r>
        <w:rPr>
          <w:rFonts w:cs="Arial"/>
          <w:szCs w:val="20"/>
        </w:rPr>
        <w:t xml:space="preserve">Przyjęte w projekcie </w:t>
      </w:r>
      <w:proofErr w:type="spellStart"/>
      <w:r>
        <w:rPr>
          <w:rFonts w:cs="Arial"/>
          <w:szCs w:val="20"/>
        </w:rPr>
        <w:t>architektoniczno</w:t>
      </w:r>
      <w:proofErr w:type="spellEnd"/>
      <w:r>
        <w:rPr>
          <w:rFonts w:cs="Arial"/>
          <w:szCs w:val="20"/>
        </w:rPr>
        <w:t xml:space="preserve"> – budowlanym rozwiązania przestrzenne, funkcjonalne i techniczne, nie mają wpływu na środowisko przyrodnicze, zdrowie ludzi i inne obiekty budowlane. </w:t>
      </w:r>
    </w:p>
    <w:p w14:paraId="053821FE" w14:textId="77777777" w:rsidR="003637A9" w:rsidRDefault="003637A9" w:rsidP="000D1E6D">
      <w:pPr>
        <w:pStyle w:val="Spispoz3"/>
        <w:numPr>
          <w:ilvl w:val="2"/>
          <w:numId w:val="8"/>
        </w:numPr>
      </w:pPr>
      <w:bookmarkStart w:id="139" w:name="_Toc58158271"/>
      <w:bookmarkStart w:id="140" w:name="_Toc58878295"/>
      <w:bookmarkStart w:id="141" w:name="_Toc65082270"/>
      <w:r>
        <w:t>Warunki ochrony przeciwpożarowej</w:t>
      </w:r>
      <w:bookmarkEnd w:id="139"/>
      <w:bookmarkEnd w:id="140"/>
      <w:bookmarkEnd w:id="141"/>
    </w:p>
    <w:p w14:paraId="557CD069" w14:textId="472A4D54" w:rsidR="003637A9" w:rsidRDefault="003637A9">
      <w:pPr>
        <w:ind w:firstLine="680"/>
      </w:pPr>
      <w:r>
        <w:t xml:space="preserve">Zgodnie z rozporządzeniem Ministra Spraw Wewnętrznych i Administracji z dnia </w:t>
      </w:r>
      <w:r w:rsidR="00782941">
        <w:t xml:space="preserve">2 grudnia 2015 r. </w:t>
      </w:r>
      <w:r>
        <w:t xml:space="preserve">w sprawie uzgadniania projektu budowlanego pod względem ochrony przeciwpożarowej (Dz. U. </w:t>
      </w:r>
      <w:r w:rsidR="00782941">
        <w:t>2015 poz. 2117</w:t>
      </w:r>
      <w:r>
        <w:t>) ustala się następujące  warunki ochrony przeciwpożarowej:</w:t>
      </w:r>
    </w:p>
    <w:p w14:paraId="30541C65" w14:textId="77777777" w:rsidR="003637A9" w:rsidRPr="00114C4B" w:rsidRDefault="003637A9" w:rsidP="000D1E6D">
      <w:pPr>
        <w:pStyle w:val="Spispoz4"/>
        <w:numPr>
          <w:ilvl w:val="3"/>
          <w:numId w:val="8"/>
        </w:numPr>
        <w:rPr>
          <w:szCs w:val="20"/>
          <w:u w:val="single"/>
        </w:rPr>
      </w:pPr>
      <w:r>
        <w:t>Powierzchnia, wysokość i liczba kondygnacji.</w:t>
      </w:r>
    </w:p>
    <w:p w14:paraId="25D216C6" w14:textId="62A70188" w:rsidR="003637A9" w:rsidRPr="00A53246" w:rsidRDefault="00A53246" w:rsidP="00A53246">
      <w:pPr>
        <w:pStyle w:val="Tekstpodstawowy21"/>
        <w:ind w:firstLine="680"/>
        <w:rPr>
          <w:rFonts w:eastAsia="Helvetica"/>
          <w:b w:val="0"/>
          <w:bCs w:val="0"/>
          <w:sz w:val="20"/>
          <w:szCs w:val="20"/>
          <w:shd w:val="clear" w:color="auto" w:fill="FFFF00"/>
        </w:rPr>
      </w:pPr>
      <w:r w:rsidRPr="00A53246">
        <w:rPr>
          <w:rFonts w:eastAsia="Helvetica"/>
          <w:b w:val="0"/>
          <w:sz w:val="20"/>
          <w:szCs w:val="20"/>
        </w:rPr>
        <w:t>Część</w:t>
      </w:r>
      <w:r>
        <w:rPr>
          <w:rFonts w:eastAsia="Helvetica"/>
          <w:b w:val="0"/>
          <w:sz w:val="20"/>
          <w:szCs w:val="20"/>
        </w:rPr>
        <w:t xml:space="preserve"> pomieszczeń budynku Pawilonu PK przebudowywanych </w:t>
      </w:r>
      <w:r w:rsidRPr="00A53246">
        <w:rPr>
          <w:rFonts w:eastAsia="Helvetica"/>
          <w:b w:val="0"/>
          <w:sz w:val="20"/>
          <w:szCs w:val="20"/>
        </w:rPr>
        <w:t>dla potrzeb archiwum Szpitala, Poradni Dermatologicznej Dorosłych i Dzieci oraz zaplecza socjalnego dla potrzeb Kuchni</w:t>
      </w:r>
      <w:r>
        <w:rPr>
          <w:rFonts w:eastAsia="Helvetica"/>
          <w:b w:val="0"/>
          <w:sz w:val="20"/>
          <w:szCs w:val="20"/>
        </w:rPr>
        <w:t>. Pozostała część budynku nie objęta opracowaniem została wydzielona i st</w:t>
      </w:r>
      <w:r w:rsidR="002717CE">
        <w:rPr>
          <w:rFonts w:eastAsia="Helvetica"/>
          <w:b w:val="0"/>
          <w:sz w:val="20"/>
          <w:szCs w:val="20"/>
        </w:rPr>
        <w:t>anowi odrębną strefę pożarową.</w:t>
      </w:r>
    </w:p>
    <w:p w14:paraId="07C079BB" w14:textId="77777777" w:rsidR="003637A9" w:rsidRDefault="003637A9">
      <w:pPr>
        <w:pStyle w:val="Tekstpodstawowy21"/>
        <w:rPr>
          <w:rFonts w:eastAsia="Helvetica"/>
          <w:b w:val="0"/>
          <w:bCs w:val="0"/>
          <w:sz w:val="20"/>
          <w:szCs w:val="20"/>
          <w:u w:val="single"/>
          <w:shd w:val="clear" w:color="auto" w:fill="FFFF00"/>
        </w:rPr>
      </w:pPr>
    </w:p>
    <w:tbl>
      <w:tblPr>
        <w:tblW w:w="9564" w:type="dxa"/>
        <w:tblInd w:w="70" w:type="dxa"/>
        <w:tblLayout w:type="fixed"/>
        <w:tblCellMar>
          <w:left w:w="70" w:type="dxa"/>
          <w:right w:w="70" w:type="dxa"/>
        </w:tblCellMar>
        <w:tblLook w:val="0000" w:firstRow="0" w:lastRow="0" w:firstColumn="0" w:lastColumn="0" w:noHBand="0" w:noVBand="0"/>
      </w:tblPr>
      <w:tblGrid>
        <w:gridCol w:w="7995"/>
        <w:gridCol w:w="1569"/>
      </w:tblGrid>
      <w:tr w:rsidR="003637A9" w14:paraId="014EBB5B" w14:textId="77777777" w:rsidTr="005121F4">
        <w:tc>
          <w:tcPr>
            <w:tcW w:w="7995" w:type="dxa"/>
            <w:tcBorders>
              <w:top w:val="single" w:sz="4" w:space="0" w:color="000000"/>
              <w:left w:val="single" w:sz="4" w:space="0" w:color="000000"/>
              <w:bottom w:val="single" w:sz="4" w:space="0" w:color="000000"/>
            </w:tcBorders>
            <w:shd w:val="clear" w:color="auto" w:fill="auto"/>
            <w:vAlign w:val="center"/>
          </w:tcPr>
          <w:p w14:paraId="7E0ABF90" w14:textId="77777777" w:rsidR="003637A9" w:rsidRDefault="003637A9">
            <w:pPr>
              <w:snapToGrid w:val="0"/>
              <w:rPr>
                <w:rFonts w:cs="Arial"/>
                <w:szCs w:val="20"/>
              </w:rPr>
            </w:pPr>
            <w:r>
              <w:rPr>
                <w:rFonts w:cs="Arial"/>
                <w:bCs/>
                <w:szCs w:val="20"/>
              </w:rPr>
              <w:t>Powierzchnia zabudowy:</w:t>
            </w:r>
          </w:p>
        </w:tc>
        <w:tc>
          <w:tcPr>
            <w:tcW w:w="156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640633" w14:textId="6C7D31DA" w:rsidR="003637A9" w:rsidRDefault="00310C34">
            <w:pPr>
              <w:snapToGrid w:val="0"/>
              <w:jc w:val="right"/>
            </w:pPr>
            <w:r>
              <w:rPr>
                <w:rFonts w:cs="Arial"/>
                <w:szCs w:val="20"/>
              </w:rPr>
              <w:t>1 531</w:t>
            </w:r>
            <w:r w:rsidR="003637A9">
              <w:rPr>
                <w:rFonts w:cs="Arial"/>
                <w:szCs w:val="20"/>
              </w:rPr>
              <w:t>,</w:t>
            </w:r>
            <w:r>
              <w:rPr>
                <w:rFonts w:cs="Arial"/>
                <w:szCs w:val="20"/>
              </w:rPr>
              <w:t>71</w:t>
            </w:r>
            <w:r w:rsidR="003637A9">
              <w:rPr>
                <w:rFonts w:cs="Arial"/>
                <w:szCs w:val="20"/>
              </w:rPr>
              <w:t xml:space="preserve"> m</w:t>
            </w:r>
            <w:r w:rsidR="003637A9">
              <w:rPr>
                <w:rFonts w:cs="Arial"/>
                <w:szCs w:val="20"/>
                <w:vertAlign w:val="superscript"/>
              </w:rPr>
              <w:t>2</w:t>
            </w:r>
          </w:p>
        </w:tc>
      </w:tr>
      <w:tr w:rsidR="00787B96" w14:paraId="4EBF2758" w14:textId="77777777" w:rsidTr="005121F4">
        <w:tc>
          <w:tcPr>
            <w:tcW w:w="7995" w:type="dxa"/>
            <w:tcBorders>
              <w:top w:val="single" w:sz="4" w:space="0" w:color="000000"/>
              <w:left w:val="single" w:sz="4" w:space="0" w:color="000000"/>
              <w:bottom w:val="single" w:sz="4" w:space="0" w:color="000000"/>
            </w:tcBorders>
            <w:shd w:val="clear" w:color="auto" w:fill="auto"/>
            <w:vAlign w:val="center"/>
          </w:tcPr>
          <w:p w14:paraId="44764A08" w14:textId="653AAA79" w:rsidR="00787B96" w:rsidRDefault="00787B96" w:rsidP="00787B96">
            <w:pPr>
              <w:snapToGrid w:val="0"/>
              <w:rPr>
                <w:rFonts w:eastAsia="Arial" w:cs="Arial"/>
                <w:szCs w:val="20"/>
              </w:rPr>
            </w:pPr>
            <w:r>
              <w:rPr>
                <w:rFonts w:cs="Arial"/>
                <w:bCs/>
                <w:szCs w:val="20"/>
              </w:rPr>
              <w:t>Powierzchnia netto części pomieszczeń budynku objętych opracowaniem (parter):</w:t>
            </w:r>
          </w:p>
        </w:tc>
        <w:tc>
          <w:tcPr>
            <w:tcW w:w="156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02E2B0" w14:textId="36251DE2" w:rsidR="00787B96" w:rsidRDefault="00787B96" w:rsidP="00787B96">
            <w:pPr>
              <w:snapToGrid w:val="0"/>
              <w:jc w:val="right"/>
            </w:pPr>
            <w:r>
              <w:rPr>
                <w:rFonts w:cs="Arial"/>
                <w:szCs w:val="20"/>
              </w:rPr>
              <w:t xml:space="preserve"> </w:t>
            </w:r>
            <w:r w:rsidR="00CF3F89" w:rsidRPr="00CF3F89">
              <w:rPr>
                <w:rFonts w:cs="Arial"/>
                <w:szCs w:val="20"/>
              </w:rPr>
              <w:t xml:space="preserve"> 898,95 </w:t>
            </w:r>
            <w:r>
              <w:rPr>
                <w:rFonts w:cs="Arial"/>
                <w:szCs w:val="20"/>
              </w:rPr>
              <w:t>m</w:t>
            </w:r>
            <w:r>
              <w:rPr>
                <w:rFonts w:cs="Arial"/>
                <w:szCs w:val="20"/>
                <w:vertAlign w:val="superscript"/>
              </w:rPr>
              <w:t>2</w:t>
            </w:r>
          </w:p>
        </w:tc>
      </w:tr>
      <w:tr w:rsidR="00787B96" w14:paraId="6CF3435C" w14:textId="77777777" w:rsidTr="005121F4">
        <w:tc>
          <w:tcPr>
            <w:tcW w:w="7995" w:type="dxa"/>
            <w:tcBorders>
              <w:top w:val="single" w:sz="4" w:space="0" w:color="000000"/>
              <w:left w:val="single" w:sz="4" w:space="0" w:color="000000"/>
              <w:bottom w:val="single" w:sz="4" w:space="0" w:color="000000"/>
            </w:tcBorders>
            <w:shd w:val="clear" w:color="auto" w:fill="auto"/>
            <w:vAlign w:val="center"/>
          </w:tcPr>
          <w:p w14:paraId="412A3241" w14:textId="2D740638" w:rsidR="00787B96" w:rsidRDefault="00787B96" w:rsidP="00787B96">
            <w:pPr>
              <w:snapToGrid w:val="0"/>
              <w:rPr>
                <w:rFonts w:cs="Arial"/>
                <w:bCs/>
                <w:szCs w:val="20"/>
              </w:rPr>
            </w:pPr>
            <w:r>
              <w:rPr>
                <w:rFonts w:cs="Arial"/>
                <w:bCs/>
                <w:szCs w:val="20"/>
              </w:rPr>
              <w:t>Powierzchnia całkowita budynku:</w:t>
            </w:r>
          </w:p>
        </w:tc>
        <w:tc>
          <w:tcPr>
            <w:tcW w:w="156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D6C940" w14:textId="2C459B85" w:rsidR="00787B96" w:rsidRDefault="00787B96" w:rsidP="00787B96">
            <w:pPr>
              <w:snapToGrid w:val="0"/>
              <w:jc w:val="right"/>
              <w:rPr>
                <w:rFonts w:eastAsia="Arial" w:cs="Arial"/>
                <w:szCs w:val="20"/>
              </w:rPr>
            </w:pPr>
            <w:r>
              <w:rPr>
                <w:rFonts w:eastAsia="Arial" w:cs="Arial"/>
                <w:szCs w:val="20"/>
              </w:rPr>
              <w:t xml:space="preserve">3 520,91 </w:t>
            </w:r>
            <w:r>
              <w:rPr>
                <w:rFonts w:cs="Arial"/>
                <w:szCs w:val="20"/>
              </w:rPr>
              <w:t>m</w:t>
            </w:r>
            <w:r>
              <w:rPr>
                <w:rFonts w:cs="Arial"/>
                <w:szCs w:val="20"/>
                <w:vertAlign w:val="superscript"/>
              </w:rPr>
              <w:t>2</w:t>
            </w:r>
            <w:r>
              <w:rPr>
                <w:rFonts w:eastAsia="Arial" w:cs="Arial"/>
                <w:szCs w:val="20"/>
              </w:rPr>
              <w:t xml:space="preserve"> </w:t>
            </w:r>
          </w:p>
        </w:tc>
      </w:tr>
      <w:tr w:rsidR="00787B96" w14:paraId="169C8E40" w14:textId="77777777" w:rsidTr="005121F4">
        <w:tc>
          <w:tcPr>
            <w:tcW w:w="7995" w:type="dxa"/>
            <w:tcBorders>
              <w:top w:val="single" w:sz="4" w:space="0" w:color="000000"/>
              <w:left w:val="single" w:sz="4" w:space="0" w:color="000000"/>
              <w:bottom w:val="single" w:sz="4" w:space="0" w:color="000000"/>
            </w:tcBorders>
            <w:shd w:val="clear" w:color="auto" w:fill="auto"/>
            <w:vAlign w:val="center"/>
          </w:tcPr>
          <w:p w14:paraId="165537A8" w14:textId="77777777" w:rsidR="00787B96" w:rsidRDefault="00787B96" w:rsidP="00787B96">
            <w:pPr>
              <w:snapToGrid w:val="0"/>
              <w:rPr>
                <w:rFonts w:eastAsia="Arial" w:cs="Arial"/>
                <w:szCs w:val="20"/>
              </w:rPr>
            </w:pPr>
            <w:r>
              <w:rPr>
                <w:rFonts w:cs="Arial"/>
                <w:bCs/>
                <w:szCs w:val="20"/>
              </w:rPr>
              <w:t>Kubatura:</w:t>
            </w:r>
          </w:p>
        </w:tc>
        <w:tc>
          <w:tcPr>
            <w:tcW w:w="156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44F5F5" w14:textId="3956A106" w:rsidR="00787B96" w:rsidRDefault="00787B96" w:rsidP="00787B96">
            <w:pPr>
              <w:snapToGrid w:val="0"/>
              <w:jc w:val="right"/>
            </w:pPr>
            <w:r>
              <w:rPr>
                <w:rFonts w:eastAsia="Arial" w:cs="Arial"/>
                <w:szCs w:val="20"/>
              </w:rPr>
              <w:t xml:space="preserve">8 381,12 </w:t>
            </w:r>
            <w:r>
              <w:rPr>
                <w:rFonts w:cs="Arial"/>
                <w:szCs w:val="20"/>
              </w:rPr>
              <w:t>m</w:t>
            </w:r>
            <w:r>
              <w:rPr>
                <w:rFonts w:cs="Arial"/>
                <w:szCs w:val="20"/>
                <w:vertAlign w:val="superscript"/>
              </w:rPr>
              <w:t>3</w:t>
            </w:r>
          </w:p>
        </w:tc>
      </w:tr>
      <w:tr w:rsidR="00787B96" w14:paraId="4FE5CB16" w14:textId="77777777" w:rsidTr="005121F4">
        <w:tc>
          <w:tcPr>
            <w:tcW w:w="7995" w:type="dxa"/>
            <w:tcBorders>
              <w:top w:val="single" w:sz="4" w:space="0" w:color="000000"/>
              <w:left w:val="single" w:sz="4" w:space="0" w:color="000000"/>
              <w:bottom w:val="single" w:sz="4" w:space="0" w:color="000000"/>
            </w:tcBorders>
            <w:shd w:val="clear" w:color="auto" w:fill="auto"/>
            <w:vAlign w:val="center"/>
          </w:tcPr>
          <w:p w14:paraId="0F09E35A" w14:textId="77777777" w:rsidR="00787B96" w:rsidRDefault="00787B96" w:rsidP="00787B96">
            <w:pPr>
              <w:snapToGrid w:val="0"/>
              <w:rPr>
                <w:rFonts w:cs="Arial"/>
                <w:szCs w:val="20"/>
              </w:rPr>
            </w:pPr>
            <w:r>
              <w:rPr>
                <w:rFonts w:cs="Arial"/>
                <w:bCs/>
                <w:szCs w:val="20"/>
              </w:rPr>
              <w:t>Wysokość:</w:t>
            </w:r>
          </w:p>
        </w:tc>
        <w:tc>
          <w:tcPr>
            <w:tcW w:w="156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63ACB8" w14:textId="119FFD86" w:rsidR="00787B96" w:rsidRDefault="00787B96" w:rsidP="00787B96">
            <w:pPr>
              <w:snapToGrid w:val="0"/>
              <w:jc w:val="right"/>
            </w:pPr>
            <w:r>
              <w:rPr>
                <w:rFonts w:cs="Arial"/>
                <w:szCs w:val="20"/>
              </w:rPr>
              <w:t xml:space="preserve">7,22 m  </w:t>
            </w:r>
          </w:p>
        </w:tc>
      </w:tr>
      <w:tr w:rsidR="00787B96" w14:paraId="68F0BEEC" w14:textId="77777777" w:rsidTr="005121F4">
        <w:tc>
          <w:tcPr>
            <w:tcW w:w="7995" w:type="dxa"/>
            <w:tcBorders>
              <w:top w:val="single" w:sz="4" w:space="0" w:color="000000"/>
              <w:left w:val="single" w:sz="4" w:space="0" w:color="000000"/>
              <w:bottom w:val="single" w:sz="4" w:space="0" w:color="000000"/>
            </w:tcBorders>
            <w:shd w:val="clear" w:color="auto" w:fill="auto"/>
            <w:vAlign w:val="center"/>
          </w:tcPr>
          <w:p w14:paraId="3DACE655" w14:textId="77777777" w:rsidR="00787B96" w:rsidRDefault="00787B96" w:rsidP="00787B96">
            <w:pPr>
              <w:snapToGrid w:val="0"/>
              <w:rPr>
                <w:rFonts w:cs="Arial"/>
                <w:szCs w:val="20"/>
              </w:rPr>
            </w:pPr>
            <w:r>
              <w:rPr>
                <w:rFonts w:cs="Arial"/>
                <w:bCs/>
                <w:szCs w:val="20"/>
              </w:rPr>
              <w:t>Grupa wysokości:</w:t>
            </w:r>
          </w:p>
        </w:tc>
        <w:tc>
          <w:tcPr>
            <w:tcW w:w="156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D0E77" w14:textId="5FE885F0" w:rsidR="00787B96" w:rsidRDefault="00787B96" w:rsidP="00787B96">
            <w:pPr>
              <w:snapToGrid w:val="0"/>
              <w:jc w:val="right"/>
            </w:pPr>
            <w:r>
              <w:rPr>
                <w:rFonts w:cs="Arial"/>
                <w:szCs w:val="20"/>
              </w:rPr>
              <w:t>Niski (N)</w:t>
            </w:r>
          </w:p>
        </w:tc>
      </w:tr>
      <w:tr w:rsidR="00787B96" w14:paraId="466DC174" w14:textId="77777777" w:rsidTr="005121F4">
        <w:tc>
          <w:tcPr>
            <w:tcW w:w="7995" w:type="dxa"/>
            <w:tcBorders>
              <w:top w:val="single" w:sz="4" w:space="0" w:color="000000"/>
              <w:left w:val="single" w:sz="4" w:space="0" w:color="000000"/>
              <w:bottom w:val="single" w:sz="4" w:space="0" w:color="000000"/>
            </w:tcBorders>
            <w:shd w:val="clear" w:color="auto" w:fill="auto"/>
            <w:vAlign w:val="center"/>
          </w:tcPr>
          <w:p w14:paraId="095BCFAD" w14:textId="54679ADF" w:rsidR="00787B96" w:rsidRDefault="00787B96" w:rsidP="00787B96">
            <w:pPr>
              <w:snapToGrid w:val="0"/>
              <w:rPr>
                <w:rFonts w:cs="Arial"/>
                <w:bCs/>
                <w:szCs w:val="20"/>
              </w:rPr>
            </w:pPr>
            <w:r>
              <w:rPr>
                <w:rFonts w:cs="Arial"/>
                <w:bCs/>
                <w:szCs w:val="20"/>
              </w:rPr>
              <w:t>Ilość kondygnacji nadziemnych:</w:t>
            </w:r>
          </w:p>
        </w:tc>
        <w:tc>
          <w:tcPr>
            <w:tcW w:w="156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3AD799" w14:textId="25AD4B15" w:rsidR="00787B96" w:rsidRDefault="00787B96" w:rsidP="00787B96">
            <w:pPr>
              <w:snapToGrid w:val="0"/>
              <w:jc w:val="right"/>
              <w:rPr>
                <w:rFonts w:cs="Arial"/>
                <w:szCs w:val="20"/>
              </w:rPr>
            </w:pPr>
            <w:r>
              <w:t>1</w:t>
            </w:r>
          </w:p>
        </w:tc>
      </w:tr>
      <w:tr w:rsidR="00787B96" w14:paraId="343B7467" w14:textId="77777777" w:rsidTr="005121F4">
        <w:tc>
          <w:tcPr>
            <w:tcW w:w="7995" w:type="dxa"/>
            <w:tcBorders>
              <w:left w:val="single" w:sz="4" w:space="0" w:color="000000"/>
              <w:bottom w:val="single" w:sz="4" w:space="0" w:color="000000"/>
            </w:tcBorders>
            <w:shd w:val="clear" w:color="auto" w:fill="auto"/>
            <w:vAlign w:val="center"/>
          </w:tcPr>
          <w:p w14:paraId="1F7DE41E" w14:textId="77777777" w:rsidR="00787B96" w:rsidRDefault="00787B96" w:rsidP="00787B96">
            <w:pPr>
              <w:snapToGrid w:val="0"/>
              <w:rPr>
                <w:rFonts w:cs="Arial"/>
                <w:bCs/>
                <w:szCs w:val="20"/>
              </w:rPr>
            </w:pPr>
            <w:r>
              <w:rPr>
                <w:rFonts w:cs="Arial"/>
                <w:bCs/>
                <w:szCs w:val="20"/>
              </w:rPr>
              <w:t xml:space="preserve">Ilość kondygnacji podziemnych: </w:t>
            </w:r>
          </w:p>
          <w:p w14:paraId="76D95FD0" w14:textId="2B3B5D7A" w:rsidR="00787B96" w:rsidRDefault="00787B96" w:rsidP="00787B96">
            <w:pPr>
              <w:snapToGrid w:val="0"/>
              <w:rPr>
                <w:rFonts w:cs="Arial"/>
                <w:szCs w:val="20"/>
              </w:rPr>
            </w:pPr>
            <w:r>
              <w:rPr>
                <w:rFonts w:cs="Arial"/>
                <w:bCs/>
                <w:szCs w:val="20"/>
              </w:rPr>
              <w:t>(poza zakresem opracowania)</w:t>
            </w:r>
          </w:p>
        </w:tc>
        <w:tc>
          <w:tcPr>
            <w:tcW w:w="1569" w:type="dxa"/>
            <w:tcBorders>
              <w:left w:val="single" w:sz="4" w:space="0" w:color="000000"/>
              <w:bottom w:val="single" w:sz="4" w:space="0" w:color="000000"/>
              <w:right w:val="single" w:sz="4" w:space="0" w:color="000000"/>
            </w:tcBorders>
            <w:shd w:val="clear" w:color="auto" w:fill="auto"/>
            <w:vAlign w:val="center"/>
          </w:tcPr>
          <w:p w14:paraId="0C3DA6FA" w14:textId="43D30FC7" w:rsidR="00787B96" w:rsidRDefault="00787B96" w:rsidP="00787B96">
            <w:pPr>
              <w:snapToGrid w:val="0"/>
              <w:jc w:val="right"/>
            </w:pPr>
            <w:r>
              <w:t>1</w:t>
            </w:r>
          </w:p>
        </w:tc>
      </w:tr>
    </w:tbl>
    <w:p w14:paraId="67ED5401" w14:textId="77777777" w:rsidR="003637A9" w:rsidRDefault="003637A9" w:rsidP="000D1E6D">
      <w:pPr>
        <w:pStyle w:val="Spispoz4"/>
        <w:numPr>
          <w:ilvl w:val="3"/>
          <w:numId w:val="8"/>
        </w:numPr>
        <w:rPr>
          <w:i/>
          <w:szCs w:val="20"/>
        </w:rPr>
      </w:pPr>
      <w:r>
        <w:t>Charakterystyka zagrożenia pożarowego, w tym parametry pożarowe materiałów nie</w:t>
      </w:r>
      <w:r>
        <w:tab/>
        <w:t>bezpiecznych pożarowo, zagrożenia wynikające z procesów technologicznych oraz w zależ</w:t>
      </w:r>
      <w:r>
        <w:tab/>
      </w:r>
      <w:proofErr w:type="spellStart"/>
      <w:r>
        <w:t>ności</w:t>
      </w:r>
      <w:proofErr w:type="spellEnd"/>
      <w:r>
        <w:t xml:space="preserve"> od potrzeb charakterystykę pożarów przyjętych do celów projektowych.</w:t>
      </w:r>
    </w:p>
    <w:p w14:paraId="16BC9A3C" w14:textId="77777777" w:rsidR="003637A9" w:rsidRDefault="003637A9">
      <w:pPr>
        <w:rPr>
          <w:rFonts w:cs="Arial"/>
          <w:b/>
          <w:i/>
          <w:szCs w:val="20"/>
        </w:rPr>
      </w:pPr>
    </w:p>
    <w:p w14:paraId="0633A911" w14:textId="48A7844D" w:rsidR="003637A9" w:rsidRDefault="005121F4" w:rsidP="005121F4">
      <w:pPr>
        <w:ind w:firstLine="680"/>
      </w:pPr>
      <w:r w:rsidRPr="005121F4">
        <w:t>W obiektach ani w sąsiedztwie nie przewiduje się składowania materiałów niebezpiecznych pożarowo w rozumieniu przepisów przeciwpożarowych tj. rozporządzenia Ministra Spraw Wewnętrznych i Administracji z dnia 7 czerwca 2010 r., w sprawie ochrony przeciwpożarowej budynków, innych obiektów budowlanych i terenów (Dz. U. Nr 109, poz. 719).</w:t>
      </w:r>
    </w:p>
    <w:p w14:paraId="06E9B1B1" w14:textId="77777777" w:rsidR="003637A9" w:rsidRDefault="003637A9" w:rsidP="000D1E6D">
      <w:pPr>
        <w:pStyle w:val="Spispoz4"/>
        <w:numPr>
          <w:ilvl w:val="3"/>
          <w:numId w:val="8"/>
        </w:numPr>
        <w:rPr>
          <w:szCs w:val="20"/>
        </w:rPr>
      </w:pPr>
      <w:r>
        <w:t xml:space="preserve">Kategoria zagrożenia ludzi oraz przewidywana liczba osób na każdej kondygnacji i w </w:t>
      </w:r>
      <w:r>
        <w:tab/>
        <w:t>pomieszczeniach, których drzwi ewakuacyjne powinny otwierać się na zewnątrz.</w:t>
      </w:r>
    </w:p>
    <w:p w14:paraId="4E5295D6" w14:textId="3CFDAB80" w:rsidR="003637A9" w:rsidRDefault="005121F4">
      <w:pPr>
        <w:pStyle w:val="Tekstpodstawowy"/>
        <w:ind w:firstLine="708"/>
        <w:rPr>
          <w:rFonts w:cs="Arial"/>
          <w:szCs w:val="20"/>
        </w:rPr>
      </w:pPr>
      <w:r>
        <w:rPr>
          <w:rFonts w:cs="Arial"/>
          <w:bCs/>
          <w:szCs w:val="20"/>
        </w:rPr>
        <w:t>Budynek</w:t>
      </w:r>
      <w:r w:rsidR="003637A9">
        <w:rPr>
          <w:rFonts w:cs="Arial"/>
          <w:bCs/>
          <w:szCs w:val="20"/>
        </w:rPr>
        <w:t xml:space="preserve"> należy kwalifikować do różnych kategorii. Poniższa tabelka przedstawia kwalifikację poszczególnych stref pożarowych:</w:t>
      </w:r>
    </w:p>
    <w:tbl>
      <w:tblPr>
        <w:tblW w:w="9619" w:type="dxa"/>
        <w:tblInd w:w="10" w:type="dxa"/>
        <w:tblLayout w:type="fixed"/>
        <w:tblCellMar>
          <w:top w:w="28" w:type="dxa"/>
          <w:left w:w="0" w:type="dxa"/>
          <w:bottom w:w="28" w:type="dxa"/>
          <w:right w:w="28" w:type="dxa"/>
        </w:tblCellMar>
        <w:tblLook w:val="0000" w:firstRow="0" w:lastRow="0" w:firstColumn="0" w:lastColumn="0" w:noHBand="0" w:noVBand="0"/>
      </w:tblPr>
      <w:tblGrid>
        <w:gridCol w:w="1110"/>
        <w:gridCol w:w="1170"/>
        <w:gridCol w:w="4079"/>
        <w:gridCol w:w="1701"/>
        <w:gridCol w:w="1559"/>
      </w:tblGrid>
      <w:tr w:rsidR="005121F4" w14:paraId="1C11C0BA" w14:textId="77777777" w:rsidTr="00EF24BB">
        <w:tc>
          <w:tcPr>
            <w:tcW w:w="1110" w:type="dxa"/>
            <w:tcBorders>
              <w:top w:val="single" w:sz="8" w:space="0" w:color="000000"/>
              <w:left w:val="single" w:sz="8" w:space="0" w:color="000000"/>
              <w:bottom w:val="single" w:sz="8" w:space="0" w:color="000000"/>
            </w:tcBorders>
            <w:shd w:val="clear" w:color="auto" w:fill="auto"/>
          </w:tcPr>
          <w:p w14:paraId="514B17F8" w14:textId="77777777" w:rsidR="005121F4" w:rsidRDefault="005121F4" w:rsidP="005121F4">
            <w:pPr>
              <w:pStyle w:val="Zawartotabeli"/>
              <w:spacing w:line="360" w:lineRule="auto"/>
              <w:rPr>
                <w:rFonts w:cs="Arial"/>
                <w:szCs w:val="20"/>
              </w:rPr>
            </w:pPr>
            <w:r>
              <w:rPr>
                <w:rFonts w:cs="Arial"/>
                <w:szCs w:val="20"/>
              </w:rPr>
              <w:lastRenderedPageBreak/>
              <w:t>Strefa</w:t>
            </w:r>
          </w:p>
        </w:tc>
        <w:tc>
          <w:tcPr>
            <w:tcW w:w="1170" w:type="dxa"/>
            <w:tcBorders>
              <w:top w:val="single" w:sz="8" w:space="0" w:color="000000"/>
              <w:left w:val="single" w:sz="8" w:space="0" w:color="000000"/>
              <w:bottom w:val="single" w:sz="8" w:space="0" w:color="000000"/>
            </w:tcBorders>
            <w:shd w:val="clear" w:color="auto" w:fill="auto"/>
          </w:tcPr>
          <w:p w14:paraId="48E36E25" w14:textId="77777777" w:rsidR="005121F4" w:rsidRDefault="005121F4" w:rsidP="005121F4">
            <w:pPr>
              <w:pStyle w:val="Zawartotabeli"/>
              <w:spacing w:line="360" w:lineRule="auto"/>
              <w:rPr>
                <w:rFonts w:cs="Arial"/>
                <w:szCs w:val="20"/>
              </w:rPr>
            </w:pPr>
            <w:r>
              <w:rPr>
                <w:rFonts w:cs="Arial"/>
                <w:szCs w:val="20"/>
              </w:rPr>
              <w:t>Kategoria</w:t>
            </w:r>
          </w:p>
        </w:tc>
        <w:tc>
          <w:tcPr>
            <w:tcW w:w="4079" w:type="dxa"/>
            <w:tcBorders>
              <w:top w:val="single" w:sz="8" w:space="0" w:color="000000"/>
              <w:left w:val="single" w:sz="8" w:space="0" w:color="000000"/>
              <w:bottom w:val="single" w:sz="8" w:space="0" w:color="000000"/>
            </w:tcBorders>
          </w:tcPr>
          <w:p w14:paraId="055CE990" w14:textId="6FC04B71" w:rsidR="005121F4" w:rsidRDefault="00EF24BB" w:rsidP="005121F4">
            <w:pPr>
              <w:pStyle w:val="Zawartotabeli"/>
              <w:spacing w:line="360" w:lineRule="auto"/>
              <w:rPr>
                <w:rFonts w:cs="Arial"/>
                <w:szCs w:val="20"/>
              </w:rPr>
            </w:pPr>
            <w:r>
              <w:rPr>
                <w:rFonts w:cs="Arial"/>
                <w:szCs w:val="20"/>
              </w:rPr>
              <w:t>Funkcja</w:t>
            </w:r>
          </w:p>
        </w:tc>
        <w:tc>
          <w:tcPr>
            <w:tcW w:w="1701" w:type="dxa"/>
            <w:tcBorders>
              <w:top w:val="single" w:sz="8" w:space="0" w:color="000000"/>
              <w:left w:val="single" w:sz="8" w:space="0" w:color="000000"/>
              <w:bottom w:val="single" w:sz="8" w:space="0" w:color="000000"/>
            </w:tcBorders>
          </w:tcPr>
          <w:p w14:paraId="5878EDD6" w14:textId="6036ED59" w:rsidR="005121F4" w:rsidRDefault="005121F4" w:rsidP="005121F4">
            <w:pPr>
              <w:pStyle w:val="Zawartotabeli"/>
              <w:spacing w:line="360" w:lineRule="auto"/>
              <w:rPr>
                <w:rFonts w:cs="Arial"/>
                <w:szCs w:val="20"/>
              </w:rPr>
            </w:pPr>
            <w:r>
              <w:rPr>
                <w:rFonts w:cs="Arial"/>
                <w:szCs w:val="20"/>
              </w:rPr>
              <w:t>Gęstość obciążenia ogniowego</w:t>
            </w:r>
          </w:p>
        </w:tc>
        <w:tc>
          <w:tcPr>
            <w:tcW w:w="1559" w:type="dxa"/>
            <w:tcBorders>
              <w:top w:val="single" w:sz="8" w:space="0" w:color="000000"/>
              <w:left w:val="single" w:sz="8" w:space="0" w:color="000000"/>
              <w:bottom w:val="single" w:sz="8" w:space="0" w:color="000000"/>
              <w:right w:val="single" w:sz="8" w:space="0" w:color="000000"/>
            </w:tcBorders>
            <w:shd w:val="clear" w:color="auto" w:fill="auto"/>
          </w:tcPr>
          <w:p w14:paraId="7549676D" w14:textId="1F604450" w:rsidR="005121F4" w:rsidRDefault="005121F4" w:rsidP="005121F4">
            <w:pPr>
              <w:pStyle w:val="Zawartotabeli"/>
              <w:spacing w:line="360" w:lineRule="auto"/>
            </w:pPr>
            <w:r>
              <w:rPr>
                <w:rFonts w:cs="Arial"/>
                <w:szCs w:val="20"/>
              </w:rPr>
              <w:t>Ilość użytkowników</w:t>
            </w:r>
          </w:p>
        </w:tc>
      </w:tr>
      <w:tr w:rsidR="005121F4" w14:paraId="7906D253" w14:textId="77777777" w:rsidTr="00EF24BB">
        <w:tblPrEx>
          <w:tblCellMar>
            <w:top w:w="0" w:type="dxa"/>
          </w:tblCellMar>
        </w:tblPrEx>
        <w:tc>
          <w:tcPr>
            <w:tcW w:w="1110" w:type="dxa"/>
            <w:tcBorders>
              <w:left w:val="single" w:sz="8" w:space="0" w:color="000000"/>
              <w:bottom w:val="single" w:sz="8" w:space="0" w:color="000000"/>
            </w:tcBorders>
            <w:shd w:val="clear" w:color="auto" w:fill="auto"/>
          </w:tcPr>
          <w:p w14:paraId="701B6A6C" w14:textId="77777777" w:rsidR="005121F4" w:rsidRDefault="005121F4" w:rsidP="005121F4">
            <w:pPr>
              <w:pStyle w:val="Zawartotabeli"/>
              <w:spacing w:line="360" w:lineRule="auto"/>
              <w:rPr>
                <w:rFonts w:cs="Arial"/>
                <w:szCs w:val="20"/>
              </w:rPr>
            </w:pPr>
            <w:r>
              <w:rPr>
                <w:rFonts w:cs="Arial"/>
                <w:szCs w:val="20"/>
              </w:rPr>
              <w:t>Strefa 1</w:t>
            </w:r>
          </w:p>
        </w:tc>
        <w:tc>
          <w:tcPr>
            <w:tcW w:w="1170" w:type="dxa"/>
            <w:tcBorders>
              <w:left w:val="single" w:sz="8" w:space="0" w:color="000000"/>
              <w:bottom w:val="single" w:sz="8" w:space="0" w:color="000000"/>
            </w:tcBorders>
            <w:shd w:val="clear" w:color="auto" w:fill="auto"/>
          </w:tcPr>
          <w:p w14:paraId="66CE9CAE" w14:textId="664771F6" w:rsidR="005121F4" w:rsidRDefault="005121F4" w:rsidP="005121F4">
            <w:pPr>
              <w:pStyle w:val="Zawartotabeli"/>
              <w:spacing w:line="360" w:lineRule="auto"/>
              <w:rPr>
                <w:rFonts w:cs="Arial"/>
                <w:szCs w:val="20"/>
              </w:rPr>
            </w:pPr>
            <w:r>
              <w:rPr>
                <w:rFonts w:cs="Arial"/>
                <w:szCs w:val="20"/>
              </w:rPr>
              <w:t>ZL III</w:t>
            </w:r>
          </w:p>
        </w:tc>
        <w:tc>
          <w:tcPr>
            <w:tcW w:w="4079" w:type="dxa"/>
            <w:tcBorders>
              <w:left w:val="single" w:sz="8" w:space="0" w:color="000000"/>
              <w:bottom w:val="single" w:sz="8" w:space="0" w:color="000000"/>
            </w:tcBorders>
          </w:tcPr>
          <w:p w14:paraId="382763F2" w14:textId="6F935957" w:rsidR="005121F4" w:rsidRDefault="00EF24BB" w:rsidP="005121F4">
            <w:pPr>
              <w:pStyle w:val="Zawartotabeli"/>
              <w:spacing w:line="360" w:lineRule="auto"/>
              <w:rPr>
                <w:rFonts w:cs="Arial"/>
                <w:szCs w:val="20"/>
              </w:rPr>
            </w:pPr>
            <w:r>
              <w:rPr>
                <w:rFonts w:cs="Arial"/>
                <w:szCs w:val="20"/>
              </w:rPr>
              <w:t>poradnia dermatologiczna, zaplecze kuchni</w:t>
            </w:r>
            <w:r w:rsidR="00A12303">
              <w:rPr>
                <w:rFonts w:cs="Arial"/>
                <w:szCs w:val="20"/>
              </w:rPr>
              <w:t xml:space="preserve">, pom. </w:t>
            </w:r>
            <w:proofErr w:type="spellStart"/>
            <w:r w:rsidR="00A12303">
              <w:rPr>
                <w:rFonts w:cs="Arial"/>
                <w:szCs w:val="20"/>
              </w:rPr>
              <w:t>socjalno</w:t>
            </w:r>
            <w:proofErr w:type="spellEnd"/>
            <w:r w:rsidR="00A12303">
              <w:rPr>
                <w:rFonts w:cs="Arial"/>
                <w:szCs w:val="20"/>
              </w:rPr>
              <w:t xml:space="preserve"> biurowe ar</w:t>
            </w:r>
            <w:r w:rsidR="00480DD1">
              <w:rPr>
                <w:rFonts w:cs="Arial"/>
                <w:szCs w:val="20"/>
              </w:rPr>
              <w:t>c</w:t>
            </w:r>
            <w:r w:rsidR="00A12303">
              <w:rPr>
                <w:rFonts w:cs="Arial"/>
                <w:szCs w:val="20"/>
              </w:rPr>
              <w:t>hiwum</w:t>
            </w:r>
          </w:p>
        </w:tc>
        <w:tc>
          <w:tcPr>
            <w:tcW w:w="1701" w:type="dxa"/>
            <w:tcBorders>
              <w:left w:val="single" w:sz="8" w:space="0" w:color="000000"/>
              <w:bottom w:val="single" w:sz="8" w:space="0" w:color="000000"/>
            </w:tcBorders>
          </w:tcPr>
          <w:p w14:paraId="5A320E62" w14:textId="46AF7687" w:rsidR="005121F4" w:rsidRDefault="005121F4" w:rsidP="00A12303">
            <w:pPr>
              <w:pStyle w:val="Zawartotabeli"/>
              <w:spacing w:line="360" w:lineRule="auto"/>
              <w:jc w:val="center"/>
              <w:rPr>
                <w:rFonts w:cs="Arial"/>
                <w:szCs w:val="20"/>
              </w:rPr>
            </w:pPr>
            <w:r>
              <w:rPr>
                <w:rFonts w:cs="Arial"/>
                <w:szCs w:val="20"/>
              </w:rPr>
              <w:t>-</w:t>
            </w:r>
          </w:p>
        </w:tc>
        <w:tc>
          <w:tcPr>
            <w:tcW w:w="1559" w:type="dxa"/>
            <w:tcBorders>
              <w:left w:val="single" w:sz="8" w:space="0" w:color="000000"/>
              <w:bottom w:val="single" w:sz="8" w:space="0" w:color="000000"/>
              <w:right w:val="single" w:sz="8" w:space="0" w:color="000000"/>
            </w:tcBorders>
            <w:shd w:val="clear" w:color="auto" w:fill="auto"/>
          </w:tcPr>
          <w:p w14:paraId="1D203E68" w14:textId="2CDCA53B" w:rsidR="005121F4" w:rsidRDefault="005121F4" w:rsidP="005121F4">
            <w:pPr>
              <w:pStyle w:val="Zawartotabeli"/>
              <w:spacing w:line="360" w:lineRule="auto"/>
            </w:pPr>
            <w:r>
              <w:rPr>
                <w:rFonts w:cs="Arial"/>
                <w:szCs w:val="20"/>
              </w:rPr>
              <w:t>do 20 osób</w:t>
            </w:r>
          </w:p>
        </w:tc>
      </w:tr>
      <w:tr w:rsidR="005121F4" w14:paraId="64B0370B" w14:textId="77777777" w:rsidTr="00EF24BB">
        <w:tblPrEx>
          <w:tblCellMar>
            <w:top w:w="0" w:type="dxa"/>
          </w:tblCellMar>
        </w:tblPrEx>
        <w:tc>
          <w:tcPr>
            <w:tcW w:w="1110" w:type="dxa"/>
            <w:tcBorders>
              <w:left w:val="single" w:sz="8" w:space="0" w:color="000000"/>
              <w:bottom w:val="single" w:sz="8" w:space="0" w:color="000000"/>
            </w:tcBorders>
            <w:shd w:val="clear" w:color="auto" w:fill="auto"/>
          </w:tcPr>
          <w:p w14:paraId="15BFC359" w14:textId="77777777" w:rsidR="005121F4" w:rsidRDefault="005121F4" w:rsidP="005121F4">
            <w:pPr>
              <w:pStyle w:val="Zawartotabeli"/>
              <w:spacing w:line="360" w:lineRule="auto"/>
              <w:rPr>
                <w:rFonts w:cs="Arial"/>
                <w:szCs w:val="20"/>
              </w:rPr>
            </w:pPr>
            <w:r>
              <w:rPr>
                <w:rFonts w:cs="Arial"/>
                <w:szCs w:val="20"/>
              </w:rPr>
              <w:t>Strefa 2</w:t>
            </w:r>
          </w:p>
        </w:tc>
        <w:tc>
          <w:tcPr>
            <w:tcW w:w="1170" w:type="dxa"/>
            <w:tcBorders>
              <w:left w:val="single" w:sz="8" w:space="0" w:color="000000"/>
              <w:bottom w:val="single" w:sz="8" w:space="0" w:color="000000"/>
            </w:tcBorders>
            <w:shd w:val="clear" w:color="auto" w:fill="auto"/>
          </w:tcPr>
          <w:p w14:paraId="78B5F748" w14:textId="77777777" w:rsidR="005121F4" w:rsidRDefault="005121F4" w:rsidP="005121F4">
            <w:pPr>
              <w:pStyle w:val="Zawartotabeli"/>
              <w:spacing w:line="360" w:lineRule="auto"/>
              <w:rPr>
                <w:rFonts w:cs="Arial"/>
                <w:szCs w:val="20"/>
              </w:rPr>
            </w:pPr>
            <w:r>
              <w:rPr>
                <w:rFonts w:cs="Arial"/>
                <w:szCs w:val="20"/>
              </w:rPr>
              <w:t>PM</w:t>
            </w:r>
          </w:p>
        </w:tc>
        <w:tc>
          <w:tcPr>
            <w:tcW w:w="4079" w:type="dxa"/>
            <w:tcBorders>
              <w:left w:val="single" w:sz="8" w:space="0" w:color="000000"/>
              <w:bottom w:val="single" w:sz="8" w:space="0" w:color="000000"/>
            </w:tcBorders>
          </w:tcPr>
          <w:p w14:paraId="44172CB4" w14:textId="1DFDB0F4" w:rsidR="005121F4" w:rsidRDefault="00EF24BB" w:rsidP="005121F4">
            <w:pPr>
              <w:pStyle w:val="Zawartotabeli"/>
              <w:spacing w:line="360" w:lineRule="auto"/>
              <w:rPr>
                <w:rFonts w:cs="Arial"/>
                <w:szCs w:val="20"/>
              </w:rPr>
            </w:pPr>
            <w:r>
              <w:rPr>
                <w:rFonts w:cs="Arial"/>
                <w:szCs w:val="20"/>
              </w:rPr>
              <w:t>archiwum</w:t>
            </w:r>
          </w:p>
        </w:tc>
        <w:tc>
          <w:tcPr>
            <w:tcW w:w="1701" w:type="dxa"/>
            <w:tcBorders>
              <w:left w:val="single" w:sz="8" w:space="0" w:color="000000"/>
              <w:bottom w:val="single" w:sz="8" w:space="0" w:color="000000"/>
            </w:tcBorders>
          </w:tcPr>
          <w:p w14:paraId="481ACA22" w14:textId="4129DDC4" w:rsidR="005121F4" w:rsidRDefault="005121F4" w:rsidP="005121F4">
            <w:pPr>
              <w:pStyle w:val="Zawartotabeli"/>
              <w:spacing w:line="360" w:lineRule="auto"/>
              <w:rPr>
                <w:rFonts w:cs="Arial"/>
                <w:szCs w:val="20"/>
              </w:rPr>
            </w:pPr>
            <w:r>
              <w:rPr>
                <w:rFonts w:cs="Arial"/>
                <w:szCs w:val="20"/>
              </w:rPr>
              <w:t>do 4000 MJ/m</w:t>
            </w:r>
            <w:r>
              <w:rPr>
                <w:rFonts w:cs="Arial"/>
                <w:position w:val="2"/>
                <w:szCs w:val="20"/>
              </w:rPr>
              <w:t>2</w:t>
            </w:r>
          </w:p>
        </w:tc>
        <w:tc>
          <w:tcPr>
            <w:tcW w:w="1559" w:type="dxa"/>
            <w:tcBorders>
              <w:left w:val="single" w:sz="8" w:space="0" w:color="000000"/>
              <w:bottom w:val="single" w:sz="8" w:space="0" w:color="000000"/>
              <w:right w:val="single" w:sz="8" w:space="0" w:color="000000"/>
            </w:tcBorders>
            <w:shd w:val="clear" w:color="auto" w:fill="auto"/>
          </w:tcPr>
          <w:p w14:paraId="256D144B" w14:textId="0AD7B6D4" w:rsidR="005121F4" w:rsidRDefault="005121F4" w:rsidP="005121F4">
            <w:pPr>
              <w:pStyle w:val="Zawartotabeli"/>
              <w:spacing w:line="360" w:lineRule="auto"/>
            </w:pPr>
            <w:r>
              <w:rPr>
                <w:rFonts w:cs="Arial"/>
                <w:szCs w:val="20"/>
              </w:rPr>
              <w:t>do 10 osób</w:t>
            </w:r>
          </w:p>
        </w:tc>
      </w:tr>
    </w:tbl>
    <w:p w14:paraId="573C8ADE" w14:textId="77777777" w:rsidR="003637A9" w:rsidRDefault="003637A9" w:rsidP="000D1E6D">
      <w:pPr>
        <w:pStyle w:val="Spispoz4"/>
        <w:numPr>
          <w:ilvl w:val="3"/>
          <w:numId w:val="8"/>
        </w:numPr>
        <w:rPr>
          <w:szCs w:val="20"/>
        </w:rPr>
      </w:pPr>
      <w:r>
        <w:t>Przewidywana gęstość obciążenia ogniowego.</w:t>
      </w:r>
    </w:p>
    <w:p w14:paraId="7D87817F" w14:textId="7813B822" w:rsidR="003637A9" w:rsidRDefault="003637A9" w:rsidP="001411A9">
      <w:pPr>
        <w:spacing w:line="360" w:lineRule="auto"/>
      </w:pPr>
      <w:r>
        <w:rPr>
          <w:rFonts w:cs="Arial"/>
          <w:szCs w:val="20"/>
        </w:rPr>
        <w:t>Gęstość obciążenia ogniowego wyznaczona wg wzoru określonego w PN-B-02852.2001:</w:t>
      </w:r>
    </w:p>
    <w:p w14:paraId="278BD788" w14:textId="77777777" w:rsidR="001411A9" w:rsidRPr="001411A9" w:rsidRDefault="001411A9" w:rsidP="001411A9">
      <w:pPr>
        <w:spacing w:line="360" w:lineRule="auto"/>
      </w:pPr>
    </w:p>
    <w:p w14:paraId="527FDD2C" w14:textId="6C48DF86" w:rsidR="003637A9" w:rsidRDefault="003637A9">
      <w:pPr>
        <w:spacing w:line="360" w:lineRule="auto"/>
        <w:rPr>
          <w:rFonts w:cs="Arial"/>
          <w:szCs w:val="20"/>
        </w:rPr>
      </w:pPr>
      <w:r>
        <w:rPr>
          <w:rFonts w:cs="Arial"/>
          <w:szCs w:val="20"/>
        </w:rPr>
        <w:t xml:space="preserve">Strefa </w:t>
      </w:r>
      <w:r w:rsidR="00114C4B">
        <w:rPr>
          <w:rFonts w:cs="Arial"/>
          <w:szCs w:val="20"/>
        </w:rPr>
        <w:t>1</w:t>
      </w:r>
      <w:r>
        <w:rPr>
          <w:rFonts w:cs="Arial"/>
          <w:szCs w:val="20"/>
        </w:rPr>
        <w:t xml:space="preserve"> – Zakwalifikowana do kategorii ZL</w:t>
      </w:r>
      <w:r w:rsidR="001411A9">
        <w:rPr>
          <w:rFonts w:cs="Arial"/>
          <w:szCs w:val="20"/>
        </w:rPr>
        <w:t>III</w:t>
      </w:r>
      <w:r>
        <w:rPr>
          <w:rFonts w:cs="Arial"/>
          <w:szCs w:val="20"/>
        </w:rPr>
        <w:t xml:space="preserve"> – nie wyznacza się gęstości obciążenia ogniowego.</w:t>
      </w:r>
    </w:p>
    <w:p w14:paraId="0E54BA87" w14:textId="77777777" w:rsidR="003637A9" w:rsidRDefault="003637A9">
      <w:pPr>
        <w:spacing w:line="360" w:lineRule="auto"/>
        <w:rPr>
          <w:rFonts w:cs="Arial"/>
          <w:szCs w:val="20"/>
        </w:rPr>
      </w:pPr>
    </w:p>
    <w:p w14:paraId="638482D7" w14:textId="3F8BBF88" w:rsidR="003637A9" w:rsidRDefault="003637A9">
      <w:pPr>
        <w:spacing w:line="360" w:lineRule="auto"/>
        <w:rPr>
          <w:rFonts w:cs="Arial"/>
          <w:szCs w:val="20"/>
        </w:rPr>
      </w:pPr>
      <w:r>
        <w:rPr>
          <w:rFonts w:cs="Arial"/>
          <w:szCs w:val="20"/>
        </w:rPr>
        <w:t xml:space="preserve">Strefa </w:t>
      </w:r>
      <w:r w:rsidR="00114C4B">
        <w:rPr>
          <w:rFonts w:cs="Arial"/>
          <w:szCs w:val="20"/>
        </w:rPr>
        <w:t>2</w:t>
      </w:r>
      <w:r>
        <w:rPr>
          <w:rFonts w:cs="Arial"/>
          <w:szCs w:val="20"/>
        </w:rPr>
        <w:t xml:space="preserve"> – Zakwalifikowana do kategorii </w:t>
      </w:r>
      <w:r w:rsidR="001411A9">
        <w:rPr>
          <w:rFonts w:cs="Arial"/>
          <w:szCs w:val="20"/>
        </w:rPr>
        <w:t>PM</w:t>
      </w:r>
      <w:r>
        <w:rPr>
          <w:rFonts w:cs="Arial"/>
          <w:szCs w:val="20"/>
        </w:rPr>
        <w:t xml:space="preserve"> – </w:t>
      </w:r>
      <w:r w:rsidR="001411A9">
        <w:rPr>
          <w:rFonts w:cs="Arial"/>
          <w:iCs/>
          <w:szCs w:val="20"/>
        </w:rPr>
        <w:t>Gęstość obciążenia ogniowego nie przekroczy 4000 MJ/m</w:t>
      </w:r>
      <w:r w:rsidR="001411A9">
        <w:rPr>
          <w:rFonts w:cs="Arial"/>
          <w:iCs/>
          <w:szCs w:val="20"/>
          <w:vertAlign w:val="superscript"/>
        </w:rPr>
        <w:t>2</w:t>
      </w:r>
      <w:r w:rsidR="001411A9">
        <w:rPr>
          <w:rFonts w:cs="Arial"/>
          <w:iCs/>
          <w:szCs w:val="20"/>
        </w:rPr>
        <w:t>.</w:t>
      </w:r>
    </w:p>
    <w:p w14:paraId="47D0D2B8" w14:textId="77777777" w:rsidR="003637A9" w:rsidRDefault="003637A9" w:rsidP="000D1E6D">
      <w:pPr>
        <w:pStyle w:val="Spispoz4"/>
        <w:numPr>
          <w:ilvl w:val="3"/>
          <w:numId w:val="8"/>
        </w:numPr>
        <w:rPr>
          <w:szCs w:val="20"/>
        </w:rPr>
      </w:pPr>
      <w:r>
        <w:t>Ocena zagrożenia wybuchem pomieszczeń oraz przestrzeni zewnętrznych.</w:t>
      </w:r>
    </w:p>
    <w:p w14:paraId="166465BC" w14:textId="19D024FE" w:rsidR="002A7A5B" w:rsidRDefault="002A7A5B" w:rsidP="002A7A5B">
      <w:pPr>
        <w:ind w:firstLine="680"/>
      </w:pPr>
      <w:r w:rsidRPr="002A7A5B">
        <w:t>W części budynku oraz jego najbliższym otoczeniu nie ma pomieszczeń ani przestrzeni zewnętrznych zaliczanych do zagrożenia wybuchem.</w:t>
      </w:r>
    </w:p>
    <w:p w14:paraId="34CBEA06" w14:textId="77777777" w:rsidR="003637A9" w:rsidRDefault="003637A9" w:rsidP="000D1E6D">
      <w:pPr>
        <w:pStyle w:val="Spispoz4"/>
        <w:numPr>
          <w:ilvl w:val="3"/>
          <w:numId w:val="8"/>
        </w:numPr>
        <w:rPr>
          <w:szCs w:val="20"/>
        </w:rPr>
      </w:pPr>
      <w:r>
        <w:t xml:space="preserve">Klasa odporności pożarowej budynku oraz klasa odporności ogniowej i stopień </w:t>
      </w:r>
      <w:r>
        <w:tab/>
        <w:t>rozprzestrzeniania ognia przez elementy budowlane.</w:t>
      </w:r>
    </w:p>
    <w:p w14:paraId="4B6ADEC4" w14:textId="39C8A9B5" w:rsidR="003637A9" w:rsidRDefault="002A7A5B" w:rsidP="002A7A5B">
      <w:pPr>
        <w:ind w:firstLine="680"/>
        <w:rPr>
          <w:rFonts w:cs="Arial"/>
          <w:bCs/>
          <w:szCs w:val="20"/>
        </w:rPr>
      </w:pPr>
      <w:r w:rsidRPr="002A7A5B">
        <w:rPr>
          <w:rFonts w:cs="Arial"/>
          <w:bCs/>
          <w:szCs w:val="20"/>
        </w:rPr>
        <w:t>Budynek p</w:t>
      </w:r>
      <w:r>
        <w:rPr>
          <w:rFonts w:cs="Arial"/>
          <w:bCs/>
          <w:szCs w:val="20"/>
        </w:rPr>
        <w:t>oradni dermatologicznej, archiwum oraz zaplecza kuchni</w:t>
      </w:r>
      <w:r w:rsidRPr="002A7A5B">
        <w:rPr>
          <w:rFonts w:cs="Arial"/>
          <w:bCs/>
          <w:szCs w:val="20"/>
        </w:rPr>
        <w:t xml:space="preserve"> powinien spełniać wymagania klasy „B” odporności pożarowej.</w:t>
      </w:r>
    </w:p>
    <w:p w14:paraId="62235AFF" w14:textId="0166C51A" w:rsidR="002A7A5B" w:rsidRDefault="002A7A5B" w:rsidP="002A7A5B">
      <w:pPr>
        <w:ind w:firstLine="680"/>
        <w:rPr>
          <w:rFonts w:cs="Arial"/>
          <w:bCs/>
          <w:szCs w:val="20"/>
        </w:rPr>
      </w:pPr>
    </w:p>
    <w:tbl>
      <w:tblPr>
        <w:tblW w:w="9574" w:type="dxa"/>
        <w:jc w:val="center"/>
        <w:tblCellSpacing w:w="7" w:type="dxa"/>
        <w:tblBorders>
          <w:top w:val="outset" w:sz="6" w:space="0" w:color="auto"/>
          <w:left w:val="outset" w:sz="6" w:space="0" w:color="auto"/>
          <w:bottom w:val="outset" w:sz="6" w:space="0" w:color="auto"/>
          <w:right w:val="outset" w:sz="6" w:space="0" w:color="auto"/>
        </w:tblBorders>
        <w:tblCellMar>
          <w:top w:w="60" w:type="dxa"/>
          <w:left w:w="60" w:type="dxa"/>
          <w:bottom w:w="60" w:type="dxa"/>
          <w:right w:w="60" w:type="dxa"/>
        </w:tblCellMar>
        <w:tblLook w:val="0000" w:firstRow="0" w:lastRow="0" w:firstColumn="0" w:lastColumn="0" w:noHBand="0" w:noVBand="0"/>
      </w:tblPr>
      <w:tblGrid>
        <w:gridCol w:w="1606"/>
        <w:gridCol w:w="1427"/>
        <w:gridCol w:w="1326"/>
        <w:gridCol w:w="853"/>
        <w:gridCol w:w="1670"/>
        <w:gridCol w:w="1470"/>
        <w:gridCol w:w="1222"/>
      </w:tblGrid>
      <w:tr w:rsidR="002A7A5B" w:rsidRPr="00797CFF" w14:paraId="732D9104" w14:textId="77777777" w:rsidTr="002A7A5B">
        <w:trPr>
          <w:tblCellSpacing w:w="7" w:type="dxa"/>
          <w:jc w:val="center"/>
        </w:trPr>
        <w:tc>
          <w:tcPr>
            <w:tcW w:w="0" w:type="auto"/>
            <w:tcBorders>
              <w:top w:val="outset" w:sz="6" w:space="0" w:color="auto"/>
              <w:left w:val="outset" w:sz="6" w:space="0" w:color="auto"/>
              <w:bottom w:val="outset" w:sz="6" w:space="0" w:color="auto"/>
              <w:right w:val="outset" w:sz="6" w:space="0" w:color="auto"/>
            </w:tcBorders>
            <w:vAlign w:val="center"/>
          </w:tcPr>
          <w:p w14:paraId="1798D4CD" w14:textId="77777777" w:rsidR="002A7A5B" w:rsidRPr="002A7A5B" w:rsidRDefault="002A7A5B" w:rsidP="002A7A5B">
            <w:pPr>
              <w:pStyle w:val="NormalnyWeb"/>
              <w:jc w:val="center"/>
              <w:rPr>
                <w:rFonts w:ascii="Arial" w:hAnsi="Arial" w:cs="Arial"/>
                <w:bCs/>
                <w:sz w:val="20"/>
              </w:rPr>
            </w:pPr>
            <w:r w:rsidRPr="002A7A5B">
              <w:rPr>
                <w:rFonts w:ascii="Arial" w:hAnsi="Arial" w:cs="Arial"/>
                <w:bCs/>
                <w:sz w:val="20"/>
              </w:rPr>
              <w:t>Klasa odporności pożarowej budynku</w:t>
            </w:r>
          </w:p>
        </w:tc>
        <w:tc>
          <w:tcPr>
            <w:tcW w:w="7935" w:type="dxa"/>
            <w:gridSpan w:val="6"/>
            <w:tcBorders>
              <w:top w:val="outset" w:sz="6" w:space="0" w:color="auto"/>
              <w:left w:val="outset" w:sz="6" w:space="0" w:color="auto"/>
              <w:bottom w:val="outset" w:sz="6" w:space="0" w:color="auto"/>
              <w:right w:val="outset" w:sz="6" w:space="0" w:color="auto"/>
            </w:tcBorders>
            <w:vAlign w:val="center"/>
          </w:tcPr>
          <w:p w14:paraId="5D286EC0" w14:textId="77777777" w:rsidR="002A7A5B" w:rsidRPr="002A7A5B" w:rsidRDefault="002A7A5B" w:rsidP="002A7A5B">
            <w:pPr>
              <w:pStyle w:val="NormalnyWeb"/>
              <w:jc w:val="center"/>
              <w:rPr>
                <w:rFonts w:ascii="Arial" w:hAnsi="Arial" w:cs="Arial"/>
                <w:bCs/>
                <w:sz w:val="20"/>
              </w:rPr>
            </w:pPr>
            <w:r w:rsidRPr="002A7A5B">
              <w:rPr>
                <w:rFonts w:ascii="Arial" w:hAnsi="Arial" w:cs="Arial"/>
                <w:bCs/>
                <w:sz w:val="20"/>
              </w:rPr>
              <w:t>Klasa odporności ogniowej elementów budynku</w:t>
            </w:r>
          </w:p>
        </w:tc>
      </w:tr>
      <w:tr w:rsidR="002A7A5B" w:rsidRPr="00797CFF" w14:paraId="4D696757" w14:textId="77777777" w:rsidTr="002A7A5B">
        <w:trPr>
          <w:tblCellSpacing w:w="7" w:type="dxa"/>
          <w:jc w:val="center"/>
        </w:trPr>
        <w:tc>
          <w:tcPr>
            <w:tcW w:w="0" w:type="auto"/>
            <w:tcBorders>
              <w:top w:val="outset" w:sz="6" w:space="0" w:color="auto"/>
              <w:left w:val="outset" w:sz="6" w:space="0" w:color="auto"/>
              <w:bottom w:val="outset" w:sz="6" w:space="0" w:color="auto"/>
              <w:right w:val="outset" w:sz="6" w:space="0" w:color="auto"/>
            </w:tcBorders>
            <w:vAlign w:val="center"/>
          </w:tcPr>
          <w:p w14:paraId="36213B6B" w14:textId="77777777" w:rsidR="002A7A5B" w:rsidRPr="002A7A5B" w:rsidRDefault="002A7A5B" w:rsidP="002A7A5B">
            <w:pPr>
              <w:jc w:val="center"/>
              <w:rPr>
                <w:rFonts w:cs="Arial"/>
                <w:bCs/>
                <w:szCs w:val="20"/>
              </w:rPr>
            </w:pPr>
          </w:p>
        </w:tc>
        <w:tc>
          <w:tcPr>
            <w:tcW w:w="0" w:type="auto"/>
            <w:tcBorders>
              <w:top w:val="outset" w:sz="6" w:space="0" w:color="auto"/>
              <w:left w:val="outset" w:sz="6" w:space="0" w:color="auto"/>
              <w:bottom w:val="outset" w:sz="6" w:space="0" w:color="auto"/>
              <w:right w:val="outset" w:sz="6" w:space="0" w:color="auto"/>
            </w:tcBorders>
            <w:vAlign w:val="center"/>
          </w:tcPr>
          <w:p w14:paraId="33F1402E" w14:textId="77777777" w:rsidR="002A7A5B" w:rsidRPr="002A7A5B" w:rsidRDefault="002A7A5B" w:rsidP="002A7A5B">
            <w:pPr>
              <w:pStyle w:val="NormalnyWeb"/>
              <w:jc w:val="center"/>
              <w:rPr>
                <w:rFonts w:ascii="Arial" w:hAnsi="Arial" w:cs="Arial"/>
                <w:bCs/>
                <w:sz w:val="20"/>
              </w:rPr>
            </w:pPr>
            <w:r w:rsidRPr="002A7A5B">
              <w:rPr>
                <w:rFonts w:ascii="Arial" w:hAnsi="Arial" w:cs="Arial"/>
                <w:bCs/>
                <w:sz w:val="20"/>
              </w:rPr>
              <w:t>główna konstrukcja nośna</w:t>
            </w:r>
          </w:p>
        </w:tc>
        <w:tc>
          <w:tcPr>
            <w:tcW w:w="0" w:type="auto"/>
            <w:tcBorders>
              <w:top w:val="outset" w:sz="6" w:space="0" w:color="auto"/>
              <w:left w:val="outset" w:sz="6" w:space="0" w:color="auto"/>
              <w:bottom w:val="outset" w:sz="6" w:space="0" w:color="auto"/>
              <w:right w:val="outset" w:sz="6" w:space="0" w:color="auto"/>
            </w:tcBorders>
            <w:vAlign w:val="center"/>
          </w:tcPr>
          <w:p w14:paraId="4937E30D" w14:textId="77777777" w:rsidR="002A7A5B" w:rsidRPr="002A7A5B" w:rsidRDefault="002A7A5B" w:rsidP="002A7A5B">
            <w:pPr>
              <w:pStyle w:val="NormalnyWeb"/>
              <w:jc w:val="center"/>
              <w:rPr>
                <w:rFonts w:ascii="Arial" w:hAnsi="Arial" w:cs="Arial"/>
                <w:bCs/>
                <w:sz w:val="20"/>
              </w:rPr>
            </w:pPr>
            <w:r w:rsidRPr="002A7A5B">
              <w:rPr>
                <w:rFonts w:ascii="Arial" w:hAnsi="Arial" w:cs="Arial"/>
                <w:bCs/>
                <w:sz w:val="20"/>
              </w:rPr>
              <w:t>Konstrukcja dachu</w:t>
            </w:r>
          </w:p>
        </w:tc>
        <w:tc>
          <w:tcPr>
            <w:tcW w:w="839" w:type="dxa"/>
            <w:tcBorders>
              <w:top w:val="outset" w:sz="6" w:space="0" w:color="auto"/>
              <w:left w:val="outset" w:sz="6" w:space="0" w:color="auto"/>
              <w:bottom w:val="outset" w:sz="6" w:space="0" w:color="auto"/>
              <w:right w:val="outset" w:sz="6" w:space="0" w:color="auto"/>
            </w:tcBorders>
            <w:vAlign w:val="center"/>
          </w:tcPr>
          <w:p w14:paraId="000E485C" w14:textId="77777777" w:rsidR="002A7A5B" w:rsidRPr="002A7A5B" w:rsidRDefault="002A7A5B" w:rsidP="002A7A5B">
            <w:pPr>
              <w:pStyle w:val="NormalnyWeb"/>
              <w:jc w:val="center"/>
              <w:rPr>
                <w:rFonts w:ascii="Arial" w:hAnsi="Arial" w:cs="Arial"/>
                <w:bCs/>
                <w:sz w:val="20"/>
              </w:rPr>
            </w:pPr>
            <w:r w:rsidRPr="002A7A5B">
              <w:rPr>
                <w:rFonts w:ascii="Arial" w:hAnsi="Arial" w:cs="Arial"/>
                <w:bCs/>
                <w:sz w:val="20"/>
              </w:rPr>
              <w:t>strop</w:t>
            </w:r>
            <w:r w:rsidRPr="002A7A5B">
              <w:rPr>
                <w:rFonts w:ascii="Arial" w:hAnsi="Arial" w:cs="Arial"/>
                <w:bCs/>
                <w:sz w:val="20"/>
                <w:vertAlign w:val="superscript"/>
              </w:rPr>
              <w:t>1)</w:t>
            </w:r>
          </w:p>
        </w:tc>
        <w:tc>
          <w:tcPr>
            <w:tcW w:w="1656" w:type="dxa"/>
            <w:tcBorders>
              <w:top w:val="outset" w:sz="6" w:space="0" w:color="auto"/>
              <w:left w:val="outset" w:sz="6" w:space="0" w:color="auto"/>
              <w:bottom w:val="outset" w:sz="6" w:space="0" w:color="auto"/>
              <w:right w:val="outset" w:sz="6" w:space="0" w:color="auto"/>
            </w:tcBorders>
            <w:vAlign w:val="center"/>
          </w:tcPr>
          <w:p w14:paraId="3EFAB4B5" w14:textId="77777777" w:rsidR="002A7A5B" w:rsidRPr="002A7A5B" w:rsidRDefault="002A7A5B" w:rsidP="002A7A5B">
            <w:pPr>
              <w:pStyle w:val="NormalnyWeb"/>
              <w:jc w:val="center"/>
              <w:rPr>
                <w:rFonts w:ascii="Arial" w:hAnsi="Arial" w:cs="Arial"/>
                <w:bCs/>
                <w:sz w:val="20"/>
              </w:rPr>
            </w:pPr>
            <w:r w:rsidRPr="002A7A5B">
              <w:rPr>
                <w:rFonts w:ascii="Arial" w:hAnsi="Arial" w:cs="Arial"/>
                <w:bCs/>
                <w:sz w:val="20"/>
              </w:rPr>
              <w:t>ściana zewnętrzna</w:t>
            </w:r>
            <w:r w:rsidRPr="002A7A5B">
              <w:rPr>
                <w:rFonts w:ascii="Arial" w:hAnsi="Arial" w:cs="Arial"/>
                <w:bCs/>
                <w:sz w:val="20"/>
                <w:vertAlign w:val="superscript"/>
              </w:rPr>
              <w:t>1),2)</w:t>
            </w:r>
          </w:p>
        </w:tc>
        <w:tc>
          <w:tcPr>
            <w:tcW w:w="0" w:type="auto"/>
            <w:tcBorders>
              <w:top w:val="outset" w:sz="6" w:space="0" w:color="auto"/>
              <w:left w:val="outset" w:sz="6" w:space="0" w:color="auto"/>
              <w:bottom w:val="outset" w:sz="6" w:space="0" w:color="auto"/>
              <w:right w:val="outset" w:sz="6" w:space="0" w:color="auto"/>
            </w:tcBorders>
            <w:vAlign w:val="center"/>
          </w:tcPr>
          <w:p w14:paraId="32F361F1" w14:textId="77777777" w:rsidR="002A7A5B" w:rsidRPr="002A7A5B" w:rsidRDefault="002A7A5B" w:rsidP="002A7A5B">
            <w:pPr>
              <w:pStyle w:val="NormalnyWeb"/>
              <w:jc w:val="center"/>
              <w:rPr>
                <w:rFonts w:ascii="Arial" w:hAnsi="Arial" w:cs="Arial"/>
                <w:bCs/>
                <w:sz w:val="20"/>
              </w:rPr>
            </w:pPr>
            <w:r w:rsidRPr="002A7A5B">
              <w:rPr>
                <w:rFonts w:ascii="Arial" w:hAnsi="Arial" w:cs="Arial"/>
                <w:bCs/>
                <w:sz w:val="20"/>
              </w:rPr>
              <w:t>ściana wewnętrzna</w:t>
            </w:r>
            <w:r w:rsidRPr="002A7A5B">
              <w:rPr>
                <w:rFonts w:ascii="Arial" w:hAnsi="Arial" w:cs="Arial"/>
                <w:bCs/>
                <w:sz w:val="20"/>
                <w:vertAlign w:val="superscript"/>
              </w:rPr>
              <w:t>1)</w:t>
            </w:r>
          </w:p>
        </w:tc>
        <w:tc>
          <w:tcPr>
            <w:tcW w:w="0" w:type="auto"/>
            <w:tcBorders>
              <w:top w:val="outset" w:sz="6" w:space="0" w:color="auto"/>
              <w:left w:val="outset" w:sz="6" w:space="0" w:color="auto"/>
              <w:bottom w:val="outset" w:sz="6" w:space="0" w:color="auto"/>
              <w:right w:val="outset" w:sz="6" w:space="0" w:color="auto"/>
            </w:tcBorders>
            <w:vAlign w:val="center"/>
          </w:tcPr>
          <w:p w14:paraId="3E012807" w14:textId="77777777" w:rsidR="002A7A5B" w:rsidRPr="002A7A5B" w:rsidRDefault="002A7A5B" w:rsidP="002A7A5B">
            <w:pPr>
              <w:pStyle w:val="NormalnyWeb"/>
              <w:jc w:val="center"/>
              <w:rPr>
                <w:rFonts w:ascii="Arial" w:hAnsi="Arial" w:cs="Arial"/>
                <w:bCs/>
                <w:sz w:val="20"/>
              </w:rPr>
            </w:pPr>
            <w:proofErr w:type="spellStart"/>
            <w:r w:rsidRPr="002A7A5B">
              <w:rPr>
                <w:rFonts w:ascii="Arial" w:hAnsi="Arial" w:cs="Arial"/>
                <w:bCs/>
                <w:sz w:val="20"/>
              </w:rPr>
              <w:t>przekrycie</w:t>
            </w:r>
            <w:proofErr w:type="spellEnd"/>
            <w:r w:rsidRPr="002A7A5B">
              <w:rPr>
                <w:rFonts w:ascii="Arial" w:hAnsi="Arial" w:cs="Arial"/>
                <w:bCs/>
                <w:sz w:val="20"/>
              </w:rPr>
              <w:t xml:space="preserve"> dachu</w:t>
            </w:r>
            <w:r w:rsidRPr="002A7A5B">
              <w:rPr>
                <w:rFonts w:ascii="Arial" w:hAnsi="Arial" w:cs="Arial"/>
                <w:bCs/>
                <w:sz w:val="20"/>
                <w:vertAlign w:val="superscript"/>
              </w:rPr>
              <w:t>3)</w:t>
            </w:r>
          </w:p>
        </w:tc>
      </w:tr>
      <w:tr w:rsidR="002A7A5B" w:rsidRPr="00797CFF" w14:paraId="5E717F0F" w14:textId="77777777" w:rsidTr="002A7A5B">
        <w:trPr>
          <w:tblCellSpacing w:w="7" w:type="dxa"/>
          <w:jc w:val="center"/>
        </w:trPr>
        <w:tc>
          <w:tcPr>
            <w:tcW w:w="0" w:type="auto"/>
            <w:tcBorders>
              <w:top w:val="outset" w:sz="6" w:space="0" w:color="auto"/>
              <w:left w:val="outset" w:sz="6" w:space="0" w:color="auto"/>
              <w:bottom w:val="outset" w:sz="6" w:space="0" w:color="auto"/>
              <w:right w:val="outset" w:sz="6" w:space="0" w:color="auto"/>
            </w:tcBorders>
            <w:shd w:val="clear" w:color="auto" w:fill="E0E0E0"/>
            <w:vAlign w:val="center"/>
          </w:tcPr>
          <w:p w14:paraId="5FAE436E" w14:textId="77777777" w:rsidR="002A7A5B" w:rsidRPr="002A7A5B" w:rsidRDefault="002A7A5B" w:rsidP="002A7A5B">
            <w:pPr>
              <w:pStyle w:val="NormalnyWeb"/>
              <w:jc w:val="center"/>
              <w:rPr>
                <w:rFonts w:ascii="Arial" w:hAnsi="Arial" w:cs="Arial"/>
                <w:b/>
                <w:sz w:val="20"/>
              </w:rPr>
            </w:pPr>
            <w:r w:rsidRPr="002A7A5B">
              <w:rPr>
                <w:rFonts w:ascii="Arial" w:hAnsi="Arial" w:cs="Arial"/>
                <w:b/>
                <w:sz w:val="20"/>
              </w:rPr>
              <w:t>"B"</w:t>
            </w:r>
          </w:p>
        </w:tc>
        <w:tc>
          <w:tcPr>
            <w:tcW w:w="0" w:type="auto"/>
            <w:tcBorders>
              <w:top w:val="outset" w:sz="6" w:space="0" w:color="auto"/>
              <w:left w:val="outset" w:sz="6" w:space="0" w:color="auto"/>
              <w:bottom w:val="outset" w:sz="6" w:space="0" w:color="auto"/>
              <w:right w:val="outset" w:sz="6" w:space="0" w:color="auto"/>
            </w:tcBorders>
            <w:shd w:val="clear" w:color="auto" w:fill="E0E0E0"/>
            <w:vAlign w:val="center"/>
          </w:tcPr>
          <w:p w14:paraId="3B5DB019" w14:textId="77777777" w:rsidR="002A7A5B" w:rsidRPr="002A7A5B" w:rsidRDefault="002A7A5B" w:rsidP="002A7A5B">
            <w:pPr>
              <w:pStyle w:val="NormalnyWeb"/>
              <w:jc w:val="center"/>
              <w:rPr>
                <w:rFonts w:ascii="Arial" w:hAnsi="Arial" w:cs="Arial"/>
                <w:b/>
                <w:sz w:val="20"/>
                <w:lang w:val="de-DE"/>
              </w:rPr>
            </w:pPr>
            <w:r w:rsidRPr="002A7A5B">
              <w:rPr>
                <w:rFonts w:ascii="Arial" w:hAnsi="Arial" w:cs="Arial"/>
                <w:b/>
                <w:sz w:val="20"/>
                <w:lang w:val="de-DE"/>
              </w:rPr>
              <w:t>R 120</w:t>
            </w:r>
          </w:p>
        </w:tc>
        <w:tc>
          <w:tcPr>
            <w:tcW w:w="0" w:type="auto"/>
            <w:tcBorders>
              <w:top w:val="outset" w:sz="6" w:space="0" w:color="auto"/>
              <w:left w:val="outset" w:sz="6" w:space="0" w:color="auto"/>
              <w:bottom w:val="outset" w:sz="6" w:space="0" w:color="auto"/>
              <w:right w:val="outset" w:sz="6" w:space="0" w:color="auto"/>
            </w:tcBorders>
            <w:shd w:val="clear" w:color="auto" w:fill="E0E0E0"/>
            <w:vAlign w:val="center"/>
          </w:tcPr>
          <w:p w14:paraId="14398075" w14:textId="77777777" w:rsidR="002A7A5B" w:rsidRPr="002A7A5B" w:rsidRDefault="002A7A5B" w:rsidP="002A7A5B">
            <w:pPr>
              <w:pStyle w:val="NormalnyWeb"/>
              <w:jc w:val="center"/>
              <w:rPr>
                <w:rFonts w:ascii="Arial" w:hAnsi="Arial" w:cs="Arial"/>
                <w:b/>
                <w:sz w:val="20"/>
                <w:lang w:val="de-DE"/>
              </w:rPr>
            </w:pPr>
            <w:r w:rsidRPr="002A7A5B">
              <w:rPr>
                <w:rFonts w:ascii="Arial" w:hAnsi="Arial" w:cs="Arial"/>
                <w:b/>
                <w:sz w:val="20"/>
                <w:lang w:val="de-DE"/>
              </w:rPr>
              <w:t>R 30</w:t>
            </w:r>
          </w:p>
        </w:tc>
        <w:tc>
          <w:tcPr>
            <w:tcW w:w="839" w:type="dxa"/>
            <w:tcBorders>
              <w:top w:val="outset" w:sz="6" w:space="0" w:color="auto"/>
              <w:left w:val="outset" w:sz="6" w:space="0" w:color="auto"/>
              <w:bottom w:val="outset" w:sz="6" w:space="0" w:color="auto"/>
              <w:right w:val="outset" w:sz="6" w:space="0" w:color="auto"/>
            </w:tcBorders>
            <w:shd w:val="clear" w:color="auto" w:fill="E0E0E0"/>
            <w:vAlign w:val="center"/>
          </w:tcPr>
          <w:p w14:paraId="7D01C604" w14:textId="77777777" w:rsidR="002A7A5B" w:rsidRPr="002A7A5B" w:rsidRDefault="002A7A5B" w:rsidP="002A7A5B">
            <w:pPr>
              <w:pStyle w:val="NormalnyWeb"/>
              <w:jc w:val="center"/>
              <w:rPr>
                <w:rFonts w:ascii="Arial" w:hAnsi="Arial" w:cs="Arial"/>
                <w:b/>
                <w:sz w:val="20"/>
                <w:lang w:val="de-DE"/>
              </w:rPr>
            </w:pPr>
            <w:r w:rsidRPr="002A7A5B">
              <w:rPr>
                <w:rFonts w:ascii="Arial" w:hAnsi="Arial" w:cs="Arial"/>
                <w:b/>
                <w:sz w:val="20"/>
                <w:lang w:val="de-DE"/>
              </w:rPr>
              <w:t>REI 60</w:t>
            </w:r>
          </w:p>
        </w:tc>
        <w:tc>
          <w:tcPr>
            <w:tcW w:w="1656" w:type="dxa"/>
            <w:tcBorders>
              <w:top w:val="outset" w:sz="6" w:space="0" w:color="auto"/>
              <w:left w:val="outset" w:sz="6" w:space="0" w:color="auto"/>
              <w:bottom w:val="outset" w:sz="6" w:space="0" w:color="auto"/>
              <w:right w:val="outset" w:sz="6" w:space="0" w:color="auto"/>
            </w:tcBorders>
            <w:shd w:val="clear" w:color="auto" w:fill="E0E0E0"/>
            <w:vAlign w:val="center"/>
          </w:tcPr>
          <w:p w14:paraId="48168C87" w14:textId="77777777" w:rsidR="002A7A5B" w:rsidRPr="002A7A5B" w:rsidRDefault="002A7A5B" w:rsidP="002A7A5B">
            <w:pPr>
              <w:pStyle w:val="NormalnyWeb"/>
              <w:jc w:val="center"/>
              <w:rPr>
                <w:rFonts w:ascii="Arial" w:hAnsi="Arial" w:cs="Arial"/>
                <w:b/>
                <w:sz w:val="20"/>
                <w:lang w:val="de-DE"/>
              </w:rPr>
            </w:pPr>
            <w:r w:rsidRPr="002A7A5B">
              <w:rPr>
                <w:rFonts w:ascii="Arial" w:hAnsi="Arial" w:cs="Arial"/>
                <w:b/>
                <w:sz w:val="20"/>
                <w:lang w:val="de-DE"/>
              </w:rPr>
              <w:t>EI 60(o-i)</w:t>
            </w:r>
          </w:p>
        </w:tc>
        <w:tc>
          <w:tcPr>
            <w:tcW w:w="0" w:type="auto"/>
            <w:tcBorders>
              <w:top w:val="outset" w:sz="6" w:space="0" w:color="auto"/>
              <w:left w:val="outset" w:sz="6" w:space="0" w:color="auto"/>
              <w:bottom w:val="outset" w:sz="6" w:space="0" w:color="auto"/>
              <w:right w:val="outset" w:sz="6" w:space="0" w:color="auto"/>
            </w:tcBorders>
            <w:shd w:val="clear" w:color="auto" w:fill="E0E0E0"/>
            <w:vAlign w:val="center"/>
          </w:tcPr>
          <w:p w14:paraId="2419E14D" w14:textId="77777777" w:rsidR="002A7A5B" w:rsidRPr="002A7A5B" w:rsidRDefault="002A7A5B" w:rsidP="002A7A5B">
            <w:pPr>
              <w:pStyle w:val="NormalnyWeb"/>
              <w:jc w:val="center"/>
              <w:rPr>
                <w:rFonts w:ascii="Arial" w:hAnsi="Arial" w:cs="Arial"/>
                <w:b/>
                <w:sz w:val="20"/>
                <w:vertAlign w:val="superscript"/>
              </w:rPr>
            </w:pPr>
            <w:r w:rsidRPr="002A7A5B">
              <w:rPr>
                <w:rFonts w:ascii="Arial" w:hAnsi="Arial" w:cs="Arial"/>
                <w:b/>
                <w:sz w:val="20"/>
              </w:rPr>
              <w:t>EI 30</w:t>
            </w:r>
            <w:r w:rsidRPr="002A7A5B">
              <w:rPr>
                <w:rFonts w:ascii="Arial" w:hAnsi="Arial" w:cs="Arial"/>
                <w:b/>
                <w:sz w:val="20"/>
                <w:vertAlign w:val="superscript"/>
              </w:rPr>
              <w:t>4)</w:t>
            </w:r>
          </w:p>
        </w:tc>
        <w:tc>
          <w:tcPr>
            <w:tcW w:w="0" w:type="auto"/>
            <w:tcBorders>
              <w:top w:val="outset" w:sz="6" w:space="0" w:color="auto"/>
              <w:left w:val="outset" w:sz="6" w:space="0" w:color="auto"/>
              <w:bottom w:val="outset" w:sz="6" w:space="0" w:color="auto"/>
              <w:right w:val="outset" w:sz="6" w:space="0" w:color="auto"/>
            </w:tcBorders>
            <w:shd w:val="clear" w:color="auto" w:fill="E0E0E0"/>
            <w:vAlign w:val="center"/>
          </w:tcPr>
          <w:p w14:paraId="0FE4FAAD" w14:textId="77777777" w:rsidR="002A7A5B" w:rsidRPr="002A7A5B" w:rsidRDefault="002A7A5B" w:rsidP="002A7A5B">
            <w:pPr>
              <w:pStyle w:val="NormalnyWeb"/>
              <w:jc w:val="center"/>
              <w:rPr>
                <w:rFonts w:ascii="Arial" w:hAnsi="Arial" w:cs="Arial"/>
                <w:b/>
                <w:sz w:val="20"/>
              </w:rPr>
            </w:pPr>
            <w:r w:rsidRPr="002A7A5B">
              <w:rPr>
                <w:rFonts w:ascii="Arial" w:hAnsi="Arial" w:cs="Arial"/>
                <w:b/>
                <w:sz w:val="20"/>
              </w:rPr>
              <w:t>RE 30</w:t>
            </w:r>
          </w:p>
        </w:tc>
      </w:tr>
    </w:tbl>
    <w:p w14:paraId="5EA42F77" w14:textId="423A158F" w:rsidR="002A7A5B" w:rsidRDefault="002A7A5B" w:rsidP="002A7A5B">
      <w:pPr>
        <w:ind w:firstLine="680"/>
      </w:pPr>
    </w:p>
    <w:p w14:paraId="164AA154" w14:textId="77777777" w:rsidR="00F10DA5" w:rsidRPr="00F10DA5" w:rsidRDefault="00F10DA5" w:rsidP="00F10DA5">
      <w:pPr>
        <w:rPr>
          <w:sz w:val="16"/>
          <w:szCs w:val="16"/>
        </w:rPr>
      </w:pPr>
      <w:r w:rsidRPr="00F10DA5">
        <w:rPr>
          <w:sz w:val="16"/>
          <w:szCs w:val="16"/>
        </w:rPr>
        <w:t>Oznaczenia w tabeli:</w:t>
      </w:r>
    </w:p>
    <w:p w14:paraId="481BD873" w14:textId="77777777" w:rsidR="00F10DA5" w:rsidRPr="00F10DA5" w:rsidRDefault="00F10DA5" w:rsidP="00F10DA5">
      <w:pPr>
        <w:rPr>
          <w:sz w:val="16"/>
          <w:szCs w:val="16"/>
        </w:rPr>
      </w:pPr>
      <w:r w:rsidRPr="00F10DA5">
        <w:rPr>
          <w:sz w:val="16"/>
          <w:szCs w:val="16"/>
        </w:rPr>
        <w:t>R - nośność ogniowa (w minutach), określona zgodnie z Polską Normą dotyczącą zasad ustalania klas odporności ogniowej elementów budynku,</w:t>
      </w:r>
    </w:p>
    <w:p w14:paraId="6F4B91CF" w14:textId="77777777" w:rsidR="00F10DA5" w:rsidRPr="00F10DA5" w:rsidRDefault="00F10DA5" w:rsidP="00F10DA5">
      <w:pPr>
        <w:rPr>
          <w:sz w:val="16"/>
          <w:szCs w:val="16"/>
        </w:rPr>
      </w:pPr>
      <w:r w:rsidRPr="00F10DA5">
        <w:rPr>
          <w:sz w:val="16"/>
          <w:szCs w:val="16"/>
        </w:rPr>
        <w:t>E - szczelność ogniowa (w minutach), określona jw.,</w:t>
      </w:r>
    </w:p>
    <w:p w14:paraId="4125B0D4" w14:textId="77777777" w:rsidR="00F10DA5" w:rsidRPr="00F10DA5" w:rsidRDefault="00F10DA5" w:rsidP="00F10DA5">
      <w:pPr>
        <w:rPr>
          <w:sz w:val="16"/>
          <w:szCs w:val="16"/>
        </w:rPr>
      </w:pPr>
      <w:r w:rsidRPr="00F10DA5">
        <w:rPr>
          <w:sz w:val="16"/>
          <w:szCs w:val="16"/>
        </w:rPr>
        <w:t>I - izolacyjność ogniowa (w minutach), określona jw.,</w:t>
      </w:r>
    </w:p>
    <w:p w14:paraId="5DFD8DF4" w14:textId="77777777" w:rsidR="00F10DA5" w:rsidRPr="00F10DA5" w:rsidRDefault="00F10DA5" w:rsidP="00F10DA5">
      <w:pPr>
        <w:rPr>
          <w:sz w:val="16"/>
          <w:szCs w:val="16"/>
        </w:rPr>
      </w:pPr>
      <w:r w:rsidRPr="00F10DA5">
        <w:rPr>
          <w:sz w:val="16"/>
          <w:szCs w:val="16"/>
        </w:rPr>
        <w:t>(-) - nie stawia się wymagań.</w:t>
      </w:r>
    </w:p>
    <w:p w14:paraId="633BBAC8" w14:textId="77777777" w:rsidR="00F10DA5" w:rsidRPr="00F10DA5" w:rsidRDefault="00F10DA5" w:rsidP="00F10DA5">
      <w:pPr>
        <w:rPr>
          <w:sz w:val="16"/>
          <w:szCs w:val="16"/>
        </w:rPr>
      </w:pPr>
      <w:r w:rsidRPr="00F10DA5">
        <w:rPr>
          <w:sz w:val="16"/>
          <w:szCs w:val="16"/>
          <w:vertAlign w:val="superscript"/>
        </w:rPr>
        <w:t xml:space="preserve">1) </w:t>
      </w:r>
      <w:r w:rsidRPr="00F10DA5">
        <w:rPr>
          <w:sz w:val="16"/>
          <w:szCs w:val="16"/>
        </w:rPr>
        <w:t>Jeżeli przegroda jest częścią głównej konstrukcji nośnej, powinna spełniać także kryteria nośności ogniowej (R) odpowiednio do wymagań zawartych w kol. 2 i 3 dla danej klasy odporności pożarowej budynku.</w:t>
      </w:r>
    </w:p>
    <w:p w14:paraId="05796F24" w14:textId="77777777" w:rsidR="00F10DA5" w:rsidRPr="00F10DA5" w:rsidRDefault="00F10DA5" w:rsidP="00F10DA5">
      <w:pPr>
        <w:rPr>
          <w:sz w:val="16"/>
          <w:szCs w:val="16"/>
        </w:rPr>
      </w:pPr>
      <w:r w:rsidRPr="00F10DA5">
        <w:rPr>
          <w:sz w:val="16"/>
          <w:szCs w:val="16"/>
          <w:vertAlign w:val="superscript"/>
        </w:rPr>
        <w:t xml:space="preserve">2) </w:t>
      </w:r>
      <w:r w:rsidRPr="00F10DA5">
        <w:rPr>
          <w:sz w:val="16"/>
          <w:szCs w:val="16"/>
        </w:rPr>
        <w:t xml:space="preserve">Klasa odporności ogniowej dotyczy pasa </w:t>
      </w:r>
      <w:proofErr w:type="spellStart"/>
      <w:r w:rsidRPr="00F10DA5">
        <w:rPr>
          <w:sz w:val="16"/>
          <w:szCs w:val="16"/>
        </w:rPr>
        <w:t>międzykondygnacyjnego</w:t>
      </w:r>
      <w:proofErr w:type="spellEnd"/>
      <w:r w:rsidRPr="00F10DA5">
        <w:rPr>
          <w:sz w:val="16"/>
          <w:szCs w:val="16"/>
        </w:rPr>
        <w:t xml:space="preserve"> wraz z połączeniem ze stropem.</w:t>
      </w:r>
    </w:p>
    <w:p w14:paraId="1EA95B72" w14:textId="1BC432AA" w:rsidR="00F10DA5" w:rsidRPr="00F10DA5" w:rsidRDefault="00F10DA5" w:rsidP="00F10DA5">
      <w:pPr>
        <w:rPr>
          <w:sz w:val="16"/>
          <w:szCs w:val="16"/>
        </w:rPr>
      </w:pPr>
      <w:r w:rsidRPr="00F10DA5">
        <w:rPr>
          <w:sz w:val="16"/>
          <w:szCs w:val="16"/>
          <w:vertAlign w:val="superscript"/>
        </w:rPr>
        <w:t xml:space="preserve">3) </w:t>
      </w:r>
      <w:r w:rsidRPr="00F10DA5">
        <w:rPr>
          <w:sz w:val="16"/>
          <w:szCs w:val="16"/>
        </w:rPr>
        <w:t>Wymagania nie dotyczą naświetli dachowych, świetlików, lukarn i okien połaciowych (z zastrzeżeniem § 218), jeśli otwory w połaci dachowej nie zajmują więcej niż 20% jej powierzchni.</w:t>
      </w:r>
    </w:p>
    <w:p w14:paraId="6225F410" w14:textId="50D85D4D" w:rsidR="00F10DA5" w:rsidRDefault="00F10DA5" w:rsidP="00F10DA5">
      <w:pPr>
        <w:rPr>
          <w:sz w:val="16"/>
          <w:szCs w:val="16"/>
        </w:rPr>
      </w:pPr>
      <w:r w:rsidRPr="00F10DA5">
        <w:rPr>
          <w:sz w:val="16"/>
          <w:szCs w:val="16"/>
          <w:vertAlign w:val="superscript"/>
        </w:rPr>
        <w:t xml:space="preserve">4) </w:t>
      </w:r>
      <w:r w:rsidRPr="00F10DA5">
        <w:rPr>
          <w:sz w:val="16"/>
          <w:szCs w:val="16"/>
        </w:rPr>
        <w:t>Dla ścian komór zsypu wymaga się EI 60, a dla drzwi komór zsypu - EI 30.</w:t>
      </w:r>
    </w:p>
    <w:p w14:paraId="17803FFF" w14:textId="2E23D821" w:rsidR="00F10DA5" w:rsidRDefault="00F10DA5" w:rsidP="00F10DA5">
      <w:pPr>
        <w:rPr>
          <w:sz w:val="16"/>
          <w:szCs w:val="16"/>
        </w:rPr>
      </w:pPr>
    </w:p>
    <w:p w14:paraId="655299D5" w14:textId="77777777" w:rsidR="00F10DA5" w:rsidRPr="00F10DA5" w:rsidRDefault="00F10DA5" w:rsidP="000D1E6D">
      <w:pPr>
        <w:pStyle w:val="Akapitzlist"/>
        <w:numPr>
          <w:ilvl w:val="0"/>
          <w:numId w:val="13"/>
        </w:numPr>
      </w:pPr>
      <w:r w:rsidRPr="00F10DA5">
        <w:t>Klasa odporności ogniowej ścian stanowiących oddzielenia przeciwpożarowe – REI 120.</w:t>
      </w:r>
    </w:p>
    <w:p w14:paraId="2CE46E00" w14:textId="77777777" w:rsidR="00F10DA5" w:rsidRPr="00F10DA5" w:rsidRDefault="00F10DA5" w:rsidP="000D1E6D">
      <w:pPr>
        <w:pStyle w:val="Akapitzlist"/>
        <w:numPr>
          <w:ilvl w:val="0"/>
          <w:numId w:val="13"/>
        </w:numPr>
      </w:pPr>
      <w:r w:rsidRPr="00F10DA5">
        <w:t xml:space="preserve">Klasa odporności ogniowej drzwi stanowiących zamknięcia w ścianach </w:t>
      </w:r>
      <w:proofErr w:type="spellStart"/>
      <w:r w:rsidRPr="00F10DA5">
        <w:t>oddzieleń</w:t>
      </w:r>
      <w:proofErr w:type="spellEnd"/>
      <w:r w:rsidRPr="00F10DA5">
        <w:t xml:space="preserve"> przeciwpożarowych – 60 min (EI 60).</w:t>
      </w:r>
    </w:p>
    <w:p w14:paraId="525CC5DF" w14:textId="77777777" w:rsidR="00F10DA5" w:rsidRPr="00F10DA5" w:rsidRDefault="00F10DA5" w:rsidP="000D1E6D">
      <w:pPr>
        <w:pStyle w:val="Akapitzlist"/>
        <w:numPr>
          <w:ilvl w:val="0"/>
          <w:numId w:val="13"/>
        </w:numPr>
      </w:pPr>
      <w:r w:rsidRPr="00F10DA5">
        <w:lastRenderedPageBreak/>
        <w:t>Pomieszczenie techniczne zamknięte drzwiami EI 60 i wydzielone ścianami i stropem REI 120.</w:t>
      </w:r>
    </w:p>
    <w:p w14:paraId="4C1FEDFA" w14:textId="431A00D3" w:rsidR="00F10DA5" w:rsidRPr="00F10DA5" w:rsidRDefault="00F10DA5" w:rsidP="000D1E6D">
      <w:pPr>
        <w:pStyle w:val="Akapitzlist"/>
        <w:numPr>
          <w:ilvl w:val="0"/>
          <w:numId w:val="13"/>
        </w:numPr>
      </w:pPr>
      <w:r w:rsidRPr="00F10DA5">
        <w:t>Wszystkie drzwi przeciwpożarowe posiadające wymagane odporności ogniowe zostaną wyposażone</w:t>
      </w:r>
      <w:r>
        <w:t xml:space="preserve"> </w:t>
      </w:r>
      <w:r w:rsidRPr="00F10DA5">
        <w:t>w urządzenia zapewniające samoczynne zamknięcie otworu w razie pożaru tzw. samozamykacze.</w:t>
      </w:r>
    </w:p>
    <w:p w14:paraId="7FF97438" w14:textId="0BF0B98C" w:rsidR="00F10DA5" w:rsidRPr="00F10DA5" w:rsidRDefault="00F10DA5" w:rsidP="000D1E6D">
      <w:pPr>
        <w:pStyle w:val="Akapitzlist"/>
        <w:numPr>
          <w:ilvl w:val="0"/>
          <w:numId w:val="13"/>
        </w:numPr>
      </w:pPr>
      <w:r w:rsidRPr="00F10DA5">
        <w:t xml:space="preserve">Ogrzewanie </w:t>
      </w:r>
      <w:r>
        <w:t xml:space="preserve">z sieci ciepłowniczej </w:t>
      </w:r>
      <w:r w:rsidRPr="00F10DA5">
        <w:t>MPEC</w:t>
      </w:r>
      <w:r>
        <w:t xml:space="preserve"> poprzez istniejący węzeł cieplny.</w:t>
      </w:r>
    </w:p>
    <w:p w14:paraId="4959D4EF" w14:textId="75A858EE" w:rsidR="00F10DA5" w:rsidRDefault="00F10DA5" w:rsidP="000D1E6D">
      <w:pPr>
        <w:pStyle w:val="Akapitzlist"/>
        <w:numPr>
          <w:ilvl w:val="0"/>
          <w:numId w:val="13"/>
        </w:numPr>
      </w:pPr>
      <w:r w:rsidRPr="00F10DA5">
        <w:t>Wszystkie elementy budowlane posiadają klasę NRO.</w:t>
      </w:r>
    </w:p>
    <w:p w14:paraId="5DF0EEB3" w14:textId="77777777" w:rsidR="003637A9" w:rsidRDefault="003637A9" w:rsidP="000D1E6D">
      <w:pPr>
        <w:pStyle w:val="Spispoz4"/>
        <w:numPr>
          <w:ilvl w:val="3"/>
          <w:numId w:val="8"/>
        </w:numPr>
      </w:pPr>
      <w:r>
        <w:t>Podział obiektu na strefy pożarowe i strefy dymowe.</w:t>
      </w:r>
    </w:p>
    <w:p w14:paraId="7F023FA3" w14:textId="36E18DA0" w:rsidR="003637A9" w:rsidRDefault="003637A9">
      <w:r>
        <w:tab/>
        <w:t xml:space="preserve">Część objętą opracowaniem </w:t>
      </w:r>
      <w:r w:rsidR="006831D4">
        <w:t>została podzielona na następujące strefy pożarowe:</w:t>
      </w:r>
    </w:p>
    <w:p w14:paraId="14503EAA" w14:textId="77777777" w:rsidR="003637A9" w:rsidRDefault="003637A9"/>
    <w:p w14:paraId="76D5556A" w14:textId="04A3E07D" w:rsidR="002717CE" w:rsidRDefault="003637A9" w:rsidP="00480DD1">
      <w:pPr>
        <w:ind w:left="709"/>
      </w:pPr>
      <w:r>
        <w:t>Strefa nr 1:</w:t>
      </w:r>
      <w:r w:rsidR="002717CE">
        <w:t xml:space="preserve"> ZLIII poradnia dermatologiczna, zaplecze kuchni</w:t>
      </w:r>
      <w:r w:rsidR="00480DD1">
        <w:t xml:space="preserve">, </w:t>
      </w:r>
      <w:r w:rsidR="00480DD1">
        <w:rPr>
          <w:rFonts w:cs="Arial"/>
          <w:szCs w:val="20"/>
        </w:rPr>
        <w:t xml:space="preserve">pom. </w:t>
      </w:r>
      <w:proofErr w:type="spellStart"/>
      <w:r w:rsidR="00480DD1">
        <w:rPr>
          <w:rFonts w:cs="Arial"/>
          <w:szCs w:val="20"/>
        </w:rPr>
        <w:t>socjalno</w:t>
      </w:r>
      <w:proofErr w:type="spellEnd"/>
      <w:r w:rsidR="00480DD1">
        <w:rPr>
          <w:rFonts w:cs="Arial"/>
          <w:szCs w:val="20"/>
        </w:rPr>
        <w:t xml:space="preserve"> biurowe archiwum</w:t>
      </w:r>
      <w:r w:rsidR="002717CE">
        <w:t xml:space="preserve"> o powierzchni ok. </w:t>
      </w:r>
      <w:r w:rsidR="00480DD1" w:rsidRPr="00480DD1">
        <w:t>458,65</w:t>
      </w:r>
      <w:r w:rsidR="004C3B19">
        <w:t xml:space="preserve"> </w:t>
      </w:r>
      <w:r w:rsidR="004C3B19">
        <w:rPr>
          <w:rFonts w:cs="Arial"/>
          <w:szCs w:val="20"/>
        </w:rPr>
        <w:t>m</w:t>
      </w:r>
      <w:r w:rsidR="004C3B19">
        <w:rPr>
          <w:rFonts w:cs="Arial"/>
          <w:szCs w:val="20"/>
          <w:vertAlign w:val="superscript"/>
        </w:rPr>
        <w:t>2</w:t>
      </w:r>
    </w:p>
    <w:p w14:paraId="34D24102" w14:textId="23B84748" w:rsidR="003637A9" w:rsidRDefault="003637A9" w:rsidP="002717CE">
      <w:pPr>
        <w:ind w:firstLine="709"/>
      </w:pPr>
      <w:r>
        <w:t>Strefa nr 2:</w:t>
      </w:r>
      <w:r w:rsidR="002717CE">
        <w:t xml:space="preserve"> PM archiwum do 4000</w:t>
      </w:r>
      <w:r>
        <w:t xml:space="preserve"> MJ/m</w:t>
      </w:r>
      <w:r>
        <w:rPr>
          <w:vertAlign w:val="superscript"/>
        </w:rPr>
        <w:t>2</w:t>
      </w:r>
      <w:r w:rsidR="002717CE">
        <w:t xml:space="preserve"> o powierzchni ok. </w:t>
      </w:r>
      <w:r w:rsidR="004C3B19">
        <w:t>440,</w:t>
      </w:r>
      <w:r w:rsidR="00480DD1">
        <w:t>30</w:t>
      </w:r>
      <w:r w:rsidR="004C3B19">
        <w:t xml:space="preserve"> </w:t>
      </w:r>
      <w:r w:rsidR="004C3B19">
        <w:rPr>
          <w:rFonts w:cs="Arial"/>
          <w:szCs w:val="20"/>
        </w:rPr>
        <w:t>m</w:t>
      </w:r>
      <w:r w:rsidR="004C3B19">
        <w:rPr>
          <w:rFonts w:cs="Arial"/>
          <w:szCs w:val="20"/>
          <w:vertAlign w:val="superscript"/>
        </w:rPr>
        <w:t>2</w:t>
      </w:r>
    </w:p>
    <w:p w14:paraId="4ACA3FFA" w14:textId="4C054172" w:rsidR="002717CE" w:rsidRDefault="002717CE" w:rsidP="002717CE">
      <w:pPr>
        <w:ind w:firstLine="709"/>
      </w:pPr>
    </w:p>
    <w:p w14:paraId="24498995" w14:textId="586FABA2" w:rsidR="002717CE" w:rsidRDefault="002717CE" w:rsidP="002717CE">
      <w:pPr>
        <w:ind w:firstLine="709"/>
      </w:pPr>
      <w:r>
        <w:t xml:space="preserve">Części oddzielone od siebie oraz od części istniejących za pomocą ściany oddzielenia przeciwpożarowego w klasie odporności ogniowej REI 120. </w:t>
      </w:r>
      <w:r w:rsidRPr="00105E31">
        <w:t>Ścian</w:t>
      </w:r>
      <w:r w:rsidR="00896069">
        <w:t>ę</w:t>
      </w:r>
      <w:r w:rsidRPr="00105E31">
        <w:t xml:space="preserve"> oddzielenia ppoż.</w:t>
      </w:r>
      <w:r w:rsidR="00896069">
        <w:t xml:space="preserve">  należy wznosić na własnym fundamencie lub na stropie, opartym na konstrukcji nośnej o klasie odporności ogniowej nie niższej od odporności ogniowej tej ściany.</w:t>
      </w:r>
      <w:r w:rsidRPr="00105E31">
        <w:t xml:space="preserve"> Ścian</w:t>
      </w:r>
      <w:r w:rsidR="00896069">
        <w:t>ę</w:t>
      </w:r>
      <w:r w:rsidRPr="00105E31">
        <w:t xml:space="preserve"> oddzielenia przeciwpożarowego</w:t>
      </w:r>
      <w:r w:rsidR="00896069">
        <w:t xml:space="preserve"> należy wykonać </w:t>
      </w:r>
      <w:r w:rsidRPr="00105E31">
        <w:t>z materiałów niepalnych</w:t>
      </w:r>
      <w:r>
        <w:t xml:space="preserve">. </w:t>
      </w:r>
      <w:r w:rsidRPr="00105E31">
        <w:t>Ścianę oddzielenia przeciwpożarowego należy wysunąć na co najmniej 0,3m poza lico ściany zewnętrznej budynku lub na całej wysokości ściany zewnętrznej zastosować pionowe pasy z materiału niepalnego o szerokości co najmniej 2m i klasie odporności ogniowej EI 60.</w:t>
      </w:r>
      <w:r>
        <w:t xml:space="preserve"> Ilość otworów w ścianie oddzielenia ppoż. nie przekracza 15%. Pomieszczenia techniczne (serwerownia) wydzielone ścianami REI 120 i drzwiami EI 60.</w:t>
      </w:r>
    </w:p>
    <w:p w14:paraId="00AC9446" w14:textId="6F712145" w:rsidR="002717CE" w:rsidRDefault="002717CE" w:rsidP="002717CE">
      <w:pPr>
        <w:ind w:firstLine="680"/>
      </w:pPr>
      <w:r>
        <w:t>Brak podziału budynku na strefy dymowe.</w:t>
      </w:r>
    </w:p>
    <w:p w14:paraId="11D23445" w14:textId="1BB1DAC8" w:rsidR="003637A9" w:rsidRDefault="003637A9" w:rsidP="000D1E6D">
      <w:pPr>
        <w:pStyle w:val="Spispoz4"/>
        <w:numPr>
          <w:ilvl w:val="3"/>
          <w:numId w:val="8"/>
        </w:numPr>
        <w:rPr>
          <w:color w:val="000000"/>
          <w:szCs w:val="20"/>
        </w:rPr>
      </w:pPr>
      <w:r>
        <w:t>Usytuowanie z uwagi na bezpieczeństwo pożarowe, w tym odległość od obiektów sąsiadujących.</w:t>
      </w:r>
    </w:p>
    <w:p w14:paraId="482C0026" w14:textId="4FC5396E" w:rsidR="003637A9" w:rsidRDefault="002717CE" w:rsidP="002717CE">
      <w:pPr>
        <w:ind w:firstLine="680"/>
      </w:pPr>
      <w:r>
        <w:t xml:space="preserve">Budynek istniejący jest obiektem wolnostojącym oddalonym od innych obiektów o co najmniej 8 m oraz 4 m od granicy działki. Najbliższy budynek zlokalizowany w odległości </w:t>
      </w:r>
      <w:r w:rsidR="00BD4133">
        <w:t>9,23 m</w:t>
      </w:r>
      <w:r w:rsidR="00310C34">
        <w:t>.</w:t>
      </w:r>
    </w:p>
    <w:p w14:paraId="5B0E9DC6" w14:textId="77777777" w:rsidR="003637A9" w:rsidRDefault="003637A9" w:rsidP="000D1E6D">
      <w:pPr>
        <w:pStyle w:val="Spispoz4"/>
        <w:numPr>
          <w:ilvl w:val="3"/>
          <w:numId w:val="8"/>
        </w:numPr>
      </w:pPr>
      <w:r>
        <w:t xml:space="preserve">Warunki i strategia ewakuacji ludzi lub ich uratowania w inny sposób. </w:t>
      </w:r>
    </w:p>
    <w:p w14:paraId="34705CE5" w14:textId="7EB01424" w:rsidR="00896069" w:rsidRPr="00405BB2" w:rsidRDefault="00896069" w:rsidP="00896069">
      <w:pPr>
        <w:ind w:firstLine="680"/>
      </w:pPr>
      <w:r>
        <w:t>Ewakuacja z budynku bezpośrednio na zewnątrz budynku drzwiami o szerokości wynoszącej co najmniej 1,2</w:t>
      </w:r>
      <w:r w:rsidR="00262C99">
        <w:t xml:space="preserve"> </w:t>
      </w:r>
      <w:r>
        <w:t>m w świetle (w tym jedno skrzydło o szerokości co najmniej 0,9</w:t>
      </w:r>
      <w:r w:rsidR="00262C99">
        <w:t xml:space="preserve"> </w:t>
      </w:r>
      <w:r>
        <w:t>m).</w:t>
      </w:r>
      <w:r w:rsidRPr="00405BB2">
        <w:t xml:space="preserve"> </w:t>
      </w:r>
    </w:p>
    <w:p w14:paraId="55A89395" w14:textId="4401A3F6" w:rsidR="00896069" w:rsidRPr="00405BB2" w:rsidRDefault="00896069" w:rsidP="00896069">
      <w:r w:rsidRPr="00405BB2">
        <w:t>Drzwi na drogach ewakuacyjnych (korytarzach) oraz drzwi wyjściowe z budynku będą otwierać się zgodnie z kierunkiem ewakuacji. Szerokość otworów w świetle wyjść ewakuacyjnych nie będzie mniejsza od 0,9 m, a szerokość poziomych dróg ewakuacyjnych (korytarz) będzie wynosić, co najmniej 1,4</w:t>
      </w:r>
      <w:r w:rsidR="00262C99">
        <w:t xml:space="preserve"> </w:t>
      </w:r>
      <w:r w:rsidRPr="00405BB2">
        <w:t>m lub w przypadku ewakuacji do 20 osób co najmniej 1,2</w:t>
      </w:r>
      <w:r w:rsidR="00262C99">
        <w:t xml:space="preserve"> </w:t>
      </w:r>
      <w:r w:rsidRPr="00405BB2">
        <w:t xml:space="preserve">m. </w:t>
      </w:r>
    </w:p>
    <w:p w14:paraId="3F32A587" w14:textId="77777777" w:rsidR="00896069" w:rsidRPr="00CE2330" w:rsidRDefault="00896069" w:rsidP="00896069">
      <w:pPr>
        <w:ind w:firstLine="709"/>
      </w:pPr>
      <w:r>
        <w:t>Pomieszczenie powinno mieć co najmniej dwa wyjścia ewakuacyjne oddalone od siebie o co najmniej 5m w przypadku gdy jest przeznaczone do jednoczesnego przebywania w nim ponad 50 osób, znajduje się w strefie PM powyżej 500MJ/m</w:t>
      </w:r>
      <w:r>
        <w:rPr>
          <w:vertAlign w:val="superscript"/>
        </w:rPr>
        <w:t>2</w:t>
      </w:r>
      <w:r>
        <w:t xml:space="preserve"> lub jego powierzchnia przekracza 300m</w:t>
      </w:r>
      <w:r>
        <w:rPr>
          <w:vertAlign w:val="superscript"/>
        </w:rPr>
        <w:t xml:space="preserve">2 </w:t>
      </w:r>
      <w:r>
        <w:t>.</w:t>
      </w:r>
    </w:p>
    <w:p w14:paraId="15050330" w14:textId="77777777" w:rsidR="00896069" w:rsidRPr="00CE2330" w:rsidRDefault="00896069" w:rsidP="00896069">
      <w:pPr>
        <w:ind w:firstLine="709"/>
      </w:pPr>
      <w:r w:rsidRPr="00CE2330">
        <w:t>W pomieszczeniach</w:t>
      </w:r>
      <w:r>
        <w:t xml:space="preserve"> ZL III, </w:t>
      </w:r>
      <w:r w:rsidRPr="00CE2330">
        <w:t>długość przejścia ewakuacyjnego (mierzona od najdalszego miejsca, w którym może przebywać człowiek, do wyjścia ewakuacyjnego na drogę ewakuacyjną lub do innej strefy pożarowej albo na zewnątrz budynku) nie powinna przekraczać 40m.</w:t>
      </w:r>
      <w:r>
        <w:t xml:space="preserve"> Przejście ewakuacyjne w ZL I PM prowadzone przez nie więcej niż 3 pomieszczenia.</w:t>
      </w:r>
    </w:p>
    <w:p w14:paraId="7C58056D" w14:textId="77777777" w:rsidR="00896069" w:rsidRPr="00CE2330" w:rsidRDefault="00896069" w:rsidP="00896069">
      <w:r w:rsidRPr="00CE2330">
        <w:t>Dopuszczalne długości dojść ewakuacyjnych w budynku</w:t>
      </w:r>
      <w:r>
        <w:t xml:space="preserve"> ZL III </w:t>
      </w:r>
      <w:r w:rsidRPr="00CE2330">
        <w:t>nie przekraczają wartości dopuszczalnych podanych poniższej:</w:t>
      </w:r>
    </w:p>
    <w:p w14:paraId="57D52141" w14:textId="77777777" w:rsidR="00896069" w:rsidRPr="00CE2330" w:rsidRDefault="00896069" w:rsidP="00896069">
      <w:r w:rsidRPr="00CE2330">
        <w:t>- 30m przy jednym dojściu (w tym nie więcej niż 20m na poziomej drodze ewakuacyjnej),</w:t>
      </w:r>
    </w:p>
    <w:p w14:paraId="2669A1CB" w14:textId="77777777" w:rsidR="00896069" w:rsidRPr="00CE2330" w:rsidRDefault="00896069" w:rsidP="00896069">
      <w:r w:rsidRPr="00CE2330">
        <w:t>- 60m przy, co najmniej dwóch dojściach (dla dojścia najkrótszego, przy czym dopuszcza się dla drugiego dojścia długość większą o 100% od najkrótszego – dojścia te nie mogą się pokrywać ani krzyżować).</w:t>
      </w:r>
    </w:p>
    <w:p w14:paraId="3D70A0CB" w14:textId="77777777" w:rsidR="00896069" w:rsidRDefault="00896069" w:rsidP="00896069">
      <w:pPr>
        <w:ind w:firstLine="709"/>
      </w:pPr>
      <w:r w:rsidRPr="00405BB2">
        <w:t>Nie przewiduje się stosowania łatwo zapalnych elementów wykończenia wnętrz.</w:t>
      </w:r>
    </w:p>
    <w:p w14:paraId="36CAACEF" w14:textId="0DFBEA03" w:rsidR="003637A9" w:rsidRDefault="00896069" w:rsidP="00896069">
      <w:r>
        <w:tab/>
        <w:t>Długość przejścia ewakuacyjnego w archiwum nie przekroczy 75</w:t>
      </w:r>
      <w:r w:rsidR="00262C99">
        <w:t xml:space="preserve"> </w:t>
      </w:r>
      <w:r>
        <w:t>m.</w:t>
      </w:r>
      <w:r w:rsidRPr="00F66BB3">
        <w:tab/>
      </w:r>
    </w:p>
    <w:p w14:paraId="18592FF5" w14:textId="77777777" w:rsidR="003637A9" w:rsidRDefault="003637A9" w:rsidP="000D1E6D">
      <w:pPr>
        <w:pStyle w:val="Spispoz4"/>
        <w:numPr>
          <w:ilvl w:val="3"/>
          <w:numId w:val="8"/>
        </w:numPr>
      </w:pPr>
      <w:r>
        <w:lastRenderedPageBreak/>
        <w:t xml:space="preserve">Sposób zabezpieczenia przeciwpożarowego instalacji użytkowych, a w </w:t>
      </w:r>
      <w:r>
        <w:tab/>
        <w:t xml:space="preserve">szczególności wentylacyjnej, ogrzewczej, gazowej, elektrycznej, teletechnicznej i </w:t>
      </w:r>
      <w:r>
        <w:tab/>
        <w:t>piorunochronnej.</w:t>
      </w:r>
    </w:p>
    <w:p w14:paraId="4268627D" w14:textId="2EEE8B4D" w:rsidR="00896069" w:rsidRPr="00896069" w:rsidRDefault="00896069" w:rsidP="00896069">
      <w:pPr>
        <w:rPr>
          <w:u w:val="single"/>
        </w:rPr>
      </w:pPr>
      <w:r w:rsidRPr="00896069">
        <w:rPr>
          <w:u w:val="single"/>
        </w:rPr>
        <w:t>Instalacja wentylacji i klimatyzacja.</w:t>
      </w:r>
    </w:p>
    <w:p w14:paraId="3997353F" w14:textId="5A39690D" w:rsidR="00896069" w:rsidRPr="00405BB2" w:rsidRDefault="00896069" w:rsidP="00896069">
      <w:pPr>
        <w:ind w:firstLine="709"/>
      </w:pPr>
      <w:r w:rsidRPr="00405BB2">
        <w:t>Urządzenia i przewody wentylacyjne</w:t>
      </w:r>
      <w:r>
        <w:t xml:space="preserve"> </w:t>
      </w:r>
      <w:r w:rsidRPr="00405BB2">
        <w:t>i klimatyzacyjne zostaną wykonane</w:t>
      </w:r>
      <w:r>
        <w:t xml:space="preserve"> </w:t>
      </w:r>
      <w:r w:rsidRPr="00405BB2">
        <w:t>z zachowaniem</w:t>
      </w:r>
      <w:r>
        <w:t xml:space="preserve"> </w:t>
      </w:r>
      <w:r w:rsidRPr="00405BB2">
        <w:t>następujących warunków:</w:t>
      </w:r>
    </w:p>
    <w:p w14:paraId="78E27193" w14:textId="28DF5015" w:rsidR="00896069" w:rsidRPr="00405BB2" w:rsidRDefault="00896069" w:rsidP="000D1E6D">
      <w:pPr>
        <w:pStyle w:val="Akapitzlist"/>
        <w:numPr>
          <w:ilvl w:val="0"/>
          <w:numId w:val="14"/>
        </w:numPr>
      </w:pPr>
      <w:r w:rsidRPr="00405BB2">
        <w:t>palne izolacje termiczne i akustyczne oraz inne palne okładziny będą stosowane tylko na zewnętrznej</w:t>
      </w:r>
      <w:r>
        <w:t xml:space="preserve"> </w:t>
      </w:r>
      <w:r w:rsidRPr="00405BB2">
        <w:t>ich powierzchni,</w:t>
      </w:r>
    </w:p>
    <w:p w14:paraId="222BFD61" w14:textId="06B59F13" w:rsidR="00896069" w:rsidRPr="00405BB2" w:rsidRDefault="00896069" w:rsidP="000D1E6D">
      <w:pPr>
        <w:pStyle w:val="Akapitzlist"/>
        <w:numPr>
          <w:ilvl w:val="0"/>
          <w:numId w:val="14"/>
        </w:numPr>
      </w:pPr>
      <w:r w:rsidRPr="00405BB2">
        <w:t xml:space="preserve">drzwiczki rewizyjne stosowane w kanałach i przewodach będą wykonane z materiałów niepalnych, </w:t>
      </w:r>
    </w:p>
    <w:p w14:paraId="0CA43826" w14:textId="4A258AD6" w:rsidR="00896069" w:rsidRPr="00834A25" w:rsidRDefault="00896069" w:rsidP="000D1E6D">
      <w:pPr>
        <w:pStyle w:val="Akapitzlist"/>
        <w:numPr>
          <w:ilvl w:val="0"/>
          <w:numId w:val="14"/>
        </w:numPr>
        <w:rPr>
          <w:strike/>
        </w:rPr>
      </w:pPr>
      <w:r w:rsidRPr="00405BB2">
        <w:t xml:space="preserve">przewody przechodzące między strefami pożarowymi i przegrody budowlane pomieszczeń wydzielonych pożarowo zostaną wyposażone w przeciwpożarowe klapy odcinające </w:t>
      </w:r>
      <w:r w:rsidRPr="00233378">
        <w:t>w klasie odporności ogniowej EIS wymaganej dla danego oddzielenia przeciwpożarowego</w:t>
      </w:r>
      <w:r>
        <w:t>.</w:t>
      </w:r>
    </w:p>
    <w:p w14:paraId="1D4C0B30" w14:textId="77777777" w:rsidR="00834A25" w:rsidRPr="00896069" w:rsidRDefault="00834A25" w:rsidP="00834A25">
      <w:pPr>
        <w:pStyle w:val="Akapitzlist"/>
        <w:ind w:left="720"/>
        <w:rPr>
          <w:strike/>
        </w:rPr>
      </w:pPr>
    </w:p>
    <w:p w14:paraId="130ACF57" w14:textId="77777777" w:rsidR="00896069" w:rsidRPr="00405BB2" w:rsidRDefault="00896069" w:rsidP="00834A25">
      <w:pPr>
        <w:ind w:firstLine="709"/>
      </w:pPr>
      <w:r w:rsidRPr="00405BB2">
        <w:t>Przewody wentylacyjne prowadzone przez strefę pożarową, której nie obsługują, zostaną obudowane elementami o klasie odporności ogniowej (EIS), wymaganą dla elementów oddzielenia przeciwpożarowego tych stref pożarowych, bądź też zostaną wyposażone w przeciwpożarowe klapy odcinające (EIS) jak dla danego elementu oddzielenia ppoż.</w:t>
      </w:r>
    </w:p>
    <w:p w14:paraId="20C105AA" w14:textId="77777777" w:rsidR="00896069" w:rsidRPr="00405BB2" w:rsidRDefault="00896069" w:rsidP="00896069"/>
    <w:p w14:paraId="2803020F" w14:textId="77777777" w:rsidR="00896069" w:rsidRPr="00834A25" w:rsidRDefault="00896069" w:rsidP="00896069">
      <w:pPr>
        <w:rPr>
          <w:u w:val="single"/>
        </w:rPr>
      </w:pPr>
      <w:r w:rsidRPr="00834A25">
        <w:rPr>
          <w:u w:val="single"/>
        </w:rPr>
        <w:t xml:space="preserve">Instalacja </w:t>
      </w:r>
      <w:proofErr w:type="spellStart"/>
      <w:r w:rsidRPr="00834A25">
        <w:rPr>
          <w:u w:val="single"/>
        </w:rPr>
        <w:t>wodno</w:t>
      </w:r>
      <w:proofErr w:type="spellEnd"/>
      <w:r w:rsidRPr="00834A25">
        <w:rPr>
          <w:u w:val="single"/>
        </w:rPr>
        <w:t xml:space="preserve"> – kanalizacyjna.</w:t>
      </w:r>
    </w:p>
    <w:p w14:paraId="1672AEE0" w14:textId="77777777" w:rsidR="00896069" w:rsidRPr="00405BB2" w:rsidRDefault="00896069" w:rsidP="00834A25">
      <w:pPr>
        <w:ind w:firstLine="709"/>
      </w:pPr>
      <w:r w:rsidRPr="00405BB2">
        <w:t>Przepusty instalacyjne w elementach oddzielenia przeciwpożarowego powinny mieć klasę odporności ogniowej (EI) wymaganą dla tych elementów.</w:t>
      </w:r>
    </w:p>
    <w:p w14:paraId="178AE106" w14:textId="3B1A66DB" w:rsidR="00834A25" w:rsidRDefault="00896069" w:rsidP="00834A25">
      <w:pPr>
        <w:ind w:firstLine="709"/>
      </w:pPr>
      <w:r w:rsidRPr="00405BB2">
        <w:t>Dopuszcza się nie instalowanie przepustów, o których mowa powyżej, dla pojedynczych rur instalacji wodnych, kanalizacyjnych i ogrzewczych, wprowadzanych przez ściany i stropy do pomieszczeń higieniczno-sanitarnych.</w:t>
      </w:r>
    </w:p>
    <w:p w14:paraId="78830D1C" w14:textId="45E76C89" w:rsidR="00896069" w:rsidRPr="00405BB2" w:rsidRDefault="00896069" w:rsidP="00834A25">
      <w:pPr>
        <w:ind w:firstLine="709"/>
      </w:pPr>
      <w:r w:rsidRPr="00405BB2">
        <w:t>Przepusty instalacyjne o średnicy większej niż 0,04m w ścianach i stropach pomieszczenia zamkniętego, dla których wymagana klasa odporności ogniowej jest nie niższa niż EI 60 lub REI 60, a nie będących elementami oddzielenia przeciwpożarowego, powinny mieć klasę odporności ogniowej (EI) ścian i stropów tego pomieszczenia.</w:t>
      </w:r>
    </w:p>
    <w:p w14:paraId="569AE980" w14:textId="77777777" w:rsidR="00896069" w:rsidRPr="00405BB2" w:rsidRDefault="00896069" w:rsidP="00834A25">
      <w:pPr>
        <w:ind w:firstLine="709"/>
      </w:pPr>
      <w:r w:rsidRPr="00BB1FC5">
        <w:t>W przypadku przyłączenia do przewodów zasilających instalacji wodociągowej przeciwpożarowej przyborów sanitarnych należy wykonać zawór pierwszeństwa zabezpieczający przed niekontrolowanym wypływem wody z instalacji w przypadku ich uszkodzenia.</w:t>
      </w:r>
    </w:p>
    <w:p w14:paraId="0FFCB6EF" w14:textId="77777777" w:rsidR="00896069" w:rsidRPr="00405BB2" w:rsidRDefault="00896069" w:rsidP="00896069">
      <w:pPr>
        <w:rPr>
          <w:i/>
          <w:iCs/>
        </w:rPr>
      </w:pPr>
    </w:p>
    <w:p w14:paraId="6D02A3B9" w14:textId="77777777" w:rsidR="00896069" w:rsidRPr="00834A25" w:rsidRDefault="00896069" w:rsidP="00896069">
      <w:pPr>
        <w:rPr>
          <w:u w:val="single"/>
        </w:rPr>
      </w:pPr>
      <w:r w:rsidRPr="00834A25">
        <w:rPr>
          <w:u w:val="single"/>
        </w:rPr>
        <w:t>Instalacje elektryczne i teletechniczne.</w:t>
      </w:r>
    </w:p>
    <w:p w14:paraId="194FD331" w14:textId="77777777" w:rsidR="00896069" w:rsidRPr="00405BB2" w:rsidRDefault="00896069" w:rsidP="00834A25">
      <w:pPr>
        <w:ind w:firstLine="709"/>
      </w:pPr>
      <w:r w:rsidRPr="00405BB2">
        <w:t>Główne, pionowe ciągi instalacji elektrycznej będą prowadzone poza pomieszczeniami użytkowymi, w wydzielonych kanałach lub szybach instalacyjnych, odpowiadających wymaganiom Polskich Norm.</w:t>
      </w:r>
    </w:p>
    <w:p w14:paraId="2665B055" w14:textId="77777777" w:rsidR="00896069" w:rsidRPr="00405BB2" w:rsidRDefault="00896069" w:rsidP="00834A25">
      <w:pPr>
        <w:ind w:firstLine="709"/>
      </w:pPr>
      <w:r w:rsidRPr="00405BB2">
        <w:t xml:space="preserve">Przejścia kabli przez ściany i stropy stanowiące oddzielenia przeciwpożarowe REI 120 będą wykonane w przepustach o odporności ogniowej EI 120. </w:t>
      </w:r>
    </w:p>
    <w:p w14:paraId="6937F9C9" w14:textId="77777777" w:rsidR="00834A25" w:rsidRDefault="00834A25" w:rsidP="00834A25">
      <w:pPr>
        <w:ind w:firstLine="709"/>
      </w:pPr>
    </w:p>
    <w:p w14:paraId="262A62D4" w14:textId="282687E4" w:rsidR="00896069" w:rsidRPr="00405BB2" w:rsidRDefault="00896069" w:rsidP="00834A25">
      <w:pPr>
        <w:ind w:firstLine="709"/>
      </w:pPr>
      <w:r w:rsidRPr="00405BB2">
        <w:t>Do instalacji i urządzeń zapewniających bezpieczeństwo w razie pożaru zalicza się:</w:t>
      </w:r>
    </w:p>
    <w:p w14:paraId="431E3076" w14:textId="372BFA61" w:rsidR="00896069" w:rsidRPr="00405BB2" w:rsidRDefault="00896069" w:rsidP="000D1E6D">
      <w:pPr>
        <w:pStyle w:val="Akapitzlist"/>
        <w:numPr>
          <w:ilvl w:val="0"/>
          <w:numId w:val="15"/>
        </w:numPr>
      </w:pPr>
      <w:r w:rsidRPr="00405BB2">
        <w:t>instalację awaryjnego oświetlenia ewakuacyjnego,</w:t>
      </w:r>
    </w:p>
    <w:p w14:paraId="783609B6" w14:textId="553B2183" w:rsidR="00896069" w:rsidRPr="00405BB2" w:rsidRDefault="00896069" w:rsidP="000D1E6D">
      <w:pPr>
        <w:pStyle w:val="Akapitzlist"/>
        <w:numPr>
          <w:ilvl w:val="0"/>
          <w:numId w:val="15"/>
        </w:numPr>
      </w:pPr>
      <w:r w:rsidRPr="00405BB2">
        <w:t>przeciwpożarowy wyłącznik prądu,</w:t>
      </w:r>
    </w:p>
    <w:p w14:paraId="7BF2AEBD" w14:textId="77777777" w:rsidR="00834A25" w:rsidRDefault="00834A25" w:rsidP="00834A25">
      <w:pPr>
        <w:pStyle w:val="Akapitzlist"/>
        <w:ind w:left="720"/>
      </w:pPr>
    </w:p>
    <w:p w14:paraId="4C1F8C12" w14:textId="588185B1" w:rsidR="00896069" w:rsidRPr="00405BB2" w:rsidRDefault="00896069" w:rsidP="00834A25">
      <w:pPr>
        <w:pStyle w:val="Akapitzlist"/>
        <w:ind w:left="720"/>
      </w:pPr>
      <w:r w:rsidRPr="00405BB2">
        <w:t>Wymagania dotyczące instalacji bezpieczeństwa:</w:t>
      </w:r>
    </w:p>
    <w:p w14:paraId="714D593D" w14:textId="15AE5111" w:rsidR="00896069" w:rsidRPr="00405BB2" w:rsidRDefault="00896069" w:rsidP="000D1E6D">
      <w:pPr>
        <w:pStyle w:val="Akapitzlist"/>
        <w:numPr>
          <w:ilvl w:val="0"/>
          <w:numId w:val="15"/>
        </w:numPr>
      </w:pPr>
      <w:r w:rsidRPr="00405BB2">
        <w:t>obwody instalacji bezpieczeństwa będą niezależne od innych obwodów,</w:t>
      </w:r>
    </w:p>
    <w:p w14:paraId="3F657D09" w14:textId="6E59B9A1" w:rsidR="00896069" w:rsidRPr="00405BB2" w:rsidRDefault="00896069" w:rsidP="000D1E6D">
      <w:pPr>
        <w:pStyle w:val="Akapitzlist"/>
        <w:numPr>
          <w:ilvl w:val="0"/>
          <w:numId w:val="15"/>
        </w:numPr>
      </w:pPr>
      <w:r w:rsidRPr="00405BB2">
        <w:t>urządzenia zabezpieczające przed przetężeniem będą tak dobrane i zainstalowane, aby przetężenie w jednym obwodzie nie zakłócało prawidłowego zadziałania w innym obwodzie instalacji</w:t>
      </w:r>
      <w:r w:rsidR="00834A25">
        <w:t xml:space="preserve"> </w:t>
      </w:r>
      <w:r w:rsidRPr="00405BB2">
        <w:t xml:space="preserve">bezpieczeństwa, </w:t>
      </w:r>
    </w:p>
    <w:p w14:paraId="337A901F" w14:textId="033352D9" w:rsidR="00896069" w:rsidRPr="00405BB2" w:rsidRDefault="00896069" w:rsidP="000D1E6D">
      <w:pPr>
        <w:pStyle w:val="Akapitzlist"/>
        <w:numPr>
          <w:ilvl w:val="0"/>
          <w:numId w:val="15"/>
        </w:numPr>
      </w:pPr>
      <w:r w:rsidRPr="00405BB2">
        <w:t xml:space="preserve">urządzenia zabezpieczające i sterownicze zostaną wyraźnie oznaczone i zgrupowane w przestrzeniach dostępnych dla uprawnionego personelu, </w:t>
      </w:r>
    </w:p>
    <w:p w14:paraId="7FF7C488" w14:textId="77777777" w:rsidR="00896069" w:rsidRPr="00405BB2" w:rsidRDefault="00896069" w:rsidP="000D1E6D">
      <w:pPr>
        <w:pStyle w:val="Akapitzlist"/>
        <w:numPr>
          <w:ilvl w:val="0"/>
          <w:numId w:val="15"/>
        </w:numPr>
      </w:pPr>
      <w:r w:rsidRPr="00405BB2">
        <w:t>instalacje bezpieczeństwa będą zasilane kablami PH 90.</w:t>
      </w:r>
    </w:p>
    <w:p w14:paraId="38096302" w14:textId="77777777" w:rsidR="003637A9" w:rsidRDefault="003637A9" w:rsidP="000D1E6D">
      <w:pPr>
        <w:pStyle w:val="Spispoz4"/>
        <w:numPr>
          <w:ilvl w:val="3"/>
          <w:numId w:val="8"/>
        </w:numPr>
        <w:rPr>
          <w:szCs w:val="20"/>
        </w:rPr>
      </w:pPr>
      <w:r>
        <w:t xml:space="preserve">Dobór urządzeń przeciwpożarowych i innych urządzeń służących bezpieczeństwu </w:t>
      </w:r>
      <w:r>
        <w:tab/>
        <w:t xml:space="preserve">pożarowemu, dostosowanych do wymagań wynikających z przepisów dotyczących ochrony </w:t>
      </w:r>
      <w:r>
        <w:lastRenderedPageBreak/>
        <w:tab/>
        <w:t xml:space="preserve">przeciwpożarowej i przyjętych scenariuszy pożarowych, z podstawową charakterystyką tych </w:t>
      </w:r>
      <w:r>
        <w:tab/>
        <w:t>urządzeń.</w:t>
      </w:r>
    </w:p>
    <w:p w14:paraId="32A6CA2D" w14:textId="3E5A10C3" w:rsidR="008516F6" w:rsidRPr="008516F6" w:rsidRDefault="008516F6" w:rsidP="008516F6">
      <w:pPr>
        <w:ind w:firstLine="680"/>
      </w:pPr>
      <w:r w:rsidRPr="008516F6">
        <w:t>P</w:t>
      </w:r>
      <w:r>
        <w:t>oradnia dermatologiczna, zaplecze kuchni</w:t>
      </w:r>
      <w:r w:rsidRPr="008516F6">
        <w:t xml:space="preserve"> i archiwum zostanie wyposażone w następujące instalacje</w:t>
      </w:r>
      <w:r>
        <w:t xml:space="preserve"> </w:t>
      </w:r>
      <w:r w:rsidRPr="008516F6">
        <w:t>i urządzenia przeciwpożarowe:</w:t>
      </w:r>
    </w:p>
    <w:p w14:paraId="60F5CAE8" w14:textId="77777777" w:rsidR="008516F6" w:rsidRPr="008516F6" w:rsidRDefault="008516F6" w:rsidP="008516F6">
      <w:pPr>
        <w:rPr>
          <w:rFonts w:cs="Arial"/>
          <w:b/>
          <w:iCs/>
        </w:rPr>
      </w:pPr>
    </w:p>
    <w:p w14:paraId="507603B7" w14:textId="77777777" w:rsidR="008516F6" w:rsidRPr="008516F6" w:rsidRDefault="008516F6" w:rsidP="008516F6">
      <w:pPr>
        <w:rPr>
          <w:rFonts w:cs="Arial"/>
          <w:i/>
          <w:iCs/>
          <w:u w:val="single"/>
        </w:rPr>
      </w:pPr>
      <w:r w:rsidRPr="008516F6">
        <w:rPr>
          <w:rFonts w:cs="Arial"/>
          <w:iCs/>
          <w:u w:val="single"/>
        </w:rPr>
        <w:t xml:space="preserve">Awaryjne oświetlenie ewakuacyjne. </w:t>
      </w:r>
    </w:p>
    <w:p w14:paraId="5A7970BA" w14:textId="072FBF49" w:rsidR="008516F6" w:rsidRPr="008516F6" w:rsidRDefault="008516F6" w:rsidP="008516F6">
      <w:pPr>
        <w:ind w:firstLine="709"/>
        <w:rPr>
          <w:rFonts w:cs="Arial"/>
        </w:rPr>
      </w:pPr>
      <w:r w:rsidRPr="008516F6">
        <w:rPr>
          <w:rFonts w:cs="Arial"/>
        </w:rPr>
        <w:t>Na drogach ewakuacyjnych (korytarzach), w archiwum zostanie wykonane awaryjne oświetlenie ewakuacyjne z podświetlanymi znakami kierunkowymi spełniające wymagania Polskich Norm. Oświetlenie będzie działać nie miej niż przez 1 godziną od zaniku zasilania podstawowego a jego natężenie wynosić będzie nie mniej niż 1 lx a w archiwum 0,5</w:t>
      </w:r>
      <w:r w:rsidR="00262C99">
        <w:rPr>
          <w:rFonts w:cs="Arial"/>
        </w:rPr>
        <w:t xml:space="preserve"> </w:t>
      </w:r>
      <w:r w:rsidRPr="008516F6">
        <w:rPr>
          <w:rFonts w:cs="Arial"/>
        </w:rPr>
        <w:t>lx. Przy urządzeniach przeciwpożarowych 5 lx.</w:t>
      </w:r>
    </w:p>
    <w:p w14:paraId="7FE662F6" w14:textId="77777777" w:rsidR="008516F6" w:rsidRPr="008516F6" w:rsidRDefault="008516F6" w:rsidP="008516F6">
      <w:pPr>
        <w:rPr>
          <w:rFonts w:cs="Arial"/>
          <w:i/>
          <w:iCs/>
        </w:rPr>
      </w:pPr>
    </w:p>
    <w:p w14:paraId="446F7DF0" w14:textId="77777777" w:rsidR="008516F6" w:rsidRPr="008516F6" w:rsidRDefault="008516F6" w:rsidP="008516F6">
      <w:pPr>
        <w:rPr>
          <w:rFonts w:cs="Arial"/>
          <w:u w:val="single"/>
        </w:rPr>
      </w:pPr>
      <w:r w:rsidRPr="008516F6">
        <w:rPr>
          <w:rFonts w:cs="Arial"/>
          <w:u w:val="single"/>
        </w:rPr>
        <w:t>Przeciwpożarowy wyłącznik prądu.</w:t>
      </w:r>
    </w:p>
    <w:p w14:paraId="043F42B9" w14:textId="04D6061D" w:rsidR="008516F6" w:rsidRPr="008516F6" w:rsidRDefault="008516F6" w:rsidP="008516F6">
      <w:pPr>
        <w:ind w:firstLine="709"/>
        <w:rPr>
          <w:rFonts w:cs="Arial"/>
        </w:rPr>
      </w:pPr>
      <w:r w:rsidRPr="008516F6">
        <w:rPr>
          <w:rFonts w:cs="Arial"/>
        </w:rPr>
        <w:t>W budynk</w:t>
      </w:r>
      <w:r>
        <w:rPr>
          <w:rFonts w:cs="Arial"/>
        </w:rPr>
        <w:t>u</w:t>
      </w:r>
      <w:r w:rsidRPr="008516F6">
        <w:rPr>
          <w:rFonts w:cs="Arial"/>
        </w:rPr>
        <w:t xml:space="preserve"> przewidziano wykonanie przeciwpożarowego wyłącznika prądu, który będzie umożliwiać odłączanie wszystkich obwodów elektrycznych oprócz obwodów zasilających instalacje i urządzenia, które powinny działać w czasie pożaru (oświetlenie awaryjne i ewakuacyjne). Jeżeli zostaną zastosowane lampy oświetlenia awaryjnego z indywidualnym zasilaniem to nie muszą być spełnione wymagania dotyczące odporności ogniowej kabli. Przycisk sterujący przeciwpożarowym wyłącznikiem prądu będzie zlokalizowany na parterze przy wyjściu z budynków. Przeciwpożarowy wyłącznik prądu zostanie odpowiednio opisany i oznakowany.</w:t>
      </w:r>
    </w:p>
    <w:p w14:paraId="09EF6137" w14:textId="4DC9FE4E" w:rsidR="008516F6" w:rsidRDefault="008516F6" w:rsidP="008516F6">
      <w:pPr>
        <w:rPr>
          <w:rFonts w:cs="Arial"/>
        </w:rPr>
      </w:pPr>
    </w:p>
    <w:p w14:paraId="592DC54F" w14:textId="77777777" w:rsidR="00262C99" w:rsidRPr="008516F6" w:rsidRDefault="00262C99" w:rsidP="008516F6">
      <w:pPr>
        <w:rPr>
          <w:rFonts w:cs="Arial"/>
        </w:rPr>
      </w:pPr>
    </w:p>
    <w:p w14:paraId="3F7142B0" w14:textId="77777777" w:rsidR="008516F6" w:rsidRPr="008516F6" w:rsidRDefault="008516F6" w:rsidP="008516F6">
      <w:pPr>
        <w:rPr>
          <w:rFonts w:cs="Arial"/>
          <w:u w:val="single"/>
        </w:rPr>
      </w:pPr>
      <w:r w:rsidRPr="008516F6">
        <w:rPr>
          <w:rFonts w:cs="Arial"/>
          <w:u w:val="single"/>
        </w:rPr>
        <w:t>Hydranty 25</w:t>
      </w:r>
    </w:p>
    <w:p w14:paraId="77182D41" w14:textId="21B539B7" w:rsidR="008516F6" w:rsidRPr="008516F6" w:rsidRDefault="008516F6" w:rsidP="008516F6">
      <w:pPr>
        <w:ind w:firstLine="709"/>
        <w:rPr>
          <w:rFonts w:cs="Arial"/>
        </w:rPr>
      </w:pPr>
      <w:r w:rsidRPr="008516F6">
        <w:rPr>
          <w:rFonts w:cs="Arial"/>
        </w:rPr>
        <w:t xml:space="preserve">W części ZL III przewidziano hydranty 25 wyposażone w prądownicę oraz wąż półsztywny na przewodach zasilających o średnicy nominalnej 25 mm. Zasięg hydrantu wynosi 33m przyjmując, że długość odcinka węża wynosi 30m i zasięg rzutu 3m. Nominalna wydajność jednego hydrantu wynosi 1,0 dm³/s. Należy zapewnić jednoczesność poboru wody z co najmniej dwóch sąsiednich hydrantów wewnętrznych. </w:t>
      </w:r>
    </w:p>
    <w:p w14:paraId="758D1637" w14:textId="77777777" w:rsidR="008516F6" w:rsidRPr="008516F6" w:rsidRDefault="008516F6" w:rsidP="008516F6">
      <w:pPr>
        <w:rPr>
          <w:rFonts w:cs="Arial"/>
        </w:rPr>
      </w:pPr>
    </w:p>
    <w:p w14:paraId="409A22B5" w14:textId="77777777" w:rsidR="008516F6" w:rsidRPr="008516F6" w:rsidRDefault="008516F6" w:rsidP="008516F6">
      <w:pPr>
        <w:rPr>
          <w:rFonts w:cs="Arial"/>
          <w:u w:val="single"/>
        </w:rPr>
      </w:pPr>
      <w:r w:rsidRPr="008516F6">
        <w:rPr>
          <w:rFonts w:cs="Arial"/>
          <w:u w:val="single"/>
        </w:rPr>
        <w:t>Hydranty 52</w:t>
      </w:r>
    </w:p>
    <w:p w14:paraId="743254CA" w14:textId="77777777" w:rsidR="008516F6" w:rsidRPr="008516F6" w:rsidRDefault="008516F6" w:rsidP="008516F6">
      <w:pPr>
        <w:ind w:firstLine="709"/>
        <w:rPr>
          <w:rFonts w:cs="Arial"/>
        </w:rPr>
      </w:pPr>
      <w:r w:rsidRPr="008516F6">
        <w:rPr>
          <w:rFonts w:cs="Arial"/>
        </w:rPr>
        <w:t xml:space="preserve">W części PM (archiwum) przewidziano hydranty 52 wyposażone w prądownicę i wąż o długości 20 m. Zasięg jednego hydrantu wynosi 30 m. Nominalna wydajność jednego hydrantu wynosi 2,5 dm³/s. Zakłada się jednoczesne działanie 2 hydrantów wewnętrznych. Maksymalne ciśnienie robocze w instalacji wodociągowej przeciwpożarowej nie powinno przekraczać 0,7 </w:t>
      </w:r>
      <w:proofErr w:type="spellStart"/>
      <w:r w:rsidRPr="008516F6">
        <w:rPr>
          <w:rFonts w:cs="Arial"/>
        </w:rPr>
        <w:t>MPa</w:t>
      </w:r>
      <w:proofErr w:type="spellEnd"/>
      <w:r w:rsidRPr="008516F6">
        <w:rPr>
          <w:rFonts w:cs="Arial"/>
        </w:rPr>
        <w:t>. Instalacja wodociągowa przeciwpożarowa będzie wykonana z rur stalowych.</w:t>
      </w:r>
    </w:p>
    <w:p w14:paraId="49EBBDD2" w14:textId="77777777" w:rsidR="008516F6" w:rsidRPr="008516F6" w:rsidRDefault="008516F6" w:rsidP="008516F6">
      <w:pPr>
        <w:rPr>
          <w:rFonts w:cs="Arial"/>
        </w:rPr>
      </w:pPr>
    </w:p>
    <w:p w14:paraId="1D717591" w14:textId="4073D747" w:rsidR="003637A9" w:rsidRPr="008516F6" w:rsidRDefault="008516F6" w:rsidP="008516F6">
      <w:pPr>
        <w:ind w:firstLine="680"/>
        <w:rPr>
          <w:rFonts w:cs="Arial"/>
        </w:rPr>
      </w:pPr>
      <w:r w:rsidRPr="008516F6">
        <w:rPr>
          <w:rFonts w:cs="Arial"/>
        </w:rPr>
        <w:t>W przypadku przyłączenia do przewodów zasilających instalacji wodociągowej przeciwpożarowej przyborów sanitarnych należy wykonać zawór pierwszeństwa zabezpieczający przed niekontrolowanym wypływem wody z instalacji w przypadku ich uszkodzenia.</w:t>
      </w:r>
    </w:p>
    <w:p w14:paraId="24B80854" w14:textId="4B5FFE27" w:rsidR="003637A9" w:rsidRPr="00C10E5E" w:rsidRDefault="00C10E5E" w:rsidP="000D1E6D">
      <w:pPr>
        <w:pStyle w:val="Spispoz4"/>
        <w:numPr>
          <w:ilvl w:val="3"/>
          <w:numId w:val="8"/>
        </w:numPr>
        <w:rPr>
          <w:szCs w:val="20"/>
        </w:rPr>
      </w:pPr>
      <w:r>
        <w:t>Wyposażenie obiektu w gaśnice.</w:t>
      </w:r>
    </w:p>
    <w:p w14:paraId="2291B329" w14:textId="77777777" w:rsidR="00C10E5E" w:rsidRDefault="00C10E5E" w:rsidP="00C10E5E">
      <w:pPr>
        <w:ind w:firstLine="680"/>
      </w:pPr>
      <w:r>
        <w:t>Budynek zostanie wyposażony w gaśnice. Gaśnice zostaną rozmieszczone przy uwzględnieniu następujących warunków:</w:t>
      </w:r>
    </w:p>
    <w:p w14:paraId="4A92E19E" w14:textId="77777777" w:rsidR="00C10E5E" w:rsidRDefault="00C10E5E" w:rsidP="000D1E6D">
      <w:pPr>
        <w:pStyle w:val="Akapitzlist"/>
        <w:numPr>
          <w:ilvl w:val="0"/>
          <w:numId w:val="16"/>
        </w:numPr>
      </w:pPr>
      <w:r>
        <w:t>2 kg środka gaśniczego na 100 m² powierzchni chronionej,</w:t>
      </w:r>
    </w:p>
    <w:p w14:paraId="7FE64D4D" w14:textId="4BF752C5" w:rsidR="00C10E5E" w:rsidRDefault="00C10E5E" w:rsidP="000D1E6D">
      <w:pPr>
        <w:pStyle w:val="Akapitzlist"/>
        <w:numPr>
          <w:ilvl w:val="0"/>
          <w:numId w:val="16"/>
        </w:numPr>
      </w:pPr>
      <w:r>
        <w:t>długość dojścia do sprzętu nie może przekraczać 30</w:t>
      </w:r>
      <w:r w:rsidR="00262C99">
        <w:t xml:space="preserve"> </w:t>
      </w:r>
      <w:r>
        <w:t>m,</w:t>
      </w:r>
    </w:p>
    <w:p w14:paraId="41307A2F" w14:textId="77777777" w:rsidR="00C10E5E" w:rsidRDefault="00C10E5E" w:rsidP="000D1E6D">
      <w:pPr>
        <w:pStyle w:val="Akapitzlist"/>
        <w:numPr>
          <w:ilvl w:val="0"/>
          <w:numId w:val="16"/>
        </w:numPr>
      </w:pPr>
      <w:r>
        <w:t>do sprzętu powinien być zapewniony dostęp o szerokości 1 m,</w:t>
      </w:r>
    </w:p>
    <w:p w14:paraId="7BCC369C" w14:textId="77777777" w:rsidR="00C10E5E" w:rsidRDefault="00C10E5E" w:rsidP="000D1E6D">
      <w:pPr>
        <w:pStyle w:val="Akapitzlist"/>
        <w:numPr>
          <w:ilvl w:val="0"/>
          <w:numId w:val="16"/>
        </w:numPr>
      </w:pPr>
      <w:r>
        <w:t>oznakowanie sprzętu powinno być zgodne z Polskimi Normami.</w:t>
      </w:r>
    </w:p>
    <w:p w14:paraId="64580132" w14:textId="77777777" w:rsidR="00C10E5E" w:rsidRDefault="00C10E5E" w:rsidP="00C10E5E">
      <w:pPr>
        <w:ind w:left="360"/>
      </w:pPr>
    </w:p>
    <w:p w14:paraId="52932AC1" w14:textId="19AF3D7C" w:rsidR="008E5C9A" w:rsidRPr="008E5C9A" w:rsidRDefault="00C10E5E" w:rsidP="008E5C9A">
      <w:pPr>
        <w:ind w:firstLine="360"/>
      </w:pPr>
      <w:r>
        <w:t>Budynek należy oznakować znakami bezpieczeństwa i ewakuacji zgodnymi z Polskimi Normami.</w:t>
      </w:r>
    </w:p>
    <w:p w14:paraId="4ED8D0A6" w14:textId="74EF1B03" w:rsidR="00C10E5E" w:rsidRDefault="00C10E5E" w:rsidP="000D1E6D">
      <w:pPr>
        <w:pStyle w:val="Spispoz4"/>
        <w:numPr>
          <w:ilvl w:val="3"/>
          <w:numId w:val="8"/>
        </w:numPr>
        <w:rPr>
          <w:szCs w:val="20"/>
        </w:rPr>
      </w:pPr>
      <w:r>
        <w:lastRenderedPageBreak/>
        <w:t xml:space="preserve">Przygotowanie obiektu budowlanego i terenu do prowadzenia działań ratowniczo – </w:t>
      </w:r>
      <w:r>
        <w:tab/>
        <w:t xml:space="preserve">gaśniczych, a w szczególności informacje o drogach pożarowych, zaopatrzeniu w wodę do </w:t>
      </w:r>
      <w:r>
        <w:tab/>
        <w:t>zewnętrznego gaszenia pożaru oraz sprzęcie służącym do tych działań.</w:t>
      </w:r>
    </w:p>
    <w:p w14:paraId="7C1C71C9" w14:textId="6C617CBB" w:rsidR="00C10E5E" w:rsidRDefault="003637A9" w:rsidP="00FC3799">
      <w:r>
        <w:rPr>
          <w:rFonts w:cs="Arial"/>
          <w:szCs w:val="20"/>
        </w:rPr>
        <w:tab/>
      </w:r>
      <w:r w:rsidR="00C10E5E" w:rsidRPr="003E57F9">
        <w:t xml:space="preserve">Do zaopatrzenia w wodę do zewnętrznego gaszenia pożaru stanowią co najmniej </w:t>
      </w:r>
      <w:r w:rsidR="00C10E5E">
        <w:t xml:space="preserve">dwa </w:t>
      </w:r>
      <w:r w:rsidR="00C10E5E" w:rsidRPr="003E57F9">
        <w:t>hydra</w:t>
      </w:r>
      <w:r w:rsidR="00C10E5E">
        <w:t>n</w:t>
      </w:r>
      <w:r w:rsidR="00C10E5E" w:rsidRPr="003E57F9">
        <w:t>ty</w:t>
      </w:r>
      <w:r w:rsidR="00C10E5E">
        <w:t xml:space="preserve"> zewnętrzne</w:t>
      </w:r>
      <w:r w:rsidR="00FC3799">
        <w:t xml:space="preserve"> istniejące</w:t>
      </w:r>
      <w:r w:rsidR="00C10E5E">
        <w:t xml:space="preserve"> zasilane z własnego ujęcia wody</w:t>
      </w:r>
      <w:r w:rsidR="00FC3799">
        <w:t xml:space="preserve"> Szpitala,</w:t>
      </w:r>
      <w:r w:rsidR="00C10E5E" w:rsidRPr="003E57F9">
        <w:t xml:space="preserve"> zapewniające wydajność </w:t>
      </w:r>
      <w:r w:rsidR="00C10E5E">
        <w:t xml:space="preserve">co najmniej </w:t>
      </w:r>
      <w:r w:rsidR="00C10E5E" w:rsidRPr="003E57F9">
        <w:t xml:space="preserve">20l/s. </w:t>
      </w:r>
    </w:p>
    <w:p w14:paraId="72FAF80F" w14:textId="77777777" w:rsidR="00FC3799" w:rsidRPr="00C10E5E" w:rsidRDefault="00FC3799" w:rsidP="00FC3799">
      <w:pPr>
        <w:rPr>
          <w:rFonts w:cs="Arial"/>
          <w:szCs w:val="20"/>
        </w:rPr>
      </w:pPr>
    </w:p>
    <w:p w14:paraId="6A461DFC" w14:textId="4CC4CE14" w:rsidR="00C10E5E" w:rsidRPr="003E57F9" w:rsidRDefault="00C10E5E" w:rsidP="00FC3799">
      <w:pPr>
        <w:ind w:firstLine="709"/>
      </w:pPr>
      <w:r w:rsidRPr="003E57F9">
        <w:t>Hydranty nadziemne zewnętrzne DN 80 umieszone z zachowaniem następujących odległości:</w:t>
      </w:r>
    </w:p>
    <w:p w14:paraId="1EF93107" w14:textId="6A2F3F0F" w:rsidR="00C10E5E" w:rsidRPr="003E57F9" w:rsidRDefault="00C10E5E" w:rsidP="000D1E6D">
      <w:pPr>
        <w:pStyle w:val="Akapitzlist"/>
        <w:numPr>
          <w:ilvl w:val="0"/>
          <w:numId w:val="17"/>
        </w:numPr>
      </w:pPr>
      <w:r w:rsidRPr="003E57F9">
        <w:t>między hydrantami – do 150</w:t>
      </w:r>
      <w:r w:rsidR="00262C99">
        <w:t xml:space="preserve"> </w:t>
      </w:r>
      <w:r w:rsidRPr="003E57F9">
        <w:t>m,</w:t>
      </w:r>
    </w:p>
    <w:p w14:paraId="58DAA345" w14:textId="31930714" w:rsidR="00C10E5E" w:rsidRPr="003E57F9" w:rsidRDefault="00C10E5E" w:rsidP="000D1E6D">
      <w:pPr>
        <w:pStyle w:val="Akapitzlist"/>
        <w:numPr>
          <w:ilvl w:val="0"/>
          <w:numId w:val="17"/>
        </w:numPr>
      </w:pPr>
      <w:r w:rsidRPr="003E57F9">
        <w:t>od zewnętrznej krawędzi jezdni drogi lub ulicy – do 15</w:t>
      </w:r>
      <w:r w:rsidR="00262C99">
        <w:t xml:space="preserve"> </w:t>
      </w:r>
      <w:r w:rsidRPr="003E57F9">
        <w:t>m,</w:t>
      </w:r>
    </w:p>
    <w:p w14:paraId="56B68414" w14:textId="708361EE" w:rsidR="00C10E5E" w:rsidRPr="003E57F9" w:rsidRDefault="00C10E5E" w:rsidP="000D1E6D">
      <w:pPr>
        <w:pStyle w:val="Akapitzlist"/>
        <w:numPr>
          <w:ilvl w:val="0"/>
          <w:numId w:val="17"/>
        </w:numPr>
      </w:pPr>
      <w:r w:rsidRPr="003E57F9">
        <w:t>najbliższego hydrantu od chronionego budynku – do 75</w:t>
      </w:r>
      <w:r w:rsidR="00262C99">
        <w:t xml:space="preserve"> </w:t>
      </w:r>
      <w:r w:rsidRPr="003E57F9">
        <w:t>m,</w:t>
      </w:r>
    </w:p>
    <w:p w14:paraId="32F5D054" w14:textId="7B50D53A" w:rsidR="00C10E5E" w:rsidRPr="003E57F9" w:rsidRDefault="00C10E5E" w:rsidP="000D1E6D">
      <w:pPr>
        <w:pStyle w:val="Akapitzlist"/>
        <w:numPr>
          <w:ilvl w:val="0"/>
          <w:numId w:val="17"/>
        </w:numPr>
      </w:pPr>
      <w:r w:rsidRPr="003E57F9">
        <w:t>dla kolejnego hydrantu – do 150</w:t>
      </w:r>
      <w:r w:rsidR="00262C99">
        <w:t xml:space="preserve"> </w:t>
      </w:r>
      <w:r w:rsidRPr="003E57F9">
        <w:t>m,</w:t>
      </w:r>
    </w:p>
    <w:p w14:paraId="1B45F0EC" w14:textId="67111651" w:rsidR="00C10E5E" w:rsidRDefault="00C10E5E" w:rsidP="000D1E6D">
      <w:pPr>
        <w:pStyle w:val="Akapitzlist"/>
        <w:numPr>
          <w:ilvl w:val="0"/>
          <w:numId w:val="17"/>
        </w:numPr>
      </w:pPr>
      <w:r w:rsidRPr="003E57F9">
        <w:t>od ściany chronionego budynku – co najmniej 5</w:t>
      </w:r>
      <w:r w:rsidR="00262C99">
        <w:t xml:space="preserve"> </w:t>
      </w:r>
      <w:r w:rsidRPr="003E57F9">
        <w:t>m.</w:t>
      </w:r>
    </w:p>
    <w:p w14:paraId="7CBCA70C" w14:textId="77777777" w:rsidR="00FC3799" w:rsidRPr="003E57F9" w:rsidRDefault="00FC3799" w:rsidP="00FC3799">
      <w:pPr>
        <w:pStyle w:val="Akapitzlist"/>
        <w:ind w:left="720"/>
      </w:pPr>
    </w:p>
    <w:p w14:paraId="6C3D0602" w14:textId="27DA9BCF" w:rsidR="00C10E5E" w:rsidRDefault="00C10E5E" w:rsidP="00FC3799">
      <w:pPr>
        <w:ind w:firstLine="680"/>
      </w:pPr>
      <w:r w:rsidRPr="00F66BB3">
        <w:t xml:space="preserve">Do </w:t>
      </w:r>
      <w:r>
        <w:t>budynku</w:t>
      </w:r>
      <w:r w:rsidRPr="00F66BB3">
        <w:t xml:space="preserve"> jest wymagany dojazd spełniający wymagania stawiane dla drogi pożarowej, który</w:t>
      </w:r>
      <w:r>
        <w:t xml:space="preserve"> jest spełniony przez drogi</w:t>
      </w:r>
      <w:r w:rsidR="00FC3799">
        <w:t xml:space="preserve"> istniejące</w:t>
      </w:r>
      <w:r>
        <w:t xml:space="preserve"> zlokalizowane przy obiekcie</w:t>
      </w:r>
      <w:r w:rsidRPr="00F66BB3">
        <w:t>. Szerokość drogi pożarowej wynosi, co najmniej 4</w:t>
      </w:r>
      <w:r w:rsidR="00262C99">
        <w:t xml:space="preserve"> </w:t>
      </w:r>
      <w:r w:rsidRPr="00F66BB3">
        <w:t xml:space="preserve">m, a jej dopuszczalny nacisk </w:t>
      </w:r>
      <w:r>
        <w:t>na oś wynosi, co najmniej 100</w:t>
      </w:r>
      <w:r w:rsidR="00262C99">
        <w:t xml:space="preserve"> </w:t>
      </w:r>
      <w:proofErr w:type="spellStart"/>
      <w:r>
        <w:t>kN</w:t>
      </w:r>
      <w:proofErr w:type="spellEnd"/>
      <w:r w:rsidRPr="00F66BB3">
        <w:t>. Droga pożaro</w:t>
      </w:r>
      <w:r>
        <w:t xml:space="preserve">wa zapewnia możliwość przejazdu </w:t>
      </w:r>
      <w:r w:rsidR="00FC3799">
        <w:t xml:space="preserve">i </w:t>
      </w:r>
      <w:r>
        <w:t>zawrócenia za pomocą tzw. „</w:t>
      </w:r>
      <w:proofErr w:type="spellStart"/>
      <w:r>
        <w:t>tetki</w:t>
      </w:r>
      <w:proofErr w:type="spellEnd"/>
      <w:r>
        <w:t>” o długości do 15</w:t>
      </w:r>
      <w:r w:rsidR="00262C99">
        <w:t xml:space="preserve"> </w:t>
      </w:r>
      <w:r>
        <w:t>m</w:t>
      </w:r>
      <w:r w:rsidRPr="00F66BB3">
        <w:t>.</w:t>
      </w:r>
      <w:r>
        <w:t xml:space="preserve"> </w:t>
      </w:r>
      <w:r w:rsidRPr="00F66BB3">
        <w:t>Droga pożarowa połączona z budynkiem</w:t>
      </w:r>
      <w:r>
        <w:t xml:space="preserve"> </w:t>
      </w:r>
      <w:r w:rsidRPr="00F66BB3">
        <w:t>utwardzonym dojściem o szerokości min. 1,5</w:t>
      </w:r>
      <w:r>
        <w:t xml:space="preserve"> m i długości nie większej niż 3</w:t>
      </w:r>
      <w:r w:rsidRPr="00F66BB3">
        <w:t xml:space="preserve">0 m. </w:t>
      </w:r>
    </w:p>
    <w:p w14:paraId="05178B87" w14:textId="77777777" w:rsidR="003637A9" w:rsidRDefault="003637A9" w:rsidP="000D1E6D">
      <w:pPr>
        <w:pStyle w:val="Spispoz4"/>
        <w:numPr>
          <w:ilvl w:val="3"/>
          <w:numId w:val="8"/>
        </w:numPr>
      </w:pPr>
      <w:r>
        <w:t xml:space="preserve">Wytyczne wykończenia i wystroju wnętrza. </w:t>
      </w:r>
    </w:p>
    <w:p w14:paraId="283E1893" w14:textId="77777777" w:rsidR="00FC3799" w:rsidRPr="00FC3799" w:rsidRDefault="00FC3799" w:rsidP="00FC3799">
      <w:pPr>
        <w:ind w:firstLine="680"/>
        <w:rPr>
          <w:szCs w:val="20"/>
        </w:rPr>
      </w:pPr>
      <w:r w:rsidRPr="00FC3799">
        <w:rPr>
          <w:szCs w:val="20"/>
        </w:rPr>
        <w:t>Przy projektowaniu elementów wykończenia i wystroju pomieszczeń, korytarzy i klatek schodowych stanowiących drogi ewakuacyjne w budynku należy uwzględnić następujące warunki:</w:t>
      </w:r>
    </w:p>
    <w:p w14:paraId="71417CB1" w14:textId="77777777" w:rsidR="00FC3799" w:rsidRPr="00FC3799" w:rsidRDefault="00FC3799" w:rsidP="000D1E6D">
      <w:pPr>
        <w:pStyle w:val="Akapitzlist"/>
        <w:numPr>
          <w:ilvl w:val="0"/>
          <w:numId w:val="18"/>
        </w:numPr>
        <w:rPr>
          <w:szCs w:val="20"/>
        </w:rPr>
      </w:pPr>
      <w:r w:rsidRPr="00FC3799">
        <w:rPr>
          <w:szCs w:val="20"/>
        </w:rPr>
        <w:t>wykładziny podłogowe powinny być, co najmniej z materiałów trudno zapalnych,</w:t>
      </w:r>
    </w:p>
    <w:p w14:paraId="78598277" w14:textId="77777777" w:rsidR="00FC3799" w:rsidRPr="00FC3799" w:rsidRDefault="00FC3799" w:rsidP="000D1E6D">
      <w:pPr>
        <w:pStyle w:val="Akapitzlist"/>
        <w:numPr>
          <w:ilvl w:val="0"/>
          <w:numId w:val="18"/>
        </w:numPr>
        <w:rPr>
          <w:szCs w:val="20"/>
        </w:rPr>
      </w:pPr>
      <w:r w:rsidRPr="00FC3799">
        <w:rPr>
          <w:szCs w:val="20"/>
        </w:rPr>
        <w:t>sufity podwieszane powinny być wykonane z materiałów niepalnych, nie kapiących i nie odpadających pod wpływem ognia,</w:t>
      </w:r>
    </w:p>
    <w:p w14:paraId="1CEF0C4A" w14:textId="6D238D78" w:rsidR="00FC3799" w:rsidRPr="00FC3799" w:rsidRDefault="00FC3799" w:rsidP="000D1E6D">
      <w:pPr>
        <w:pStyle w:val="Akapitzlist"/>
        <w:numPr>
          <w:ilvl w:val="0"/>
          <w:numId w:val="18"/>
        </w:numPr>
        <w:rPr>
          <w:szCs w:val="20"/>
        </w:rPr>
      </w:pPr>
      <w:r w:rsidRPr="00FC3799">
        <w:rPr>
          <w:szCs w:val="20"/>
        </w:rPr>
        <w:t>wszystkie stałe elementy wyposażenia wnętrz powinny być wykonane z materiałów, co najmniej trudno zapalnych,</w:t>
      </w:r>
    </w:p>
    <w:p w14:paraId="19B72C81" w14:textId="03B6DFCB" w:rsidR="00FC3799" w:rsidRPr="00FC3799" w:rsidRDefault="00FC3799" w:rsidP="000D1E6D">
      <w:pPr>
        <w:pStyle w:val="Akapitzlist"/>
        <w:numPr>
          <w:ilvl w:val="0"/>
          <w:numId w:val="18"/>
        </w:numPr>
        <w:rPr>
          <w:szCs w:val="20"/>
        </w:rPr>
      </w:pPr>
      <w:r w:rsidRPr="00FC3799">
        <w:rPr>
          <w:szCs w:val="20"/>
        </w:rPr>
        <w:t>do wykończenia wnętrz nie są stosowane materiały łatwo zapalne, których produkty rozkładu</w:t>
      </w:r>
      <w:r>
        <w:rPr>
          <w:szCs w:val="20"/>
        </w:rPr>
        <w:t xml:space="preserve"> </w:t>
      </w:r>
      <w:r w:rsidRPr="00FC3799">
        <w:rPr>
          <w:szCs w:val="20"/>
        </w:rPr>
        <w:t>termicznego są bardzo toksyczne lub intensywnie dymiące - materiały mieszczą się w klasie</w:t>
      </w:r>
      <w:r>
        <w:rPr>
          <w:szCs w:val="20"/>
        </w:rPr>
        <w:t xml:space="preserve"> </w:t>
      </w:r>
      <w:r w:rsidRPr="00FC3799">
        <w:rPr>
          <w:szCs w:val="20"/>
        </w:rPr>
        <w:t>podstawowej A1, A2 lub B oraz w klasach dodatkowych: - w zakresie wydzielania dymu: s1, s2 lub s3; - w zakresie występowania płonących cząstek: d0, d1 lub d2,</w:t>
      </w:r>
    </w:p>
    <w:p w14:paraId="23331E7E" w14:textId="2EE512A1" w:rsidR="00FC3799" w:rsidRPr="00FC3799" w:rsidRDefault="00FC3799" w:rsidP="000D1E6D">
      <w:pPr>
        <w:pStyle w:val="Akapitzlist"/>
        <w:numPr>
          <w:ilvl w:val="0"/>
          <w:numId w:val="18"/>
        </w:numPr>
        <w:rPr>
          <w:szCs w:val="20"/>
        </w:rPr>
      </w:pPr>
      <w:r w:rsidRPr="00FC3799">
        <w:rPr>
          <w:szCs w:val="20"/>
        </w:rPr>
        <w:t>na drogach ewakuacji nie są stosowane materiały łatwo zapalne - materiały mieszczą się w klasie</w:t>
      </w:r>
      <w:r>
        <w:rPr>
          <w:szCs w:val="20"/>
        </w:rPr>
        <w:t xml:space="preserve"> </w:t>
      </w:r>
      <w:r w:rsidRPr="00FC3799">
        <w:rPr>
          <w:szCs w:val="20"/>
        </w:rPr>
        <w:t>podstawowej A1, A2 lub B oraz w klasach dodatkowych: - w zakresie wydzielania dymu: s1, s2 lub s3; - w zakresie występowania płonących cząstek: d0, d1 lub d2,</w:t>
      </w:r>
    </w:p>
    <w:p w14:paraId="5DF55801" w14:textId="59A5E6CA" w:rsidR="00FC3799" w:rsidRPr="00FC3799" w:rsidRDefault="00FC3799" w:rsidP="000D1E6D">
      <w:pPr>
        <w:pStyle w:val="Akapitzlist"/>
        <w:numPr>
          <w:ilvl w:val="0"/>
          <w:numId w:val="18"/>
        </w:numPr>
        <w:rPr>
          <w:szCs w:val="20"/>
        </w:rPr>
      </w:pPr>
      <w:r w:rsidRPr="00FC3799">
        <w:rPr>
          <w:szCs w:val="20"/>
        </w:rPr>
        <w:t>okładziny sufitów lub sufity podwieszone zostały wykonane z materiałów niepalnych, nie kapiących i nie odpadających pod wpływem ognia - materiały mieszczą się w klasie podstawowej A1, A2 lub B oraz</w:t>
      </w:r>
      <w:r>
        <w:rPr>
          <w:szCs w:val="20"/>
        </w:rPr>
        <w:t xml:space="preserve"> </w:t>
      </w:r>
      <w:r w:rsidRPr="00FC3799">
        <w:rPr>
          <w:szCs w:val="20"/>
        </w:rPr>
        <w:t xml:space="preserve">w klasach dodatkowych: - w zakresie wydzielania dymu: s1, s2 lub s3; - w zakresie występowania płonących cząstek: d0. </w:t>
      </w:r>
    </w:p>
    <w:p w14:paraId="04EA4FBC" w14:textId="46A26C74" w:rsidR="00FC3799" w:rsidRPr="00FC3799" w:rsidRDefault="003637A9" w:rsidP="000D1E6D">
      <w:pPr>
        <w:pStyle w:val="Spispoz4"/>
        <w:numPr>
          <w:ilvl w:val="3"/>
          <w:numId w:val="8"/>
        </w:numPr>
      </w:pPr>
      <w:r>
        <w:t>Wymagania formalne.</w:t>
      </w:r>
    </w:p>
    <w:p w14:paraId="719D6A4F" w14:textId="77777777" w:rsidR="00FC3799" w:rsidRPr="00A33C4A" w:rsidRDefault="00FC3799" w:rsidP="000D1E6D">
      <w:pPr>
        <w:pStyle w:val="Akapitzlist"/>
        <w:numPr>
          <w:ilvl w:val="0"/>
          <w:numId w:val="19"/>
        </w:numPr>
      </w:pPr>
      <w:r w:rsidRPr="00A33C4A">
        <w:t xml:space="preserve">Wszystkie elementy i materiały budowlane, dla których określono wymagania odporności ogniowej i stopnia rozprzestrzeniania ognia powinny posiadać aktualne krajowe oceny techniczne, aprobaty </w:t>
      </w:r>
      <w:r w:rsidRPr="00A33C4A">
        <w:br/>
        <w:t>i certyfikaty zgodności ITB.</w:t>
      </w:r>
    </w:p>
    <w:p w14:paraId="3F0459BA" w14:textId="77777777" w:rsidR="00FC3799" w:rsidRPr="00A33C4A" w:rsidRDefault="00FC3799" w:rsidP="000D1E6D">
      <w:pPr>
        <w:pStyle w:val="Akapitzlist"/>
        <w:numPr>
          <w:ilvl w:val="0"/>
          <w:numId w:val="19"/>
        </w:numPr>
      </w:pPr>
      <w:r w:rsidRPr="00A33C4A">
        <w:t>Urządzenia przeciwpożarowe powinny posiadać aktualne certyfikaty zgodności ITB.</w:t>
      </w:r>
    </w:p>
    <w:p w14:paraId="24F30652" w14:textId="77777777" w:rsidR="00FC3799" w:rsidRPr="00A33C4A" w:rsidRDefault="00FC3799" w:rsidP="000D1E6D">
      <w:pPr>
        <w:pStyle w:val="Akapitzlist"/>
        <w:numPr>
          <w:ilvl w:val="0"/>
          <w:numId w:val="19"/>
        </w:numPr>
      </w:pPr>
      <w:r w:rsidRPr="00A33C4A">
        <w:t>Zmiany do projektu budowlanego wymagają konsultacji i ewentualnie uzgodnienia z rzeczoznawcą ds. zabezpieczeń przeciwpożarowych.</w:t>
      </w:r>
    </w:p>
    <w:p w14:paraId="5614A8D2" w14:textId="2B915A81" w:rsidR="00FC3799" w:rsidRDefault="00FC3799" w:rsidP="000D1E6D">
      <w:pPr>
        <w:pStyle w:val="Akapitzlist"/>
        <w:numPr>
          <w:ilvl w:val="0"/>
          <w:numId w:val="19"/>
        </w:numPr>
      </w:pPr>
      <w:r w:rsidRPr="00A33C4A">
        <w:t>Przed oddaniem do użytkowania należy opracować instrukcję bezpieczeństwa pożarowego dla budynku z planami ewakuacyjnymi.</w:t>
      </w:r>
      <w:r w:rsidRPr="00FC3799">
        <w:rPr>
          <w:bCs/>
          <w:iCs/>
        </w:rPr>
        <w:t xml:space="preserve"> </w:t>
      </w:r>
    </w:p>
    <w:p w14:paraId="1921FB1D" w14:textId="77777777" w:rsidR="003637A9" w:rsidRDefault="003637A9" w:rsidP="000D1E6D">
      <w:pPr>
        <w:pStyle w:val="Spispoz4"/>
        <w:numPr>
          <w:ilvl w:val="3"/>
          <w:numId w:val="8"/>
        </w:numPr>
        <w:rPr>
          <w:szCs w:val="20"/>
        </w:rPr>
      </w:pPr>
      <w:r>
        <w:lastRenderedPageBreak/>
        <w:t>Analiza możliwości racjonalnego wykorzystania pod względem technicznym, ekonomicznym i środowiskowym odnawialnych źródeł energii.</w:t>
      </w:r>
    </w:p>
    <w:p w14:paraId="47AB408E" w14:textId="77777777" w:rsidR="003637A9" w:rsidRDefault="003637A9">
      <w:pPr>
        <w:spacing w:before="120"/>
      </w:pPr>
      <w:r>
        <w:rPr>
          <w:rFonts w:cs="Arial"/>
          <w:szCs w:val="20"/>
        </w:rPr>
        <w:tab/>
      </w:r>
      <w:r>
        <w:rPr>
          <w:rFonts w:eastAsia="ArialNarrow" w:cs="Arial"/>
          <w:szCs w:val="20"/>
        </w:rPr>
        <w:t>Według opracowania branżowego, stanowiącego integralną część projektu.</w:t>
      </w:r>
    </w:p>
    <w:p w14:paraId="0FD86A32" w14:textId="77777777" w:rsidR="003637A9" w:rsidRDefault="003637A9" w:rsidP="000D1E6D">
      <w:pPr>
        <w:pStyle w:val="Spispoz4"/>
        <w:numPr>
          <w:ilvl w:val="3"/>
          <w:numId w:val="8"/>
        </w:numPr>
        <w:rPr>
          <w:szCs w:val="20"/>
        </w:rPr>
      </w:pPr>
      <w:r>
        <w:t>Wykaz norm i aktów prawnych.</w:t>
      </w:r>
    </w:p>
    <w:p w14:paraId="7C6EB523" w14:textId="104D5347" w:rsidR="003637A9" w:rsidRDefault="003637A9" w:rsidP="000D1E6D">
      <w:pPr>
        <w:numPr>
          <w:ilvl w:val="0"/>
          <w:numId w:val="6"/>
        </w:numPr>
        <w:rPr>
          <w:rFonts w:cs="Arial"/>
          <w:szCs w:val="20"/>
        </w:rPr>
      </w:pPr>
      <w:r>
        <w:rPr>
          <w:rFonts w:cs="Arial"/>
          <w:szCs w:val="20"/>
        </w:rPr>
        <w:t>Dz</w:t>
      </w:r>
      <w:r w:rsidR="0044623C">
        <w:rPr>
          <w:rFonts w:cs="Arial"/>
          <w:szCs w:val="20"/>
        </w:rPr>
        <w:t xml:space="preserve">.U. </w:t>
      </w:r>
      <w:r w:rsidR="006C0FD9">
        <w:rPr>
          <w:rFonts w:cs="Arial"/>
          <w:szCs w:val="20"/>
        </w:rPr>
        <w:t xml:space="preserve">2019 poz. 1065 </w:t>
      </w:r>
      <w:r>
        <w:rPr>
          <w:rFonts w:cs="Arial"/>
          <w:szCs w:val="20"/>
        </w:rPr>
        <w:t xml:space="preserve">– Rozporządzenie Ministra Infrastruktury </w:t>
      </w:r>
      <w:r w:rsidR="0075042B">
        <w:rPr>
          <w:rFonts w:cs="Arial"/>
          <w:szCs w:val="20"/>
        </w:rPr>
        <w:t xml:space="preserve">z dnia 12 kwietnia 2002 r. </w:t>
      </w:r>
      <w:r>
        <w:rPr>
          <w:rFonts w:cs="Arial"/>
          <w:szCs w:val="20"/>
        </w:rPr>
        <w:t>w sprawie warunków technicznych, jakim powinny odpowiadać budynki i ich usytu</w:t>
      </w:r>
      <w:r w:rsidR="008A22E2">
        <w:rPr>
          <w:rFonts w:cs="Arial"/>
          <w:szCs w:val="20"/>
        </w:rPr>
        <w:t>o</w:t>
      </w:r>
      <w:r>
        <w:rPr>
          <w:rFonts w:cs="Arial"/>
          <w:szCs w:val="20"/>
        </w:rPr>
        <w:t>wanie;</w:t>
      </w:r>
    </w:p>
    <w:p w14:paraId="3E27E9AA" w14:textId="7AAEF595" w:rsidR="003637A9" w:rsidRDefault="003637A9" w:rsidP="000D1E6D">
      <w:pPr>
        <w:numPr>
          <w:ilvl w:val="0"/>
          <w:numId w:val="6"/>
        </w:numPr>
        <w:rPr>
          <w:rFonts w:cs="Arial"/>
          <w:szCs w:val="20"/>
        </w:rPr>
      </w:pPr>
      <w:r>
        <w:rPr>
          <w:rFonts w:cs="Arial"/>
          <w:szCs w:val="20"/>
        </w:rPr>
        <w:t>Dz</w:t>
      </w:r>
      <w:r w:rsidR="0044623C">
        <w:rPr>
          <w:rFonts w:cs="Arial"/>
          <w:szCs w:val="20"/>
        </w:rPr>
        <w:t xml:space="preserve">.U. </w:t>
      </w:r>
      <w:r w:rsidR="0075042B">
        <w:rPr>
          <w:rFonts w:cs="Arial"/>
          <w:szCs w:val="20"/>
        </w:rPr>
        <w:t>2020</w:t>
      </w:r>
      <w:r w:rsidR="0044623C">
        <w:rPr>
          <w:rFonts w:cs="Arial"/>
          <w:szCs w:val="20"/>
        </w:rPr>
        <w:t xml:space="preserve"> </w:t>
      </w:r>
      <w:r w:rsidR="0075042B">
        <w:rPr>
          <w:rFonts w:cs="Arial"/>
          <w:szCs w:val="20"/>
        </w:rPr>
        <w:t xml:space="preserve">poz. 1333 - </w:t>
      </w:r>
      <w:r>
        <w:rPr>
          <w:rFonts w:cs="Arial"/>
          <w:szCs w:val="20"/>
        </w:rPr>
        <w:t>Ustawa z dnia 7 lipca 1994 r. Prawo budowlane;</w:t>
      </w:r>
    </w:p>
    <w:p w14:paraId="25104406" w14:textId="7F24ACA1" w:rsidR="00FB3F17" w:rsidRDefault="00FB3F17" w:rsidP="000D1E6D">
      <w:pPr>
        <w:numPr>
          <w:ilvl w:val="0"/>
          <w:numId w:val="6"/>
        </w:numPr>
        <w:rPr>
          <w:rFonts w:cs="Arial"/>
          <w:szCs w:val="20"/>
        </w:rPr>
      </w:pPr>
      <w:r>
        <w:rPr>
          <w:rFonts w:cs="Arial"/>
          <w:szCs w:val="20"/>
        </w:rPr>
        <w:t>Dz.U. 2019 poz. 1186 - Ustawa z dnia 7 lipca 1994 r. Prawo budowlane;</w:t>
      </w:r>
    </w:p>
    <w:p w14:paraId="3CFFA1DC" w14:textId="5EDEAA04" w:rsidR="00FB3F17" w:rsidRDefault="00FB3F17" w:rsidP="000D1E6D">
      <w:pPr>
        <w:numPr>
          <w:ilvl w:val="0"/>
          <w:numId w:val="6"/>
        </w:numPr>
        <w:rPr>
          <w:rFonts w:cs="Arial"/>
          <w:szCs w:val="20"/>
        </w:rPr>
      </w:pPr>
      <w:r>
        <w:rPr>
          <w:rFonts w:cs="Arial"/>
          <w:szCs w:val="20"/>
        </w:rPr>
        <w:t>Dz.U. 2018 poz. 1935 – Rozporządzenie Ministra Transportu, Budownictwa i Gospodarki Morskiej z dnia 25 kwietnia 2012 r. w sprawie szczegółowego zakresu i formy projektu budowlanego;</w:t>
      </w:r>
    </w:p>
    <w:p w14:paraId="1F2D5404" w14:textId="0A6434DF" w:rsidR="009234A3" w:rsidRPr="00FB3F17" w:rsidRDefault="009234A3" w:rsidP="000D1E6D">
      <w:pPr>
        <w:numPr>
          <w:ilvl w:val="0"/>
          <w:numId w:val="6"/>
        </w:numPr>
        <w:rPr>
          <w:rFonts w:cs="Arial"/>
          <w:szCs w:val="20"/>
        </w:rPr>
      </w:pPr>
      <w:r w:rsidRPr="009234A3">
        <w:rPr>
          <w:rFonts w:cs="Arial"/>
          <w:szCs w:val="20"/>
        </w:rPr>
        <w:t>Dz.U. 2019 poz. 595</w:t>
      </w:r>
      <w:r>
        <w:rPr>
          <w:rFonts w:cs="Arial"/>
          <w:szCs w:val="20"/>
        </w:rPr>
        <w:t xml:space="preserve"> - </w:t>
      </w:r>
      <w:r w:rsidRPr="009234A3">
        <w:rPr>
          <w:rFonts w:cs="Arial"/>
          <w:szCs w:val="20"/>
        </w:rPr>
        <w:t>Rozporządzenie Ministra Zdrowia z dnia 26 marca 2019 r. w sprawie</w:t>
      </w:r>
      <w:r>
        <w:rPr>
          <w:rFonts w:cs="Arial"/>
          <w:szCs w:val="20"/>
        </w:rPr>
        <w:t xml:space="preserve"> </w:t>
      </w:r>
      <w:r w:rsidRPr="009234A3">
        <w:rPr>
          <w:rFonts w:cs="Arial"/>
          <w:szCs w:val="20"/>
        </w:rPr>
        <w:t xml:space="preserve">szczegółowych wymagań, jakim powinny odpowiadać pomieszczenia i urządzenia podmiotu wykonującego działalność leczniczą </w:t>
      </w:r>
      <w:r>
        <w:rPr>
          <w:rFonts w:cs="Arial"/>
          <w:szCs w:val="20"/>
        </w:rPr>
        <w:t>;</w:t>
      </w:r>
    </w:p>
    <w:p w14:paraId="1C3BF29B" w14:textId="26FA5E18" w:rsidR="003637A9" w:rsidRDefault="003637A9" w:rsidP="000D1E6D">
      <w:pPr>
        <w:numPr>
          <w:ilvl w:val="0"/>
          <w:numId w:val="6"/>
        </w:numPr>
        <w:rPr>
          <w:rFonts w:cs="Arial"/>
          <w:szCs w:val="20"/>
        </w:rPr>
      </w:pPr>
      <w:r>
        <w:rPr>
          <w:rFonts w:cs="Arial"/>
          <w:szCs w:val="20"/>
        </w:rPr>
        <w:t>Dz</w:t>
      </w:r>
      <w:r w:rsidR="0044623C">
        <w:rPr>
          <w:rFonts w:cs="Arial"/>
          <w:szCs w:val="20"/>
        </w:rPr>
        <w:t>.U. 2015 poz. 376</w:t>
      </w:r>
      <w:r>
        <w:rPr>
          <w:rFonts w:cs="Arial"/>
          <w:szCs w:val="20"/>
        </w:rPr>
        <w:t xml:space="preserve"> – Rozporządzenie Ministra Infrastruktury</w:t>
      </w:r>
      <w:r w:rsidR="0044623C">
        <w:rPr>
          <w:rFonts w:cs="Arial"/>
          <w:szCs w:val="20"/>
        </w:rPr>
        <w:t xml:space="preserve"> i Rozwoju</w:t>
      </w:r>
      <w:r>
        <w:rPr>
          <w:rFonts w:cs="Arial"/>
          <w:szCs w:val="20"/>
        </w:rPr>
        <w:t xml:space="preserve"> z dnia </w:t>
      </w:r>
      <w:r w:rsidR="0044623C">
        <w:rPr>
          <w:rFonts w:cs="Arial"/>
          <w:szCs w:val="20"/>
        </w:rPr>
        <w:t>27</w:t>
      </w:r>
      <w:r>
        <w:rPr>
          <w:rFonts w:cs="Arial"/>
          <w:szCs w:val="20"/>
        </w:rPr>
        <w:t xml:space="preserve"> </w:t>
      </w:r>
      <w:r w:rsidR="0044623C">
        <w:rPr>
          <w:rFonts w:cs="Arial"/>
          <w:szCs w:val="20"/>
        </w:rPr>
        <w:t>lutego 2015 r. w sprawie m</w:t>
      </w:r>
      <w:r>
        <w:rPr>
          <w:rFonts w:cs="Arial"/>
          <w:szCs w:val="20"/>
        </w:rPr>
        <w:t xml:space="preserve">etodologii </w:t>
      </w:r>
      <w:r w:rsidR="0044623C">
        <w:rPr>
          <w:rFonts w:cs="Arial"/>
          <w:szCs w:val="20"/>
        </w:rPr>
        <w:t>wyznaczania</w:t>
      </w:r>
      <w:r>
        <w:rPr>
          <w:rFonts w:cs="Arial"/>
          <w:szCs w:val="20"/>
        </w:rPr>
        <w:t xml:space="preserve"> charakterystyki energetycznej budynku</w:t>
      </w:r>
      <w:r w:rsidR="0044623C">
        <w:rPr>
          <w:rFonts w:cs="Arial"/>
          <w:szCs w:val="20"/>
        </w:rPr>
        <w:t xml:space="preserve"> </w:t>
      </w:r>
      <w:r>
        <w:rPr>
          <w:rFonts w:cs="Arial"/>
          <w:szCs w:val="20"/>
        </w:rPr>
        <w:t>lub części budynku oraz</w:t>
      </w:r>
      <w:r w:rsidR="0044623C">
        <w:rPr>
          <w:rFonts w:cs="Arial"/>
          <w:szCs w:val="20"/>
        </w:rPr>
        <w:t xml:space="preserve"> </w:t>
      </w:r>
      <w:r>
        <w:rPr>
          <w:rFonts w:cs="Arial"/>
          <w:szCs w:val="20"/>
        </w:rPr>
        <w:t>świadectw ich charakterystyki energetycznej;</w:t>
      </w:r>
    </w:p>
    <w:p w14:paraId="48999AC0" w14:textId="4E549683" w:rsidR="003637A9" w:rsidRPr="0044623C" w:rsidRDefault="003637A9" w:rsidP="000D1E6D">
      <w:pPr>
        <w:numPr>
          <w:ilvl w:val="0"/>
          <w:numId w:val="6"/>
        </w:numPr>
        <w:rPr>
          <w:rFonts w:cs="Arial"/>
          <w:szCs w:val="20"/>
        </w:rPr>
      </w:pPr>
      <w:r>
        <w:rPr>
          <w:rFonts w:cs="Arial"/>
          <w:szCs w:val="20"/>
        </w:rPr>
        <w:t>Dz</w:t>
      </w:r>
      <w:r w:rsidR="0044623C">
        <w:rPr>
          <w:rFonts w:cs="Arial"/>
          <w:szCs w:val="20"/>
        </w:rPr>
        <w:t>.U.</w:t>
      </w:r>
      <w:r>
        <w:rPr>
          <w:rFonts w:cs="Arial"/>
          <w:szCs w:val="20"/>
        </w:rPr>
        <w:t xml:space="preserve"> 2003</w:t>
      </w:r>
      <w:r w:rsidR="0044623C">
        <w:rPr>
          <w:rFonts w:cs="Arial"/>
          <w:szCs w:val="20"/>
        </w:rPr>
        <w:t xml:space="preserve"> nr 47</w:t>
      </w:r>
      <w:r>
        <w:rPr>
          <w:rFonts w:cs="Arial"/>
          <w:szCs w:val="20"/>
        </w:rPr>
        <w:t xml:space="preserve"> poz. 401 – Rozporządzenie Ministra Infrastruktury </w:t>
      </w:r>
      <w:r w:rsidR="0044623C">
        <w:rPr>
          <w:rFonts w:cs="Arial"/>
          <w:szCs w:val="20"/>
        </w:rPr>
        <w:t xml:space="preserve">z dnia 6 lutego 2003 r. </w:t>
      </w:r>
      <w:r w:rsidRPr="0044623C">
        <w:rPr>
          <w:rFonts w:cs="Arial"/>
          <w:szCs w:val="20"/>
        </w:rPr>
        <w:t>w sprawie bezpieczeństwa i higieny pracy podczas wykonywania robót budowlanych;</w:t>
      </w:r>
    </w:p>
    <w:p w14:paraId="73AC8516" w14:textId="70714789" w:rsidR="003637A9" w:rsidRDefault="003637A9" w:rsidP="000D1E6D">
      <w:pPr>
        <w:numPr>
          <w:ilvl w:val="0"/>
          <w:numId w:val="6"/>
        </w:numPr>
        <w:rPr>
          <w:rFonts w:cs="Arial"/>
          <w:szCs w:val="20"/>
        </w:rPr>
      </w:pPr>
      <w:r>
        <w:rPr>
          <w:rFonts w:cs="Arial"/>
          <w:szCs w:val="20"/>
        </w:rPr>
        <w:t>Dz</w:t>
      </w:r>
      <w:r w:rsidR="00F94B74">
        <w:rPr>
          <w:rFonts w:cs="Arial"/>
          <w:szCs w:val="20"/>
        </w:rPr>
        <w:t xml:space="preserve">.U. </w:t>
      </w:r>
      <w:r>
        <w:rPr>
          <w:rFonts w:cs="Arial"/>
          <w:szCs w:val="20"/>
        </w:rPr>
        <w:t>20</w:t>
      </w:r>
      <w:r w:rsidR="00F94B74">
        <w:rPr>
          <w:rFonts w:cs="Arial"/>
          <w:szCs w:val="20"/>
        </w:rPr>
        <w:t>10</w:t>
      </w:r>
      <w:r>
        <w:rPr>
          <w:rFonts w:cs="Arial"/>
          <w:szCs w:val="20"/>
        </w:rPr>
        <w:t xml:space="preserve"> nr </w:t>
      </w:r>
      <w:r w:rsidR="00F94B74">
        <w:rPr>
          <w:rFonts w:cs="Arial"/>
          <w:szCs w:val="20"/>
        </w:rPr>
        <w:t xml:space="preserve">109 poz. 719 </w:t>
      </w:r>
      <w:r>
        <w:rPr>
          <w:rFonts w:cs="Arial"/>
          <w:szCs w:val="20"/>
        </w:rPr>
        <w:t xml:space="preserve">– Rozporządzenie Ministra Spraw Wewnętrznych i Administracji </w:t>
      </w:r>
      <w:r w:rsidR="00F94B74">
        <w:rPr>
          <w:rFonts w:cs="Arial"/>
          <w:szCs w:val="20"/>
        </w:rPr>
        <w:t xml:space="preserve">z dnia 7 czerwca 2010 r. w </w:t>
      </w:r>
      <w:r>
        <w:rPr>
          <w:rFonts w:cs="Arial"/>
          <w:szCs w:val="20"/>
        </w:rPr>
        <w:t>sprawie ochrony przeciwpożarowej budynków, innych obiektów budowlanych i terenów;</w:t>
      </w:r>
    </w:p>
    <w:p w14:paraId="3C7A8E22" w14:textId="22A6B317" w:rsidR="003637A9" w:rsidRDefault="003637A9" w:rsidP="000D1E6D">
      <w:pPr>
        <w:numPr>
          <w:ilvl w:val="0"/>
          <w:numId w:val="6"/>
        </w:numPr>
        <w:rPr>
          <w:rFonts w:cs="Arial"/>
          <w:szCs w:val="20"/>
        </w:rPr>
      </w:pPr>
      <w:r>
        <w:rPr>
          <w:rFonts w:cs="Arial"/>
          <w:szCs w:val="20"/>
        </w:rPr>
        <w:t>Dz</w:t>
      </w:r>
      <w:r w:rsidR="00652897">
        <w:rPr>
          <w:rFonts w:cs="Arial"/>
          <w:szCs w:val="20"/>
        </w:rPr>
        <w:t xml:space="preserve">.U. </w:t>
      </w:r>
      <w:r>
        <w:rPr>
          <w:rFonts w:cs="Arial"/>
          <w:szCs w:val="20"/>
        </w:rPr>
        <w:t>2003</w:t>
      </w:r>
      <w:r w:rsidR="00652897">
        <w:rPr>
          <w:rFonts w:cs="Arial"/>
          <w:szCs w:val="20"/>
        </w:rPr>
        <w:t xml:space="preserve"> </w:t>
      </w:r>
      <w:r>
        <w:rPr>
          <w:rFonts w:cs="Arial"/>
          <w:szCs w:val="20"/>
        </w:rPr>
        <w:t>nr 80</w:t>
      </w:r>
      <w:r w:rsidR="00652897">
        <w:rPr>
          <w:rFonts w:cs="Arial"/>
          <w:szCs w:val="20"/>
        </w:rPr>
        <w:t xml:space="preserve"> </w:t>
      </w:r>
      <w:r>
        <w:rPr>
          <w:rFonts w:cs="Arial"/>
          <w:szCs w:val="20"/>
        </w:rPr>
        <w:t xml:space="preserve">poz. 717 </w:t>
      </w:r>
      <w:r w:rsidR="00652897">
        <w:rPr>
          <w:rFonts w:cs="Arial"/>
          <w:szCs w:val="20"/>
        </w:rPr>
        <w:t>– Ustawa z dnia 27 marca 2003 r. o</w:t>
      </w:r>
      <w:r>
        <w:rPr>
          <w:rFonts w:cs="Arial"/>
          <w:szCs w:val="20"/>
        </w:rPr>
        <w:t xml:space="preserve"> planowaniu i zagospodarowaniu przestrzennym;</w:t>
      </w:r>
    </w:p>
    <w:p w14:paraId="05327EDB" w14:textId="08CAE69C" w:rsidR="003637A9" w:rsidRPr="00652897" w:rsidRDefault="003637A9" w:rsidP="000D1E6D">
      <w:pPr>
        <w:numPr>
          <w:ilvl w:val="0"/>
          <w:numId w:val="6"/>
        </w:numPr>
        <w:rPr>
          <w:rFonts w:cs="Arial"/>
          <w:szCs w:val="20"/>
        </w:rPr>
      </w:pPr>
      <w:r>
        <w:rPr>
          <w:rFonts w:cs="Arial"/>
          <w:szCs w:val="20"/>
        </w:rPr>
        <w:t>Dz</w:t>
      </w:r>
      <w:r w:rsidR="00652897">
        <w:rPr>
          <w:rFonts w:cs="Arial"/>
          <w:szCs w:val="20"/>
        </w:rPr>
        <w:t xml:space="preserve">.U. </w:t>
      </w:r>
      <w:r>
        <w:rPr>
          <w:rFonts w:cs="Arial"/>
          <w:szCs w:val="20"/>
        </w:rPr>
        <w:t>1999</w:t>
      </w:r>
      <w:r w:rsidR="00652897">
        <w:rPr>
          <w:rFonts w:cs="Arial"/>
          <w:szCs w:val="20"/>
        </w:rPr>
        <w:t xml:space="preserve"> </w:t>
      </w:r>
      <w:r>
        <w:rPr>
          <w:rFonts w:cs="Arial"/>
          <w:szCs w:val="20"/>
        </w:rPr>
        <w:t>nr 43</w:t>
      </w:r>
      <w:r w:rsidR="00652897">
        <w:rPr>
          <w:rFonts w:cs="Arial"/>
          <w:szCs w:val="20"/>
        </w:rPr>
        <w:t xml:space="preserve"> </w:t>
      </w:r>
      <w:r>
        <w:rPr>
          <w:rFonts w:cs="Arial"/>
          <w:szCs w:val="20"/>
        </w:rPr>
        <w:t xml:space="preserve">poz. 430 – Rozporządzenie Ministra Transportu </w:t>
      </w:r>
      <w:r w:rsidRPr="00652897">
        <w:rPr>
          <w:rFonts w:cs="Arial"/>
          <w:szCs w:val="20"/>
        </w:rPr>
        <w:t xml:space="preserve">i Gospodarki Morskiej </w:t>
      </w:r>
      <w:r w:rsidR="00652897">
        <w:rPr>
          <w:rFonts w:cs="Arial"/>
          <w:szCs w:val="20"/>
        </w:rPr>
        <w:t xml:space="preserve">z dnia 2 marca 1999 r. </w:t>
      </w:r>
      <w:r w:rsidRPr="00652897">
        <w:rPr>
          <w:rFonts w:cs="Arial"/>
          <w:szCs w:val="20"/>
        </w:rPr>
        <w:t>w sprawie warunków technicznych jakim powinny odpowiadać drogi publiczne i ich</w:t>
      </w:r>
      <w:r w:rsidR="00652897">
        <w:rPr>
          <w:rFonts w:cs="Arial"/>
          <w:szCs w:val="20"/>
        </w:rPr>
        <w:t xml:space="preserve"> </w:t>
      </w:r>
      <w:r w:rsidRPr="00652897">
        <w:rPr>
          <w:rFonts w:cs="Arial"/>
          <w:szCs w:val="20"/>
        </w:rPr>
        <w:t>usytuowanie;</w:t>
      </w:r>
    </w:p>
    <w:p w14:paraId="37112AE9" w14:textId="4786A894" w:rsidR="00E6456F" w:rsidRDefault="003637A9" w:rsidP="000D1E6D">
      <w:pPr>
        <w:numPr>
          <w:ilvl w:val="0"/>
          <w:numId w:val="6"/>
        </w:numPr>
        <w:rPr>
          <w:rFonts w:cs="Arial"/>
          <w:szCs w:val="20"/>
        </w:rPr>
      </w:pPr>
      <w:r>
        <w:rPr>
          <w:rFonts w:cs="Arial"/>
          <w:szCs w:val="20"/>
        </w:rPr>
        <w:t>Dz</w:t>
      </w:r>
      <w:r w:rsidR="00E6456F">
        <w:rPr>
          <w:rFonts w:cs="Arial"/>
          <w:szCs w:val="20"/>
        </w:rPr>
        <w:t xml:space="preserve">.U. </w:t>
      </w:r>
      <w:r>
        <w:rPr>
          <w:rFonts w:cs="Arial"/>
          <w:szCs w:val="20"/>
        </w:rPr>
        <w:t>2003</w:t>
      </w:r>
      <w:r w:rsidR="00E6456F">
        <w:rPr>
          <w:rFonts w:cs="Arial"/>
          <w:szCs w:val="20"/>
        </w:rPr>
        <w:t xml:space="preserve"> </w:t>
      </w:r>
      <w:r>
        <w:rPr>
          <w:rFonts w:cs="Arial"/>
          <w:szCs w:val="20"/>
        </w:rPr>
        <w:t>nr 169</w:t>
      </w:r>
      <w:r w:rsidR="00E6456F">
        <w:rPr>
          <w:rFonts w:cs="Arial"/>
          <w:szCs w:val="20"/>
        </w:rPr>
        <w:t xml:space="preserve"> poz. 1</w:t>
      </w:r>
      <w:r>
        <w:rPr>
          <w:rFonts w:cs="Arial"/>
          <w:szCs w:val="20"/>
        </w:rPr>
        <w:t xml:space="preserve">650 – Rozporządzenie Ministra Pracy </w:t>
      </w:r>
      <w:r w:rsidRPr="00E6456F">
        <w:rPr>
          <w:rFonts w:cs="Arial"/>
          <w:szCs w:val="20"/>
        </w:rPr>
        <w:t xml:space="preserve">i Polityki Socjalnej </w:t>
      </w:r>
      <w:r w:rsidR="00E6456F">
        <w:rPr>
          <w:rFonts w:cs="Arial"/>
          <w:szCs w:val="20"/>
        </w:rPr>
        <w:t xml:space="preserve">z dnia 26 września 1997 r. </w:t>
      </w:r>
      <w:r w:rsidRPr="00E6456F">
        <w:rPr>
          <w:rFonts w:cs="Arial"/>
          <w:szCs w:val="20"/>
        </w:rPr>
        <w:t>w sprawie ogólnych warunków bezpieczeństwa i higieny pracy;</w:t>
      </w:r>
    </w:p>
    <w:p w14:paraId="13FE129B" w14:textId="2A0EDC05" w:rsidR="0010073F" w:rsidRPr="0010073F" w:rsidRDefault="0010073F" w:rsidP="000D1E6D">
      <w:pPr>
        <w:numPr>
          <w:ilvl w:val="0"/>
          <w:numId w:val="6"/>
        </w:numPr>
        <w:rPr>
          <w:rFonts w:cs="Arial"/>
          <w:szCs w:val="20"/>
        </w:rPr>
      </w:pPr>
      <w:r>
        <w:rPr>
          <w:rFonts w:cs="Arial"/>
          <w:szCs w:val="20"/>
        </w:rPr>
        <w:t>Dz.U. 2011 nr 14 poz. 67 – Rozporządzenie Prezesa Rady Ministrów z dnia 18 stycznia 2011 r. w sprawie instrukcji kancelaryjnej, jednolitych rzeczowych wykazów akt oraz instrukcji w sprawie organizacji i zakresu działania archiwów zakładowych</w:t>
      </w:r>
    </w:p>
    <w:p w14:paraId="2400A8E6" w14:textId="77777777" w:rsidR="003637A9" w:rsidRDefault="003637A9" w:rsidP="000D1E6D">
      <w:pPr>
        <w:numPr>
          <w:ilvl w:val="0"/>
          <w:numId w:val="6"/>
        </w:numPr>
        <w:rPr>
          <w:rFonts w:cs="Arial"/>
          <w:szCs w:val="20"/>
        </w:rPr>
      </w:pPr>
      <w:r>
        <w:rPr>
          <w:rFonts w:cs="Arial"/>
          <w:szCs w:val="20"/>
        </w:rPr>
        <w:t>PN – ISO 3898:2002 – Podstawy projektowania konstrukcji. Oznaczenia. Symbole ogólne.</w:t>
      </w:r>
    </w:p>
    <w:p w14:paraId="485C3B46" w14:textId="77777777" w:rsidR="003637A9" w:rsidRDefault="003637A9" w:rsidP="000D1E6D">
      <w:pPr>
        <w:numPr>
          <w:ilvl w:val="0"/>
          <w:numId w:val="6"/>
        </w:numPr>
        <w:rPr>
          <w:rFonts w:cs="Arial"/>
          <w:szCs w:val="20"/>
        </w:rPr>
      </w:pPr>
      <w:r>
        <w:rPr>
          <w:rFonts w:cs="Arial"/>
          <w:szCs w:val="20"/>
        </w:rPr>
        <w:t xml:space="preserve">PN – B – 01025:2004 – Rysunek budowlany. Oznaczenia graficzne na rysunkach </w:t>
      </w:r>
      <w:proofErr w:type="spellStart"/>
      <w:r>
        <w:rPr>
          <w:rFonts w:cs="Arial"/>
          <w:szCs w:val="20"/>
        </w:rPr>
        <w:t>architektoniczno</w:t>
      </w:r>
      <w:proofErr w:type="spellEnd"/>
      <w:r>
        <w:rPr>
          <w:rFonts w:cs="Arial"/>
          <w:szCs w:val="20"/>
        </w:rPr>
        <w:t xml:space="preserve"> – budowlanych.</w:t>
      </w:r>
    </w:p>
    <w:p w14:paraId="155ABD5B" w14:textId="77777777" w:rsidR="003637A9" w:rsidRDefault="003637A9" w:rsidP="000D1E6D">
      <w:pPr>
        <w:numPr>
          <w:ilvl w:val="0"/>
          <w:numId w:val="6"/>
        </w:numPr>
        <w:rPr>
          <w:rFonts w:cs="Arial"/>
          <w:szCs w:val="20"/>
        </w:rPr>
      </w:pPr>
      <w:r>
        <w:rPr>
          <w:rFonts w:cs="Arial"/>
          <w:szCs w:val="20"/>
        </w:rPr>
        <w:t xml:space="preserve">PN – B – 01029:2000 – Rysunek budowlany. Zasady wymiarowania na rysunkach </w:t>
      </w:r>
      <w:proofErr w:type="spellStart"/>
      <w:r>
        <w:rPr>
          <w:rFonts w:cs="Arial"/>
          <w:szCs w:val="20"/>
        </w:rPr>
        <w:t>architektoniczno</w:t>
      </w:r>
      <w:proofErr w:type="spellEnd"/>
      <w:r>
        <w:rPr>
          <w:rFonts w:cs="Arial"/>
          <w:szCs w:val="20"/>
        </w:rPr>
        <w:t xml:space="preserve"> – budowlanych.</w:t>
      </w:r>
    </w:p>
    <w:p w14:paraId="551F0621" w14:textId="77777777" w:rsidR="003637A9" w:rsidRDefault="003637A9" w:rsidP="000D1E6D">
      <w:pPr>
        <w:numPr>
          <w:ilvl w:val="0"/>
          <w:numId w:val="6"/>
        </w:numPr>
        <w:rPr>
          <w:rFonts w:cs="Arial"/>
          <w:szCs w:val="20"/>
        </w:rPr>
      </w:pPr>
      <w:r>
        <w:rPr>
          <w:rFonts w:cs="Arial"/>
          <w:szCs w:val="20"/>
        </w:rPr>
        <w:t>PN – ISO 9836:1997 – Właściwości użytkowe w budownictwie. Określanie i obliczanie wskaźników powierzchniowych i kubaturowych.</w:t>
      </w:r>
    </w:p>
    <w:p w14:paraId="223AF110" w14:textId="77777777" w:rsidR="003637A9" w:rsidRDefault="003637A9" w:rsidP="000D1E6D">
      <w:pPr>
        <w:numPr>
          <w:ilvl w:val="0"/>
          <w:numId w:val="6"/>
        </w:numPr>
        <w:rPr>
          <w:rFonts w:cs="Arial"/>
          <w:szCs w:val="20"/>
        </w:rPr>
      </w:pPr>
      <w:r>
        <w:rPr>
          <w:rFonts w:cs="Arial"/>
          <w:szCs w:val="20"/>
        </w:rPr>
        <w:t>PN-B-02151-3:1999 – Akustyka budowlana - Ochrona przed hałasem w budynkach.  Izolacyjność akustyczna przegród w budynkach oraz izolacyjność akustyczna elementów budowlanych. Wymagania.</w:t>
      </w:r>
    </w:p>
    <w:p w14:paraId="4A3EBAD1" w14:textId="77777777" w:rsidR="003637A9" w:rsidRDefault="003637A9" w:rsidP="000D1E6D">
      <w:pPr>
        <w:numPr>
          <w:ilvl w:val="0"/>
          <w:numId w:val="6"/>
        </w:numPr>
        <w:rPr>
          <w:rFonts w:cs="Arial"/>
          <w:szCs w:val="20"/>
        </w:rPr>
      </w:pPr>
      <w:r>
        <w:rPr>
          <w:rFonts w:cs="Arial"/>
          <w:szCs w:val="20"/>
        </w:rPr>
        <w:t>PN – 90/B – 03000 – Projekty budowlane. Obliczenia statyczne.</w:t>
      </w:r>
    </w:p>
    <w:p w14:paraId="6391D31E" w14:textId="77777777" w:rsidR="003637A9" w:rsidRDefault="003637A9" w:rsidP="000D1E6D">
      <w:pPr>
        <w:numPr>
          <w:ilvl w:val="0"/>
          <w:numId w:val="6"/>
        </w:numPr>
        <w:rPr>
          <w:rFonts w:cs="Arial"/>
          <w:szCs w:val="20"/>
        </w:rPr>
      </w:pPr>
      <w:r>
        <w:rPr>
          <w:rFonts w:cs="Arial"/>
          <w:szCs w:val="20"/>
        </w:rPr>
        <w:t>PN – 78/B – 01056 – Budownictwo mieszkalne. Pomieszczenia sanitarne. Układy funkcjonalne i wyposażenie. Nazwy i określenia.</w:t>
      </w:r>
    </w:p>
    <w:p w14:paraId="6C5D1504" w14:textId="77777777" w:rsidR="003637A9" w:rsidRDefault="003637A9" w:rsidP="000D1E6D">
      <w:pPr>
        <w:numPr>
          <w:ilvl w:val="0"/>
          <w:numId w:val="6"/>
        </w:numPr>
        <w:rPr>
          <w:rFonts w:cs="Arial"/>
          <w:szCs w:val="20"/>
        </w:rPr>
      </w:pPr>
      <w:r>
        <w:rPr>
          <w:rFonts w:cs="Arial"/>
          <w:szCs w:val="20"/>
        </w:rPr>
        <w:t>PN – 83/B – 03430 – Wentylacja w budynkach mieszkalnych, zamieszkania zbiorowego i użyteczności publicznej. Wymagania.</w:t>
      </w:r>
    </w:p>
    <w:p w14:paraId="49FC229A" w14:textId="77777777" w:rsidR="003637A9" w:rsidRDefault="003637A9" w:rsidP="000D1E6D">
      <w:pPr>
        <w:numPr>
          <w:ilvl w:val="0"/>
          <w:numId w:val="6"/>
        </w:numPr>
        <w:rPr>
          <w:rFonts w:cs="Arial"/>
          <w:szCs w:val="20"/>
        </w:rPr>
      </w:pPr>
      <w:r>
        <w:rPr>
          <w:rFonts w:cs="Arial"/>
          <w:szCs w:val="20"/>
        </w:rPr>
        <w:t>PN – 83/B – 03430/Az3:2000 (zmiana) – Wentylacja w budynkach mieszkalnych ,zamieszkania zbiorowego i użyteczności publicznej. Wymagania.</w:t>
      </w:r>
    </w:p>
    <w:p w14:paraId="68C85A5D" w14:textId="4F384480" w:rsidR="003637A9" w:rsidRDefault="003637A9" w:rsidP="000D1E6D">
      <w:pPr>
        <w:numPr>
          <w:ilvl w:val="0"/>
          <w:numId w:val="6"/>
        </w:numPr>
        <w:rPr>
          <w:rFonts w:cs="Arial"/>
          <w:szCs w:val="20"/>
        </w:rPr>
      </w:pPr>
      <w:r>
        <w:rPr>
          <w:rFonts w:cs="Arial"/>
          <w:szCs w:val="20"/>
        </w:rPr>
        <w:t>PN-87/B-02151.02 – Akustyka budowlana. Ochrona przed hałasem pomieszczeń</w:t>
      </w:r>
      <w:r w:rsidR="006C0FD9">
        <w:rPr>
          <w:rFonts w:cs="Arial"/>
          <w:szCs w:val="20"/>
        </w:rPr>
        <w:t xml:space="preserve"> </w:t>
      </w:r>
      <w:r>
        <w:rPr>
          <w:rFonts w:cs="Arial"/>
          <w:szCs w:val="20"/>
        </w:rPr>
        <w:t>w</w:t>
      </w:r>
      <w:r w:rsidR="006C0FD9">
        <w:rPr>
          <w:rFonts w:cs="Arial"/>
          <w:szCs w:val="20"/>
        </w:rPr>
        <w:t xml:space="preserve"> </w:t>
      </w:r>
      <w:r>
        <w:rPr>
          <w:rFonts w:cs="Arial"/>
          <w:szCs w:val="20"/>
        </w:rPr>
        <w:t>budynkach. Dopuszczalne wartości poziomu dźwięku w pomieszczeniach;</w:t>
      </w:r>
    </w:p>
    <w:p w14:paraId="693F9B9E" w14:textId="3AED05A1" w:rsidR="003637A9" w:rsidRDefault="003637A9" w:rsidP="000D1E6D">
      <w:pPr>
        <w:numPr>
          <w:ilvl w:val="0"/>
          <w:numId w:val="6"/>
        </w:numPr>
        <w:rPr>
          <w:rFonts w:cs="Arial"/>
          <w:szCs w:val="20"/>
        </w:rPr>
      </w:pPr>
      <w:r>
        <w:rPr>
          <w:rFonts w:cs="Arial"/>
          <w:szCs w:val="20"/>
        </w:rPr>
        <w:lastRenderedPageBreak/>
        <w:t>PN – 90/B – 02851 – Ochrona przeciwpożarowa budynków. Metoda badania odporności ogniowej</w:t>
      </w:r>
      <w:r w:rsidR="006C0FD9">
        <w:rPr>
          <w:rFonts w:cs="Arial"/>
          <w:szCs w:val="20"/>
        </w:rPr>
        <w:t xml:space="preserve"> </w:t>
      </w:r>
      <w:r>
        <w:rPr>
          <w:rFonts w:cs="Arial"/>
          <w:szCs w:val="20"/>
        </w:rPr>
        <w:t>elementów budynków.</w:t>
      </w:r>
    </w:p>
    <w:p w14:paraId="4841E393" w14:textId="77777777" w:rsidR="003637A9" w:rsidRDefault="003637A9">
      <w:pPr>
        <w:pStyle w:val="Tekstpodstawowy21"/>
        <w:tabs>
          <w:tab w:val="left" w:pos="360"/>
        </w:tabs>
        <w:rPr>
          <w:sz w:val="20"/>
          <w:szCs w:val="20"/>
        </w:rPr>
      </w:pPr>
    </w:p>
    <w:p w14:paraId="22C45CD0" w14:textId="77777777" w:rsidR="003637A9" w:rsidRDefault="003637A9">
      <w:pPr>
        <w:ind w:left="284"/>
        <w:rPr>
          <w:rFonts w:cs="Arial"/>
          <w:szCs w:val="20"/>
        </w:rPr>
      </w:pPr>
    </w:p>
    <w:p w14:paraId="62296C4E" w14:textId="77777777" w:rsidR="003637A9" w:rsidRDefault="003637A9" w:rsidP="00720C3C">
      <w:pPr>
        <w:pStyle w:val="Akapitzlist"/>
        <w:spacing w:line="360" w:lineRule="auto"/>
        <w:ind w:left="284"/>
        <w:jc w:val="right"/>
        <w:rPr>
          <w:rFonts w:cs="Arial"/>
          <w:szCs w:val="20"/>
        </w:rPr>
      </w:pPr>
      <w:r>
        <w:rPr>
          <w:rFonts w:cs="Arial"/>
          <w:szCs w:val="20"/>
        </w:rPr>
        <w:t>Opracował:</w:t>
      </w:r>
    </w:p>
    <w:p w14:paraId="6A2CD6E2" w14:textId="65728B13" w:rsidR="00A921CB" w:rsidRDefault="00B956DE" w:rsidP="00720C3C">
      <w:pPr>
        <w:pStyle w:val="Akapitzlist"/>
        <w:spacing w:line="360" w:lineRule="auto"/>
        <w:ind w:left="284"/>
        <w:jc w:val="right"/>
        <w:rPr>
          <w:rFonts w:cs="Arial"/>
          <w:szCs w:val="20"/>
        </w:rPr>
      </w:pPr>
      <w:r>
        <w:rPr>
          <w:rFonts w:cs="Arial"/>
          <w:szCs w:val="20"/>
        </w:rPr>
        <w:t>mgr inż. arch. Łukasz Bigas</w:t>
      </w:r>
    </w:p>
    <w:p w14:paraId="7FDDE4CF" w14:textId="77777777" w:rsidR="00965321" w:rsidRPr="00603566" w:rsidRDefault="00965321" w:rsidP="00603566">
      <w:pPr>
        <w:spacing w:line="360" w:lineRule="auto"/>
        <w:rPr>
          <w:rFonts w:cs="Arial"/>
          <w:szCs w:val="20"/>
        </w:rPr>
      </w:pPr>
    </w:p>
    <w:p w14:paraId="7E9FC624" w14:textId="77777777" w:rsidR="00965321" w:rsidRDefault="00965321" w:rsidP="00720C3C">
      <w:pPr>
        <w:pStyle w:val="Akapitzlist"/>
        <w:spacing w:line="360" w:lineRule="auto"/>
        <w:ind w:left="284"/>
        <w:jc w:val="right"/>
        <w:rPr>
          <w:rFonts w:cs="Arial"/>
          <w:szCs w:val="20"/>
        </w:rPr>
      </w:pPr>
    </w:p>
    <w:p w14:paraId="5281577A" w14:textId="77777777" w:rsidR="00965321" w:rsidRDefault="00965321" w:rsidP="00720C3C">
      <w:pPr>
        <w:pStyle w:val="Akapitzlist"/>
        <w:spacing w:line="360" w:lineRule="auto"/>
        <w:ind w:left="284"/>
        <w:jc w:val="right"/>
        <w:rPr>
          <w:rFonts w:cs="Arial"/>
          <w:szCs w:val="20"/>
        </w:rPr>
      </w:pPr>
    </w:p>
    <w:p w14:paraId="4705BBA9" w14:textId="1899125A" w:rsidR="00965321" w:rsidRDefault="00965321" w:rsidP="00720C3C">
      <w:pPr>
        <w:pStyle w:val="Akapitzlist"/>
        <w:spacing w:line="360" w:lineRule="auto"/>
        <w:ind w:left="284"/>
        <w:jc w:val="right"/>
        <w:rPr>
          <w:rFonts w:cs="Arial"/>
          <w:szCs w:val="20"/>
        </w:rPr>
      </w:pPr>
    </w:p>
    <w:p w14:paraId="4361CAA8" w14:textId="58612B11" w:rsidR="00852668" w:rsidRDefault="00852668" w:rsidP="00720C3C">
      <w:pPr>
        <w:pStyle w:val="Akapitzlist"/>
        <w:spacing w:line="360" w:lineRule="auto"/>
        <w:ind w:left="284"/>
        <w:jc w:val="right"/>
        <w:rPr>
          <w:rFonts w:cs="Arial"/>
          <w:szCs w:val="20"/>
        </w:rPr>
      </w:pPr>
    </w:p>
    <w:p w14:paraId="22BE15CD" w14:textId="71571F27" w:rsidR="00852668" w:rsidRDefault="00852668" w:rsidP="00720C3C">
      <w:pPr>
        <w:pStyle w:val="Akapitzlist"/>
        <w:spacing w:line="360" w:lineRule="auto"/>
        <w:ind w:left="284"/>
        <w:jc w:val="right"/>
        <w:rPr>
          <w:rFonts w:cs="Arial"/>
          <w:szCs w:val="20"/>
        </w:rPr>
      </w:pPr>
    </w:p>
    <w:p w14:paraId="36531886" w14:textId="2CE0A22D" w:rsidR="00852668" w:rsidRDefault="00852668" w:rsidP="00720C3C">
      <w:pPr>
        <w:pStyle w:val="Akapitzlist"/>
        <w:spacing w:line="360" w:lineRule="auto"/>
        <w:ind w:left="284"/>
        <w:jc w:val="right"/>
        <w:rPr>
          <w:rFonts w:cs="Arial"/>
          <w:szCs w:val="20"/>
        </w:rPr>
      </w:pPr>
    </w:p>
    <w:p w14:paraId="40BA557D" w14:textId="476E7EA4" w:rsidR="00852668" w:rsidRDefault="00852668" w:rsidP="00720C3C">
      <w:pPr>
        <w:pStyle w:val="Akapitzlist"/>
        <w:spacing w:line="360" w:lineRule="auto"/>
        <w:ind w:left="284"/>
        <w:jc w:val="right"/>
        <w:rPr>
          <w:rFonts w:cs="Arial"/>
          <w:szCs w:val="20"/>
        </w:rPr>
      </w:pPr>
    </w:p>
    <w:p w14:paraId="74FD386F" w14:textId="316AF8E1" w:rsidR="00852668" w:rsidRDefault="00852668" w:rsidP="00720C3C">
      <w:pPr>
        <w:pStyle w:val="Akapitzlist"/>
        <w:spacing w:line="360" w:lineRule="auto"/>
        <w:ind w:left="284"/>
        <w:jc w:val="right"/>
        <w:rPr>
          <w:rFonts w:cs="Arial"/>
          <w:szCs w:val="20"/>
        </w:rPr>
      </w:pPr>
    </w:p>
    <w:p w14:paraId="6FDAA1A2" w14:textId="0758D31A" w:rsidR="00852668" w:rsidRDefault="00852668" w:rsidP="00720C3C">
      <w:pPr>
        <w:pStyle w:val="Akapitzlist"/>
        <w:spacing w:line="360" w:lineRule="auto"/>
        <w:ind w:left="284"/>
        <w:jc w:val="right"/>
        <w:rPr>
          <w:rFonts w:cs="Arial"/>
          <w:szCs w:val="20"/>
        </w:rPr>
      </w:pPr>
    </w:p>
    <w:p w14:paraId="75A746BD" w14:textId="2D51A6A4" w:rsidR="00383AC9" w:rsidRDefault="00383AC9" w:rsidP="00720C3C">
      <w:pPr>
        <w:pStyle w:val="Akapitzlist"/>
        <w:spacing w:line="360" w:lineRule="auto"/>
        <w:ind w:left="284"/>
        <w:jc w:val="right"/>
        <w:rPr>
          <w:rFonts w:cs="Arial"/>
          <w:szCs w:val="20"/>
        </w:rPr>
      </w:pPr>
    </w:p>
    <w:p w14:paraId="30729D4C" w14:textId="38093D88" w:rsidR="00383AC9" w:rsidRDefault="00383AC9" w:rsidP="00720C3C">
      <w:pPr>
        <w:pStyle w:val="Akapitzlist"/>
        <w:spacing w:line="360" w:lineRule="auto"/>
        <w:ind w:left="284"/>
        <w:jc w:val="right"/>
        <w:rPr>
          <w:rFonts w:cs="Arial"/>
          <w:szCs w:val="20"/>
        </w:rPr>
      </w:pPr>
    </w:p>
    <w:p w14:paraId="558A6AD7" w14:textId="3A318B2E" w:rsidR="00383AC9" w:rsidRDefault="00383AC9" w:rsidP="00720C3C">
      <w:pPr>
        <w:pStyle w:val="Akapitzlist"/>
        <w:spacing w:line="360" w:lineRule="auto"/>
        <w:ind w:left="284"/>
        <w:jc w:val="right"/>
        <w:rPr>
          <w:rFonts w:cs="Arial"/>
          <w:szCs w:val="20"/>
        </w:rPr>
      </w:pPr>
    </w:p>
    <w:p w14:paraId="19B52BB8" w14:textId="565AFAAC" w:rsidR="00383AC9" w:rsidRDefault="00383AC9" w:rsidP="00720C3C">
      <w:pPr>
        <w:pStyle w:val="Akapitzlist"/>
        <w:spacing w:line="360" w:lineRule="auto"/>
        <w:ind w:left="284"/>
        <w:jc w:val="right"/>
        <w:rPr>
          <w:rFonts w:cs="Arial"/>
          <w:szCs w:val="20"/>
        </w:rPr>
      </w:pPr>
    </w:p>
    <w:p w14:paraId="7B4F879A" w14:textId="35120719" w:rsidR="00383AC9" w:rsidRDefault="00383AC9" w:rsidP="00720C3C">
      <w:pPr>
        <w:pStyle w:val="Akapitzlist"/>
        <w:spacing w:line="360" w:lineRule="auto"/>
        <w:ind w:left="284"/>
        <w:jc w:val="right"/>
        <w:rPr>
          <w:rFonts w:cs="Arial"/>
          <w:szCs w:val="20"/>
        </w:rPr>
      </w:pPr>
    </w:p>
    <w:p w14:paraId="0FA71025" w14:textId="1723088D" w:rsidR="00383AC9" w:rsidRDefault="00383AC9" w:rsidP="00720C3C">
      <w:pPr>
        <w:pStyle w:val="Akapitzlist"/>
        <w:spacing w:line="360" w:lineRule="auto"/>
        <w:ind w:left="284"/>
        <w:jc w:val="right"/>
        <w:rPr>
          <w:rFonts w:cs="Arial"/>
          <w:szCs w:val="20"/>
        </w:rPr>
      </w:pPr>
    </w:p>
    <w:p w14:paraId="360BCA09" w14:textId="7D5299AD" w:rsidR="00383AC9" w:rsidRDefault="00383AC9" w:rsidP="00720C3C">
      <w:pPr>
        <w:pStyle w:val="Akapitzlist"/>
        <w:spacing w:line="360" w:lineRule="auto"/>
        <w:ind w:left="284"/>
        <w:jc w:val="right"/>
        <w:rPr>
          <w:rFonts w:cs="Arial"/>
          <w:szCs w:val="20"/>
        </w:rPr>
      </w:pPr>
    </w:p>
    <w:p w14:paraId="64DE7CF4" w14:textId="466C8743" w:rsidR="00383AC9" w:rsidRDefault="00383AC9" w:rsidP="00720C3C">
      <w:pPr>
        <w:pStyle w:val="Akapitzlist"/>
        <w:spacing w:line="360" w:lineRule="auto"/>
        <w:ind w:left="284"/>
        <w:jc w:val="right"/>
        <w:rPr>
          <w:rFonts w:cs="Arial"/>
          <w:szCs w:val="20"/>
        </w:rPr>
      </w:pPr>
    </w:p>
    <w:p w14:paraId="4C8E0163" w14:textId="525A21CB" w:rsidR="00383AC9" w:rsidRDefault="00383AC9" w:rsidP="00720C3C">
      <w:pPr>
        <w:pStyle w:val="Akapitzlist"/>
        <w:spacing w:line="360" w:lineRule="auto"/>
        <w:ind w:left="284"/>
        <w:jc w:val="right"/>
        <w:rPr>
          <w:rFonts w:cs="Arial"/>
          <w:szCs w:val="20"/>
        </w:rPr>
      </w:pPr>
    </w:p>
    <w:p w14:paraId="66CF455B" w14:textId="38A4A161" w:rsidR="008E5C9A" w:rsidRDefault="008E5C9A" w:rsidP="00720C3C">
      <w:pPr>
        <w:pStyle w:val="Akapitzlist"/>
        <w:spacing w:line="360" w:lineRule="auto"/>
        <w:ind w:left="284"/>
        <w:jc w:val="right"/>
        <w:rPr>
          <w:rFonts w:cs="Arial"/>
          <w:szCs w:val="20"/>
        </w:rPr>
      </w:pPr>
    </w:p>
    <w:p w14:paraId="1ECFE09B" w14:textId="27E85009" w:rsidR="008E5C9A" w:rsidRDefault="008E5C9A" w:rsidP="00720C3C">
      <w:pPr>
        <w:pStyle w:val="Akapitzlist"/>
        <w:spacing w:line="360" w:lineRule="auto"/>
        <w:ind w:left="284"/>
        <w:jc w:val="right"/>
        <w:rPr>
          <w:rFonts w:cs="Arial"/>
          <w:szCs w:val="20"/>
        </w:rPr>
      </w:pPr>
    </w:p>
    <w:p w14:paraId="165325D1" w14:textId="0EDE6D6A" w:rsidR="008E5C9A" w:rsidRDefault="008E5C9A" w:rsidP="00720C3C">
      <w:pPr>
        <w:pStyle w:val="Akapitzlist"/>
        <w:spacing w:line="360" w:lineRule="auto"/>
        <w:ind w:left="284"/>
        <w:jc w:val="right"/>
        <w:rPr>
          <w:rFonts w:cs="Arial"/>
          <w:szCs w:val="20"/>
        </w:rPr>
      </w:pPr>
    </w:p>
    <w:p w14:paraId="06182E9D" w14:textId="68C0EBDD" w:rsidR="008E5C9A" w:rsidRDefault="008E5C9A" w:rsidP="00720C3C">
      <w:pPr>
        <w:pStyle w:val="Akapitzlist"/>
        <w:spacing w:line="360" w:lineRule="auto"/>
        <w:ind w:left="284"/>
        <w:jc w:val="right"/>
        <w:rPr>
          <w:rFonts w:cs="Arial"/>
          <w:szCs w:val="20"/>
        </w:rPr>
      </w:pPr>
    </w:p>
    <w:p w14:paraId="4C256B48" w14:textId="52917582" w:rsidR="008E5C9A" w:rsidRDefault="008E5C9A" w:rsidP="00720C3C">
      <w:pPr>
        <w:pStyle w:val="Akapitzlist"/>
        <w:spacing w:line="360" w:lineRule="auto"/>
        <w:ind w:left="284"/>
        <w:jc w:val="right"/>
        <w:rPr>
          <w:rFonts w:cs="Arial"/>
          <w:szCs w:val="20"/>
        </w:rPr>
      </w:pPr>
    </w:p>
    <w:p w14:paraId="3155D997" w14:textId="458935C5" w:rsidR="008E5C9A" w:rsidRDefault="008E5C9A" w:rsidP="00720C3C">
      <w:pPr>
        <w:pStyle w:val="Akapitzlist"/>
        <w:spacing w:line="360" w:lineRule="auto"/>
        <w:ind w:left="284"/>
        <w:jc w:val="right"/>
        <w:rPr>
          <w:rFonts w:cs="Arial"/>
          <w:szCs w:val="20"/>
        </w:rPr>
      </w:pPr>
    </w:p>
    <w:p w14:paraId="3BE09E15" w14:textId="331D6B77" w:rsidR="008E5C9A" w:rsidRDefault="008E5C9A" w:rsidP="00720C3C">
      <w:pPr>
        <w:pStyle w:val="Akapitzlist"/>
        <w:spacing w:line="360" w:lineRule="auto"/>
        <w:ind w:left="284"/>
        <w:jc w:val="right"/>
        <w:rPr>
          <w:rFonts w:cs="Arial"/>
          <w:szCs w:val="20"/>
        </w:rPr>
      </w:pPr>
    </w:p>
    <w:p w14:paraId="0AB073EC" w14:textId="2E5BE759" w:rsidR="008E5C9A" w:rsidRDefault="008E5C9A" w:rsidP="00720C3C">
      <w:pPr>
        <w:pStyle w:val="Akapitzlist"/>
        <w:spacing w:line="360" w:lineRule="auto"/>
        <w:ind w:left="284"/>
        <w:jc w:val="right"/>
        <w:rPr>
          <w:rFonts w:cs="Arial"/>
          <w:szCs w:val="20"/>
        </w:rPr>
      </w:pPr>
    </w:p>
    <w:p w14:paraId="559BED9D" w14:textId="77777777" w:rsidR="008E5C9A" w:rsidRDefault="008E5C9A" w:rsidP="00720C3C">
      <w:pPr>
        <w:pStyle w:val="Akapitzlist"/>
        <w:spacing w:line="360" w:lineRule="auto"/>
        <w:ind w:left="284"/>
        <w:jc w:val="right"/>
        <w:rPr>
          <w:rFonts w:cs="Arial"/>
          <w:szCs w:val="20"/>
        </w:rPr>
      </w:pPr>
    </w:p>
    <w:p w14:paraId="4102D16C" w14:textId="77777777" w:rsidR="00383AC9" w:rsidRDefault="00383AC9" w:rsidP="00720C3C">
      <w:pPr>
        <w:pStyle w:val="Akapitzlist"/>
        <w:spacing w:line="360" w:lineRule="auto"/>
        <w:ind w:left="284"/>
        <w:jc w:val="right"/>
        <w:rPr>
          <w:rFonts w:cs="Arial"/>
          <w:szCs w:val="20"/>
        </w:rPr>
      </w:pPr>
    </w:p>
    <w:p w14:paraId="55424753" w14:textId="6AB728B2" w:rsidR="00852668" w:rsidRDefault="00852668" w:rsidP="00720C3C">
      <w:pPr>
        <w:pStyle w:val="Akapitzlist"/>
        <w:spacing w:line="360" w:lineRule="auto"/>
        <w:ind w:left="284"/>
        <w:jc w:val="right"/>
        <w:rPr>
          <w:rFonts w:cs="Arial"/>
          <w:szCs w:val="20"/>
        </w:rPr>
      </w:pPr>
    </w:p>
    <w:p w14:paraId="0FA123F0" w14:textId="77777777" w:rsidR="00852668" w:rsidRDefault="00852668" w:rsidP="00720C3C">
      <w:pPr>
        <w:pStyle w:val="Akapitzlist"/>
        <w:spacing w:line="360" w:lineRule="auto"/>
        <w:ind w:left="284"/>
        <w:jc w:val="right"/>
        <w:rPr>
          <w:rFonts w:cs="Arial"/>
          <w:szCs w:val="20"/>
        </w:rPr>
      </w:pPr>
    </w:p>
    <w:p w14:paraId="78143CF6" w14:textId="3634C26B" w:rsidR="00C647B7" w:rsidRPr="00DF4807" w:rsidRDefault="00C647B7" w:rsidP="00DF4807">
      <w:pPr>
        <w:spacing w:line="360" w:lineRule="auto"/>
        <w:rPr>
          <w:rFonts w:cs="Arial"/>
          <w:szCs w:val="20"/>
        </w:rPr>
      </w:pPr>
    </w:p>
    <w:p w14:paraId="21134C61" w14:textId="77777777" w:rsidR="00C647B7" w:rsidRDefault="00C647B7" w:rsidP="00720C3C">
      <w:pPr>
        <w:pStyle w:val="Akapitzlist"/>
        <w:spacing w:line="360" w:lineRule="auto"/>
        <w:ind w:left="284"/>
        <w:jc w:val="right"/>
        <w:rPr>
          <w:rFonts w:cs="Arial"/>
          <w:szCs w:val="20"/>
        </w:rPr>
      </w:pPr>
    </w:p>
    <w:p w14:paraId="1FCD3309" w14:textId="77777777" w:rsidR="00965321" w:rsidRPr="00965321" w:rsidRDefault="00965321" w:rsidP="000D1E6D">
      <w:pPr>
        <w:pStyle w:val="Spispoz1"/>
        <w:numPr>
          <w:ilvl w:val="1"/>
          <w:numId w:val="8"/>
        </w:numPr>
      </w:pPr>
      <w:bookmarkStart w:id="142" w:name="_Toc58878296"/>
      <w:bookmarkStart w:id="143" w:name="_Toc65082271"/>
      <w:r>
        <w:lastRenderedPageBreak/>
        <w:t>INFORMACJA BIOZ</w:t>
      </w:r>
      <w:bookmarkEnd w:id="142"/>
      <w:bookmarkEnd w:id="143"/>
    </w:p>
    <w:p w14:paraId="1E2BB098" w14:textId="77777777" w:rsidR="003637A9" w:rsidRPr="00852668" w:rsidRDefault="003637A9" w:rsidP="000D1E6D">
      <w:pPr>
        <w:pStyle w:val="Spispoz3"/>
        <w:numPr>
          <w:ilvl w:val="2"/>
          <w:numId w:val="8"/>
        </w:numPr>
        <w:rPr>
          <w:shd w:val="clear" w:color="auto" w:fill="FFFFFF"/>
        </w:rPr>
      </w:pPr>
      <w:bookmarkStart w:id="144" w:name="_Toc58158272"/>
      <w:bookmarkStart w:id="145" w:name="_Toc58878297"/>
      <w:bookmarkStart w:id="146" w:name="_Toc65082272"/>
      <w:r w:rsidRPr="00852668">
        <w:rPr>
          <w:shd w:val="clear" w:color="auto" w:fill="FFFFFF"/>
        </w:rPr>
        <w:t>Nazwa i adres obiektu budowlanego.</w:t>
      </w:r>
      <w:bookmarkEnd w:id="144"/>
      <w:bookmarkEnd w:id="145"/>
      <w:bookmarkEnd w:id="146"/>
    </w:p>
    <w:p w14:paraId="0D228646" w14:textId="77777777" w:rsidR="003637A9" w:rsidRDefault="003637A9">
      <w:pPr>
        <w:rPr>
          <w:shd w:val="clear" w:color="auto" w:fill="FFFFFF"/>
        </w:rPr>
      </w:pPr>
    </w:p>
    <w:p w14:paraId="0085D0C0" w14:textId="32C22501" w:rsidR="003637A9" w:rsidRDefault="003637A9">
      <w:pPr>
        <w:rPr>
          <w:rFonts w:cs="Arial"/>
          <w:shd w:val="clear" w:color="auto" w:fill="FFFFFF"/>
        </w:rPr>
      </w:pPr>
      <w:r>
        <w:rPr>
          <w:rFonts w:cs="Arial"/>
          <w:shd w:val="clear" w:color="auto" w:fill="FFFFFF"/>
        </w:rPr>
        <w:t>Obiekt:</w:t>
      </w:r>
      <w:r>
        <w:rPr>
          <w:rFonts w:cs="Arial"/>
          <w:shd w:val="clear" w:color="auto" w:fill="FFFFFF"/>
        </w:rPr>
        <w:tab/>
      </w:r>
      <w:r w:rsidR="00CD326D">
        <w:rPr>
          <w:rFonts w:cs="Arial"/>
          <w:shd w:val="clear" w:color="auto" w:fill="FFFFFF"/>
        </w:rPr>
        <w:t>Istniejący budynek pawilonu PK nr 246/51.5 na terenie zespołu szpitalnego</w:t>
      </w:r>
    </w:p>
    <w:p w14:paraId="28A5F466" w14:textId="77777777" w:rsidR="003637A9" w:rsidRDefault="003637A9">
      <w:pPr>
        <w:rPr>
          <w:rFonts w:cs="Arial"/>
          <w:shd w:val="clear" w:color="auto" w:fill="FFFFFF"/>
        </w:rPr>
      </w:pPr>
    </w:p>
    <w:p w14:paraId="35EAB624" w14:textId="3D998083" w:rsidR="00CD326D" w:rsidRDefault="003637A9" w:rsidP="00CD326D">
      <w:pPr>
        <w:rPr>
          <w:rFonts w:cs="Arial"/>
          <w:szCs w:val="20"/>
        </w:rPr>
      </w:pPr>
      <w:r>
        <w:rPr>
          <w:rFonts w:cs="Arial"/>
          <w:shd w:val="clear" w:color="auto" w:fill="FFFFFF"/>
        </w:rPr>
        <w:t>Adres:</w:t>
      </w:r>
      <w:r>
        <w:rPr>
          <w:rFonts w:cs="Arial"/>
          <w:shd w:val="clear" w:color="auto" w:fill="FFFFFF"/>
        </w:rPr>
        <w:tab/>
      </w:r>
      <w:r w:rsidR="00CD326D" w:rsidRPr="00CD326D">
        <w:rPr>
          <w:rFonts w:cs="Arial"/>
          <w:szCs w:val="20"/>
        </w:rPr>
        <w:t>działka nr 246/58</w:t>
      </w:r>
      <w:r w:rsidR="00CD326D">
        <w:rPr>
          <w:rFonts w:eastAsia="Arial" w:cs="Arial"/>
          <w:shd w:val="clear" w:color="auto" w:fill="FFFFFF"/>
          <w:lang w:eastAsia="pl-PL"/>
        </w:rPr>
        <w:t xml:space="preserve">, </w:t>
      </w:r>
      <w:r w:rsidR="00CD326D" w:rsidRPr="00CD326D">
        <w:rPr>
          <w:rFonts w:cs="Arial"/>
          <w:szCs w:val="20"/>
        </w:rPr>
        <w:t>obręb 0047</w:t>
      </w:r>
      <w:r w:rsidR="00CD326D">
        <w:rPr>
          <w:rFonts w:eastAsia="Arial" w:cs="Arial"/>
          <w:shd w:val="clear" w:color="auto" w:fill="FFFFFF"/>
          <w:lang w:eastAsia="pl-PL"/>
        </w:rPr>
        <w:t xml:space="preserve">, </w:t>
      </w:r>
      <w:r w:rsidR="00CD326D" w:rsidRPr="00CD326D">
        <w:rPr>
          <w:rFonts w:cs="Arial"/>
          <w:szCs w:val="20"/>
        </w:rPr>
        <w:t xml:space="preserve">jedn. </w:t>
      </w:r>
      <w:proofErr w:type="spellStart"/>
      <w:r w:rsidR="00CD326D" w:rsidRPr="00CD326D">
        <w:rPr>
          <w:rFonts w:cs="Arial"/>
          <w:szCs w:val="20"/>
        </w:rPr>
        <w:t>ewid</w:t>
      </w:r>
      <w:proofErr w:type="spellEnd"/>
      <w:r w:rsidR="00CD326D" w:rsidRPr="00CD326D">
        <w:rPr>
          <w:rFonts w:cs="Arial"/>
          <w:szCs w:val="20"/>
        </w:rPr>
        <w:t>. Nowa Huta</w:t>
      </w:r>
    </w:p>
    <w:p w14:paraId="763A9EC6" w14:textId="77777777" w:rsidR="00CD326D" w:rsidRPr="00CD326D" w:rsidRDefault="00CD326D" w:rsidP="00CD326D">
      <w:pPr>
        <w:widowControl w:val="0"/>
        <w:spacing w:line="240" w:lineRule="auto"/>
        <w:ind w:firstLine="709"/>
        <w:rPr>
          <w:rFonts w:cs="Arial"/>
          <w:szCs w:val="20"/>
        </w:rPr>
      </w:pPr>
      <w:r w:rsidRPr="00CD326D">
        <w:rPr>
          <w:rFonts w:cs="Arial"/>
          <w:szCs w:val="20"/>
        </w:rPr>
        <w:t>Kraków, os. Na Skarpie 66</w:t>
      </w:r>
    </w:p>
    <w:p w14:paraId="44E3E7A6" w14:textId="0A2AF7AA" w:rsidR="00CD326D" w:rsidRPr="00CD326D" w:rsidRDefault="00CD326D" w:rsidP="00CD326D">
      <w:pPr>
        <w:ind w:firstLine="680"/>
        <w:rPr>
          <w:rFonts w:eastAsia="Arial" w:cs="Arial"/>
          <w:shd w:val="clear" w:color="auto" w:fill="FFFFFF"/>
          <w:lang w:eastAsia="pl-PL"/>
        </w:rPr>
      </w:pPr>
      <w:r w:rsidRPr="00CD326D">
        <w:rPr>
          <w:rFonts w:cs="Arial"/>
          <w:szCs w:val="20"/>
        </w:rPr>
        <w:t>powiat M. Kraków, województwo małopolskie</w:t>
      </w:r>
    </w:p>
    <w:p w14:paraId="3E66D630" w14:textId="5B8A7F4F" w:rsidR="003637A9" w:rsidRPr="00852668" w:rsidRDefault="003637A9" w:rsidP="000D1E6D">
      <w:pPr>
        <w:pStyle w:val="Spispoz3"/>
        <w:numPr>
          <w:ilvl w:val="2"/>
          <w:numId w:val="8"/>
        </w:numPr>
        <w:rPr>
          <w:rFonts w:eastAsia="Arial"/>
          <w:color w:val="000000"/>
          <w:shd w:val="clear" w:color="auto" w:fill="FFFFFF"/>
          <w:lang w:eastAsia="pl-PL" w:bidi="ar-SA"/>
        </w:rPr>
      </w:pPr>
      <w:bookmarkStart w:id="147" w:name="_Toc58158273"/>
      <w:bookmarkStart w:id="148" w:name="_Toc58878298"/>
      <w:bookmarkStart w:id="149" w:name="_Toc65082273"/>
      <w:r w:rsidRPr="00852668">
        <w:rPr>
          <w:shd w:val="clear" w:color="auto" w:fill="FFFFFF"/>
        </w:rPr>
        <w:t>Dane Inwestora.</w:t>
      </w:r>
      <w:bookmarkEnd w:id="147"/>
      <w:bookmarkEnd w:id="148"/>
      <w:bookmarkEnd w:id="149"/>
    </w:p>
    <w:p w14:paraId="203DD858" w14:textId="77777777" w:rsidR="00CD326D" w:rsidRPr="00CD326D" w:rsidRDefault="00CD326D" w:rsidP="00CD326D">
      <w:pPr>
        <w:widowControl w:val="0"/>
        <w:spacing w:line="240" w:lineRule="auto"/>
        <w:ind w:firstLine="680"/>
        <w:rPr>
          <w:rFonts w:cs="Arial"/>
          <w:szCs w:val="20"/>
        </w:rPr>
      </w:pPr>
      <w:bookmarkStart w:id="150" w:name="_Toc58158274"/>
      <w:r w:rsidRPr="00CD326D">
        <w:rPr>
          <w:rFonts w:cs="Arial"/>
          <w:szCs w:val="20"/>
        </w:rPr>
        <w:t xml:space="preserve">Szpital Specjalistyczny </w:t>
      </w:r>
    </w:p>
    <w:p w14:paraId="7FA15F0A" w14:textId="4ED4A4D1" w:rsidR="00CD326D" w:rsidRPr="00CD326D" w:rsidRDefault="00CD326D" w:rsidP="00CD326D">
      <w:pPr>
        <w:widowControl w:val="0"/>
        <w:spacing w:line="240" w:lineRule="auto"/>
        <w:ind w:firstLine="680"/>
        <w:rPr>
          <w:rFonts w:cs="Arial"/>
          <w:szCs w:val="20"/>
        </w:rPr>
      </w:pPr>
      <w:r w:rsidRPr="00CD326D">
        <w:rPr>
          <w:rFonts w:cs="Arial"/>
          <w:szCs w:val="20"/>
        </w:rPr>
        <w:t>im. Stefana Żeromskiego SP</w:t>
      </w:r>
      <w:r w:rsidR="00BF57CA">
        <w:rPr>
          <w:rFonts w:cs="Arial"/>
          <w:szCs w:val="20"/>
        </w:rPr>
        <w:t>Z</w:t>
      </w:r>
      <w:r w:rsidRPr="00CD326D">
        <w:rPr>
          <w:rFonts w:cs="Arial"/>
          <w:szCs w:val="20"/>
        </w:rPr>
        <w:t>OZ w Krakowie</w:t>
      </w:r>
    </w:p>
    <w:p w14:paraId="266D5BD6" w14:textId="77777777" w:rsidR="00CD326D" w:rsidRDefault="00CD326D" w:rsidP="00CD326D">
      <w:pPr>
        <w:widowControl w:val="0"/>
        <w:spacing w:line="240" w:lineRule="auto"/>
        <w:ind w:firstLine="680"/>
        <w:rPr>
          <w:rFonts w:cs="Arial"/>
          <w:szCs w:val="20"/>
        </w:rPr>
      </w:pPr>
      <w:r w:rsidRPr="00CD326D">
        <w:rPr>
          <w:rFonts w:cs="Arial"/>
          <w:szCs w:val="20"/>
        </w:rPr>
        <w:t>os. Na Skarpie 6</w:t>
      </w:r>
      <w:r>
        <w:rPr>
          <w:rFonts w:cs="Arial"/>
          <w:szCs w:val="20"/>
        </w:rPr>
        <w:t>6</w:t>
      </w:r>
    </w:p>
    <w:p w14:paraId="7F7B0F36" w14:textId="046B60CD" w:rsidR="00CD326D" w:rsidRDefault="00CD326D" w:rsidP="00CD326D">
      <w:pPr>
        <w:widowControl w:val="0"/>
        <w:spacing w:line="240" w:lineRule="auto"/>
        <w:ind w:firstLine="680"/>
        <w:rPr>
          <w:rFonts w:cs="Arial"/>
          <w:szCs w:val="20"/>
        </w:rPr>
      </w:pPr>
      <w:r>
        <w:rPr>
          <w:rFonts w:cs="Arial"/>
          <w:szCs w:val="20"/>
        </w:rPr>
        <w:t>31-913 Kraków</w:t>
      </w:r>
    </w:p>
    <w:p w14:paraId="22EA5108" w14:textId="03DB2BC6" w:rsidR="003637A9" w:rsidRPr="00852668" w:rsidRDefault="003637A9" w:rsidP="000D1E6D">
      <w:pPr>
        <w:pStyle w:val="Spispoz3"/>
        <w:numPr>
          <w:ilvl w:val="2"/>
          <w:numId w:val="8"/>
        </w:numPr>
        <w:rPr>
          <w:shd w:val="clear" w:color="auto" w:fill="FFFFFF"/>
        </w:rPr>
      </w:pPr>
      <w:bookmarkStart w:id="151" w:name="_Toc58878299"/>
      <w:bookmarkStart w:id="152" w:name="_Toc65082274"/>
      <w:r w:rsidRPr="00852668">
        <w:rPr>
          <w:shd w:val="clear" w:color="auto" w:fill="FFFFFF"/>
        </w:rPr>
        <w:t>Dane projektanta sporządzającego BIOZ.</w:t>
      </w:r>
      <w:bookmarkEnd w:id="150"/>
      <w:bookmarkEnd w:id="151"/>
      <w:bookmarkEnd w:id="152"/>
    </w:p>
    <w:p w14:paraId="1BC22761" w14:textId="0056E7D1" w:rsidR="00CD326D" w:rsidRDefault="00CD326D" w:rsidP="00CD326D">
      <w:pPr>
        <w:ind w:firstLine="680"/>
        <w:rPr>
          <w:rFonts w:cs="Arial"/>
          <w:shd w:val="clear" w:color="auto" w:fill="FFFFFF"/>
        </w:rPr>
      </w:pPr>
      <w:r>
        <w:rPr>
          <w:rFonts w:cs="Arial"/>
          <w:shd w:val="clear" w:color="auto" w:fill="FFFFFF"/>
        </w:rPr>
        <w:t>mgr inż. arch. Łukasz Bigas</w:t>
      </w:r>
    </w:p>
    <w:p w14:paraId="7FFAF77E" w14:textId="3CBF6993" w:rsidR="006D5692" w:rsidRPr="00F80E63" w:rsidRDefault="006D5692" w:rsidP="006D5692">
      <w:pPr>
        <w:widowControl w:val="0"/>
        <w:spacing w:line="240" w:lineRule="auto"/>
        <w:ind w:firstLine="680"/>
        <w:jc w:val="left"/>
        <w:rPr>
          <w:rFonts w:cs="Arial"/>
          <w:szCs w:val="20"/>
        </w:rPr>
      </w:pPr>
      <w:r>
        <w:rPr>
          <w:rFonts w:cs="Arial"/>
          <w:szCs w:val="20"/>
        </w:rPr>
        <w:t>specjalność architektoniczna do projektowania bez ograniczeń</w:t>
      </w:r>
    </w:p>
    <w:p w14:paraId="2107DA3A" w14:textId="59F590C3" w:rsidR="006D5692" w:rsidRDefault="006D5692" w:rsidP="006D5692">
      <w:pPr>
        <w:ind w:firstLine="680"/>
        <w:rPr>
          <w:rFonts w:cs="Arial"/>
          <w:shd w:val="clear" w:color="auto" w:fill="FFFFFF"/>
        </w:rPr>
      </w:pPr>
      <w:r w:rsidRPr="00F80E63">
        <w:rPr>
          <w:rFonts w:cs="Arial"/>
          <w:szCs w:val="20"/>
        </w:rPr>
        <w:t>nr uprawnień MPOIA</w:t>
      </w:r>
      <w:r>
        <w:rPr>
          <w:rFonts w:cs="Arial"/>
          <w:szCs w:val="20"/>
        </w:rPr>
        <w:t>/083/2019</w:t>
      </w:r>
    </w:p>
    <w:p w14:paraId="026D7B80" w14:textId="77777777" w:rsidR="00CD326D" w:rsidRDefault="00CD326D" w:rsidP="00CD326D">
      <w:pPr>
        <w:ind w:firstLine="680"/>
        <w:rPr>
          <w:rFonts w:cs="Arial"/>
          <w:shd w:val="clear" w:color="auto" w:fill="FFFFFF"/>
        </w:rPr>
      </w:pPr>
      <w:r>
        <w:rPr>
          <w:rFonts w:cs="Arial"/>
          <w:shd w:val="clear" w:color="auto" w:fill="FFFFFF"/>
        </w:rPr>
        <w:t>Aleja Jana Pawła II 150/7</w:t>
      </w:r>
    </w:p>
    <w:p w14:paraId="73120D4C" w14:textId="68153E29" w:rsidR="003637A9" w:rsidRDefault="00CD326D" w:rsidP="00CD326D">
      <w:pPr>
        <w:ind w:firstLine="680"/>
        <w:rPr>
          <w:rFonts w:cs="Arial"/>
          <w:shd w:val="clear" w:color="auto" w:fill="FFFFFF"/>
        </w:rPr>
      </w:pPr>
      <w:r>
        <w:rPr>
          <w:rFonts w:cs="Arial"/>
          <w:shd w:val="clear" w:color="auto" w:fill="FFFFFF"/>
        </w:rPr>
        <w:t>31 – 982 Kraków</w:t>
      </w:r>
    </w:p>
    <w:p w14:paraId="649D0A1B" w14:textId="77777777" w:rsidR="003637A9" w:rsidRDefault="003637A9">
      <w:pPr>
        <w:rPr>
          <w:rFonts w:cs="Arial"/>
        </w:rPr>
      </w:pPr>
      <w:r>
        <w:rPr>
          <w:rFonts w:cs="Arial"/>
          <w:shd w:val="clear" w:color="auto" w:fill="FFFFFF"/>
        </w:rPr>
        <w:tab/>
      </w:r>
    </w:p>
    <w:p w14:paraId="7D847D53" w14:textId="304358C5" w:rsidR="00FB3F17" w:rsidRDefault="003637A9" w:rsidP="00FB3F17">
      <w:pPr>
        <w:ind w:firstLine="680"/>
        <w:rPr>
          <w:rFonts w:cs="Arial"/>
        </w:rPr>
      </w:pPr>
      <w:r>
        <w:rPr>
          <w:rFonts w:cs="Arial"/>
        </w:rPr>
        <w:t xml:space="preserve">Do </w:t>
      </w:r>
      <w:r w:rsidR="00CD326D">
        <w:rPr>
          <w:rFonts w:cs="Arial"/>
        </w:rPr>
        <w:t>planowanej przebudowy części pomieszczeń istniejącego</w:t>
      </w:r>
      <w:r>
        <w:rPr>
          <w:rFonts w:cs="Arial"/>
        </w:rPr>
        <w:t xml:space="preserve"> obiektu istnieje obowiązek sporządzenia planu bezpieczeństwa i ochrony zdrowia.</w:t>
      </w:r>
    </w:p>
    <w:p w14:paraId="599F29D6" w14:textId="77777777" w:rsidR="003637A9" w:rsidRPr="00852668" w:rsidRDefault="003637A9" w:rsidP="000D1E6D">
      <w:pPr>
        <w:pStyle w:val="Spispoz3"/>
        <w:numPr>
          <w:ilvl w:val="2"/>
          <w:numId w:val="8"/>
        </w:numPr>
        <w:rPr>
          <w:rFonts w:eastAsia="Arial"/>
          <w:color w:val="000000"/>
        </w:rPr>
      </w:pPr>
      <w:bookmarkStart w:id="153" w:name="_Toc58158276"/>
      <w:bookmarkStart w:id="154" w:name="_Toc58878300"/>
      <w:bookmarkStart w:id="155" w:name="_Toc65082275"/>
      <w:r w:rsidRPr="00852668">
        <w:t>Zakres robót.</w:t>
      </w:r>
      <w:bookmarkEnd w:id="153"/>
      <w:bookmarkEnd w:id="154"/>
      <w:bookmarkEnd w:id="155"/>
    </w:p>
    <w:p w14:paraId="4A14D42D" w14:textId="168AFF71" w:rsidR="003637A9" w:rsidRPr="00CD326D" w:rsidRDefault="00CD326D" w:rsidP="00CD326D">
      <w:pPr>
        <w:ind w:firstLine="680"/>
      </w:pPr>
      <w:r w:rsidRPr="00CD326D">
        <w:rPr>
          <w:rFonts w:cs="Arial"/>
          <w:szCs w:val="20"/>
        </w:rPr>
        <w:t>Przebudowa części pomieszczeń Pawilonu PK nr 246/51.5 należącego do zespołu szpitalnego Szpitala Specjalistycznego im. Stefana Żeromskiego dla potrzeb archiwum Szpitala, Poradni Dermatologicznej Dorosłych i Dzieci oraz zaplecza socjalnego dla potrzeb Kuchni wraz z instalacjami wewnętrznymi (</w:t>
      </w:r>
      <w:proofErr w:type="spellStart"/>
      <w:r w:rsidRPr="00CD326D">
        <w:rPr>
          <w:rFonts w:cs="Arial"/>
          <w:szCs w:val="20"/>
        </w:rPr>
        <w:t>wod-kan</w:t>
      </w:r>
      <w:proofErr w:type="spellEnd"/>
      <w:r w:rsidRPr="00CD326D">
        <w:rPr>
          <w:rFonts w:cs="Arial"/>
          <w:szCs w:val="20"/>
        </w:rPr>
        <w:t>, c.o., wentylacją mechaniczną, klimatyzacją, inst. hydrantową, inst. elektryczną i teletechniczną), wymianą pokrycia dachowego na działce nr 246/58, obręb NH-47, os. Na Skarpie 66 w Krakowie.</w:t>
      </w:r>
    </w:p>
    <w:p w14:paraId="1C1CAF98" w14:textId="77777777" w:rsidR="003637A9" w:rsidRPr="00852668" w:rsidRDefault="003637A9" w:rsidP="000D1E6D">
      <w:pPr>
        <w:pStyle w:val="Spispoz3"/>
        <w:numPr>
          <w:ilvl w:val="2"/>
          <w:numId w:val="8"/>
        </w:numPr>
        <w:rPr>
          <w:color w:val="000000"/>
          <w:lang w:eastAsia="en-US" w:bidi="en-US"/>
        </w:rPr>
      </w:pPr>
      <w:bookmarkStart w:id="156" w:name="_Toc58158277"/>
      <w:bookmarkStart w:id="157" w:name="_Toc58878301"/>
      <w:bookmarkStart w:id="158" w:name="_Toc65082276"/>
      <w:r w:rsidRPr="00852668">
        <w:t>Wykaz istniejących obiektów budowlanych.</w:t>
      </w:r>
      <w:bookmarkEnd w:id="156"/>
      <w:bookmarkEnd w:id="157"/>
      <w:bookmarkEnd w:id="158"/>
    </w:p>
    <w:p w14:paraId="13892D9E" w14:textId="447C0978" w:rsidR="003637A9" w:rsidRDefault="003637A9" w:rsidP="00CD326D">
      <w:pPr>
        <w:ind w:firstLine="680"/>
      </w:pPr>
      <w:r>
        <w:rPr>
          <w:rFonts w:cs="Arial"/>
          <w:color w:val="000000"/>
          <w:lang w:eastAsia="en-US" w:bidi="en-US"/>
        </w:rPr>
        <w:t>Na działce Inwestora obecnie znajduj</w:t>
      </w:r>
      <w:r w:rsidR="00CD326D">
        <w:rPr>
          <w:rFonts w:cs="Arial"/>
          <w:color w:val="000000"/>
          <w:lang w:eastAsia="en-US" w:bidi="en-US"/>
        </w:rPr>
        <w:t>e się przedmiotowy budynek pawilonu PK oraz inne obiekty wchodzące w skład zespołu szpitalnego.</w:t>
      </w:r>
    </w:p>
    <w:p w14:paraId="10A7C03F" w14:textId="5D0AB3CC" w:rsidR="003637A9" w:rsidRPr="00852668" w:rsidRDefault="0010460E" w:rsidP="000D1E6D">
      <w:pPr>
        <w:pStyle w:val="Spispoz3"/>
        <w:numPr>
          <w:ilvl w:val="2"/>
          <w:numId w:val="8"/>
        </w:numPr>
      </w:pPr>
      <w:bookmarkStart w:id="159" w:name="_Toc58158278"/>
      <w:bookmarkStart w:id="160" w:name="_Toc58878302"/>
      <w:bookmarkStart w:id="161" w:name="_Toc65082277"/>
      <w:r w:rsidRPr="00852668">
        <w:t xml:space="preserve">Wskazanie elementów </w:t>
      </w:r>
      <w:r w:rsidR="003637A9" w:rsidRPr="00852668">
        <w:t>zagospodarowania terenu, które mogą</w:t>
      </w:r>
      <w:r w:rsidR="0014062A" w:rsidRPr="00852668">
        <w:t xml:space="preserve"> </w:t>
      </w:r>
      <w:r w:rsidR="003637A9" w:rsidRPr="00852668">
        <w:t>stworzyć</w:t>
      </w:r>
      <w:r w:rsidR="0014062A" w:rsidRPr="00852668">
        <w:t xml:space="preserve"> </w:t>
      </w:r>
      <w:r w:rsidR="003637A9" w:rsidRPr="00852668">
        <w:t>zagrożenie</w:t>
      </w:r>
      <w:r w:rsidR="0014062A" w:rsidRPr="00852668">
        <w:t xml:space="preserve"> </w:t>
      </w:r>
      <w:r w:rsidR="003637A9" w:rsidRPr="00852668">
        <w:t>bezpieczeństwa i zdrowia ludzi.</w:t>
      </w:r>
      <w:bookmarkEnd w:id="159"/>
      <w:bookmarkEnd w:id="160"/>
      <w:bookmarkEnd w:id="161"/>
    </w:p>
    <w:p w14:paraId="0E86ED0F" w14:textId="4EDFCEAB" w:rsidR="003637A9" w:rsidRDefault="00E350E2" w:rsidP="00E350E2">
      <w:pPr>
        <w:ind w:left="680"/>
      </w:pPr>
      <w:r>
        <w:t>Brak elementów zagospodarowania terenu, które mogą stwarzać zagrożenie.</w:t>
      </w:r>
    </w:p>
    <w:p w14:paraId="69410674" w14:textId="65F1422E" w:rsidR="003637A9" w:rsidRPr="00852668" w:rsidRDefault="0010460E" w:rsidP="000D1E6D">
      <w:pPr>
        <w:pStyle w:val="Spispoz3"/>
        <w:numPr>
          <w:ilvl w:val="2"/>
          <w:numId w:val="8"/>
        </w:numPr>
        <w:rPr>
          <w:lang w:eastAsia="en-US" w:bidi="en-US"/>
        </w:rPr>
      </w:pPr>
      <w:bookmarkStart w:id="162" w:name="_Toc58158279"/>
      <w:bookmarkStart w:id="163" w:name="_Toc58878303"/>
      <w:bookmarkStart w:id="164" w:name="_Toc65082278"/>
      <w:r w:rsidRPr="00852668">
        <w:t>Wskazanie dotyczące przewidywanych zagrożeń</w:t>
      </w:r>
      <w:r w:rsidR="00E105CC" w:rsidRPr="00852668">
        <w:t xml:space="preserve"> </w:t>
      </w:r>
      <w:r w:rsidRPr="00852668">
        <w:t xml:space="preserve">występujących </w:t>
      </w:r>
      <w:r w:rsidR="00E105CC" w:rsidRPr="00852668">
        <w:t>podczas realizacji robót</w:t>
      </w:r>
      <w:r w:rsidRPr="00852668">
        <w:t xml:space="preserve"> budowlanych, określające skalę i rodzaje zagrożeń oraz miejsce i czas ich wystąpienia</w:t>
      </w:r>
      <w:bookmarkEnd w:id="162"/>
      <w:r w:rsidRPr="00852668">
        <w:t>.</w:t>
      </w:r>
      <w:bookmarkEnd w:id="163"/>
      <w:bookmarkEnd w:id="164"/>
    </w:p>
    <w:p w14:paraId="7EA17E35" w14:textId="77777777" w:rsidR="003637A9" w:rsidRDefault="003637A9">
      <w:pPr>
        <w:rPr>
          <w:rFonts w:cs="Arial"/>
          <w:lang w:eastAsia="en-US" w:bidi="en-US"/>
        </w:rPr>
      </w:pPr>
      <w:r>
        <w:rPr>
          <w:rFonts w:cs="Arial"/>
          <w:lang w:eastAsia="en-US" w:bidi="en-US"/>
        </w:rPr>
        <w:t>Ryzyko powstania zagrożenia przysypania ziemią – nie dotyczy.</w:t>
      </w:r>
    </w:p>
    <w:p w14:paraId="1473B0F1" w14:textId="77777777" w:rsidR="003637A9" w:rsidRDefault="003637A9">
      <w:pPr>
        <w:rPr>
          <w:lang w:eastAsia="en-US" w:bidi="en-US"/>
        </w:rPr>
      </w:pPr>
      <w:r>
        <w:rPr>
          <w:rFonts w:cs="Arial"/>
          <w:lang w:eastAsia="en-US" w:bidi="en-US"/>
        </w:rPr>
        <w:tab/>
      </w:r>
    </w:p>
    <w:p w14:paraId="3557C06E" w14:textId="77777777" w:rsidR="003637A9" w:rsidRDefault="003637A9">
      <w:pPr>
        <w:rPr>
          <w:rFonts w:cs="Arial"/>
          <w:lang w:eastAsia="en-US" w:bidi="en-US"/>
        </w:rPr>
      </w:pPr>
      <w:r>
        <w:rPr>
          <w:lang w:eastAsia="en-US" w:bidi="en-US"/>
        </w:rPr>
        <w:t>Ryzyko powstania zagrożenia upadku z wysokości:</w:t>
      </w:r>
    </w:p>
    <w:tbl>
      <w:tblPr>
        <w:tblW w:w="0" w:type="auto"/>
        <w:tblInd w:w="55" w:type="dxa"/>
        <w:tblLayout w:type="fixed"/>
        <w:tblCellMar>
          <w:top w:w="55" w:type="dxa"/>
          <w:left w:w="55" w:type="dxa"/>
          <w:bottom w:w="55" w:type="dxa"/>
          <w:right w:w="55" w:type="dxa"/>
        </w:tblCellMar>
        <w:tblLook w:val="0000" w:firstRow="0" w:lastRow="0" w:firstColumn="0" w:lastColumn="0" w:noHBand="0" w:noVBand="0"/>
      </w:tblPr>
      <w:tblGrid>
        <w:gridCol w:w="3270"/>
        <w:gridCol w:w="6499"/>
      </w:tblGrid>
      <w:tr w:rsidR="003637A9" w14:paraId="4213F71E" w14:textId="77777777">
        <w:tc>
          <w:tcPr>
            <w:tcW w:w="3270" w:type="dxa"/>
            <w:tcBorders>
              <w:top w:val="single" w:sz="1" w:space="0" w:color="000000"/>
              <w:left w:val="single" w:sz="1" w:space="0" w:color="000000"/>
              <w:bottom w:val="single" w:sz="1" w:space="0" w:color="000000"/>
            </w:tcBorders>
            <w:shd w:val="clear" w:color="auto" w:fill="auto"/>
          </w:tcPr>
          <w:p w14:paraId="027DFC41" w14:textId="77777777" w:rsidR="003637A9" w:rsidRDefault="003637A9">
            <w:pPr>
              <w:rPr>
                <w:rFonts w:cs="Arial"/>
                <w:lang w:eastAsia="en-US" w:bidi="en-US"/>
              </w:rPr>
            </w:pPr>
            <w:r>
              <w:rPr>
                <w:rFonts w:cs="Arial"/>
                <w:lang w:eastAsia="en-US" w:bidi="en-US"/>
              </w:rPr>
              <w:t>skala</w:t>
            </w:r>
          </w:p>
        </w:tc>
        <w:tc>
          <w:tcPr>
            <w:tcW w:w="6499" w:type="dxa"/>
            <w:tcBorders>
              <w:top w:val="single" w:sz="1" w:space="0" w:color="000000"/>
              <w:left w:val="single" w:sz="1" w:space="0" w:color="000000"/>
              <w:bottom w:val="single" w:sz="1" w:space="0" w:color="000000"/>
              <w:right w:val="single" w:sz="1" w:space="0" w:color="000000"/>
            </w:tcBorders>
            <w:shd w:val="clear" w:color="auto" w:fill="auto"/>
          </w:tcPr>
          <w:p w14:paraId="3642F73F" w14:textId="77777777" w:rsidR="003637A9" w:rsidRDefault="003637A9">
            <w:r>
              <w:rPr>
                <w:rFonts w:cs="Arial"/>
                <w:lang w:eastAsia="en-US" w:bidi="en-US"/>
              </w:rPr>
              <w:t>- wysokie ryzyko,</w:t>
            </w:r>
          </w:p>
        </w:tc>
      </w:tr>
      <w:tr w:rsidR="003637A9" w14:paraId="70A88D20" w14:textId="77777777">
        <w:tc>
          <w:tcPr>
            <w:tcW w:w="3270" w:type="dxa"/>
            <w:tcBorders>
              <w:left w:val="single" w:sz="1" w:space="0" w:color="000000"/>
              <w:bottom w:val="single" w:sz="1" w:space="0" w:color="000000"/>
            </w:tcBorders>
            <w:shd w:val="clear" w:color="auto" w:fill="auto"/>
          </w:tcPr>
          <w:p w14:paraId="12FC1277" w14:textId="77777777" w:rsidR="003637A9" w:rsidRDefault="003637A9">
            <w:pPr>
              <w:rPr>
                <w:rFonts w:cs="Arial"/>
                <w:lang w:eastAsia="en-US" w:bidi="en-US"/>
              </w:rPr>
            </w:pPr>
            <w:r>
              <w:rPr>
                <w:rFonts w:cs="Arial"/>
                <w:lang w:eastAsia="en-US" w:bidi="en-US"/>
              </w:rPr>
              <w:t>miejsce</w:t>
            </w:r>
            <w:r>
              <w:rPr>
                <w:rFonts w:cs="Arial"/>
                <w:lang w:eastAsia="en-US" w:bidi="en-US"/>
              </w:rPr>
              <w:tab/>
            </w:r>
          </w:p>
        </w:tc>
        <w:tc>
          <w:tcPr>
            <w:tcW w:w="6499" w:type="dxa"/>
            <w:tcBorders>
              <w:left w:val="single" w:sz="1" w:space="0" w:color="000000"/>
              <w:bottom w:val="single" w:sz="1" w:space="0" w:color="000000"/>
              <w:right w:val="single" w:sz="1" w:space="0" w:color="000000"/>
            </w:tcBorders>
            <w:shd w:val="clear" w:color="auto" w:fill="auto"/>
          </w:tcPr>
          <w:p w14:paraId="6B5D2D87" w14:textId="5811CDC7" w:rsidR="003637A9" w:rsidRDefault="003637A9">
            <w:r>
              <w:rPr>
                <w:rFonts w:cs="Arial"/>
                <w:lang w:eastAsia="en-US" w:bidi="en-US"/>
              </w:rPr>
              <w:t>- przebudowywany budynek</w:t>
            </w:r>
          </w:p>
        </w:tc>
      </w:tr>
      <w:tr w:rsidR="003637A9" w14:paraId="27E77571" w14:textId="77777777">
        <w:tc>
          <w:tcPr>
            <w:tcW w:w="3270" w:type="dxa"/>
            <w:tcBorders>
              <w:left w:val="single" w:sz="1" w:space="0" w:color="000000"/>
              <w:bottom w:val="single" w:sz="1" w:space="0" w:color="000000"/>
            </w:tcBorders>
            <w:shd w:val="clear" w:color="auto" w:fill="auto"/>
          </w:tcPr>
          <w:p w14:paraId="0D3AF2D9" w14:textId="77777777" w:rsidR="003637A9" w:rsidRDefault="003637A9">
            <w:pPr>
              <w:rPr>
                <w:rFonts w:cs="Arial"/>
                <w:lang w:eastAsia="en-US" w:bidi="en-US"/>
              </w:rPr>
            </w:pPr>
            <w:r>
              <w:rPr>
                <w:rFonts w:cs="Arial"/>
                <w:lang w:eastAsia="en-US" w:bidi="en-US"/>
              </w:rPr>
              <w:t>czas</w:t>
            </w:r>
          </w:p>
        </w:tc>
        <w:tc>
          <w:tcPr>
            <w:tcW w:w="6499" w:type="dxa"/>
            <w:tcBorders>
              <w:left w:val="single" w:sz="1" w:space="0" w:color="000000"/>
              <w:bottom w:val="single" w:sz="1" w:space="0" w:color="000000"/>
              <w:right w:val="single" w:sz="1" w:space="0" w:color="000000"/>
            </w:tcBorders>
            <w:shd w:val="clear" w:color="auto" w:fill="auto"/>
          </w:tcPr>
          <w:p w14:paraId="298329CD" w14:textId="77777777" w:rsidR="003637A9" w:rsidRDefault="003637A9">
            <w:r>
              <w:rPr>
                <w:rFonts w:cs="Arial"/>
                <w:lang w:eastAsia="en-US" w:bidi="en-US"/>
              </w:rPr>
              <w:t>- w trakcie prac budowlanych w budynku (od rozpoczęcia prac po zakończenie prac wykończeniowych).</w:t>
            </w:r>
          </w:p>
        </w:tc>
      </w:tr>
    </w:tbl>
    <w:p w14:paraId="75912CF7" w14:textId="77777777" w:rsidR="003637A9" w:rsidRDefault="003637A9">
      <w:pPr>
        <w:rPr>
          <w:lang w:eastAsia="en-US" w:bidi="en-US"/>
        </w:rPr>
      </w:pPr>
      <w:r>
        <w:rPr>
          <w:rFonts w:cs="Arial"/>
          <w:lang w:eastAsia="en-US" w:bidi="en-US"/>
        </w:rPr>
        <w:tab/>
      </w:r>
    </w:p>
    <w:p w14:paraId="5D76F36B" w14:textId="77777777" w:rsidR="003637A9" w:rsidRDefault="003637A9">
      <w:pPr>
        <w:rPr>
          <w:rFonts w:cs="Arial"/>
          <w:lang w:eastAsia="en-US" w:bidi="en-US"/>
        </w:rPr>
      </w:pPr>
      <w:r>
        <w:rPr>
          <w:lang w:eastAsia="en-US" w:bidi="en-US"/>
        </w:rPr>
        <w:lastRenderedPageBreak/>
        <w:t>Ryzyko powstania zagrożenia porażenia prądem:</w:t>
      </w:r>
    </w:p>
    <w:tbl>
      <w:tblPr>
        <w:tblW w:w="0" w:type="auto"/>
        <w:tblInd w:w="55" w:type="dxa"/>
        <w:tblLayout w:type="fixed"/>
        <w:tblCellMar>
          <w:top w:w="55" w:type="dxa"/>
          <w:left w:w="55" w:type="dxa"/>
          <w:bottom w:w="55" w:type="dxa"/>
          <w:right w:w="55" w:type="dxa"/>
        </w:tblCellMar>
        <w:tblLook w:val="0000" w:firstRow="0" w:lastRow="0" w:firstColumn="0" w:lastColumn="0" w:noHBand="0" w:noVBand="0"/>
      </w:tblPr>
      <w:tblGrid>
        <w:gridCol w:w="3270"/>
        <w:gridCol w:w="6499"/>
      </w:tblGrid>
      <w:tr w:rsidR="003637A9" w14:paraId="20A7A169" w14:textId="77777777">
        <w:tc>
          <w:tcPr>
            <w:tcW w:w="3270" w:type="dxa"/>
            <w:tcBorders>
              <w:top w:val="single" w:sz="1" w:space="0" w:color="000000"/>
              <w:left w:val="single" w:sz="1" w:space="0" w:color="000000"/>
              <w:bottom w:val="single" w:sz="1" w:space="0" w:color="000000"/>
            </w:tcBorders>
            <w:shd w:val="clear" w:color="auto" w:fill="auto"/>
          </w:tcPr>
          <w:p w14:paraId="37653B18" w14:textId="77777777" w:rsidR="003637A9" w:rsidRDefault="003637A9">
            <w:pPr>
              <w:rPr>
                <w:rFonts w:cs="Arial"/>
                <w:lang w:eastAsia="en-US" w:bidi="en-US"/>
              </w:rPr>
            </w:pPr>
            <w:r>
              <w:rPr>
                <w:rFonts w:cs="Arial"/>
                <w:lang w:eastAsia="en-US" w:bidi="en-US"/>
              </w:rPr>
              <w:t>skala</w:t>
            </w:r>
          </w:p>
        </w:tc>
        <w:tc>
          <w:tcPr>
            <w:tcW w:w="6499" w:type="dxa"/>
            <w:tcBorders>
              <w:top w:val="single" w:sz="1" w:space="0" w:color="000000"/>
              <w:left w:val="single" w:sz="1" w:space="0" w:color="000000"/>
              <w:bottom w:val="single" w:sz="1" w:space="0" w:color="000000"/>
              <w:right w:val="single" w:sz="1" w:space="0" w:color="000000"/>
            </w:tcBorders>
            <w:shd w:val="clear" w:color="auto" w:fill="auto"/>
          </w:tcPr>
          <w:p w14:paraId="4198DEC9" w14:textId="77777777" w:rsidR="003637A9" w:rsidRDefault="003637A9">
            <w:r>
              <w:rPr>
                <w:rFonts w:cs="Arial"/>
                <w:lang w:eastAsia="en-US" w:bidi="en-US"/>
              </w:rPr>
              <w:t>- wysokie ryzyko,</w:t>
            </w:r>
          </w:p>
        </w:tc>
      </w:tr>
      <w:tr w:rsidR="003637A9" w14:paraId="1D05DCCB" w14:textId="77777777">
        <w:tc>
          <w:tcPr>
            <w:tcW w:w="3270" w:type="dxa"/>
            <w:tcBorders>
              <w:left w:val="single" w:sz="1" w:space="0" w:color="000000"/>
              <w:bottom w:val="single" w:sz="1" w:space="0" w:color="000000"/>
            </w:tcBorders>
            <w:shd w:val="clear" w:color="auto" w:fill="auto"/>
          </w:tcPr>
          <w:p w14:paraId="59E7EB32" w14:textId="77777777" w:rsidR="003637A9" w:rsidRDefault="003637A9">
            <w:pPr>
              <w:rPr>
                <w:rFonts w:cs="Arial"/>
              </w:rPr>
            </w:pPr>
            <w:r>
              <w:rPr>
                <w:rFonts w:cs="Arial"/>
                <w:lang w:eastAsia="en-US" w:bidi="en-US"/>
              </w:rPr>
              <w:t>miejsce</w:t>
            </w:r>
            <w:r>
              <w:rPr>
                <w:rFonts w:cs="Arial"/>
                <w:lang w:eastAsia="en-US" w:bidi="en-US"/>
              </w:rPr>
              <w:tab/>
            </w:r>
          </w:p>
        </w:tc>
        <w:tc>
          <w:tcPr>
            <w:tcW w:w="6499" w:type="dxa"/>
            <w:tcBorders>
              <w:left w:val="single" w:sz="1" w:space="0" w:color="000000"/>
              <w:bottom w:val="single" w:sz="1" w:space="0" w:color="000000"/>
              <w:right w:val="single" w:sz="1" w:space="0" w:color="000000"/>
            </w:tcBorders>
            <w:shd w:val="clear" w:color="auto" w:fill="auto"/>
          </w:tcPr>
          <w:p w14:paraId="3136C3E4" w14:textId="77777777" w:rsidR="003637A9" w:rsidRDefault="003637A9">
            <w:r>
              <w:rPr>
                <w:rFonts w:cs="Arial"/>
              </w:rPr>
              <w:t>- w bezpośrednim sąsiedztwie maszyn i urządzeń zasilanych energią elektryczną oraz w bezpośrednim sąsiedztwie będącej pod napięciem instalacji elektrycznej</w:t>
            </w:r>
          </w:p>
        </w:tc>
      </w:tr>
      <w:tr w:rsidR="003637A9" w14:paraId="3E51D0FB" w14:textId="77777777">
        <w:tc>
          <w:tcPr>
            <w:tcW w:w="3270" w:type="dxa"/>
            <w:tcBorders>
              <w:left w:val="single" w:sz="1" w:space="0" w:color="000000"/>
              <w:bottom w:val="single" w:sz="1" w:space="0" w:color="000000"/>
            </w:tcBorders>
            <w:shd w:val="clear" w:color="auto" w:fill="auto"/>
          </w:tcPr>
          <w:p w14:paraId="04F41EDB" w14:textId="77777777" w:rsidR="003637A9" w:rsidRDefault="003637A9">
            <w:pPr>
              <w:rPr>
                <w:rFonts w:cs="Arial"/>
                <w:lang w:eastAsia="en-US" w:bidi="en-US"/>
              </w:rPr>
            </w:pPr>
            <w:r>
              <w:rPr>
                <w:rFonts w:cs="Arial"/>
                <w:lang w:eastAsia="en-US" w:bidi="en-US"/>
              </w:rPr>
              <w:t>czas</w:t>
            </w:r>
          </w:p>
        </w:tc>
        <w:tc>
          <w:tcPr>
            <w:tcW w:w="6499" w:type="dxa"/>
            <w:tcBorders>
              <w:left w:val="single" w:sz="1" w:space="0" w:color="000000"/>
              <w:bottom w:val="single" w:sz="1" w:space="0" w:color="000000"/>
              <w:right w:val="single" w:sz="1" w:space="0" w:color="000000"/>
            </w:tcBorders>
            <w:shd w:val="clear" w:color="auto" w:fill="auto"/>
          </w:tcPr>
          <w:p w14:paraId="2450797F" w14:textId="77777777" w:rsidR="003637A9" w:rsidRDefault="003637A9">
            <w:r>
              <w:rPr>
                <w:rFonts w:cs="Arial"/>
                <w:lang w:eastAsia="en-US" w:bidi="en-US"/>
              </w:rPr>
              <w:t xml:space="preserve">- w trakcie obsługi i przebywania w pobliżu </w:t>
            </w:r>
            <w:proofErr w:type="spellStart"/>
            <w:r>
              <w:rPr>
                <w:rFonts w:cs="Arial"/>
                <w:lang w:eastAsia="en-US" w:bidi="en-US"/>
              </w:rPr>
              <w:t>w.w</w:t>
            </w:r>
            <w:proofErr w:type="spellEnd"/>
            <w:r>
              <w:rPr>
                <w:rFonts w:cs="Arial"/>
                <w:lang w:eastAsia="en-US" w:bidi="en-US"/>
              </w:rPr>
              <w:t xml:space="preserve">. maszyn i urządzeń oraz w trakcie prowadzenia prac w pobliżu </w:t>
            </w:r>
            <w:proofErr w:type="spellStart"/>
            <w:r>
              <w:rPr>
                <w:rFonts w:cs="Arial"/>
                <w:lang w:eastAsia="en-US" w:bidi="en-US"/>
              </w:rPr>
              <w:t>w.w</w:t>
            </w:r>
            <w:proofErr w:type="spellEnd"/>
            <w:r>
              <w:rPr>
                <w:rFonts w:cs="Arial"/>
                <w:lang w:eastAsia="en-US" w:bidi="en-US"/>
              </w:rPr>
              <w:t>. instalacji.</w:t>
            </w:r>
          </w:p>
        </w:tc>
      </w:tr>
    </w:tbl>
    <w:p w14:paraId="63CB10D6" w14:textId="77777777" w:rsidR="003637A9" w:rsidRDefault="003637A9">
      <w:pPr>
        <w:rPr>
          <w:rFonts w:cs="Arial"/>
          <w:lang w:eastAsia="en-US" w:bidi="en-US"/>
        </w:rPr>
      </w:pPr>
      <w:r>
        <w:rPr>
          <w:lang w:eastAsia="en-US" w:bidi="en-US"/>
        </w:rPr>
        <w:t>Ryzyko powstania zagrożenia poparzeniem:</w:t>
      </w:r>
      <w:r>
        <w:rPr>
          <w:lang w:eastAsia="en-US" w:bidi="en-US"/>
        </w:rPr>
        <w:tab/>
      </w:r>
    </w:p>
    <w:tbl>
      <w:tblPr>
        <w:tblW w:w="0" w:type="auto"/>
        <w:tblInd w:w="55" w:type="dxa"/>
        <w:tblLayout w:type="fixed"/>
        <w:tblCellMar>
          <w:top w:w="55" w:type="dxa"/>
          <w:left w:w="55" w:type="dxa"/>
          <w:bottom w:w="55" w:type="dxa"/>
          <w:right w:w="55" w:type="dxa"/>
        </w:tblCellMar>
        <w:tblLook w:val="0000" w:firstRow="0" w:lastRow="0" w:firstColumn="0" w:lastColumn="0" w:noHBand="0" w:noVBand="0"/>
      </w:tblPr>
      <w:tblGrid>
        <w:gridCol w:w="3270"/>
        <w:gridCol w:w="6499"/>
      </w:tblGrid>
      <w:tr w:rsidR="003637A9" w14:paraId="28A01948" w14:textId="77777777">
        <w:tc>
          <w:tcPr>
            <w:tcW w:w="3270" w:type="dxa"/>
            <w:tcBorders>
              <w:top w:val="single" w:sz="1" w:space="0" w:color="000000"/>
              <w:left w:val="single" w:sz="1" w:space="0" w:color="000000"/>
              <w:bottom w:val="single" w:sz="1" w:space="0" w:color="000000"/>
            </w:tcBorders>
            <w:shd w:val="clear" w:color="auto" w:fill="auto"/>
          </w:tcPr>
          <w:p w14:paraId="0051D1EA" w14:textId="77777777" w:rsidR="003637A9" w:rsidRDefault="003637A9">
            <w:pPr>
              <w:rPr>
                <w:rFonts w:cs="Arial"/>
                <w:lang w:eastAsia="en-US" w:bidi="en-US"/>
              </w:rPr>
            </w:pPr>
            <w:r>
              <w:rPr>
                <w:rFonts w:cs="Arial"/>
                <w:lang w:eastAsia="en-US" w:bidi="en-US"/>
              </w:rPr>
              <w:t>skala</w:t>
            </w:r>
          </w:p>
        </w:tc>
        <w:tc>
          <w:tcPr>
            <w:tcW w:w="6499" w:type="dxa"/>
            <w:tcBorders>
              <w:top w:val="single" w:sz="1" w:space="0" w:color="000000"/>
              <w:left w:val="single" w:sz="1" w:space="0" w:color="000000"/>
              <w:bottom w:val="single" w:sz="1" w:space="0" w:color="000000"/>
              <w:right w:val="single" w:sz="1" w:space="0" w:color="000000"/>
            </w:tcBorders>
            <w:shd w:val="clear" w:color="auto" w:fill="auto"/>
          </w:tcPr>
          <w:p w14:paraId="5DEEAE43" w14:textId="77777777" w:rsidR="003637A9" w:rsidRDefault="003637A9">
            <w:r>
              <w:rPr>
                <w:rFonts w:cs="Arial"/>
                <w:lang w:eastAsia="en-US" w:bidi="en-US"/>
              </w:rPr>
              <w:t>- średnie ryzyko</w:t>
            </w:r>
          </w:p>
        </w:tc>
      </w:tr>
      <w:tr w:rsidR="003637A9" w14:paraId="7EE75712" w14:textId="77777777">
        <w:tc>
          <w:tcPr>
            <w:tcW w:w="3270" w:type="dxa"/>
            <w:tcBorders>
              <w:left w:val="single" w:sz="1" w:space="0" w:color="000000"/>
              <w:bottom w:val="single" w:sz="1" w:space="0" w:color="000000"/>
            </w:tcBorders>
            <w:shd w:val="clear" w:color="auto" w:fill="auto"/>
          </w:tcPr>
          <w:p w14:paraId="20F6B853" w14:textId="77777777" w:rsidR="003637A9" w:rsidRDefault="003637A9">
            <w:pPr>
              <w:rPr>
                <w:rFonts w:cs="Arial"/>
                <w:lang w:eastAsia="en-US" w:bidi="en-US"/>
              </w:rPr>
            </w:pPr>
            <w:r>
              <w:rPr>
                <w:rFonts w:cs="Arial"/>
                <w:lang w:eastAsia="en-US" w:bidi="en-US"/>
              </w:rPr>
              <w:t>miejsce</w:t>
            </w:r>
            <w:r>
              <w:rPr>
                <w:rFonts w:cs="Arial"/>
                <w:lang w:eastAsia="en-US" w:bidi="en-US"/>
              </w:rPr>
              <w:tab/>
            </w:r>
          </w:p>
        </w:tc>
        <w:tc>
          <w:tcPr>
            <w:tcW w:w="6499" w:type="dxa"/>
            <w:tcBorders>
              <w:left w:val="single" w:sz="1" w:space="0" w:color="000000"/>
              <w:bottom w:val="single" w:sz="1" w:space="0" w:color="000000"/>
              <w:right w:val="single" w:sz="1" w:space="0" w:color="000000"/>
            </w:tcBorders>
            <w:shd w:val="clear" w:color="auto" w:fill="auto"/>
          </w:tcPr>
          <w:p w14:paraId="340A0179" w14:textId="77777777" w:rsidR="003637A9" w:rsidRDefault="003637A9">
            <w:r>
              <w:rPr>
                <w:rFonts w:cs="Arial"/>
                <w:lang w:eastAsia="en-US" w:bidi="en-US"/>
              </w:rPr>
              <w:t xml:space="preserve">- w bezpośrednim sąsiedztwie maszyn i urządzeń wytwarzających ciepło, </w:t>
            </w:r>
            <w:r>
              <w:rPr>
                <w:rFonts w:cs="Arial"/>
              </w:rPr>
              <w:t>w budynku przy pracach spawalniczych</w:t>
            </w:r>
          </w:p>
        </w:tc>
      </w:tr>
      <w:tr w:rsidR="003637A9" w14:paraId="025D02CC" w14:textId="77777777">
        <w:tc>
          <w:tcPr>
            <w:tcW w:w="3270" w:type="dxa"/>
            <w:tcBorders>
              <w:left w:val="single" w:sz="1" w:space="0" w:color="000000"/>
              <w:bottom w:val="single" w:sz="1" w:space="0" w:color="000000"/>
            </w:tcBorders>
            <w:shd w:val="clear" w:color="auto" w:fill="auto"/>
          </w:tcPr>
          <w:p w14:paraId="0C043EC2" w14:textId="77777777" w:rsidR="003637A9" w:rsidRDefault="003637A9">
            <w:pPr>
              <w:rPr>
                <w:rFonts w:cs="Arial"/>
                <w:lang w:eastAsia="en-US" w:bidi="en-US"/>
              </w:rPr>
            </w:pPr>
            <w:r>
              <w:rPr>
                <w:rFonts w:cs="Arial"/>
                <w:lang w:eastAsia="en-US" w:bidi="en-US"/>
              </w:rPr>
              <w:t>czas</w:t>
            </w:r>
          </w:p>
        </w:tc>
        <w:tc>
          <w:tcPr>
            <w:tcW w:w="6499" w:type="dxa"/>
            <w:tcBorders>
              <w:left w:val="single" w:sz="1" w:space="0" w:color="000000"/>
              <w:bottom w:val="single" w:sz="1" w:space="0" w:color="000000"/>
              <w:right w:val="single" w:sz="1" w:space="0" w:color="000000"/>
            </w:tcBorders>
            <w:shd w:val="clear" w:color="auto" w:fill="auto"/>
          </w:tcPr>
          <w:p w14:paraId="19E85DA3" w14:textId="77777777" w:rsidR="003637A9" w:rsidRDefault="003637A9">
            <w:r>
              <w:rPr>
                <w:rFonts w:cs="Arial"/>
                <w:lang w:eastAsia="en-US" w:bidi="en-US"/>
              </w:rPr>
              <w:t>- w trakcie prac spawalniczych.</w:t>
            </w:r>
          </w:p>
        </w:tc>
      </w:tr>
    </w:tbl>
    <w:p w14:paraId="4540F1A6" w14:textId="77777777" w:rsidR="003637A9" w:rsidRDefault="003637A9">
      <w:pPr>
        <w:rPr>
          <w:rFonts w:cs="Arial"/>
        </w:rPr>
      </w:pPr>
    </w:p>
    <w:p w14:paraId="67834738" w14:textId="77777777" w:rsidR="003637A9" w:rsidRDefault="003637A9">
      <w:pPr>
        <w:rPr>
          <w:rFonts w:cs="Arial"/>
          <w:lang w:eastAsia="en-US" w:bidi="en-US"/>
        </w:rPr>
      </w:pPr>
      <w:r>
        <w:rPr>
          <w:lang w:eastAsia="en-US" w:bidi="en-US"/>
        </w:rPr>
        <w:t>Ryzyko powstania zagrożenia potrąceniem lub innego zagrożenia w ruchu pojazdów oraz maszyn samobieżnych:</w:t>
      </w:r>
    </w:p>
    <w:tbl>
      <w:tblPr>
        <w:tblW w:w="0" w:type="auto"/>
        <w:tblInd w:w="55" w:type="dxa"/>
        <w:tblLayout w:type="fixed"/>
        <w:tblCellMar>
          <w:top w:w="55" w:type="dxa"/>
          <w:left w:w="55" w:type="dxa"/>
          <w:bottom w:w="55" w:type="dxa"/>
          <w:right w:w="55" w:type="dxa"/>
        </w:tblCellMar>
        <w:tblLook w:val="0000" w:firstRow="0" w:lastRow="0" w:firstColumn="0" w:lastColumn="0" w:noHBand="0" w:noVBand="0"/>
      </w:tblPr>
      <w:tblGrid>
        <w:gridCol w:w="3270"/>
        <w:gridCol w:w="6499"/>
      </w:tblGrid>
      <w:tr w:rsidR="003637A9" w14:paraId="0C8ED3F6" w14:textId="77777777">
        <w:tc>
          <w:tcPr>
            <w:tcW w:w="3270" w:type="dxa"/>
            <w:tcBorders>
              <w:top w:val="single" w:sz="1" w:space="0" w:color="000000"/>
              <w:left w:val="single" w:sz="1" w:space="0" w:color="000000"/>
              <w:bottom w:val="single" w:sz="1" w:space="0" w:color="000000"/>
            </w:tcBorders>
            <w:shd w:val="clear" w:color="auto" w:fill="auto"/>
          </w:tcPr>
          <w:p w14:paraId="32501EFD" w14:textId="77777777" w:rsidR="003637A9" w:rsidRDefault="003637A9">
            <w:pPr>
              <w:rPr>
                <w:rFonts w:cs="Arial"/>
                <w:lang w:eastAsia="en-US" w:bidi="en-US"/>
              </w:rPr>
            </w:pPr>
            <w:r>
              <w:rPr>
                <w:rFonts w:cs="Arial"/>
                <w:lang w:eastAsia="en-US" w:bidi="en-US"/>
              </w:rPr>
              <w:t>skala</w:t>
            </w:r>
          </w:p>
        </w:tc>
        <w:tc>
          <w:tcPr>
            <w:tcW w:w="6499" w:type="dxa"/>
            <w:tcBorders>
              <w:top w:val="single" w:sz="1" w:space="0" w:color="000000"/>
              <w:left w:val="single" w:sz="1" w:space="0" w:color="000000"/>
              <w:bottom w:val="single" w:sz="1" w:space="0" w:color="000000"/>
              <w:right w:val="single" w:sz="1" w:space="0" w:color="000000"/>
            </w:tcBorders>
            <w:shd w:val="clear" w:color="auto" w:fill="auto"/>
          </w:tcPr>
          <w:p w14:paraId="46C19C1D" w14:textId="77777777" w:rsidR="003637A9" w:rsidRDefault="003637A9">
            <w:r>
              <w:rPr>
                <w:rFonts w:cs="Arial"/>
                <w:lang w:eastAsia="en-US" w:bidi="en-US"/>
              </w:rPr>
              <w:t>- średnie ryzyko</w:t>
            </w:r>
          </w:p>
        </w:tc>
      </w:tr>
      <w:tr w:rsidR="003637A9" w14:paraId="3163074B" w14:textId="77777777">
        <w:tc>
          <w:tcPr>
            <w:tcW w:w="3270" w:type="dxa"/>
            <w:tcBorders>
              <w:left w:val="single" w:sz="1" w:space="0" w:color="000000"/>
              <w:bottom w:val="single" w:sz="1" w:space="0" w:color="000000"/>
            </w:tcBorders>
            <w:shd w:val="clear" w:color="auto" w:fill="auto"/>
          </w:tcPr>
          <w:p w14:paraId="5E664C86" w14:textId="77777777" w:rsidR="003637A9" w:rsidRDefault="003637A9">
            <w:pPr>
              <w:rPr>
                <w:rFonts w:cs="Arial"/>
              </w:rPr>
            </w:pPr>
            <w:r>
              <w:rPr>
                <w:rFonts w:cs="Arial"/>
                <w:lang w:eastAsia="en-US" w:bidi="en-US"/>
              </w:rPr>
              <w:t>miejsce</w:t>
            </w:r>
            <w:r>
              <w:rPr>
                <w:rFonts w:cs="Arial"/>
                <w:lang w:eastAsia="en-US" w:bidi="en-US"/>
              </w:rPr>
              <w:tab/>
            </w:r>
          </w:p>
        </w:tc>
        <w:tc>
          <w:tcPr>
            <w:tcW w:w="6499" w:type="dxa"/>
            <w:tcBorders>
              <w:left w:val="single" w:sz="1" w:space="0" w:color="000000"/>
              <w:bottom w:val="single" w:sz="1" w:space="0" w:color="000000"/>
              <w:right w:val="single" w:sz="1" w:space="0" w:color="000000"/>
            </w:tcBorders>
            <w:shd w:val="clear" w:color="auto" w:fill="auto"/>
          </w:tcPr>
          <w:p w14:paraId="15928773" w14:textId="77777777" w:rsidR="003637A9" w:rsidRDefault="003637A9">
            <w:r>
              <w:rPr>
                <w:rFonts w:cs="Arial"/>
              </w:rPr>
              <w:t>- na placu budowy przy zjeździe i wyjeździe na drogę publiczną,</w:t>
            </w:r>
          </w:p>
        </w:tc>
      </w:tr>
      <w:tr w:rsidR="003637A9" w14:paraId="2E106A27" w14:textId="77777777">
        <w:tc>
          <w:tcPr>
            <w:tcW w:w="3270" w:type="dxa"/>
            <w:tcBorders>
              <w:left w:val="single" w:sz="1" w:space="0" w:color="000000"/>
              <w:bottom w:val="single" w:sz="1" w:space="0" w:color="000000"/>
            </w:tcBorders>
            <w:shd w:val="clear" w:color="auto" w:fill="auto"/>
          </w:tcPr>
          <w:p w14:paraId="3F1B8AC8" w14:textId="77777777" w:rsidR="003637A9" w:rsidRDefault="003637A9">
            <w:pPr>
              <w:rPr>
                <w:rFonts w:cs="Arial"/>
                <w:lang w:eastAsia="en-US" w:bidi="en-US"/>
              </w:rPr>
            </w:pPr>
            <w:r>
              <w:rPr>
                <w:rFonts w:cs="Arial"/>
                <w:lang w:eastAsia="en-US" w:bidi="en-US"/>
              </w:rPr>
              <w:t>czas</w:t>
            </w:r>
          </w:p>
        </w:tc>
        <w:tc>
          <w:tcPr>
            <w:tcW w:w="6499" w:type="dxa"/>
            <w:tcBorders>
              <w:left w:val="single" w:sz="1" w:space="0" w:color="000000"/>
              <w:bottom w:val="single" w:sz="1" w:space="0" w:color="000000"/>
              <w:right w:val="single" w:sz="1" w:space="0" w:color="000000"/>
            </w:tcBorders>
            <w:shd w:val="clear" w:color="auto" w:fill="auto"/>
          </w:tcPr>
          <w:p w14:paraId="1EA7FFE3" w14:textId="77777777" w:rsidR="003637A9" w:rsidRDefault="003637A9">
            <w:r>
              <w:rPr>
                <w:rFonts w:cs="Arial"/>
                <w:lang w:eastAsia="en-US" w:bidi="en-US"/>
              </w:rPr>
              <w:t xml:space="preserve">- w trakcie prac prowadzonych na lub w bezpośrednim sąsiedztwie drogi publicznej, wjeżdżania pojazdów i maszyn samobieżnych na plac budowy z drogi publicznej i włączenia się do ruchu na </w:t>
            </w:r>
            <w:proofErr w:type="spellStart"/>
            <w:r>
              <w:rPr>
                <w:rFonts w:cs="Arial"/>
                <w:lang w:eastAsia="en-US" w:bidi="en-US"/>
              </w:rPr>
              <w:t>w.w</w:t>
            </w:r>
            <w:proofErr w:type="spellEnd"/>
            <w:r>
              <w:rPr>
                <w:rFonts w:cs="Arial"/>
                <w:lang w:eastAsia="en-US" w:bidi="en-US"/>
              </w:rPr>
              <w:t>. drodze oraz w trakcie manewrów na placu budowy i prac wykonywanych w/w maszynami.</w:t>
            </w:r>
          </w:p>
        </w:tc>
      </w:tr>
    </w:tbl>
    <w:p w14:paraId="46C526F8" w14:textId="77777777" w:rsidR="003637A9" w:rsidRDefault="003637A9">
      <w:pPr>
        <w:rPr>
          <w:rFonts w:cs="Arial"/>
        </w:rPr>
      </w:pPr>
    </w:p>
    <w:p w14:paraId="1474D8E7" w14:textId="77777777" w:rsidR="003637A9" w:rsidRDefault="003637A9">
      <w:pPr>
        <w:rPr>
          <w:rFonts w:cs="Arial"/>
          <w:lang w:eastAsia="en-US" w:bidi="en-US"/>
        </w:rPr>
      </w:pPr>
      <w:r>
        <w:rPr>
          <w:lang w:eastAsia="en-US" w:bidi="en-US"/>
        </w:rPr>
        <w:t>Ryzyko powstania zagrożenia uszkodzenia ciała przy obsłudze maszyn i urządzeń:</w:t>
      </w:r>
    </w:p>
    <w:tbl>
      <w:tblPr>
        <w:tblW w:w="0" w:type="auto"/>
        <w:tblInd w:w="55" w:type="dxa"/>
        <w:tblLayout w:type="fixed"/>
        <w:tblCellMar>
          <w:top w:w="55" w:type="dxa"/>
          <w:left w:w="55" w:type="dxa"/>
          <w:bottom w:w="55" w:type="dxa"/>
          <w:right w:w="55" w:type="dxa"/>
        </w:tblCellMar>
        <w:tblLook w:val="0000" w:firstRow="0" w:lastRow="0" w:firstColumn="0" w:lastColumn="0" w:noHBand="0" w:noVBand="0"/>
      </w:tblPr>
      <w:tblGrid>
        <w:gridCol w:w="3270"/>
        <w:gridCol w:w="6484"/>
      </w:tblGrid>
      <w:tr w:rsidR="003637A9" w14:paraId="6F2E301F" w14:textId="77777777">
        <w:tc>
          <w:tcPr>
            <w:tcW w:w="3270" w:type="dxa"/>
            <w:tcBorders>
              <w:top w:val="single" w:sz="1" w:space="0" w:color="000000"/>
              <w:left w:val="single" w:sz="1" w:space="0" w:color="000000"/>
              <w:bottom w:val="single" w:sz="1" w:space="0" w:color="000000"/>
            </w:tcBorders>
            <w:shd w:val="clear" w:color="auto" w:fill="auto"/>
          </w:tcPr>
          <w:p w14:paraId="61B1E378" w14:textId="77777777" w:rsidR="003637A9" w:rsidRDefault="003637A9">
            <w:pPr>
              <w:rPr>
                <w:rFonts w:cs="Arial"/>
                <w:lang w:eastAsia="en-US" w:bidi="en-US"/>
              </w:rPr>
            </w:pPr>
            <w:r>
              <w:rPr>
                <w:rFonts w:cs="Arial"/>
                <w:lang w:eastAsia="en-US" w:bidi="en-US"/>
              </w:rPr>
              <w:t>skala</w:t>
            </w:r>
          </w:p>
        </w:tc>
        <w:tc>
          <w:tcPr>
            <w:tcW w:w="6484" w:type="dxa"/>
            <w:tcBorders>
              <w:top w:val="single" w:sz="1" w:space="0" w:color="000000"/>
              <w:left w:val="single" w:sz="1" w:space="0" w:color="000000"/>
              <w:bottom w:val="single" w:sz="1" w:space="0" w:color="000000"/>
              <w:right w:val="single" w:sz="1" w:space="0" w:color="000000"/>
            </w:tcBorders>
            <w:shd w:val="clear" w:color="auto" w:fill="auto"/>
          </w:tcPr>
          <w:p w14:paraId="00704C5D" w14:textId="77777777" w:rsidR="003637A9" w:rsidRDefault="003637A9">
            <w:r>
              <w:rPr>
                <w:rFonts w:cs="Arial"/>
                <w:lang w:eastAsia="en-US" w:bidi="en-US"/>
              </w:rPr>
              <w:t>- średnie ryzyko</w:t>
            </w:r>
          </w:p>
        </w:tc>
      </w:tr>
      <w:tr w:rsidR="003637A9" w14:paraId="533D3308" w14:textId="77777777">
        <w:tc>
          <w:tcPr>
            <w:tcW w:w="3270" w:type="dxa"/>
            <w:tcBorders>
              <w:left w:val="single" w:sz="1" w:space="0" w:color="000000"/>
              <w:bottom w:val="single" w:sz="1" w:space="0" w:color="000000"/>
            </w:tcBorders>
            <w:shd w:val="clear" w:color="auto" w:fill="auto"/>
          </w:tcPr>
          <w:p w14:paraId="59F91923" w14:textId="77777777" w:rsidR="003637A9" w:rsidRDefault="003637A9">
            <w:pPr>
              <w:rPr>
                <w:rFonts w:cs="Arial"/>
              </w:rPr>
            </w:pPr>
            <w:r>
              <w:rPr>
                <w:rFonts w:cs="Arial"/>
                <w:lang w:eastAsia="en-US" w:bidi="en-US"/>
              </w:rPr>
              <w:t>miejsce</w:t>
            </w:r>
            <w:r>
              <w:rPr>
                <w:rFonts w:cs="Arial"/>
                <w:lang w:eastAsia="en-US" w:bidi="en-US"/>
              </w:rPr>
              <w:tab/>
            </w:r>
          </w:p>
        </w:tc>
        <w:tc>
          <w:tcPr>
            <w:tcW w:w="6484" w:type="dxa"/>
            <w:tcBorders>
              <w:left w:val="single" w:sz="1" w:space="0" w:color="000000"/>
              <w:bottom w:val="single" w:sz="1" w:space="0" w:color="000000"/>
              <w:right w:val="single" w:sz="1" w:space="0" w:color="000000"/>
            </w:tcBorders>
            <w:shd w:val="clear" w:color="auto" w:fill="auto"/>
          </w:tcPr>
          <w:p w14:paraId="44462D1B" w14:textId="77777777" w:rsidR="003637A9" w:rsidRDefault="003637A9">
            <w:r>
              <w:rPr>
                <w:rFonts w:cs="Arial"/>
              </w:rPr>
              <w:t>- przy obsłudze maszyn i urządzeń i w bezpośrednim ich sąsiedztwie,</w:t>
            </w:r>
          </w:p>
        </w:tc>
      </w:tr>
      <w:tr w:rsidR="003637A9" w14:paraId="3AEE9590" w14:textId="77777777">
        <w:tc>
          <w:tcPr>
            <w:tcW w:w="3270" w:type="dxa"/>
            <w:tcBorders>
              <w:left w:val="single" w:sz="1" w:space="0" w:color="000000"/>
              <w:bottom w:val="single" w:sz="1" w:space="0" w:color="000000"/>
            </w:tcBorders>
            <w:shd w:val="clear" w:color="auto" w:fill="auto"/>
          </w:tcPr>
          <w:p w14:paraId="6DDBAC05" w14:textId="77777777" w:rsidR="003637A9" w:rsidRDefault="003637A9">
            <w:pPr>
              <w:rPr>
                <w:rFonts w:cs="Arial"/>
                <w:lang w:eastAsia="en-US" w:bidi="en-US"/>
              </w:rPr>
            </w:pPr>
            <w:r>
              <w:rPr>
                <w:rFonts w:cs="Arial"/>
                <w:lang w:eastAsia="en-US" w:bidi="en-US"/>
              </w:rPr>
              <w:t>czas</w:t>
            </w:r>
          </w:p>
        </w:tc>
        <w:tc>
          <w:tcPr>
            <w:tcW w:w="6484" w:type="dxa"/>
            <w:tcBorders>
              <w:left w:val="single" w:sz="1" w:space="0" w:color="000000"/>
              <w:bottom w:val="single" w:sz="1" w:space="0" w:color="000000"/>
              <w:right w:val="single" w:sz="1" w:space="0" w:color="000000"/>
            </w:tcBorders>
            <w:shd w:val="clear" w:color="auto" w:fill="auto"/>
          </w:tcPr>
          <w:p w14:paraId="1F632E29" w14:textId="77777777" w:rsidR="003637A9" w:rsidRDefault="003637A9">
            <w:r>
              <w:rPr>
                <w:rFonts w:cs="Arial"/>
                <w:lang w:eastAsia="en-US" w:bidi="en-US"/>
              </w:rPr>
              <w:t>- w trakcie prac prowadzonych z wykorzystaniem maszyn i urządzeń.</w:t>
            </w:r>
          </w:p>
        </w:tc>
      </w:tr>
    </w:tbl>
    <w:p w14:paraId="6DEC97C4" w14:textId="77777777" w:rsidR="003637A9" w:rsidRDefault="003637A9">
      <w:pPr>
        <w:rPr>
          <w:rFonts w:cs="Arial"/>
        </w:rPr>
      </w:pPr>
    </w:p>
    <w:p w14:paraId="28872DF8" w14:textId="77777777" w:rsidR="003637A9" w:rsidRDefault="003637A9">
      <w:pPr>
        <w:rPr>
          <w:rFonts w:cs="Arial"/>
          <w:lang w:eastAsia="en-US" w:bidi="en-US"/>
        </w:rPr>
      </w:pPr>
      <w:r>
        <w:rPr>
          <w:lang w:eastAsia="en-US" w:bidi="en-US"/>
        </w:rPr>
        <w:t>Ryzyko powstania zagrożenia wynikającego z działania substancji chemicznych lub czynników biologicznych:</w:t>
      </w:r>
    </w:p>
    <w:tbl>
      <w:tblPr>
        <w:tblW w:w="0" w:type="auto"/>
        <w:tblInd w:w="55" w:type="dxa"/>
        <w:tblLayout w:type="fixed"/>
        <w:tblCellMar>
          <w:top w:w="55" w:type="dxa"/>
          <w:left w:w="55" w:type="dxa"/>
          <w:bottom w:w="55" w:type="dxa"/>
          <w:right w:w="55" w:type="dxa"/>
        </w:tblCellMar>
        <w:tblLook w:val="0000" w:firstRow="0" w:lastRow="0" w:firstColumn="0" w:lastColumn="0" w:noHBand="0" w:noVBand="0"/>
      </w:tblPr>
      <w:tblGrid>
        <w:gridCol w:w="3270"/>
        <w:gridCol w:w="6499"/>
      </w:tblGrid>
      <w:tr w:rsidR="003637A9" w14:paraId="14F507DE" w14:textId="77777777">
        <w:tc>
          <w:tcPr>
            <w:tcW w:w="3270" w:type="dxa"/>
            <w:tcBorders>
              <w:top w:val="single" w:sz="1" w:space="0" w:color="000000"/>
              <w:left w:val="single" w:sz="1" w:space="0" w:color="000000"/>
              <w:bottom w:val="single" w:sz="1" w:space="0" w:color="000000"/>
            </w:tcBorders>
            <w:shd w:val="clear" w:color="auto" w:fill="auto"/>
          </w:tcPr>
          <w:p w14:paraId="64FB4EFF" w14:textId="77777777" w:rsidR="003637A9" w:rsidRDefault="003637A9">
            <w:pPr>
              <w:rPr>
                <w:rFonts w:cs="Arial"/>
                <w:lang w:eastAsia="en-US" w:bidi="en-US"/>
              </w:rPr>
            </w:pPr>
            <w:r>
              <w:rPr>
                <w:rFonts w:cs="Arial"/>
                <w:lang w:eastAsia="en-US" w:bidi="en-US"/>
              </w:rPr>
              <w:t>skala</w:t>
            </w:r>
          </w:p>
        </w:tc>
        <w:tc>
          <w:tcPr>
            <w:tcW w:w="6499" w:type="dxa"/>
            <w:tcBorders>
              <w:top w:val="single" w:sz="1" w:space="0" w:color="000000"/>
              <w:left w:val="single" w:sz="1" w:space="0" w:color="000000"/>
              <w:bottom w:val="single" w:sz="1" w:space="0" w:color="000000"/>
              <w:right w:val="single" w:sz="1" w:space="0" w:color="000000"/>
            </w:tcBorders>
            <w:shd w:val="clear" w:color="auto" w:fill="auto"/>
          </w:tcPr>
          <w:p w14:paraId="1812668E" w14:textId="77777777" w:rsidR="003637A9" w:rsidRDefault="003637A9">
            <w:r>
              <w:rPr>
                <w:rFonts w:cs="Arial"/>
                <w:lang w:eastAsia="en-US" w:bidi="en-US"/>
              </w:rPr>
              <w:t>- średnie ryzyko</w:t>
            </w:r>
          </w:p>
        </w:tc>
      </w:tr>
      <w:tr w:rsidR="003637A9" w14:paraId="6958EA50" w14:textId="77777777">
        <w:tc>
          <w:tcPr>
            <w:tcW w:w="3270" w:type="dxa"/>
            <w:tcBorders>
              <w:left w:val="single" w:sz="1" w:space="0" w:color="000000"/>
              <w:bottom w:val="single" w:sz="1" w:space="0" w:color="000000"/>
            </w:tcBorders>
            <w:shd w:val="clear" w:color="auto" w:fill="auto"/>
          </w:tcPr>
          <w:p w14:paraId="173B7E8E" w14:textId="77777777" w:rsidR="003637A9" w:rsidRDefault="003637A9">
            <w:pPr>
              <w:rPr>
                <w:rFonts w:cs="Arial"/>
                <w:lang w:eastAsia="en-US" w:bidi="en-US"/>
              </w:rPr>
            </w:pPr>
            <w:r>
              <w:rPr>
                <w:rFonts w:cs="Arial"/>
                <w:lang w:eastAsia="en-US" w:bidi="en-US"/>
              </w:rPr>
              <w:t>miejsce</w:t>
            </w:r>
            <w:r>
              <w:rPr>
                <w:rFonts w:cs="Arial"/>
                <w:lang w:eastAsia="en-US" w:bidi="en-US"/>
              </w:rPr>
              <w:tab/>
            </w:r>
          </w:p>
        </w:tc>
        <w:tc>
          <w:tcPr>
            <w:tcW w:w="6499" w:type="dxa"/>
            <w:tcBorders>
              <w:left w:val="single" w:sz="1" w:space="0" w:color="000000"/>
              <w:bottom w:val="single" w:sz="1" w:space="0" w:color="000000"/>
              <w:right w:val="single" w:sz="1" w:space="0" w:color="000000"/>
            </w:tcBorders>
            <w:shd w:val="clear" w:color="auto" w:fill="auto"/>
          </w:tcPr>
          <w:p w14:paraId="6072DC2F" w14:textId="77777777" w:rsidR="003637A9" w:rsidRDefault="003637A9">
            <w:pPr>
              <w:rPr>
                <w:rFonts w:cs="Arial"/>
              </w:rPr>
            </w:pPr>
            <w:r>
              <w:rPr>
                <w:rFonts w:cs="Arial"/>
                <w:lang w:eastAsia="en-US" w:bidi="en-US"/>
              </w:rPr>
              <w:t>- przy przygotowaniu i wykonaniu prac, w których używa się preparatów chemicznych lub biologicznych oznakowanych, jako niebezpieczne,</w:t>
            </w:r>
          </w:p>
          <w:p w14:paraId="3175E5AB" w14:textId="77777777" w:rsidR="003637A9" w:rsidRDefault="003637A9">
            <w:pPr>
              <w:rPr>
                <w:rFonts w:cs="Arial"/>
              </w:rPr>
            </w:pPr>
            <w:r>
              <w:rPr>
                <w:rFonts w:cs="Arial"/>
              </w:rPr>
              <w:t>- przy wszelkich pracach wykonywanych w temperaturze poniżej -10°C,</w:t>
            </w:r>
          </w:p>
          <w:p w14:paraId="12F8AEDC" w14:textId="77777777" w:rsidR="003637A9" w:rsidRDefault="003637A9">
            <w:r>
              <w:rPr>
                <w:rFonts w:cs="Arial"/>
              </w:rPr>
              <w:t>- w pomieszczeniach o ograniczonej widoczności oraz otwartej przestrzeni podczas opadów atmosferycznych.</w:t>
            </w:r>
          </w:p>
        </w:tc>
      </w:tr>
      <w:tr w:rsidR="003637A9" w14:paraId="6C8C9AB8" w14:textId="77777777">
        <w:tc>
          <w:tcPr>
            <w:tcW w:w="3270" w:type="dxa"/>
            <w:tcBorders>
              <w:left w:val="single" w:sz="1" w:space="0" w:color="000000"/>
              <w:bottom w:val="single" w:sz="1" w:space="0" w:color="000000"/>
            </w:tcBorders>
            <w:shd w:val="clear" w:color="auto" w:fill="auto"/>
          </w:tcPr>
          <w:p w14:paraId="1321E857" w14:textId="77777777" w:rsidR="003637A9" w:rsidRDefault="003637A9">
            <w:pPr>
              <w:rPr>
                <w:rFonts w:cs="Arial"/>
                <w:lang w:eastAsia="en-US" w:bidi="en-US"/>
              </w:rPr>
            </w:pPr>
            <w:r>
              <w:rPr>
                <w:rFonts w:cs="Arial"/>
                <w:lang w:eastAsia="en-US" w:bidi="en-US"/>
              </w:rPr>
              <w:t>czas</w:t>
            </w:r>
          </w:p>
        </w:tc>
        <w:tc>
          <w:tcPr>
            <w:tcW w:w="6499" w:type="dxa"/>
            <w:tcBorders>
              <w:left w:val="single" w:sz="1" w:space="0" w:color="000000"/>
              <w:bottom w:val="single" w:sz="1" w:space="0" w:color="000000"/>
              <w:right w:val="single" w:sz="1" w:space="0" w:color="000000"/>
            </w:tcBorders>
            <w:shd w:val="clear" w:color="auto" w:fill="auto"/>
          </w:tcPr>
          <w:p w14:paraId="16DB0CF4" w14:textId="77777777" w:rsidR="003637A9" w:rsidRDefault="003637A9">
            <w:r>
              <w:rPr>
                <w:rFonts w:cs="Arial"/>
                <w:lang w:eastAsia="en-US" w:bidi="en-US"/>
              </w:rPr>
              <w:t>- w trakcie wykonywania w/w prac lub prac w w/w uciążliwych warunkach</w:t>
            </w:r>
          </w:p>
        </w:tc>
      </w:tr>
    </w:tbl>
    <w:p w14:paraId="691879E1" w14:textId="77777777" w:rsidR="003637A9" w:rsidRDefault="003637A9">
      <w:pPr>
        <w:rPr>
          <w:rFonts w:cs="Arial"/>
        </w:rPr>
      </w:pPr>
    </w:p>
    <w:p w14:paraId="6B08A273" w14:textId="77777777" w:rsidR="003637A9" w:rsidRDefault="003637A9">
      <w:pPr>
        <w:rPr>
          <w:rFonts w:cs="Arial"/>
          <w:lang w:eastAsia="en-US" w:bidi="en-US"/>
        </w:rPr>
      </w:pPr>
      <w:r>
        <w:rPr>
          <w:rFonts w:cs="Arial"/>
          <w:lang w:eastAsia="en-US" w:bidi="en-US"/>
        </w:rPr>
        <w:tab/>
        <w:t>W trakcie realizacji zaplanowanej inwestycji mogą wystąpić także inne zagrożenia, wynikające z przyjętej organizacji prac budowlanych przez kierownika budowy oraz wynikające z wybranej technologii wykonania prac budowlanych.</w:t>
      </w:r>
    </w:p>
    <w:p w14:paraId="454CFD54" w14:textId="77777777" w:rsidR="003637A9" w:rsidRDefault="003637A9">
      <w:r>
        <w:rPr>
          <w:rFonts w:cs="Arial"/>
          <w:lang w:eastAsia="en-US" w:bidi="en-US"/>
        </w:rPr>
        <w:tab/>
        <w:t>W takim przypadku przy sporządzeniu planu bezpieczeństwa i ochrony zdrowia należy uwzględnić niewymienione wyżej, a przewidywane zagrożenia oraz wskazać środki techniczne i organizacyjne zapobiegające tym niebezpieczeństwom.</w:t>
      </w:r>
    </w:p>
    <w:p w14:paraId="359F5A8E" w14:textId="55DFC29E" w:rsidR="003637A9" w:rsidRPr="00852668" w:rsidRDefault="0010460E" w:rsidP="000D1E6D">
      <w:pPr>
        <w:pStyle w:val="Spispoz3"/>
        <w:numPr>
          <w:ilvl w:val="2"/>
          <w:numId w:val="8"/>
        </w:numPr>
      </w:pPr>
      <w:bookmarkStart w:id="165" w:name="_Toc58158280"/>
      <w:bookmarkStart w:id="166" w:name="_Toc58878304"/>
      <w:bookmarkStart w:id="167" w:name="_Toc65082279"/>
      <w:r w:rsidRPr="00852668">
        <w:lastRenderedPageBreak/>
        <w:t xml:space="preserve">Wskazanie sposobu </w:t>
      </w:r>
      <w:r w:rsidR="003637A9" w:rsidRPr="00852668">
        <w:t>prowadzenia instruktażu pracowników przed przystąpieniem do realizacji robót szczególnie niebezpiecznych:</w:t>
      </w:r>
      <w:bookmarkEnd w:id="165"/>
      <w:bookmarkEnd w:id="166"/>
      <w:bookmarkEnd w:id="167"/>
    </w:p>
    <w:p w14:paraId="3D61C7A9" w14:textId="77777777" w:rsidR="003637A9" w:rsidRDefault="003637A9">
      <w:pPr>
        <w:rPr>
          <w:rFonts w:cs="Arial"/>
          <w:lang w:eastAsia="en-US" w:bidi="en-US"/>
        </w:rPr>
      </w:pPr>
      <w:r>
        <w:rPr>
          <w:rFonts w:cs="Arial"/>
        </w:rPr>
        <w:tab/>
        <w:t>Przed przystąpieniem do robót pracownicy zostaną przeszkoleni w zakresie podstawowym zgodnie z przepisami zawartymi w Rozporządzeniu Ministra Infrastruktury z dnia 27 sierpnia 2002 r. w sprawie bezpieczeństwa i higieny pracy podczas wykonywania robót budowlanych (Dz. U. Nr 47, poz. 401):</w:t>
      </w:r>
    </w:p>
    <w:p w14:paraId="6B358292" w14:textId="77777777" w:rsidR="003637A9" w:rsidRDefault="003637A9">
      <w:pPr>
        <w:rPr>
          <w:rFonts w:cs="Arial"/>
          <w:lang w:eastAsia="en-US" w:bidi="en-US"/>
        </w:rPr>
      </w:pPr>
    </w:p>
    <w:p w14:paraId="7EDF159E" w14:textId="77777777" w:rsidR="003637A9" w:rsidRDefault="003637A9">
      <w:pPr>
        <w:ind w:firstLine="709"/>
        <w:rPr>
          <w:rFonts w:cs="Arial"/>
          <w:lang w:eastAsia="en-US" w:bidi="en-US"/>
        </w:rPr>
      </w:pPr>
      <w:r>
        <w:rPr>
          <w:rFonts w:cs="Arial"/>
          <w:lang w:eastAsia="en-US" w:bidi="en-US"/>
        </w:rPr>
        <w:t>Do poszczególnych etapów prac należy zapoznać pracowników z:</w:t>
      </w:r>
    </w:p>
    <w:p w14:paraId="4F4D54E5" w14:textId="77777777" w:rsidR="003637A9" w:rsidRDefault="003637A9" w:rsidP="000D1E6D">
      <w:pPr>
        <w:numPr>
          <w:ilvl w:val="0"/>
          <w:numId w:val="10"/>
        </w:numPr>
        <w:rPr>
          <w:rFonts w:cs="Arial"/>
          <w:lang w:eastAsia="en-US" w:bidi="en-US"/>
        </w:rPr>
      </w:pPr>
      <w:r>
        <w:rPr>
          <w:rFonts w:cs="Arial"/>
          <w:lang w:eastAsia="en-US" w:bidi="en-US"/>
        </w:rPr>
        <w:t>informacjami zawartymi w projekcie budowlanym i innych projektach ze szczególnym uwzględnieniem uwag w nich zawartych;</w:t>
      </w:r>
    </w:p>
    <w:p w14:paraId="64BEB0D4" w14:textId="77777777" w:rsidR="003637A9" w:rsidRDefault="003637A9" w:rsidP="000D1E6D">
      <w:pPr>
        <w:numPr>
          <w:ilvl w:val="0"/>
          <w:numId w:val="10"/>
        </w:numPr>
        <w:rPr>
          <w:rFonts w:cs="Arial"/>
          <w:lang w:eastAsia="en-US" w:bidi="en-US"/>
        </w:rPr>
      </w:pPr>
      <w:r>
        <w:rPr>
          <w:rFonts w:cs="Arial"/>
          <w:lang w:eastAsia="en-US" w:bidi="en-US"/>
        </w:rPr>
        <w:t>zakresem prac realizowanych w danym etapie, ich specyfikacją, kolejnością;</w:t>
      </w:r>
    </w:p>
    <w:p w14:paraId="0292947A" w14:textId="77777777" w:rsidR="003637A9" w:rsidRDefault="003637A9" w:rsidP="000D1E6D">
      <w:pPr>
        <w:numPr>
          <w:ilvl w:val="0"/>
          <w:numId w:val="10"/>
        </w:numPr>
        <w:rPr>
          <w:rFonts w:cs="Arial"/>
          <w:lang w:eastAsia="en-US" w:bidi="en-US"/>
        </w:rPr>
      </w:pPr>
      <w:r>
        <w:rPr>
          <w:rFonts w:cs="Arial"/>
          <w:lang w:eastAsia="en-US" w:bidi="en-US"/>
        </w:rPr>
        <w:t>przewidywanymi zagrożeniami, występującymi w trakcie tych prac oraz metodami i środkami zapobiegającymi niebezpieczeństwom oraz metodami i środkami eliminowania lub minimalizowania zagrożeń (w/g planu BIOZ);</w:t>
      </w:r>
    </w:p>
    <w:p w14:paraId="4C56CF88" w14:textId="77777777" w:rsidR="003637A9" w:rsidRDefault="003637A9" w:rsidP="000D1E6D">
      <w:pPr>
        <w:numPr>
          <w:ilvl w:val="0"/>
          <w:numId w:val="10"/>
        </w:numPr>
        <w:rPr>
          <w:rFonts w:cs="Arial"/>
          <w:lang w:eastAsia="en-US" w:bidi="en-US"/>
        </w:rPr>
      </w:pPr>
      <w:r>
        <w:rPr>
          <w:rFonts w:cs="Arial"/>
          <w:lang w:eastAsia="en-US" w:bidi="en-US"/>
        </w:rPr>
        <w:t>pozostałymi zasadami bezpieczeństwa i higieny pracy;</w:t>
      </w:r>
    </w:p>
    <w:p w14:paraId="39646BA0" w14:textId="77777777" w:rsidR="003637A9" w:rsidRDefault="003637A9" w:rsidP="000D1E6D">
      <w:pPr>
        <w:numPr>
          <w:ilvl w:val="0"/>
          <w:numId w:val="10"/>
        </w:numPr>
      </w:pPr>
      <w:r>
        <w:rPr>
          <w:rFonts w:cs="Arial"/>
          <w:lang w:eastAsia="en-US" w:bidi="en-US"/>
        </w:rPr>
        <w:t>instruktaż pracowników przed przystąpieniem do robót szczególnie niebezpiecznych należy prowadzić w sposób skuteczny.</w:t>
      </w:r>
    </w:p>
    <w:p w14:paraId="5C81B416" w14:textId="6FEE9920" w:rsidR="003637A9" w:rsidRPr="00852668" w:rsidRDefault="0010460E" w:rsidP="000D1E6D">
      <w:pPr>
        <w:pStyle w:val="Spispoz3"/>
        <w:numPr>
          <w:ilvl w:val="2"/>
          <w:numId w:val="8"/>
        </w:numPr>
        <w:rPr>
          <w:lang w:eastAsia="en-US" w:bidi="en-US"/>
        </w:rPr>
      </w:pPr>
      <w:bookmarkStart w:id="168" w:name="_Toc58158281"/>
      <w:bookmarkStart w:id="169" w:name="_Toc58878305"/>
      <w:bookmarkStart w:id="170" w:name="_Toc65082280"/>
      <w:r w:rsidRPr="00852668">
        <w:t>Wskazanie środków technicznych i organizacyjnych</w:t>
      </w:r>
      <w:r w:rsidR="003637A9" w:rsidRPr="00852668">
        <w:t xml:space="preserve"> zapobiegając</w:t>
      </w:r>
      <w:r w:rsidRPr="00852668">
        <w:t xml:space="preserve">ych </w:t>
      </w:r>
      <w:r w:rsidR="003637A9" w:rsidRPr="00852668">
        <w:t>niebezpieczeństwom wynikającym z wykonania robót budowlanych w strefach szczególnego zagrożenia zdrowia lub w ich sąsiedztwie, w tym zapewniających bezpieczną i sprawną komunikację umożliwiającą szybką ewakuację na wypadek pożaru, awarii i innych zagrożeń.</w:t>
      </w:r>
      <w:bookmarkEnd w:id="168"/>
      <w:bookmarkEnd w:id="169"/>
      <w:bookmarkEnd w:id="170"/>
    </w:p>
    <w:p w14:paraId="76E69D76" w14:textId="77777777" w:rsidR="003637A9" w:rsidRDefault="003637A9">
      <w:r>
        <w:rPr>
          <w:rFonts w:cs="Arial"/>
          <w:lang w:eastAsia="en-US" w:bidi="en-US"/>
        </w:rPr>
        <w:tab/>
        <w:t>W związku z tym, że żadne niebezpieczeństwa powodujące zagrożenie bezpieczeństwa i zdrowia ludzi nie wystąpią, nie jest konieczne wskazywanie środków technicznych i organizacyjnych zapobiegających tym niebezpieczeństwom.</w:t>
      </w:r>
    </w:p>
    <w:p w14:paraId="0833A02C" w14:textId="77777777" w:rsidR="003637A9" w:rsidRPr="00852668" w:rsidRDefault="003637A9" w:rsidP="000D1E6D">
      <w:pPr>
        <w:pStyle w:val="Spispoz3"/>
        <w:numPr>
          <w:ilvl w:val="2"/>
          <w:numId w:val="8"/>
        </w:numPr>
      </w:pPr>
      <w:bookmarkStart w:id="171" w:name="_Toc58158282"/>
      <w:bookmarkStart w:id="172" w:name="_Toc58878306"/>
      <w:bookmarkStart w:id="173" w:name="_Toc65082281"/>
      <w:r w:rsidRPr="00852668">
        <w:t>Wnioski końcowe.</w:t>
      </w:r>
      <w:bookmarkEnd w:id="171"/>
      <w:bookmarkEnd w:id="172"/>
      <w:bookmarkEnd w:id="173"/>
    </w:p>
    <w:p w14:paraId="3F946577" w14:textId="14DA3131" w:rsidR="003637A9" w:rsidRDefault="003637A9">
      <w:pPr>
        <w:rPr>
          <w:rFonts w:cs="Arial"/>
        </w:rPr>
      </w:pPr>
      <w:r>
        <w:rPr>
          <w:rFonts w:cs="Arial"/>
        </w:rPr>
        <w:tab/>
        <w:t>Wymagane jest opracowanie przez kierownika budowy planu bezpieczeństwa i ochrony zdrowia.</w:t>
      </w:r>
    </w:p>
    <w:p w14:paraId="3B0569E3" w14:textId="77777777" w:rsidR="003637A9" w:rsidRDefault="003637A9">
      <w:pPr>
        <w:rPr>
          <w:rFonts w:cs="Arial"/>
        </w:rPr>
      </w:pPr>
    </w:p>
    <w:p w14:paraId="59BBF345" w14:textId="37EA384D" w:rsidR="003637A9" w:rsidRDefault="003637A9">
      <w:pPr>
        <w:jc w:val="right"/>
        <w:rPr>
          <w:rFonts w:cs="Arial"/>
        </w:rPr>
      </w:pPr>
      <w:r>
        <w:rPr>
          <w:rFonts w:cs="Arial"/>
        </w:rPr>
        <w:t>Opracował:</w:t>
      </w:r>
    </w:p>
    <w:p w14:paraId="2F7EAF56" w14:textId="2A1951CE" w:rsidR="00DF1C31" w:rsidRDefault="00DF1C31">
      <w:pPr>
        <w:jc w:val="right"/>
        <w:rPr>
          <w:rFonts w:cs="Arial"/>
        </w:rPr>
      </w:pPr>
    </w:p>
    <w:p w14:paraId="28642454" w14:textId="0B70FC22" w:rsidR="00DF1C31" w:rsidRDefault="00FB3F17">
      <w:pPr>
        <w:jc w:val="right"/>
        <w:rPr>
          <w:rFonts w:cs="Arial"/>
        </w:rPr>
      </w:pPr>
      <w:r>
        <w:rPr>
          <w:rFonts w:cs="Arial"/>
        </w:rPr>
        <w:t>mgr inż. arch. Łukasz Bigas</w:t>
      </w:r>
    </w:p>
    <w:p w14:paraId="386668AD" w14:textId="77777777" w:rsidR="00DF1C31" w:rsidRDefault="00DF1C31">
      <w:pPr>
        <w:jc w:val="right"/>
        <w:rPr>
          <w:rFonts w:cs="Arial"/>
        </w:rPr>
      </w:pPr>
    </w:p>
    <w:p w14:paraId="1A7074B0" w14:textId="7699BEDE" w:rsidR="00965321" w:rsidRDefault="00965321">
      <w:pPr>
        <w:jc w:val="right"/>
        <w:rPr>
          <w:rFonts w:cs="Arial"/>
        </w:rPr>
      </w:pPr>
    </w:p>
    <w:p w14:paraId="033C3700" w14:textId="3816A14A" w:rsidR="0010460E" w:rsidRDefault="0010460E">
      <w:pPr>
        <w:jc w:val="right"/>
        <w:rPr>
          <w:rFonts w:cs="Arial"/>
        </w:rPr>
      </w:pPr>
    </w:p>
    <w:p w14:paraId="573666C1" w14:textId="3728C1CA" w:rsidR="0010460E" w:rsidRDefault="0010460E">
      <w:pPr>
        <w:jc w:val="right"/>
        <w:rPr>
          <w:rFonts w:cs="Arial"/>
        </w:rPr>
      </w:pPr>
    </w:p>
    <w:p w14:paraId="319F42D1" w14:textId="268C828F" w:rsidR="0010460E" w:rsidRDefault="0010460E">
      <w:pPr>
        <w:jc w:val="right"/>
        <w:rPr>
          <w:rFonts w:cs="Arial"/>
        </w:rPr>
      </w:pPr>
    </w:p>
    <w:p w14:paraId="1917325A" w14:textId="27B5168D" w:rsidR="0010460E" w:rsidRDefault="0010460E">
      <w:pPr>
        <w:jc w:val="right"/>
        <w:rPr>
          <w:rFonts w:cs="Arial"/>
        </w:rPr>
      </w:pPr>
    </w:p>
    <w:p w14:paraId="692EFA1C" w14:textId="4A0FD0E2" w:rsidR="0010460E" w:rsidRDefault="0010460E">
      <w:pPr>
        <w:jc w:val="right"/>
        <w:rPr>
          <w:rFonts w:cs="Arial"/>
        </w:rPr>
      </w:pPr>
    </w:p>
    <w:p w14:paraId="5BCD40AC" w14:textId="6C36E6C4" w:rsidR="00603566" w:rsidRDefault="00603566">
      <w:pPr>
        <w:jc w:val="right"/>
        <w:rPr>
          <w:rFonts w:cs="Arial"/>
        </w:rPr>
      </w:pPr>
    </w:p>
    <w:p w14:paraId="113FD6B5" w14:textId="434B3131" w:rsidR="00603566" w:rsidRDefault="00603566">
      <w:pPr>
        <w:jc w:val="right"/>
        <w:rPr>
          <w:rFonts w:cs="Arial"/>
        </w:rPr>
      </w:pPr>
    </w:p>
    <w:p w14:paraId="36AB0FCD" w14:textId="02E4133E" w:rsidR="00603566" w:rsidRDefault="00603566">
      <w:pPr>
        <w:jc w:val="right"/>
        <w:rPr>
          <w:rFonts w:cs="Arial"/>
        </w:rPr>
      </w:pPr>
    </w:p>
    <w:p w14:paraId="02C2D618" w14:textId="5903A68F" w:rsidR="00603566" w:rsidRDefault="00603566">
      <w:pPr>
        <w:jc w:val="right"/>
        <w:rPr>
          <w:rFonts w:cs="Arial"/>
        </w:rPr>
      </w:pPr>
    </w:p>
    <w:p w14:paraId="7C199D12" w14:textId="49CE01FB" w:rsidR="00603566" w:rsidRDefault="00603566">
      <w:pPr>
        <w:jc w:val="right"/>
        <w:rPr>
          <w:rFonts w:cs="Arial"/>
        </w:rPr>
      </w:pPr>
    </w:p>
    <w:p w14:paraId="7F2ECBB4" w14:textId="4B6CCC95" w:rsidR="00603566" w:rsidRDefault="00603566">
      <w:pPr>
        <w:jc w:val="right"/>
        <w:rPr>
          <w:rFonts w:cs="Arial"/>
        </w:rPr>
      </w:pPr>
    </w:p>
    <w:p w14:paraId="27F1500A" w14:textId="423ACE05" w:rsidR="00852668" w:rsidRDefault="00852668">
      <w:pPr>
        <w:jc w:val="right"/>
        <w:rPr>
          <w:rFonts w:cs="Arial"/>
        </w:rPr>
      </w:pPr>
    </w:p>
    <w:p w14:paraId="64FE5ECB" w14:textId="0D878ECE" w:rsidR="00852668" w:rsidRDefault="00852668">
      <w:pPr>
        <w:jc w:val="right"/>
        <w:rPr>
          <w:rFonts w:cs="Arial"/>
        </w:rPr>
      </w:pPr>
    </w:p>
    <w:p w14:paraId="247E2E62" w14:textId="17C62C43" w:rsidR="00852668" w:rsidRDefault="00852668">
      <w:pPr>
        <w:jc w:val="right"/>
        <w:rPr>
          <w:rFonts w:cs="Arial"/>
        </w:rPr>
      </w:pPr>
    </w:p>
    <w:p w14:paraId="1F2E66D1" w14:textId="5D13A4E6" w:rsidR="00852668" w:rsidRDefault="00F126C7" w:rsidP="000D1E6D">
      <w:pPr>
        <w:pStyle w:val="Spispoz1"/>
        <w:numPr>
          <w:ilvl w:val="1"/>
          <w:numId w:val="8"/>
        </w:numPr>
      </w:pPr>
      <w:bookmarkStart w:id="174" w:name="_Toc65082282"/>
      <w:r>
        <w:lastRenderedPageBreak/>
        <w:t>O</w:t>
      </w:r>
      <w:r w:rsidR="00852668">
        <w:t xml:space="preserve">PIS TECHNICZNY – </w:t>
      </w:r>
      <w:r w:rsidR="00626A00">
        <w:t>KONSTRUKCJA</w:t>
      </w:r>
      <w:bookmarkEnd w:id="174"/>
    </w:p>
    <w:p w14:paraId="522B2216" w14:textId="1321DADE" w:rsidR="00852668" w:rsidRDefault="00C5766C" w:rsidP="000D1E6D">
      <w:pPr>
        <w:pStyle w:val="Spispoz3"/>
        <w:numPr>
          <w:ilvl w:val="2"/>
          <w:numId w:val="8"/>
        </w:numPr>
      </w:pPr>
      <w:bookmarkStart w:id="175" w:name="_Toc65082283"/>
      <w:r>
        <w:t>Podstawa opracowania</w:t>
      </w:r>
      <w:bookmarkEnd w:id="175"/>
    </w:p>
    <w:p w14:paraId="0CFDBF3D" w14:textId="0BD751BA" w:rsidR="00C5766C" w:rsidRPr="00A9215E" w:rsidRDefault="00C5766C" w:rsidP="00C5766C">
      <w:r w:rsidRPr="00A9215E">
        <w:t>[1] Koncepcja architektoniczna dla zadania „Przebudowa części pomieszczeń Pawilonu PK nr 246/51.5 należącego do zespołu szpitalnego Szpitala Specjalistycznego im. Stefana Żeromskiego dla potrzeb archiwum Szpitala, Poradni Dermatologicznej Dorosłych i Dzieci oraz zaplecza socjalnego dla potrzeb Kuchni wraz z instalacjami wewnętrznymi (</w:t>
      </w:r>
      <w:proofErr w:type="spellStart"/>
      <w:r w:rsidRPr="00A9215E">
        <w:t>wod-kan</w:t>
      </w:r>
      <w:proofErr w:type="spellEnd"/>
      <w:r w:rsidRPr="00A9215E">
        <w:t>, c.o., wentylacją mechaniczną, klimatyzacją, inst. hydrantową, inst. elektryczną i teletechniczną), wymianą pokrycia dachowego na działce nr 246/58, obręb NH-47, os. Na Skarpie 66 w Krakowie.” opracowana przez mgr. inż. arch. Łukasz Bigas i mgr. inż. arch. Krzysztof Gaik w listopadzie 2020 r.</w:t>
      </w:r>
    </w:p>
    <w:p w14:paraId="7D9E4007" w14:textId="77777777" w:rsidR="00C5766C" w:rsidRPr="00A9215E" w:rsidRDefault="00C5766C" w:rsidP="00C5766C">
      <w:r w:rsidRPr="00A9215E">
        <w:t xml:space="preserve">[2] Ekspertyza stanu technicznego i możliwości przebudowy części pomieszczeń Pawilonu PK nr 246/51.5 należącego do zespołu szpitalnego Szpitala Specjalistycznego im. Stefana Żeromskiego, os. Na Skarpie 66 w Krakowie opracowana przez mgr inż. Barbarę </w:t>
      </w:r>
      <w:proofErr w:type="spellStart"/>
      <w:r w:rsidRPr="00A9215E">
        <w:t>Łabuzek</w:t>
      </w:r>
      <w:proofErr w:type="spellEnd"/>
      <w:r w:rsidRPr="00A9215E">
        <w:t xml:space="preserve"> i dr hab. inż. Rafała Szydłowskiego w grudniu 2020 r. </w:t>
      </w:r>
    </w:p>
    <w:p w14:paraId="3B0B4793" w14:textId="77777777" w:rsidR="00C5766C" w:rsidRPr="00A9215E" w:rsidRDefault="00C5766C" w:rsidP="00C5766C">
      <w:r w:rsidRPr="00A9215E">
        <w:t xml:space="preserve">[3] PN EN 1990 październik 2004: </w:t>
      </w:r>
      <w:proofErr w:type="spellStart"/>
      <w:r w:rsidRPr="00A9215E">
        <w:t>Eurokod</w:t>
      </w:r>
      <w:proofErr w:type="spellEnd"/>
      <w:r w:rsidRPr="00A9215E">
        <w:t>. Podstawy projektowania konstrukcji,</w:t>
      </w:r>
    </w:p>
    <w:p w14:paraId="3AC5B622" w14:textId="77777777" w:rsidR="00C5766C" w:rsidRPr="00A9215E" w:rsidRDefault="00C5766C" w:rsidP="00C5766C">
      <w:r w:rsidRPr="00A9215E">
        <w:t xml:space="preserve">[4] PN EN 1991-1-1 październik 2004: </w:t>
      </w:r>
      <w:proofErr w:type="spellStart"/>
      <w:r w:rsidRPr="00A9215E">
        <w:t>Eurokod</w:t>
      </w:r>
      <w:proofErr w:type="spellEnd"/>
      <w:r w:rsidRPr="00A9215E">
        <w:t xml:space="preserve"> 1: Oddziaływania na konstrukcje. Część 1-1: Oddziaływania ogólne. Ciężar objętościowy, ciężar własny, obciążenia użytkowe w budynkach,</w:t>
      </w:r>
    </w:p>
    <w:p w14:paraId="4DE90720" w14:textId="77777777" w:rsidR="00C5766C" w:rsidRPr="00A9215E" w:rsidRDefault="00C5766C" w:rsidP="00C5766C">
      <w:r w:rsidRPr="00A9215E">
        <w:t xml:space="preserve">[5] PN EN 1991-1-2:2006: </w:t>
      </w:r>
      <w:proofErr w:type="spellStart"/>
      <w:r w:rsidRPr="00A9215E">
        <w:t>Eurokod</w:t>
      </w:r>
      <w:proofErr w:type="spellEnd"/>
      <w:r w:rsidRPr="00A9215E">
        <w:t xml:space="preserve"> 1. Oddziaływania na konstrukcje. Część 1-2: Oddziaływania ogólne. Oddziaływania na konstrukcje w warunkach pożaru,</w:t>
      </w:r>
    </w:p>
    <w:p w14:paraId="7FC3291E" w14:textId="77777777" w:rsidR="00C5766C" w:rsidRPr="00A9215E" w:rsidRDefault="00C5766C" w:rsidP="00C5766C">
      <w:r w:rsidRPr="00A9215E">
        <w:t xml:space="preserve">[6] PN EN 1991-1-3 październik 2005: </w:t>
      </w:r>
      <w:proofErr w:type="spellStart"/>
      <w:r w:rsidRPr="00A9215E">
        <w:t>Eurokod</w:t>
      </w:r>
      <w:proofErr w:type="spellEnd"/>
      <w:r w:rsidRPr="00A9215E">
        <w:t xml:space="preserve"> 1: Oddziaływania na konstrukcje. Część 1-3: Oddziaływania ogólne. Obciążenie śniegiem.</w:t>
      </w:r>
    </w:p>
    <w:p w14:paraId="7D0D6393" w14:textId="77777777" w:rsidR="00C5766C" w:rsidRPr="00A9215E" w:rsidRDefault="00C5766C" w:rsidP="00C5766C">
      <w:r w:rsidRPr="00A9215E">
        <w:t xml:space="preserve">[7] PN EN 1992-1-1 wrzesień 2008: </w:t>
      </w:r>
      <w:proofErr w:type="spellStart"/>
      <w:r w:rsidRPr="00A9215E">
        <w:t>Eurokod</w:t>
      </w:r>
      <w:proofErr w:type="spellEnd"/>
      <w:r w:rsidRPr="00A9215E">
        <w:t xml:space="preserve"> 2: Projektowanie konstrukcji z betonu. Część 1-1: Reguły ogólne i reguły dla budynków,</w:t>
      </w:r>
    </w:p>
    <w:p w14:paraId="05B1EC07" w14:textId="77777777" w:rsidR="00C5766C" w:rsidRPr="00A9215E" w:rsidRDefault="00C5766C" w:rsidP="00C5766C">
      <w:r w:rsidRPr="00A9215E">
        <w:t xml:space="preserve">[8] PN EN 1992 1-2 maj 2008: </w:t>
      </w:r>
      <w:proofErr w:type="spellStart"/>
      <w:r w:rsidRPr="00A9215E">
        <w:t>Eurokod</w:t>
      </w:r>
      <w:proofErr w:type="spellEnd"/>
      <w:r w:rsidRPr="00A9215E">
        <w:t xml:space="preserve"> 2: Projektowanie konstrukcji z betonu. Część 1-2: Reguły ogólne. Projektowanie z uwagi na warunki pożarowe.</w:t>
      </w:r>
    </w:p>
    <w:p w14:paraId="74AC31C1" w14:textId="5A92C7EC" w:rsidR="00C5766C" w:rsidRDefault="00C5766C" w:rsidP="000D1E6D">
      <w:pPr>
        <w:pStyle w:val="Spispoz3"/>
        <w:numPr>
          <w:ilvl w:val="2"/>
          <w:numId w:val="8"/>
        </w:numPr>
      </w:pPr>
      <w:bookmarkStart w:id="176" w:name="_Toc65082284"/>
      <w:r>
        <w:t>Przedmiot opracowania</w:t>
      </w:r>
      <w:bookmarkEnd w:id="176"/>
    </w:p>
    <w:p w14:paraId="262AF7DF" w14:textId="77777777" w:rsidR="00C5766C" w:rsidRDefault="00C5766C" w:rsidP="00C5766C">
      <w:pPr>
        <w:ind w:firstLine="680"/>
      </w:pPr>
      <w:r>
        <w:t xml:space="preserve">Przedmiotem opracowania jest projekt przebudowy części pomieszczeń Pawilonu PK nr 246/51.5 należącego do zespołu szpitalnego Szpitala Specjalistycznego im. Stefana Żeromskiego, os. Na Skarpie 66 w Krakowie. </w:t>
      </w:r>
    </w:p>
    <w:p w14:paraId="4C0C8C80" w14:textId="035BF534" w:rsidR="00C5766C" w:rsidRPr="00411997" w:rsidRDefault="00C5766C" w:rsidP="000D1E6D">
      <w:pPr>
        <w:pStyle w:val="Spispoz3"/>
        <w:numPr>
          <w:ilvl w:val="2"/>
          <w:numId w:val="8"/>
        </w:numPr>
      </w:pPr>
      <w:bookmarkStart w:id="177" w:name="_Toc65082285"/>
      <w:r w:rsidRPr="00411997">
        <w:t>Opis istniejącej konstrukcji</w:t>
      </w:r>
      <w:bookmarkEnd w:id="177"/>
    </w:p>
    <w:p w14:paraId="585B573A" w14:textId="77777777" w:rsidR="00C5766C" w:rsidRPr="004407F4" w:rsidRDefault="00C5766C" w:rsidP="00C5766C">
      <w:pPr>
        <w:ind w:firstLine="680"/>
        <w:rPr>
          <w:b/>
        </w:rPr>
      </w:pPr>
      <w:r w:rsidRPr="004407F4">
        <w:t xml:space="preserve">Budynek zlokalizowany jest na terenie Szpitala Specjalistycznego im. Stefana Żeromskiego w Krakowie. Jest to obiekt rozplanowany na rzucie prostokąta o wymiarach 22,00×68,48 m i wysokościach 4,45 m oraz 7,22 m. Posiada jedną kondygnację nadziemną i jedną kondygnację podziemną (budynek jest w całości podpiwniczony). Budynek wzniesiono w technologii żelbetowo - murowanej. Konstrukcję piwnic stanowią murowane ściany zewnętrzne i wewnętrzne natomiast konstrukcję parteru stanowią żelbetowe ramy rozmieszczone co 3,0 m z wypełnieniem murowanym. Budynek podzielono dwoma dylatacjami na części o długościach: 27,33 m, 13,78 m oraz 27,33 m. W przekroju poprzecznym w budynku wydzielono 3 nawy. Nawy skrajne o wysokościach 4,45 m oraz wyższą nawę środkową o wysokości 7,22 m.  Ściany piwnic wykonano z cegły pełnej. Stropy nad piwnicą wykonano częściowo jako żelbetowe wsparte na ścianach murowanych i słupach żelbetowych oraz częściowo jako </w:t>
      </w:r>
      <w:proofErr w:type="spellStart"/>
      <w:r w:rsidRPr="004407F4">
        <w:t>gęstożebrowe</w:t>
      </w:r>
      <w:proofErr w:type="spellEnd"/>
      <w:r w:rsidRPr="004407F4">
        <w:t xml:space="preserve"> stropy </w:t>
      </w:r>
      <w:proofErr w:type="spellStart"/>
      <w:r w:rsidRPr="004407F4">
        <w:t>Ackermana</w:t>
      </w:r>
      <w:proofErr w:type="spellEnd"/>
      <w:r w:rsidRPr="004407F4">
        <w:t>. Stropodach stanowi płyta żelbetowa.</w:t>
      </w:r>
    </w:p>
    <w:p w14:paraId="432E2AA1" w14:textId="77777777" w:rsidR="00C5766C" w:rsidRPr="004407F4" w:rsidRDefault="00C5766C" w:rsidP="00C5766C">
      <w:pPr>
        <w:ind w:firstLine="680"/>
      </w:pPr>
      <w:r w:rsidRPr="004407F4">
        <w:t xml:space="preserve">W dniach 4, 20 listopada oraz 1 grudnia 2020 r. wykonano inwentaryzację geometryczną konstrukcji budynku. Podziemną część konstrukcji wykonano w technologii murowanej. Konstrukcję nośną stanowią ściany murowane. Ściany zewnętrzne wykonano o grubościach 0,5 m, ściany wewnętrzne o grubościach 0,2-0,38 m. </w:t>
      </w:r>
    </w:p>
    <w:p w14:paraId="5D26452B" w14:textId="77777777" w:rsidR="00C5766C" w:rsidRPr="004407F4" w:rsidRDefault="00C5766C" w:rsidP="00C5766C">
      <w:pPr>
        <w:ind w:firstLine="680"/>
      </w:pPr>
      <w:r w:rsidRPr="004407F4">
        <w:t xml:space="preserve">Strop nad piwnicą wykonano w technologii mieszanej. Dokładną inwentaryzację stropu w części, gdzie zaprojektowano archiwum pokazano na rysunku BG-PR01-PB-K-K01. Pomiędzy osiami 1-10 i A-B wykonano stropy belkowe żelbetowe. Jednoprzęsłowe belki Bl-1 o przekrojach 0,26×0,42 m rozmieszczono co 1,22 m, w pozostałej części stropu płyty żelbetowe Pł-1, Pł-2 i Pł-7 o grubościach 0,12 m wsparto na belkach dwuprzęsłowych Bl-2 i Bl-3 o przekrojach 0,25×0,50 m oraz 0,25×0,42 m, które rozmieszczono co 1,5 m. Pomiędzy osiami 4-7 i B-C oraz 4-7 i C-D strop nad piwnicą stanowi ruszt belkowy wsparty częściowo na ścianach murowanych, a częściowo na słupach żelbetowych S-1 0,28×0,33 m. Belki rusztu wykonano o </w:t>
      </w:r>
      <w:r w:rsidRPr="004407F4">
        <w:lastRenderedPageBreak/>
        <w:t>zróżnicowanych przekrojach: Bl-4 0,25×0,67 m, Bl-5 0,28×0,67 m, Bl-6 0,25×0,67 m, Bl-7 0,28×0,62 m i Bl-13 0,50×0,72 m. Na belkach wykonano płytę żelbetową Pł-3 o grubości 0,12 m. W części pomiędzy osiami 7-10 i B-C strop stanowi płyta żelbetowa Pł-4 o grubości 0,12 m wsparta na żelbetowych belkach: Bl-8 0,32×0,54 m, Bl-9 0,30×0,54 m, Bl-10 0,25×0,62 m, Bl-11 0,30×0,62 m i Bl-12 0,25×0,67 m. Belka Bl-8 stanowi część rusztu, który dodatkowo wsparto na słupach S-2 0,32×0,32 m.</w:t>
      </w:r>
    </w:p>
    <w:p w14:paraId="203864EE" w14:textId="77777777" w:rsidR="00C5766C" w:rsidRPr="004407F4" w:rsidRDefault="00C5766C" w:rsidP="00C5766C">
      <w:pPr>
        <w:ind w:firstLine="680"/>
      </w:pPr>
      <w:r w:rsidRPr="004407F4">
        <w:t xml:space="preserve">Pomiędzy osiami 8-10 i C-D wykonano strop </w:t>
      </w:r>
      <w:proofErr w:type="spellStart"/>
      <w:r w:rsidRPr="004407F4">
        <w:t>gęstożebrowy</w:t>
      </w:r>
      <w:proofErr w:type="spellEnd"/>
      <w:r w:rsidRPr="004407F4">
        <w:t xml:space="preserve"> </w:t>
      </w:r>
      <w:proofErr w:type="spellStart"/>
      <w:r w:rsidRPr="004407F4">
        <w:t>Ackermana</w:t>
      </w:r>
      <w:proofErr w:type="spellEnd"/>
      <w:r w:rsidRPr="004407F4">
        <w:t xml:space="preserve"> o wysokości pustaka 0,18 m, </w:t>
      </w:r>
      <w:proofErr w:type="spellStart"/>
      <w:r w:rsidRPr="004407F4">
        <w:t>nadbetonie</w:t>
      </w:r>
      <w:proofErr w:type="spellEnd"/>
      <w:r w:rsidRPr="004407F4">
        <w:t xml:space="preserve"> grubości 0,03 m (całkowita wysokość stropu 0,21 m) i rozstawie żeber 0,31 m. Żebro </w:t>
      </w:r>
      <w:proofErr w:type="spellStart"/>
      <w:r w:rsidRPr="004407F4">
        <w:t>zazbrojono</w:t>
      </w:r>
      <w:proofErr w:type="spellEnd"/>
      <w:r w:rsidRPr="004407F4">
        <w:t xml:space="preserve"> prętem </w:t>
      </w:r>
      <w:r w:rsidRPr="004407F4">
        <w:rPr>
          <w:rFonts w:ascii="Symbol" w:hAnsi="Symbol"/>
        </w:rPr>
        <w:t></w:t>
      </w:r>
      <w:r w:rsidRPr="004407F4">
        <w:t xml:space="preserve">12 mm. Strop </w:t>
      </w:r>
      <w:proofErr w:type="spellStart"/>
      <w:r w:rsidRPr="004407F4">
        <w:t>Ackermana</w:t>
      </w:r>
      <w:proofErr w:type="spellEnd"/>
      <w:r w:rsidRPr="004407F4">
        <w:t xml:space="preserve"> rozpięto na ścianach murowanych i belce żelbetowej Bl-14 0,4×0,58 m. Rozpiętość przęseł stropu wynosi 3,00 m. Analogiczną konstrukcję stropu wykonano pomiędzy osiami 11-12, a A-B. Rozpiętość stropu wynosi 4,55 m. </w:t>
      </w:r>
    </w:p>
    <w:p w14:paraId="2E84BDED" w14:textId="77777777" w:rsidR="00C5766C" w:rsidRPr="004407F4" w:rsidRDefault="00C5766C" w:rsidP="00C5766C">
      <w:pPr>
        <w:ind w:firstLine="680"/>
      </w:pPr>
      <w:r w:rsidRPr="004407F4">
        <w:t xml:space="preserve">Konstrukcję nośną parteru stanowią żelbetowe ramy rozmieszczony co 3,00 m. W układzie poprzecznym rozstaw słupów o wymiarach 0,20×0,40 m wynosi 7,2 m. Wypełnienie ram stanowią ściany murowane zewnętrzne o grubości 0,40 m. </w:t>
      </w:r>
    </w:p>
    <w:p w14:paraId="3577012B" w14:textId="77777777" w:rsidR="00C5766C" w:rsidRDefault="00C5766C" w:rsidP="00C5766C">
      <w:pPr>
        <w:ind w:firstLine="680"/>
      </w:pPr>
      <w:r w:rsidRPr="004407F4">
        <w:t>Konstrukcję dachu stanowią płyty żelbetowe o grubości 0,20 m wsparte na ramach żelbetowych. Na płytach ułożono: wełnę mineralną 0,10 m, granulat celulozowy gr. 0,30 m, wylewka cementowa gr. 0,07 m i 4 warstwy papy.</w:t>
      </w:r>
    </w:p>
    <w:p w14:paraId="3174A0D2" w14:textId="77777777" w:rsidR="00C5766C" w:rsidRDefault="00C5766C" w:rsidP="00C5766C"/>
    <w:p w14:paraId="624A55BA" w14:textId="77777777" w:rsidR="00C5766C" w:rsidRPr="00DD48F8" w:rsidRDefault="00C5766C" w:rsidP="00C5766C">
      <w:pPr>
        <w:ind w:firstLine="680"/>
      </w:pPr>
      <w:r w:rsidRPr="001F0A83">
        <w:t>Zgodnie z Rozporządzeniem Ministra Transportu , Budownictwa i Gospodarki Morskiej z dnia 25 kwietnia 2012 r. w sprawie ustalania geotechnicznych warunków posadowienia obiektów budowlanych dla projektowanego zamierzenia budowlanego w rejonie posadowienia występują złożone warunki gruntowe i III kategoria geotechniczna.</w:t>
      </w:r>
    </w:p>
    <w:p w14:paraId="79DA85E2" w14:textId="5C662A27" w:rsidR="00C5766C" w:rsidRDefault="00C5766C" w:rsidP="000D1E6D">
      <w:pPr>
        <w:pStyle w:val="Spispoz3"/>
        <w:numPr>
          <w:ilvl w:val="2"/>
          <w:numId w:val="8"/>
        </w:numPr>
      </w:pPr>
      <w:bookmarkStart w:id="178" w:name="_Toc65082286"/>
      <w:r>
        <w:t>Ogólny opis projektowanych rozwiązań</w:t>
      </w:r>
      <w:bookmarkEnd w:id="178"/>
    </w:p>
    <w:p w14:paraId="0AACDBBE" w14:textId="77777777" w:rsidR="005D4BF0" w:rsidRDefault="005D4BF0" w:rsidP="005D4BF0">
      <w:pPr>
        <w:ind w:firstLine="680"/>
        <w:rPr>
          <w:b/>
        </w:rPr>
      </w:pPr>
      <w:r w:rsidRPr="00F22275">
        <w:t xml:space="preserve">W obiekcie projektuje się przebudowę części pomieszczeń dla potrzeb archiwum, poradni specjalistycznych, zaplecza socjalnego oraz kuchni. </w:t>
      </w:r>
      <w:r>
        <w:t xml:space="preserve">Na rysunkach BG-PR01-PB-K-K01 do BG-PR01-PB-K-K03 </w:t>
      </w:r>
      <w:r w:rsidRPr="00F22275">
        <w:t xml:space="preserve">zamieszczono inwentaryzację parteru wraz z naniesioną koncepcją przebudowy w zakresie wyburzeń istniejących ścianek działowych, poszerzenia istniejących otworów oraz wykonania nowych otworów drzwiowych, budowy nowych ścianek działowych oraz budowy pochylni prowadzącej do wejścia do obiektu. </w:t>
      </w:r>
      <w:r>
        <w:t xml:space="preserve">W obiekcie zaprojektowano posadowienie regałów w części archiwum. </w:t>
      </w:r>
      <w:r w:rsidRPr="00F22275">
        <w:t xml:space="preserve">W części pomiędzy osiami A-B zaprojektowano regały stojące, natomiast w części pomiędzy osiami B-C i C-D zaprojektowano regały przejezdne. </w:t>
      </w:r>
    </w:p>
    <w:p w14:paraId="2476C76B" w14:textId="77777777" w:rsidR="005D4BF0" w:rsidRDefault="005D4BF0" w:rsidP="005D4BF0">
      <w:pPr>
        <w:ind w:firstLine="680"/>
        <w:rPr>
          <w:b/>
        </w:rPr>
      </w:pPr>
      <w:r>
        <w:t xml:space="preserve">Przed przystąpieniem do prac należy naprawić wszystkie istniejące uszkodzone elementy żelbetowe poprzez oczyszczenie stali zbrojeniowej, zabezpieczenie jej i uzupełnienie otuliny. W przypadku silnie skorodowanych prętów zbrojeniowych należy je usunąć i wymienić na nowe zgodnie ze zachowaniem zasad bezpieczeństwa i zgodnie ze sztuką budowlaną. </w:t>
      </w:r>
    </w:p>
    <w:p w14:paraId="4895E5AF" w14:textId="0C15638E" w:rsidR="005D4BF0" w:rsidRDefault="005D4BF0" w:rsidP="000D1E6D">
      <w:pPr>
        <w:pStyle w:val="Spispoz3"/>
        <w:numPr>
          <w:ilvl w:val="2"/>
          <w:numId w:val="8"/>
        </w:numPr>
      </w:pPr>
      <w:bookmarkStart w:id="179" w:name="_Toc65082287"/>
      <w:r>
        <w:t>Szczegółowy opis projektowanych rozwiązań</w:t>
      </w:r>
      <w:bookmarkEnd w:id="179"/>
    </w:p>
    <w:p w14:paraId="75F96771" w14:textId="77777777" w:rsidR="005D4BF0" w:rsidRDefault="005D4BF0" w:rsidP="005D4BF0">
      <w:pPr>
        <w:ind w:firstLine="680"/>
        <w:rPr>
          <w:b/>
        </w:rPr>
      </w:pPr>
      <w:r w:rsidRPr="00F22275">
        <w:t xml:space="preserve">W celu umożliwienia posadowienia regałów na stropie nad piwnicą zaprojektowano dwa nowe fragmenty stropu. </w:t>
      </w:r>
      <w:r>
        <w:t xml:space="preserve">Pomiędzy osią 8-11 i C-D należy usunąć istniejący strop </w:t>
      </w:r>
      <w:proofErr w:type="spellStart"/>
      <w:r>
        <w:t>Ackermana</w:t>
      </w:r>
      <w:proofErr w:type="spellEnd"/>
      <w:r>
        <w:t xml:space="preserve"> i w miejscu tym wykonać strop żelbetowy Pł-2 o gr. 18 cm. Strop Pł-2 należy oprzeć na istniejącej belce BL-14 40×58 cm, którą należy podeprzeć nowoprojektowanym słupem Sł-1 30×30 cm. Słup należy posadowić na stopie fundamentowej Sf-1 180×180 cm i wysokości 50 cm. </w:t>
      </w:r>
    </w:p>
    <w:p w14:paraId="7C0257C7" w14:textId="77777777" w:rsidR="005D4BF0" w:rsidRDefault="005D4BF0" w:rsidP="005D4BF0"/>
    <w:p w14:paraId="00EE65B5" w14:textId="77777777" w:rsidR="005D4BF0" w:rsidRDefault="005D4BF0" w:rsidP="005D4BF0">
      <w:r w:rsidRPr="00603566">
        <w:rPr>
          <w:b/>
          <w:bCs/>
        </w:rPr>
        <w:t>Stopa fundamentowa Sf-1 </w:t>
      </w:r>
      <w:r>
        <w:t xml:space="preserve">180x180, h=50 – stopę należy posadowić 1,0 m poniżej posadzki w piwnicy (w poziomie -5,53 m – poziom należy zweryfikować w trakcie prac). Stopę należy posadowić </w:t>
      </w:r>
      <w:r w:rsidRPr="008F2314">
        <w:t>na warstwie bet</w:t>
      </w:r>
      <w:r>
        <w:t>onu podkładowego klasy C12/15 i</w:t>
      </w:r>
      <w:r w:rsidRPr="008F2314">
        <w:t xml:space="preserve"> grubości 1</w:t>
      </w:r>
      <w:r>
        <w:t>0</w:t>
      </w:r>
      <w:r w:rsidRPr="008F2314">
        <w:t xml:space="preserve"> cm.</w:t>
      </w:r>
      <w:r>
        <w:t xml:space="preserve"> Stopę należy </w:t>
      </w:r>
      <w:proofErr w:type="spellStart"/>
      <w:r w:rsidRPr="001F5032">
        <w:t>zazbroić</w:t>
      </w:r>
      <w:proofErr w:type="spellEnd"/>
      <w:r w:rsidRPr="001F5032">
        <w:t xml:space="preserve"> dwoma siatkami zbrojeniowymi (górną i dolną) </w:t>
      </w:r>
      <w:r w:rsidRPr="001F5032">
        <w:rPr>
          <w:rFonts w:ascii="Symbol" w:hAnsi="Symbol"/>
        </w:rPr>
        <w:t></w:t>
      </w:r>
      <w:r w:rsidRPr="001F5032">
        <w:t>1</w:t>
      </w:r>
      <w:r>
        <w:t>2</w:t>
      </w:r>
      <w:r w:rsidRPr="001F5032">
        <w:t xml:space="preserve"> mm co</w:t>
      </w:r>
      <w:r>
        <w:t xml:space="preserve"> 15</w:t>
      </w:r>
      <w:r w:rsidRPr="001F5032">
        <w:t>cm</w:t>
      </w:r>
      <w:r>
        <w:t xml:space="preserve">. Ze stopy należy wystawić pręty startowe do słupa (pręt nr 37). </w:t>
      </w:r>
      <w:r w:rsidRPr="0062097D">
        <w:t xml:space="preserve">Stopę wykonać z betonu klasy C30/37 i </w:t>
      </w:r>
      <w:proofErr w:type="spellStart"/>
      <w:r w:rsidRPr="0062097D">
        <w:t>zazbroić</w:t>
      </w:r>
      <w:proofErr w:type="spellEnd"/>
      <w:r w:rsidRPr="0062097D">
        <w:t xml:space="preserve"> stalą B500B.</w:t>
      </w:r>
    </w:p>
    <w:p w14:paraId="54C08055" w14:textId="77777777" w:rsidR="005D4BF0" w:rsidRDefault="005D4BF0" w:rsidP="005D4BF0">
      <w:pPr>
        <w:rPr>
          <w:b/>
        </w:rPr>
      </w:pPr>
    </w:p>
    <w:p w14:paraId="780823D4" w14:textId="77777777" w:rsidR="005D4BF0" w:rsidRDefault="005D4BF0" w:rsidP="005D4BF0">
      <w:r w:rsidRPr="00603566">
        <w:rPr>
          <w:b/>
          <w:bCs/>
        </w:rPr>
        <w:t>Słup Sł-1</w:t>
      </w:r>
      <w:r>
        <w:t xml:space="preserve"> 30x30 – słup </w:t>
      </w:r>
      <w:r w:rsidRPr="001F5032">
        <w:t xml:space="preserve">należy </w:t>
      </w:r>
      <w:proofErr w:type="spellStart"/>
      <w:r w:rsidRPr="001F5032">
        <w:t>zazbroić</w:t>
      </w:r>
      <w:proofErr w:type="spellEnd"/>
      <w:r w:rsidRPr="001F5032">
        <w:t xml:space="preserve"> 8 prętami </w:t>
      </w:r>
      <w:r w:rsidRPr="001F5032">
        <w:rPr>
          <w:rFonts w:ascii="Symbol" w:hAnsi="Symbol"/>
        </w:rPr>
        <w:t></w:t>
      </w:r>
      <w:r w:rsidRPr="001F5032">
        <w:t>1</w:t>
      </w:r>
      <w:r>
        <w:t>2</w:t>
      </w:r>
      <w:r w:rsidRPr="001F5032">
        <w:t xml:space="preserve"> mm rozmieszczonych po 3 na każdym boku. Zbrojenie</w:t>
      </w:r>
      <w:r>
        <w:t xml:space="preserve"> poprzeczne to strzemiona </w:t>
      </w:r>
      <w:proofErr w:type="spellStart"/>
      <w:r>
        <w:t>dwu</w:t>
      </w:r>
      <w:r w:rsidRPr="001F5032">
        <w:t>cięte</w:t>
      </w:r>
      <w:proofErr w:type="spellEnd"/>
      <w:r w:rsidRPr="001F5032">
        <w:t xml:space="preserve"> </w:t>
      </w:r>
      <w:r w:rsidRPr="00866655">
        <w:rPr>
          <w:rFonts w:ascii="Symbol" w:hAnsi="Symbol"/>
        </w:rPr>
        <w:t></w:t>
      </w:r>
      <w:r w:rsidRPr="001F5032">
        <w:t>8 mm co 20 cm z zagęszczeniem do 15 cm na zakładach i długościach zakotwienia.</w:t>
      </w:r>
      <w:r>
        <w:t xml:space="preserve"> Słup należy wykonać po usunięciu stropu </w:t>
      </w:r>
      <w:proofErr w:type="spellStart"/>
      <w:r>
        <w:t>Ackermana</w:t>
      </w:r>
      <w:proofErr w:type="spellEnd"/>
      <w:r>
        <w:t xml:space="preserve"> i maksymalnym odciążeniu istniejącej belki. Słupa wykonać z betonu klasy min. C25/30 i </w:t>
      </w:r>
      <w:proofErr w:type="spellStart"/>
      <w:r>
        <w:t>zazbroić</w:t>
      </w:r>
      <w:proofErr w:type="spellEnd"/>
      <w:r>
        <w:t xml:space="preserve"> stalą B500B. </w:t>
      </w:r>
    </w:p>
    <w:p w14:paraId="6B537758" w14:textId="77777777" w:rsidR="005D4BF0" w:rsidRDefault="005D4BF0" w:rsidP="005D4BF0">
      <w:pPr>
        <w:rPr>
          <w:b/>
        </w:rPr>
      </w:pPr>
    </w:p>
    <w:p w14:paraId="7C166A91" w14:textId="77777777" w:rsidR="005D4BF0" w:rsidRDefault="005D4BF0" w:rsidP="005D4BF0">
      <w:r w:rsidRPr="00603566">
        <w:rPr>
          <w:b/>
          <w:bCs/>
        </w:rPr>
        <w:t>Płyta Pł-2</w:t>
      </w:r>
      <w:r>
        <w:t xml:space="preserve"> gr. 18 cm - płytę</w:t>
      </w:r>
      <w:r w:rsidRPr="0062097D">
        <w:t xml:space="preserve"> należy </w:t>
      </w:r>
      <w:proofErr w:type="spellStart"/>
      <w:r w:rsidRPr="0062097D">
        <w:t>zazbroić</w:t>
      </w:r>
      <w:proofErr w:type="spellEnd"/>
      <w:r w:rsidRPr="0062097D">
        <w:t xml:space="preserve"> dołem </w:t>
      </w:r>
      <w:r w:rsidRPr="0062097D">
        <w:rPr>
          <w:rFonts w:ascii="Symbol" w:hAnsi="Symbol"/>
        </w:rPr>
        <w:t></w:t>
      </w:r>
      <w:r w:rsidRPr="0062097D">
        <w:t>1</w:t>
      </w:r>
      <w:r>
        <w:t>0</w:t>
      </w:r>
      <w:r w:rsidRPr="0062097D">
        <w:t xml:space="preserve"> mm co 15 cm, natomiast górą</w:t>
      </w:r>
      <w:r>
        <w:t xml:space="preserve"> </w:t>
      </w:r>
      <w:r w:rsidRPr="0062097D">
        <w:t xml:space="preserve"> nad podporami</w:t>
      </w:r>
      <w:r>
        <w:t xml:space="preserve"> (ścianami i belką)</w:t>
      </w:r>
      <w:r w:rsidRPr="0062097D">
        <w:t xml:space="preserve"> </w:t>
      </w:r>
      <w:r w:rsidRPr="0062097D">
        <w:rPr>
          <w:rFonts w:ascii="Symbol" w:hAnsi="Symbol"/>
        </w:rPr>
        <w:t></w:t>
      </w:r>
      <w:r>
        <w:t>12</w:t>
      </w:r>
      <w:r w:rsidRPr="0062097D">
        <w:t xml:space="preserve"> mm co 15 cm.</w:t>
      </w:r>
      <w:r>
        <w:t xml:space="preserve"> Dodatkowo ułożyć zbrojenie górne belki w postaci 4 prętów </w:t>
      </w:r>
      <w:r w:rsidRPr="0062097D">
        <w:rPr>
          <w:rFonts w:ascii="Symbol" w:hAnsi="Symbol"/>
        </w:rPr>
        <w:t></w:t>
      </w:r>
      <w:r w:rsidRPr="0062097D">
        <w:t>1</w:t>
      </w:r>
      <w:r>
        <w:t>6</w:t>
      </w:r>
      <w:r w:rsidRPr="0062097D">
        <w:t xml:space="preserve"> mm</w:t>
      </w:r>
      <w:r>
        <w:t xml:space="preserve"> i wkleić wkładki „U-kształtne” w istniejącą belkę </w:t>
      </w:r>
      <w:r w:rsidRPr="0062097D">
        <w:rPr>
          <w:rFonts w:ascii="Symbol" w:hAnsi="Symbol"/>
        </w:rPr>
        <w:t></w:t>
      </w:r>
      <w:r>
        <w:t>10 mm co 20</w:t>
      </w:r>
      <w:r w:rsidRPr="0062097D">
        <w:t xml:space="preserve"> cm</w:t>
      </w:r>
      <w:r>
        <w:t xml:space="preserve">. Płytę po obwodzie oprzeć w wieńcu Wn-3.  Płytę wykonać z betonu klasy min. C25/30 i </w:t>
      </w:r>
      <w:proofErr w:type="spellStart"/>
      <w:r>
        <w:t>zazbroić</w:t>
      </w:r>
      <w:proofErr w:type="spellEnd"/>
      <w:r>
        <w:t xml:space="preserve"> stalą B500B.</w:t>
      </w:r>
    </w:p>
    <w:p w14:paraId="030349C5" w14:textId="77777777" w:rsidR="005D4BF0" w:rsidRDefault="005D4BF0" w:rsidP="005D4BF0">
      <w:pPr>
        <w:rPr>
          <w:b/>
        </w:rPr>
      </w:pPr>
    </w:p>
    <w:p w14:paraId="3031BF3E" w14:textId="77777777" w:rsidR="005D4BF0" w:rsidRDefault="005D4BF0" w:rsidP="005D4BF0">
      <w:r w:rsidRPr="00603566">
        <w:rPr>
          <w:b/>
          <w:bCs/>
        </w:rPr>
        <w:t>Płyta Pł-1</w:t>
      </w:r>
      <w:r>
        <w:t xml:space="preserve"> gr. 15 cm – płytę Pł-1 </w:t>
      </w:r>
      <w:r w:rsidRPr="0062097D">
        <w:t xml:space="preserve">należy </w:t>
      </w:r>
      <w:proofErr w:type="spellStart"/>
      <w:r w:rsidRPr="0062097D">
        <w:t>zazbroić</w:t>
      </w:r>
      <w:proofErr w:type="spellEnd"/>
      <w:r w:rsidRPr="0062097D">
        <w:t xml:space="preserve"> dołem </w:t>
      </w:r>
      <w:r w:rsidRPr="0062097D">
        <w:rPr>
          <w:rFonts w:ascii="Symbol" w:hAnsi="Symbol"/>
        </w:rPr>
        <w:t></w:t>
      </w:r>
      <w:r w:rsidRPr="0062097D">
        <w:t>1</w:t>
      </w:r>
      <w:r>
        <w:t>0 mm co 15 cm i górą</w:t>
      </w:r>
      <w:r w:rsidRPr="0062097D">
        <w:t xml:space="preserve"> nad podporami</w:t>
      </w:r>
      <w:r>
        <w:t xml:space="preserve"> </w:t>
      </w:r>
      <w:r w:rsidRPr="0062097D">
        <w:rPr>
          <w:rFonts w:ascii="Symbol" w:hAnsi="Symbol"/>
        </w:rPr>
        <w:t></w:t>
      </w:r>
      <w:r>
        <w:t xml:space="preserve">10 mm co 15 cm. Płytę wykonać z betonu klasy min. C25/30 i </w:t>
      </w:r>
      <w:proofErr w:type="spellStart"/>
      <w:r>
        <w:t>zazbroić</w:t>
      </w:r>
      <w:proofErr w:type="spellEnd"/>
      <w:r>
        <w:t xml:space="preserve"> stalą B500B.</w:t>
      </w:r>
    </w:p>
    <w:p w14:paraId="7F827B99" w14:textId="77777777" w:rsidR="005D4BF0" w:rsidRDefault="005D4BF0" w:rsidP="005D4BF0">
      <w:pPr>
        <w:rPr>
          <w:b/>
        </w:rPr>
      </w:pPr>
    </w:p>
    <w:p w14:paraId="4BCC97C4" w14:textId="77777777" w:rsidR="005D4BF0" w:rsidRDefault="005D4BF0" w:rsidP="005D4BF0">
      <w:r w:rsidRPr="00603566">
        <w:rPr>
          <w:b/>
          <w:bCs/>
        </w:rPr>
        <w:t>Płyta Pł-3</w:t>
      </w:r>
      <w:r>
        <w:t xml:space="preserve"> gr. 25 cm – płytę Pł-3 należy wykonać w miejsc planowanych regałów archiwum. W celu wykonania płyty usunąć fragment stropu (w trakcie prac zweryfikować lokalizację regałów). Płytę</w:t>
      </w:r>
      <w:r w:rsidRPr="0062097D">
        <w:t xml:space="preserve"> należy </w:t>
      </w:r>
      <w:proofErr w:type="spellStart"/>
      <w:r w:rsidRPr="0062097D">
        <w:t>zazbroić</w:t>
      </w:r>
      <w:proofErr w:type="spellEnd"/>
      <w:r w:rsidRPr="0062097D">
        <w:t xml:space="preserve"> dołem </w:t>
      </w:r>
      <w:r w:rsidRPr="0062097D">
        <w:rPr>
          <w:rFonts w:ascii="Symbol" w:hAnsi="Symbol"/>
        </w:rPr>
        <w:t></w:t>
      </w:r>
      <w:r w:rsidRPr="0062097D">
        <w:t>1</w:t>
      </w:r>
      <w:r>
        <w:t>2 mm co 15 cm i górą</w:t>
      </w:r>
      <w:r w:rsidRPr="0062097D">
        <w:t xml:space="preserve"> nad podporami</w:t>
      </w:r>
      <w:r>
        <w:t xml:space="preserve"> </w:t>
      </w:r>
      <w:r w:rsidRPr="0062097D">
        <w:rPr>
          <w:rFonts w:ascii="Symbol" w:hAnsi="Symbol"/>
        </w:rPr>
        <w:t></w:t>
      </w:r>
      <w:r>
        <w:t>12</w:t>
      </w:r>
      <w:r w:rsidRPr="0062097D">
        <w:t xml:space="preserve"> mm co 15 cm.</w:t>
      </w:r>
      <w:r>
        <w:t xml:space="preserve"> Płytę po obwodzie oprzeć w wieńcu Wn-2. Płytę wykonać z betonu klasy min. C25/30 i </w:t>
      </w:r>
      <w:proofErr w:type="spellStart"/>
      <w:r>
        <w:t>zazbroić</w:t>
      </w:r>
      <w:proofErr w:type="spellEnd"/>
      <w:r>
        <w:t xml:space="preserve"> stalą B500B.</w:t>
      </w:r>
    </w:p>
    <w:p w14:paraId="02E7055C" w14:textId="77777777" w:rsidR="005D4BF0" w:rsidRDefault="005D4BF0" w:rsidP="005D4BF0">
      <w:pPr>
        <w:rPr>
          <w:b/>
        </w:rPr>
      </w:pPr>
    </w:p>
    <w:p w14:paraId="73C55503" w14:textId="77777777" w:rsidR="005D4BF0" w:rsidRDefault="005D4BF0" w:rsidP="005D4BF0">
      <w:r w:rsidRPr="00603566">
        <w:rPr>
          <w:b/>
          <w:bCs/>
        </w:rPr>
        <w:t>Belka Bl-1 i Bl-2</w:t>
      </w:r>
      <w:r>
        <w:t xml:space="preserve"> </w:t>
      </w:r>
      <w:r w:rsidRPr="003A6743">
        <w:t xml:space="preserve">20x40 </w:t>
      </w:r>
      <w:r>
        <w:t xml:space="preserve">–  belki wykonać pod ścianami murowanymi. Belki </w:t>
      </w:r>
      <w:proofErr w:type="spellStart"/>
      <w:r>
        <w:t>zazbroić</w:t>
      </w:r>
      <w:proofErr w:type="spellEnd"/>
      <w:r>
        <w:t xml:space="preserve"> dołem 4 prętami </w:t>
      </w:r>
      <w:r w:rsidRPr="0062097D">
        <w:rPr>
          <w:rFonts w:ascii="Symbol" w:hAnsi="Symbol"/>
        </w:rPr>
        <w:t></w:t>
      </w:r>
      <w:r>
        <w:t>12</w:t>
      </w:r>
      <w:r w:rsidRPr="0062097D">
        <w:t xml:space="preserve"> mm</w:t>
      </w:r>
      <w:r>
        <w:t xml:space="preserve"> i górą 2</w:t>
      </w:r>
      <w:r w:rsidRPr="0062097D">
        <w:rPr>
          <w:rFonts w:ascii="Symbol" w:hAnsi="Symbol"/>
        </w:rPr>
        <w:t></w:t>
      </w:r>
      <w:r>
        <w:t>12</w:t>
      </w:r>
      <w:r w:rsidRPr="0062097D">
        <w:t xml:space="preserve"> mm</w:t>
      </w:r>
      <w:r>
        <w:t xml:space="preserve"> oraz strzemionami </w:t>
      </w:r>
      <w:r w:rsidRPr="0062097D">
        <w:rPr>
          <w:rFonts w:ascii="Symbol" w:hAnsi="Symbol"/>
        </w:rPr>
        <w:t></w:t>
      </w:r>
      <w:r>
        <w:rPr>
          <w:rFonts w:ascii="Symbol" w:hAnsi="Symbol"/>
        </w:rPr>
        <w:t></w:t>
      </w:r>
      <w:r>
        <w:t xml:space="preserve"> mm co 20 cm. Dodatkowo wkleić w ścianę pręty dołem 4 prętami </w:t>
      </w:r>
      <w:r w:rsidRPr="0062097D">
        <w:rPr>
          <w:rFonts w:ascii="Symbol" w:hAnsi="Symbol"/>
        </w:rPr>
        <w:t></w:t>
      </w:r>
      <w:r>
        <w:t>12</w:t>
      </w:r>
      <w:r w:rsidRPr="0062097D">
        <w:t xml:space="preserve"> mm</w:t>
      </w:r>
      <w:r>
        <w:t xml:space="preserve"> i górą 2</w:t>
      </w:r>
      <w:r w:rsidRPr="0062097D">
        <w:rPr>
          <w:rFonts w:ascii="Symbol" w:hAnsi="Symbol"/>
        </w:rPr>
        <w:t></w:t>
      </w:r>
      <w:r>
        <w:t>12</w:t>
      </w:r>
      <w:r w:rsidRPr="0062097D">
        <w:t xml:space="preserve"> mm</w:t>
      </w:r>
      <w:r>
        <w:t xml:space="preserve"> na głębokość min 15 cm. Belki wykonać z betonu klasy min. C25/30 i </w:t>
      </w:r>
      <w:proofErr w:type="spellStart"/>
      <w:r>
        <w:t>zazbroić</w:t>
      </w:r>
      <w:proofErr w:type="spellEnd"/>
      <w:r>
        <w:t xml:space="preserve"> stalą B500B.</w:t>
      </w:r>
    </w:p>
    <w:p w14:paraId="745B55F1" w14:textId="77777777" w:rsidR="005D4BF0" w:rsidRPr="00FF0E98" w:rsidRDefault="005D4BF0" w:rsidP="005D4BF0">
      <w:pPr>
        <w:rPr>
          <w:b/>
        </w:rPr>
      </w:pPr>
    </w:p>
    <w:p w14:paraId="6EFCE713" w14:textId="77777777" w:rsidR="005D4BF0" w:rsidRPr="008769CA" w:rsidRDefault="005D4BF0" w:rsidP="005D4BF0">
      <w:r w:rsidRPr="00603566">
        <w:rPr>
          <w:b/>
          <w:bCs/>
        </w:rPr>
        <w:t>Belka Bl-3</w:t>
      </w:r>
      <w:r>
        <w:t xml:space="preserve"> </w:t>
      </w:r>
      <w:r w:rsidRPr="008769CA">
        <w:t>20x45</w:t>
      </w:r>
      <w:r>
        <w:t xml:space="preserve"> – belkę należy wykonać pod ścianą murowaną (w trakcie realizacji potwierdzić lokalizację). Belkę </w:t>
      </w:r>
      <w:proofErr w:type="spellStart"/>
      <w:r>
        <w:t>zazbroić</w:t>
      </w:r>
      <w:proofErr w:type="spellEnd"/>
      <w:r>
        <w:t xml:space="preserve"> dołem 3</w:t>
      </w:r>
      <w:r w:rsidRPr="0062097D">
        <w:rPr>
          <w:rFonts w:ascii="Symbol" w:hAnsi="Symbol"/>
        </w:rPr>
        <w:t></w:t>
      </w:r>
      <w:r>
        <w:t>16</w:t>
      </w:r>
      <w:r w:rsidRPr="0062097D">
        <w:t xml:space="preserve"> mm</w:t>
      </w:r>
      <w:r>
        <w:t xml:space="preserve"> i górą 2</w:t>
      </w:r>
      <w:r w:rsidRPr="0062097D">
        <w:rPr>
          <w:rFonts w:ascii="Symbol" w:hAnsi="Symbol"/>
        </w:rPr>
        <w:t></w:t>
      </w:r>
      <w:r>
        <w:t>12</w:t>
      </w:r>
      <w:r w:rsidRPr="0062097D">
        <w:t xml:space="preserve"> mm</w:t>
      </w:r>
      <w:r>
        <w:t xml:space="preserve"> oraz strzemiona </w:t>
      </w:r>
      <w:r w:rsidRPr="00866655">
        <w:rPr>
          <w:rFonts w:ascii="Symbol" w:hAnsi="Symbol"/>
        </w:rPr>
        <w:t></w:t>
      </w:r>
      <w:r>
        <w:t>8 mm co 20 cm z </w:t>
      </w:r>
      <w:r w:rsidRPr="001F5032">
        <w:t>zagęszczeniem do 15 cm na zakładach i długościach zakotwienia.</w:t>
      </w:r>
    </w:p>
    <w:p w14:paraId="7739ACB9" w14:textId="77777777" w:rsidR="005D4BF0" w:rsidRDefault="005D4BF0" w:rsidP="005D4BF0"/>
    <w:p w14:paraId="7AA439E7" w14:textId="77777777" w:rsidR="005D4BF0" w:rsidRPr="003A6743" w:rsidRDefault="005D4BF0" w:rsidP="005D4BF0">
      <w:pPr>
        <w:rPr>
          <w:b/>
        </w:rPr>
      </w:pPr>
      <w:r w:rsidRPr="00603566">
        <w:rPr>
          <w:b/>
          <w:bCs/>
        </w:rPr>
        <w:t>Ściany wewnętrzne</w:t>
      </w:r>
      <w:r>
        <w:t xml:space="preserve"> wykonać z betonu komórkowego o grubościach jak na rysunkach architektonicznych i konstrukcyjnych. Ścianę w osi 17, pomiędzy osiami B-C podzielić wieńcem żelbetowym Wn-1 w poz. +3,0 m.</w:t>
      </w:r>
    </w:p>
    <w:p w14:paraId="094E4723" w14:textId="77777777" w:rsidR="005D4BF0" w:rsidRDefault="005D4BF0" w:rsidP="005D4BF0"/>
    <w:p w14:paraId="1B0BB2B4" w14:textId="77777777" w:rsidR="005D4BF0" w:rsidRDefault="005D4BF0" w:rsidP="005D4BF0">
      <w:pPr>
        <w:rPr>
          <w:b/>
        </w:rPr>
      </w:pPr>
      <w:r w:rsidRPr="00603566">
        <w:rPr>
          <w:b/>
          <w:bCs/>
        </w:rPr>
        <w:t>Nadproża</w:t>
      </w:r>
      <w:r>
        <w:t xml:space="preserve"> - </w:t>
      </w:r>
      <w:r w:rsidRPr="00FF0E98">
        <w:t>nowo projektowane nadproża zaprojektowano jako stalowe. Składają się z dwuteowych  kształtowników IPE120 o długości 130 cm oraz IPE140</w:t>
      </w:r>
      <w:r>
        <w:t>.</w:t>
      </w:r>
      <w:r w:rsidRPr="00FF0E98">
        <w:t>Wykonywanie nadproża w ścianie należy wykonać dwuetapowo. Najpierw rozkuwając połowę przekroju ściany w miejscu lokalizacji nadproża. Dopiero po umieszczeniu nadproża po jednej stronie rozkuwać drugą. Belki stalowe należy skręcić ze sobą za pomocą prętów gwintowanych M12 oraz zakotwić do ściany za pomocą przyspawanych prętów Φ12 na min 15cm. W miejscu oparcia belek wykonać poduszkę betonową 20x20cm.</w:t>
      </w:r>
      <w:r>
        <w:t xml:space="preserve"> Zastosować stal S235. Zabezpieczyć przeciwpożarowo do REI60. </w:t>
      </w:r>
    </w:p>
    <w:p w14:paraId="2AD36494" w14:textId="77777777" w:rsidR="005D4BF0" w:rsidRDefault="005D4BF0" w:rsidP="005D4BF0"/>
    <w:p w14:paraId="6150DB49" w14:textId="1424E346" w:rsidR="005D4BF0" w:rsidRPr="00135908" w:rsidRDefault="005D4BF0" w:rsidP="005D4BF0">
      <w:pPr>
        <w:rPr>
          <w:b/>
        </w:rPr>
      </w:pPr>
      <w:r w:rsidRPr="00603566">
        <w:rPr>
          <w:b/>
          <w:bCs/>
        </w:rPr>
        <w:t>Pochylnia</w:t>
      </w:r>
      <w:r>
        <w:t xml:space="preserve"> – ściany pochylni wykonać jako żelbetowe. </w:t>
      </w:r>
      <w:proofErr w:type="spellStart"/>
      <w:r>
        <w:t>Zazbroić</w:t>
      </w:r>
      <w:proofErr w:type="spellEnd"/>
      <w:r>
        <w:t xml:space="preserve"> prętami </w:t>
      </w:r>
      <w:r w:rsidRPr="0062097D">
        <w:rPr>
          <w:rFonts w:ascii="Symbol" w:hAnsi="Symbol"/>
        </w:rPr>
        <w:t></w:t>
      </w:r>
      <w:r>
        <w:t>12</w:t>
      </w:r>
      <w:r w:rsidRPr="0062097D">
        <w:t xml:space="preserve"> mm</w:t>
      </w:r>
      <w:r>
        <w:t xml:space="preserve"> co 15 cm w dwóch siatkach. Ściany pochylnie wykonać z betonu klasy C30/37 i </w:t>
      </w:r>
      <w:proofErr w:type="spellStart"/>
      <w:r>
        <w:t>zazbroić</w:t>
      </w:r>
      <w:proofErr w:type="spellEnd"/>
      <w:r>
        <w:t xml:space="preserve"> stalą B500B. Jako podesty zastosować kraty </w:t>
      </w:r>
      <w:proofErr w:type="spellStart"/>
      <w:r>
        <w:t>Wema</w:t>
      </w:r>
      <w:proofErr w:type="spellEnd"/>
      <w:r>
        <w:t xml:space="preserve"> zgodnie z rysunkami. Kraty oprzeć na kątownikach i ceownikach przymocowanych do ścian żelbetowych śrubami M10 co 55 cm. </w:t>
      </w:r>
    </w:p>
    <w:p w14:paraId="7B3C5CAC" w14:textId="7F47ED07" w:rsidR="00852668" w:rsidRDefault="0004530E" w:rsidP="000D1E6D">
      <w:pPr>
        <w:pStyle w:val="Spispoz3"/>
        <w:numPr>
          <w:ilvl w:val="2"/>
          <w:numId w:val="8"/>
        </w:numPr>
      </w:pPr>
      <w:bookmarkStart w:id="180" w:name="_Toc65082288"/>
      <w:r>
        <w:t>Materiały</w:t>
      </w:r>
      <w:bookmarkEnd w:id="180"/>
    </w:p>
    <w:p w14:paraId="6180AFD8" w14:textId="77777777" w:rsidR="0004530E" w:rsidRDefault="0004530E" w:rsidP="0004530E">
      <w:r w:rsidRPr="009430DA">
        <w:t>Stal zbrojeniowa: na wszystkie elementy żelbetowe, jako zbrojenie główne i poprzeczne, przyjęto stal żebrowaną B500B.</w:t>
      </w:r>
    </w:p>
    <w:p w14:paraId="20E6D593" w14:textId="77777777" w:rsidR="0004530E" w:rsidRDefault="0004530E" w:rsidP="0004530E"/>
    <w:p w14:paraId="529C35A7" w14:textId="77777777" w:rsidR="0004530E" w:rsidRDefault="0004530E" w:rsidP="0004530E">
      <w:r w:rsidRPr="009430DA">
        <w:t>Stal konstrukcyjna S235.</w:t>
      </w:r>
    </w:p>
    <w:p w14:paraId="4DC32BEC" w14:textId="77777777" w:rsidR="0004530E" w:rsidRPr="009430DA" w:rsidRDefault="0004530E" w:rsidP="0004530E">
      <w:pPr>
        <w:rPr>
          <w:b/>
        </w:rPr>
      </w:pPr>
    </w:p>
    <w:p w14:paraId="5378D7EC" w14:textId="77777777" w:rsidR="0004530E" w:rsidRDefault="0004530E" w:rsidP="0004530E">
      <w:r w:rsidRPr="009430DA">
        <w:t xml:space="preserve">Beton: na fundamenty, elementy podziemne i płyty stropowe przewidziano beton klasy C30/37, na żelbetowe element nadziemne beton klasy C25/30. Na elementy sprężone przewidziano beton klasy C30/37. W przypadku betonowania w temperaturze powietrza powyżej 20°C na ławy fundamentowe należy bezwzględnie użyć mieszanki sporządzonej na cemencie CEM II/B lub CEM III. </w:t>
      </w:r>
    </w:p>
    <w:p w14:paraId="5E0054BF" w14:textId="77777777" w:rsidR="0004530E" w:rsidRDefault="0004530E" w:rsidP="0004530E">
      <w:pPr>
        <w:rPr>
          <w:b/>
        </w:rPr>
      </w:pPr>
    </w:p>
    <w:p w14:paraId="163D7056" w14:textId="1D3D9FDA" w:rsidR="005D4BF0" w:rsidRPr="0004530E" w:rsidRDefault="0004530E" w:rsidP="005D4BF0">
      <w:pPr>
        <w:rPr>
          <w:b/>
        </w:rPr>
      </w:pPr>
      <w:r w:rsidRPr="0071491F">
        <w:t xml:space="preserve">Elementy murowe </w:t>
      </w:r>
      <w:r>
        <w:t xml:space="preserve">– ściany murowane wykonać z betonu komórkowego na zaprawie cienkowarstwowej klasy min. M5. </w:t>
      </w:r>
    </w:p>
    <w:p w14:paraId="2D425A85" w14:textId="0A7298D7" w:rsidR="00852668" w:rsidRPr="0004530E" w:rsidRDefault="0004530E" w:rsidP="000D1E6D">
      <w:pPr>
        <w:pStyle w:val="Spispoz4"/>
        <w:numPr>
          <w:ilvl w:val="2"/>
          <w:numId w:val="8"/>
        </w:numPr>
        <w:rPr>
          <w:u w:val="single"/>
        </w:rPr>
      </w:pPr>
      <w:r w:rsidRPr="0004530E">
        <w:rPr>
          <w:u w:val="single"/>
        </w:rPr>
        <w:lastRenderedPageBreak/>
        <w:t>Uwag</w:t>
      </w:r>
      <w:r>
        <w:rPr>
          <w:u w:val="single"/>
        </w:rPr>
        <w:t>i</w:t>
      </w:r>
    </w:p>
    <w:p w14:paraId="229BFE17" w14:textId="77777777" w:rsidR="0004530E" w:rsidRPr="009430DA" w:rsidRDefault="0004530E" w:rsidP="0004530E">
      <w:pPr>
        <w:rPr>
          <w:b/>
        </w:rPr>
      </w:pPr>
      <w:r>
        <w:t xml:space="preserve">W trakcie prac należy przeprowadzić prace naprawcze w zakresie uzupełnienia ubytków otuliny istniejących elementów żelbetowych. </w:t>
      </w:r>
    </w:p>
    <w:p w14:paraId="556F73FF" w14:textId="77777777" w:rsidR="0004530E" w:rsidRDefault="0004530E" w:rsidP="0004530E"/>
    <w:p w14:paraId="2FC1EDF5" w14:textId="77777777" w:rsidR="0004530E" w:rsidRDefault="0004530E" w:rsidP="0004530E">
      <w:r w:rsidRPr="009430DA">
        <w:t>Wszystkie wymiary należy weryfikować w trakcie prowadzenia prac.</w:t>
      </w:r>
    </w:p>
    <w:p w14:paraId="7D44D893" w14:textId="3763C9DB" w:rsidR="00852668" w:rsidRPr="0004530E" w:rsidRDefault="0004530E" w:rsidP="000D1E6D">
      <w:pPr>
        <w:pStyle w:val="Spispoz4"/>
        <w:numPr>
          <w:ilvl w:val="2"/>
          <w:numId w:val="8"/>
        </w:numPr>
        <w:rPr>
          <w:u w:val="single"/>
        </w:rPr>
      </w:pPr>
      <w:r>
        <w:rPr>
          <w:u w:val="single"/>
        </w:rPr>
        <w:t>Analiza statyczna</w:t>
      </w:r>
    </w:p>
    <w:p w14:paraId="4CF2D5A1" w14:textId="77777777" w:rsidR="00603566" w:rsidRDefault="00603566" w:rsidP="00603566">
      <w:r>
        <w:rPr>
          <w:noProof/>
          <w:lang w:eastAsia="pl-PL" w:bidi="ar-SA"/>
        </w:rPr>
        <w:drawing>
          <wp:inline distT="0" distB="0" distL="0" distR="0" wp14:anchorId="4F50D9B9" wp14:editId="6BBD7EAC">
            <wp:extent cx="6115050" cy="3571875"/>
            <wp:effectExtent l="0" t="0" r="0" b="9525"/>
            <wp:docPr id="95" name="Obraz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6115050" cy="3571875"/>
                    </a:xfrm>
                    <a:prstGeom prst="rect">
                      <a:avLst/>
                    </a:prstGeom>
                    <a:noFill/>
                    <a:ln>
                      <a:noFill/>
                    </a:ln>
                  </pic:spPr>
                </pic:pic>
              </a:graphicData>
            </a:graphic>
          </wp:inline>
        </w:drawing>
      </w:r>
    </w:p>
    <w:p w14:paraId="1AFA5AA8" w14:textId="77777777" w:rsidR="00603566" w:rsidRDefault="00603566" w:rsidP="00603566">
      <w:r>
        <w:t xml:space="preserve">Rys. Momenty zginające </w:t>
      </w:r>
      <w:proofErr w:type="spellStart"/>
      <w:r>
        <w:t>Mxx</w:t>
      </w:r>
      <w:proofErr w:type="spellEnd"/>
      <w:r>
        <w:t xml:space="preserve"> w płycie Pł-2 dla SGN.</w:t>
      </w:r>
    </w:p>
    <w:p w14:paraId="1174985B" w14:textId="77777777" w:rsidR="00603566" w:rsidRDefault="00603566" w:rsidP="00603566">
      <w:r>
        <w:rPr>
          <w:noProof/>
          <w:lang w:eastAsia="pl-PL" w:bidi="ar-SA"/>
        </w:rPr>
        <w:drawing>
          <wp:inline distT="0" distB="0" distL="0" distR="0" wp14:anchorId="5FB17EF9" wp14:editId="37610547">
            <wp:extent cx="5286375" cy="3629025"/>
            <wp:effectExtent l="0" t="0" r="9525" b="9525"/>
            <wp:docPr id="96" name="Obraz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rotWithShape="1">
                    <a:blip r:embed="rId65">
                      <a:extLst>
                        <a:ext uri="{28A0092B-C50C-407E-A947-70E740481C1C}">
                          <a14:useLocalDpi xmlns:a14="http://schemas.microsoft.com/office/drawing/2010/main" val="0"/>
                        </a:ext>
                      </a:extLst>
                    </a:blip>
                    <a:srcRect t="1550" b="1"/>
                    <a:stretch/>
                  </pic:blipFill>
                  <pic:spPr bwMode="auto">
                    <a:xfrm>
                      <a:off x="0" y="0"/>
                      <a:ext cx="5286375" cy="3629025"/>
                    </a:xfrm>
                    <a:prstGeom prst="rect">
                      <a:avLst/>
                    </a:prstGeom>
                    <a:noFill/>
                    <a:ln>
                      <a:noFill/>
                    </a:ln>
                    <a:extLst>
                      <a:ext uri="{53640926-AAD7-44D8-BBD7-CCE9431645EC}">
                        <a14:shadowObscured xmlns:a14="http://schemas.microsoft.com/office/drawing/2010/main"/>
                      </a:ext>
                    </a:extLst>
                  </pic:spPr>
                </pic:pic>
              </a:graphicData>
            </a:graphic>
          </wp:inline>
        </w:drawing>
      </w:r>
    </w:p>
    <w:p w14:paraId="41058CD0" w14:textId="77777777" w:rsidR="00603566" w:rsidRDefault="00603566" w:rsidP="00603566">
      <w:r>
        <w:rPr>
          <w:noProof/>
          <w:lang w:eastAsia="pl-PL" w:bidi="ar-SA"/>
        </w:rPr>
        <w:lastRenderedPageBreak/>
        <w:drawing>
          <wp:inline distT="0" distB="0" distL="0" distR="0" wp14:anchorId="20144112" wp14:editId="441125EE">
            <wp:extent cx="5267325" cy="2619375"/>
            <wp:effectExtent l="0" t="0" r="9525" b="9525"/>
            <wp:docPr id="98" name="Obraz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267325" cy="2619375"/>
                    </a:xfrm>
                    <a:prstGeom prst="rect">
                      <a:avLst/>
                    </a:prstGeom>
                    <a:noFill/>
                    <a:ln>
                      <a:noFill/>
                    </a:ln>
                  </pic:spPr>
                </pic:pic>
              </a:graphicData>
            </a:graphic>
          </wp:inline>
        </w:drawing>
      </w:r>
    </w:p>
    <w:p w14:paraId="0CF7D26B" w14:textId="77777777" w:rsidR="00603566" w:rsidRDefault="00603566" w:rsidP="00603566">
      <w:r>
        <w:rPr>
          <w:noProof/>
          <w:lang w:eastAsia="pl-PL" w:bidi="ar-SA"/>
        </w:rPr>
        <w:drawing>
          <wp:inline distT="0" distB="0" distL="0" distR="0" wp14:anchorId="60E905DC" wp14:editId="6692A010">
            <wp:extent cx="5267325" cy="1933575"/>
            <wp:effectExtent l="0" t="0" r="9525" b="9525"/>
            <wp:docPr id="100" name="Obraz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267325" cy="1933575"/>
                    </a:xfrm>
                    <a:prstGeom prst="rect">
                      <a:avLst/>
                    </a:prstGeom>
                    <a:noFill/>
                    <a:ln>
                      <a:noFill/>
                    </a:ln>
                  </pic:spPr>
                </pic:pic>
              </a:graphicData>
            </a:graphic>
          </wp:inline>
        </w:drawing>
      </w:r>
    </w:p>
    <w:p w14:paraId="1A5017F5" w14:textId="77777777" w:rsidR="00603566" w:rsidRDefault="00603566" w:rsidP="00603566">
      <w:r>
        <w:rPr>
          <w:noProof/>
          <w:lang w:eastAsia="pl-PL" w:bidi="ar-SA"/>
        </w:rPr>
        <w:drawing>
          <wp:inline distT="0" distB="0" distL="0" distR="0" wp14:anchorId="2213692B" wp14:editId="5DB66AEA">
            <wp:extent cx="5248275" cy="1990725"/>
            <wp:effectExtent l="0" t="0" r="9525" b="9525"/>
            <wp:docPr id="101" name="Obraz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248275" cy="1990725"/>
                    </a:xfrm>
                    <a:prstGeom prst="rect">
                      <a:avLst/>
                    </a:prstGeom>
                    <a:noFill/>
                    <a:ln>
                      <a:noFill/>
                    </a:ln>
                  </pic:spPr>
                </pic:pic>
              </a:graphicData>
            </a:graphic>
          </wp:inline>
        </w:drawing>
      </w:r>
    </w:p>
    <w:p w14:paraId="0DB3D79E" w14:textId="77777777" w:rsidR="00603566" w:rsidRDefault="00603566" w:rsidP="00603566">
      <w:r>
        <w:rPr>
          <w:noProof/>
          <w:lang w:eastAsia="pl-PL" w:bidi="ar-SA"/>
        </w:rPr>
        <w:lastRenderedPageBreak/>
        <w:drawing>
          <wp:inline distT="0" distB="0" distL="0" distR="0" wp14:anchorId="3A307A1C" wp14:editId="70C95B9C">
            <wp:extent cx="6115050" cy="3562350"/>
            <wp:effectExtent l="0" t="0" r="0" b="0"/>
            <wp:docPr id="102" name="Obraz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6115050" cy="3562350"/>
                    </a:xfrm>
                    <a:prstGeom prst="rect">
                      <a:avLst/>
                    </a:prstGeom>
                    <a:noFill/>
                    <a:ln>
                      <a:noFill/>
                    </a:ln>
                  </pic:spPr>
                </pic:pic>
              </a:graphicData>
            </a:graphic>
          </wp:inline>
        </w:drawing>
      </w:r>
    </w:p>
    <w:p w14:paraId="4763720F" w14:textId="77777777" w:rsidR="00603566" w:rsidRDefault="00603566" w:rsidP="00603566">
      <w:r>
        <w:t xml:space="preserve">Rys. Momenty zginające </w:t>
      </w:r>
      <w:proofErr w:type="spellStart"/>
      <w:r>
        <w:t>Myy</w:t>
      </w:r>
      <w:proofErr w:type="spellEnd"/>
      <w:r>
        <w:t xml:space="preserve"> płyta Pł-3 dla SGN. </w:t>
      </w:r>
    </w:p>
    <w:p w14:paraId="4D1B82FD" w14:textId="77777777" w:rsidR="00603566" w:rsidRDefault="00603566" w:rsidP="00603566">
      <w:r>
        <w:rPr>
          <w:noProof/>
          <w:lang w:eastAsia="pl-PL" w:bidi="ar-SA"/>
        </w:rPr>
        <w:drawing>
          <wp:inline distT="0" distB="0" distL="0" distR="0" wp14:anchorId="77CC6EE6" wp14:editId="78C757E0">
            <wp:extent cx="5305425" cy="2362200"/>
            <wp:effectExtent l="0" t="0" r="9525" b="0"/>
            <wp:docPr id="103" name="Obraz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rotWithShape="1">
                    <a:blip r:embed="rId70">
                      <a:extLst>
                        <a:ext uri="{28A0092B-C50C-407E-A947-70E740481C1C}">
                          <a14:useLocalDpi xmlns:a14="http://schemas.microsoft.com/office/drawing/2010/main" val="0"/>
                        </a:ext>
                      </a:extLst>
                    </a:blip>
                    <a:srcRect t="1559" b="34026"/>
                    <a:stretch/>
                  </pic:blipFill>
                  <pic:spPr bwMode="auto">
                    <a:xfrm>
                      <a:off x="0" y="0"/>
                      <a:ext cx="5305425" cy="2362200"/>
                    </a:xfrm>
                    <a:prstGeom prst="rect">
                      <a:avLst/>
                    </a:prstGeom>
                    <a:noFill/>
                    <a:ln>
                      <a:noFill/>
                    </a:ln>
                    <a:extLst>
                      <a:ext uri="{53640926-AAD7-44D8-BBD7-CCE9431645EC}">
                        <a14:shadowObscured xmlns:a14="http://schemas.microsoft.com/office/drawing/2010/main"/>
                      </a:ext>
                    </a:extLst>
                  </pic:spPr>
                </pic:pic>
              </a:graphicData>
            </a:graphic>
          </wp:inline>
        </w:drawing>
      </w:r>
    </w:p>
    <w:p w14:paraId="337D0013" w14:textId="77777777" w:rsidR="00603566" w:rsidRDefault="00603566" w:rsidP="00603566">
      <w:r>
        <w:rPr>
          <w:noProof/>
          <w:lang w:eastAsia="pl-PL" w:bidi="ar-SA"/>
        </w:rPr>
        <w:drawing>
          <wp:inline distT="0" distB="0" distL="0" distR="0" wp14:anchorId="128322FD" wp14:editId="4BE20C11">
            <wp:extent cx="5305425" cy="1285875"/>
            <wp:effectExtent l="0" t="0" r="9525" b="9525"/>
            <wp:docPr id="104" name="Obraz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rotWithShape="1">
                    <a:blip r:embed="rId70">
                      <a:extLst>
                        <a:ext uri="{28A0092B-C50C-407E-A947-70E740481C1C}">
                          <a14:useLocalDpi xmlns:a14="http://schemas.microsoft.com/office/drawing/2010/main" val="0"/>
                        </a:ext>
                      </a:extLst>
                    </a:blip>
                    <a:srcRect t="64935"/>
                    <a:stretch/>
                  </pic:blipFill>
                  <pic:spPr bwMode="auto">
                    <a:xfrm>
                      <a:off x="0" y="0"/>
                      <a:ext cx="5305425" cy="1285875"/>
                    </a:xfrm>
                    <a:prstGeom prst="rect">
                      <a:avLst/>
                    </a:prstGeom>
                    <a:noFill/>
                    <a:ln>
                      <a:noFill/>
                    </a:ln>
                    <a:extLst>
                      <a:ext uri="{53640926-AAD7-44D8-BBD7-CCE9431645EC}">
                        <a14:shadowObscured xmlns:a14="http://schemas.microsoft.com/office/drawing/2010/main"/>
                      </a:ext>
                    </a:extLst>
                  </pic:spPr>
                </pic:pic>
              </a:graphicData>
            </a:graphic>
          </wp:inline>
        </w:drawing>
      </w:r>
    </w:p>
    <w:p w14:paraId="5D789C69" w14:textId="77777777" w:rsidR="00603566" w:rsidRDefault="00603566" w:rsidP="00603566">
      <w:r>
        <w:rPr>
          <w:noProof/>
          <w:lang w:eastAsia="pl-PL" w:bidi="ar-SA"/>
        </w:rPr>
        <w:lastRenderedPageBreak/>
        <w:drawing>
          <wp:inline distT="0" distB="0" distL="0" distR="0" wp14:anchorId="39F5BEF2" wp14:editId="23AB0A6E">
            <wp:extent cx="5286375" cy="2638425"/>
            <wp:effectExtent l="0" t="0" r="9525" b="9525"/>
            <wp:docPr id="105" name="Obraz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286375" cy="2638425"/>
                    </a:xfrm>
                    <a:prstGeom prst="rect">
                      <a:avLst/>
                    </a:prstGeom>
                    <a:noFill/>
                    <a:ln>
                      <a:noFill/>
                    </a:ln>
                  </pic:spPr>
                </pic:pic>
              </a:graphicData>
            </a:graphic>
          </wp:inline>
        </w:drawing>
      </w:r>
      <w:r>
        <w:rPr>
          <w:noProof/>
          <w:lang w:eastAsia="pl-PL" w:bidi="ar-SA"/>
        </w:rPr>
        <w:drawing>
          <wp:inline distT="0" distB="0" distL="0" distR="0" wp14:anchorId="73BBE07F" wp14:editId="09A04D5E">
            <wp:extent cx="5286375" cy="2105025"/>
            <wp:effectExtent l="0" t="0" r="9525" b="9525"/>
            <wp:docPr id="106" name="Obraz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286375" cy="2105025"/>
                    </a:xfrm>
                    <a:prstGeom prst="rect">
                      <a:avLst/>
                    </a:prstGeom>
                    <a:noFill/>
                    <a:ln>
                      <a:noFill/>
                    </a:ln>
                  </pic:spPr>
                </pic:pic>
              </a:graphicData>
            </a:graphic>
          </wp:inline>
        </w:drawing>
      </w:r>
    </w:p>
    <w:p w14:paraId="0959E6A4" w14:textId="77777777" w:rsidR="00603566" w:rsidRDefault="00603566" w:rsidP="00603566">
      <w:pPr>
        <w:jc w:val="right"/>
      </w:pPr>
      <w:r>
        <w:t>Opracował:</w:t>
      </w:r>
    </w:p>
    <w:p w14:paraId="58F1CCF6" w14:textId="77777777" w:rsidR="00603566" w:rsidRDefault="00603566" w:rsidP="00603566"/>
    <w:p w14:paraId="0BC2FCA8" w14:textId="77777777" w:rsidR="00603566" w:rsidRDefault="00603566" w:rsidP="00603566"/>
    <w:p w14:paraId="51136852" w14:textId="77777777" w:rsidR="00603566" w:rsidRPr="009430DA" w:rsidRDefault="00603566" w:rsidP="00603566">
      <w:pPr>
        <w:rPr>
          <w:b/>
        </w:rPr>
      </w:pPr>
    </w:p>
    <w:p w14:paraId="66569E12" w14:textId="77777777" w:rsidR="00603566" w:rsidRDefault="00603566" w:rsidP="00603566"/>
    <w:p w14:paraId="3E6B64F4" w14:textId="15C1F218" w:rsidR="00650799" w:rsidRDefault="00650799" w:rsidP="00650799"/>
    <w:p w14:paraId="4C713299" w14:textId="2DAEF40C" w:rsidR="00603566" w:rsidRDefault="00603566" w:rsidP="00650799"/>
    <w:p w14:paraId="2BD52962" w14:textId="2BA150D8" w:rsidR="00603566" w:rsidRDefault="00603566" w:rsidP="00650799"/>
    <w:p w14:paraId="66A749CE" w14:textId="3AC74DC9" w:rsidR="00603566" w:rsidRDefault="00603566" w:rsidP="00650799"/>
    <w:p w14:paraId="0AFFEBB8" w14:textId="77777777" w:rsidR="00603566" w:rsidRDefault="00603566" w:rsidP="00650799"/>
    <w:p w14:paraId="55A92322" w14:textId="77777777" w:rsidR="00965321" w:rsidRDefault="00965321"/>
    <w:p w14:paraId="54B5A332" w14:textId="08D6BEB3" w:rsidR="00965321" w:rsidRDefault="00965321"/>
    <w:p w14:paraId="315E871C" w14:textId="12720BDA" w:rsidR="00792D49" w:rsidRDefault="00792D49"/>
    <w:p w14:paraId="3C3D5308" w14:textId="17A73386" w:rsidR="00792D49" w:rsidRDefault="00792D49"/>
    <w:p w14:paraId="04705873" w14:textId="64FDF32A" w:rsidR="00792D49" w:rsidRDefault="00792D49"/>
    <w:p w14:paraId="7D6685B8" w14:textId="77777777" w:rsidR="00792D49" w:rsidRDefault="00792D49"/>
    <w:p w14:paraId="740BFFF5" w14:textId="0B6753FE" w:rsidR="00C71DF5" w:rsidRDefault="00C71DF5"/>
    <w:p w14:paraId="160DDFAA" w14:textId="2D4A2C90" w:rsidR="00C71DF5" w:rsidRDefault="00C71DF5"/>
    <w:p w14:paraId="119C65CF" w14:textId="37FA7357" w:rsidR="00C71DF5" w:rsidRDefault="00C71DF5"/>
    <w:p w14:paraId="1E27B2D7" w14:textId="74049A99" w:rsidR="00C71DF5" w:rsidRDefault="00C71DF5"/>
    <w:p w14:paraId="6FABDE22" w14:textId="2F75B69D" w:rsidR="00C71DF5" w:rsidRDefault="00C71DF5"/>
    <w:p w14:paraId="51EB6D0A" w14:textId="4FC307D3" w:rsidR="00C71DF5" w:rsidRDefault="00C71DF5"/>
    <w:p w14:paraId="081018C6" w14:textId="77777777" w:rsidR="00C71DF5" w:rsidRDefault="00C71DF5"/>
    <w:p w14:paraId="4006BFFD" w14:textId="77777777" w:rsidR="003637A9" w:rsidRDefault="003637A9">
      <w:pPr>
        <w:jc w:val="right"/>
      </w:pPr>
    </w:p>
    <w:p w14:paraId="5E001A3C" w14:textId="77777777" w:rsidR="00994524" w:rsidRDefault="00994524">
      <w:pPr>
        <w:jc w:val="right"/>
      </w:pPr>
    </w:p>
    <w:p w14:paraId="3D81BD87" w14:textId="77777777" w:rsidR="00C71DF5" w:rsidRPr="00C71DF5" w:rsidRDefault="00C71DF5" w:rsidP="00C71DF5">
      <w:pPr>
        <w:pStyle w:val="Spispoz1"/>
        <w:numPr>
          <w:ilvl w:val="1"/>
          <w:numId w:val="8"/>
        </w:numPr>
        <w:tabs>
          <w:tab w:val="num" w:pos="0"/>
        </w:tabs>
        <w:spacing w:line="240" w:lineRule="auto"/>
      </w:pPr>
      <w:bookmarkStart w:id="181" w:name="_Toc58758734"/>
      <w:bookmarkStart w:id="182" w:name="_Toc65082289"/>
      <w:r w:rsidRPr="00C71DF5">
        <w:lastRenderedPageBreak/>
        <w:t>OPIS TECHNICZNY – INSTALACJE SANITARNE</w:t>
      </w:r>
      <w:bookmarkEnd w:id="181"/>
      <w:bookmarkEnd w:id="182"/>
    </w:p>
    <w:p w14:paraId="7529DD6D" w14:textId="0D5A69E8" w:rsidR="00C71DF5" w:rsidRPr="00792D49" w:rsidRDefault="00C71DF5" w:rsidP="00C71DF5">
      <w:pPr>
        <w:pStyle w:val="Spispoz3"/>
        <w:numPr>
          <w:ilvl w:val="2"/>
          <w:numId w:val="8"/>
        </w:numPr>
        <w:tabs>
          <w:tab w:val="num" w:pos="0"/>
        </w:tabs>
        <w:spacing w:line="240" w:lineRule="auto"/>
      </w:pPr>
      <w:bookmarkStart w:id="183" w:name="_Toc65082290"/>
      <w:r w:rsidRPr="00C71DF5">
        <w:t>INSTALACJA KLIMATYZACJI</w:t>
      </w:r>
      <w:bookmarkEnd w:id="183"/>
    </w:p>
    <w:p w14:paraId="62209941" w14:textId="77777777" w:rsidR="00C71DF5" w:rsidRPr="00C71DF5" w:rsidRDefault="00C71DF5" w:rsidP="00C71DF5">
      <w:pPr>
        <w:pStyle w:val="Spispoz4"/>
        <w:numPr>
          <w:ilvl w:val="3"/>
          <w:numId w:val="8"/>
        </w:numPr>
        <w:tabs>
          <w:tab w:val="num" w:pos="0"/>
        </w:tabs>
        <w:spacing w:line="240" w:lineRule="auto"/>
      </w:pPr>
      <w:r w:rsidRPr="00C71DF5">
        <w:t>Cel i zakres opracowania</w:t>
      </w:r>
    </w:p>
    <w:p w14:paraId="17A439CB" w14:textId="77777777" w:rsidR="00C71DF5" w:rsidRPr="00C71DF5" w:rsidRDefault="00C71DF5" w:rsidP="00C71DF5">
      <w:pPr>
        <w:spacing w:line="240" w:lineRule="auto"/>
        <w:rPr>
          <w:rFonts w:cs="Arial"/>
          <w:szCs w:val="20"/>
          <w:lang w:eastAsia="en-US" w:bidi="en-US"/>
        </w:rPr>
      </w:pPr>
      <w:r w:rsidRPr="00C71DF5">
        <w:rPr>
          <w:rFonts w:cs="Arial"/>
          <w:szCs w:val="20"/>
          <w:lang w:eastAsia="en-US" w:bidi="en-US"/>
        </w:rPr>
        <w:tab/>
        <w:t xml:space="preserve">Celem niniejszego opracowania jest projekt budowlany wewnętrznej instalacji klimatyzacji  dla  przebudowy części pomieszczeń pawilonu </w:t>
      </w:r>
      <w:proofErr w:type="spellStart"/>
      <w:r w:rsidRPr="00C71DF5">
        <w:rPr>
          <w:rFonts w:cs="Arial"/>
          <w:szCs w:val="20"/>
          <w:lang w:eastAsia="en-US" w:bidi="en-US"/>
        </w:rPr>
        <w:t>pk</w:t>
      </w:r>
      <w:proofErr w:type="spellEnd"/>
      <w:r w:rsidRPr="00C71DF5">
        <w:rPr>
          <w:rFonts w:cs="Arial"/>
          <w:szCs w:val="20"/>
          <w:lang w:eastAsia="en-US" w:bidi="en-US"/>
        </w:rPr>
        <w:t xml:space="preserve"> nr 246/51.5 należącego do zespołu Szpitalnego Szpitala Specjalistycznego im. Stefana Żeromskiego dla potrzeb archiwum szpitala, poradni dermatologicznej dorosłych i dzieci oraz zaplecza socjalnego dla potrzeb kuchni.</w:t>
      </w:r>
    </w:p>
    <w:p w14:paraId="1249D8CC" w14:textId="77777777" w:rsidR="00C71DF5" w:rsidRPr="00C71DF5" w:rsidRDefault="00C71DF5" w:rsidP="00C71DF5">
      <w:pPr>
        <w:pStyle w:val="Spispoz4"/>
        <w:numPr>
          <w:ilvl w:val="3"/>
          <w:numId w:val="8"/>
        </w:numPr>
        <w:tabs>
          <w:tab w:val="num" w:pos="0"/>
        </w:tabs>
        <w:spacing w:line="240" w:lineRule="auto"/>
      </w:pPr>
      <w:r w:rsidRPr="00C71DF5">
        <w:t>Podstawa opracowania</w:t>
      </w:r>
    </w:p>
    <w:p w14:paraId="360EB87E" w14:textId="77777777" w:rsidR="00C71DF5" w:rsidRPr="00C71DF5" w:rsidRDefault="00C71DF5" w:rsidP="00C71DF5">
      <w:pPr>
        <w:pStyle w:val="Akapitzlist"/>
        <w:numPr>
          <w:ilvl w:val="0"/>
          <w:numId w:val="37"/>
        </w:numPr>
        <w:spacing w:line="240" w:lineRule="auto"/>
        <w:rPr>
          <w:rFonts w:cs="Arial"/>
          <w:lang w:eastAsia="en-US" w:bidi="en-US"/>
        </w:rPr>
      </w:pPr>
      <w:r w:rsidRPr="00C71DF5">
        <w:rPr>
          <w:rFonts w:cs="Arial"/>
          <w:lang w:eastAsia="en-US" w:bidi="en-US"/>
        </w:rPr>
        <w:t>Zlecenie od Pracowni architektonicznej</w:t>
      </w:r>
    </w:p>
    <w:p w14:paraId="6DC87DF5" w14:textId="77777777" w:rsidR="00C71DF5" w:rsidRPr="00C71DF5" w:rsidRDefault="00C71DF5" w:rsidP="00C71DF5">
      <w:pPr>
        <w:pStyle w:val="Akapitzlist"/>
        <w:numPr>
          <w:ilvl w:val="0"/>
          <w:numId w:val="37"/>
        </w:numPr>
        <w:spacing w:line="240" w:lineRule="auto"/>
        <w:rPr>
          <w:rFonts w:cs="Arial"/>
          <w:lang w:eastAsia="en-US" w:bidi="en-US"/>
        </w:rPr>
      </w:pPr>
      <w:r w:rsidRPr="00C71DF5">
        <w:rPr>
          <w:rFonts w:cs="Arial"/>
          <w:sz w:val="21"/>
          <w:szCs w:val="21"/>
        </w:rPr>
        <w:t xml:space="preserve">podkłady </w:t>
      </w:r>
      <w:proofErr w:type="spellStart"/>
      <w:r w:rsidRPr="00C71DF5">
        <w:rPr>
          <w:rFonts w:cs="Arial"/>
          <w:sz w:val="21"/>
          <w:szCs w:val="21"/>
        </w:rPr>
        <w:t>architektoniczno</w:t>
      </w:r>
      <w:proofErr w:type="spellEnd"/>
      <w:r w:rsidRPr="00C71DF5">
        <w:rPr>
          <w:rFonts w:cs="Arial"/>
          <w:sz w:val="21"/>
          <w:szCs w:val="21"/>
        </w:rPr>
        <w:t xml:space="preserve"> – budowlane opracowane przez biuro architektoniczne</w:t>
      </w:r>
    </w:p>
    <w:p w14:paraId="3F950515" w14:textId="77777777" w:rsidR="00C71DF5" w:rsidRPr="00C71DF5" w:rsidRDefault="00C71DF5" w:rsidP="00C71DF5">
      <w:pPr>
        <w:pStyle w:val="Akapitzlist"/>
        <w:numPr>
          <w:ilvl w:val="0"/>
          <w:numId w:val="37"/>
        </w:numPr>
        <w:spacing w:line="240" w:lineRule="auto"/>
        <w:rPr>
          <w:rFonts w:cs="Arial"/>
          <w:lang w:eastAsia="en-US" w:bidi="en-US"/>
        </w:rPr>
      </w:pPr>
      <w:r w:rsidRPr="00C71DF5">
        <w:rPr>
          <w:rFonts w:cs="Arial"/>
          <w:lang w:eastAsia="en-US" w:bidi="en-US"/>
        </w:rPr>
        <w:t>Wytyczne i uzgodnienia z Pracownią Architektoniczną oraz Inwestorem</w:t>
      </w:r>
    </w:p>
    <w:p w14:paraId="52F0D1D1" w14:textId="77777777" w:rsidR="00C71DF5" w:rsidRPr="00C71DF5" w:rsidRDefault="00C71DF5" w:rsidP="00C71DF5">
      <w:pPr>
        <w:pStyle w:val="Akapitzlist"/>
        <w:numPr>
          <w:ilvl w:val="0"/>
          <w:numId w:val="37"/>
        </w:numPr>
        <w:spacing w:line="240" w:lineRule="auto"/>
        <w:rPr>
          <w:rFonts w:cs="Arial"/>
          <w:lang w:eastAsia="en-US" w:bidi="en-US"/>
        </w:rPr>
      </w:pPr>
      <w:r w:rsidRPr="00C71DF5">
        <w:rPr>
          <w:rFonts w:cs="Arial"/>
          <w:lang w:eastAsia="en-US" w:bidi="en-US"/>
        </w:rPr>
        <w:t xml:space="preserve">Dz.U. nr 156, poz. 1118 z 2006 r. z </w:t>
      </w:r>
      <w:proofErr w:type="spellStart"/>
      <w:r w:rsidRPr="00C71DF5">
        <w:rPr>
          <w:rFonts w:cs="Arial"/>
          <w:lang w:eastAsia="en-US" w:bidi="en-US"/>
        </w:rPr>
        <w:t>późn</w:t>
      </w:r>
      <w:proofErr w:type="spellEnd"/>
      <w:r w:rsidRPr="00C71DF5">
        <w:rPr>
          <w:rFonts w:cs="Arial"/>
          <w:lang w:eastAsia="en-US" w:bidi="en-US"/>
        </w:rPr>
        <w:t>. zm. – Ustawa Prawo Budowlane</w:t>
      </w:r>
    </w:p>
    <w:p w14:paraId="7BAE1AEF" w14:textId="77777777" w:rsidR="00C71DF5" w:rsidRPr="00C71DF5" w:rsidRDefault="00C71DF5" w:rsidP="00C71DF5">
      <w:pPr>
        <w:pStyle w:val="Akapitzlist"/>
        <w:numPr>
          <w:ilvl w:val="0"/>
          <w:numId w:val="37"/>
        </w:numPr>
        <w:spacing w:line="240" w:lineRule="auto"/>
        <w:rPr>
          <w:rFonts w:cs="Arial"/>
          <w:lang w:eastAsia="en-US" w:bidi="en-US"/>
        </w:rPr>
      </w:pPr>
      <w:r w:rsidRPr="00C71DF5">
        <w:rPr>
          <w:rFonts w:cs="Arial"/>
          <w:lang w:eastAsia="en-US" w:bidi="en-US"/>
        </w:rPr>
        <w:t xml:space="preserve">Dz.U. nr 75, poz. 690 z 2002 r. z </w:t>
      </w:r>
      <w:proofErr w:type="spellStart"/>
      <w:r w:rsidRPr="00C71DF5">
        <w:rPr>
          <w:rFonts w:cs="Arial"/>
          <w:lang w:eastAsia="en-US" w:bidi="en-US"/>
        </w:rPr>
        <w:t>późn</w:t>
      </w:r>
      <w:proofErr w:type="spellEnd"/>
      <w:r w:rsidRPr="00C71DF5">
        <w:rPr>
          <w:rFonts w:cs="Arial"/>
          <w:lang w:eastAsia="en-US" w:bidi="en-US"/>
        </w:rPr>
        <w:t>. zm. – Rozporządzenia Ministra Infrastruktury, w sprawie warunków technicznych jakim powinny odpowiadać budynki i ich usytuowanie</w:t>
      </w:r>
    </w:p>
    <w:p w14:paraId="614C451F" w14:textId="77777777" w:rsidR="00C71DF5" w:rsidRPr="00C71DF5" w:rsidRDefault="00C71DF5" w:rsidP="00C71DF5">
      <w:pPr>
        <w:pStyle w:val="Akapitzlist"/>
        <w:numPr>
          <w:ilvl w:val="0"/>
          <w:numId w:val="37"/>
        </w:numPr>
        <w:spacing w:line="240" w:lineRule="auto"/>
        <w:rPr>
          <w:rFonts w:cs="Arial"/>
          <w:lang w:eastAsia="en-US" w:bidi="en-US"/>
        </w:rPr>
      </w:pPr>
      <w:r w:rsidRPr="00C71DF5">
        <w:rPr>
          <w:rFonts w:cs="Arial"/>
          <w:lang w:eastAsia="en-US" w:bidi="en-US"/>
        </w:rPr>
        <w:t>Dz.U. nr 0, poz. 191 z 2016 r. – Ustawa o ochronie pożarowej</w:t>
      </w:r>
    </w:p>
    <w:p w14:paraId="4604B1AB" w14:textId="77777777" w:rsidR="00C71DF5" w:rsidRPr="00C71DF5" w:rsidRDefault="00C71DF5" w:rsidP="00C71DF5">
      <w:pPr>
        <w:pStyle w:val="Akapitzlist"/>
        <w:numPr>
          <w:ilvl w:val="0"/>
          <w:numId w:val="37"/>
        </w:numPr>
        <w:spacing w:line="240" w:lineRule="auto"/>
        <w:rPr>
          <w:rFonts w:cs="Arial"/>
          <w:lang w:eastAsia="en-US" w:bidi="en-US"/>
        </w:rPr>
      </w:pPr>
      <w:r w:rsidRPr="00C71DF5">
        <w:rPr>
          <w:rFonts w:cs="Arial"/>
          <w:lang w:eastAsia="en-US" w:bidi="en-US"/>
        </w:rPr>
        <w:t xml:space="preserve">Dz.U. nr 120, poz. 826 z 2007 r. z </w:t>
      </w:r>
      <w:proofErr w:type="spellStart"/>
      <w:r w:rsidRPr="00C71DF5">
        <w:rPr>
          <w:rFonts w:cs="Arial"/>
          <w:lang w:eastAsia="en-US" w:bidi="en-US"/>
        </w:rPr>
        <w:t>późn</w:t>
      </w:r>
      <w:proofErr w:type="spellEnd"/>
      <w:r w:rsidRPr="00C71DF5">
        <w:rPr>
          <w:rFonts w:cs="Arial"/>
          <w:lang w:eastAsia="en-US" w:bidi="en-US"/>
        </w:rPr>
        <w:t xml:space="preserve">. zm. – Rozporządzenie Ministra Środowiska w sprawie dopuszczalnych poziomów hałasu w środowisku </w:t>
      </w:r>
    </w:p>
    <w:p w14:paraId="3D20CD2E" w14:textId="77777777" w:rsidR="00C71DF5" w:rsidRPr="00C71DF5" w:rsidRDefault="00C71DF5" w:rsidP="00C71DF5">
      <w:pPr>
        <w:pStyle w:val="Akapitzlist"/>
        <w:numPr>
          <w:ilvl w:val="0"/>
          <w:numId w:val="37"/>
        </w:numPr>
        <w:spacing w:line="240" w:lineRule="auto"/>
        <w:rPr>
          <w:rFonts w:cs="Arial"/>
          <w:lang w:eastAsia="en-US" w:bidi="en-US"/>
        </w:rPr>
      </w:pPr>
      <w:r w:rsidRPr="00C71DF5">
        <w:rPr>
          <w:rFonts w:cs="Arial"/>
          <w:lang w:eastAsia="en-US" w:bidi="en-US"/>
        </w:rPr>
        <w:t xml:space="preserve">Dz.U. nr 169, poz. 1650 z 2003 r. z </w:t>
      </w:r>
      <w:proofErr w:type="spellStart"/>
      <w:r w:rsidRPr="00C71DF5">
        <w:rPr>
          <w:rFonts w:cs="Arial"/>
          <w:lang w:eastAsia="en-US" w:bidi="en-US"/>
        </w:rPr>
        <w:t>poźn</w:t>
      </w:r>
      <w:proofErr w:type="spellEnd"/>
      <w:r w:rsidRPr="00C71DF5">
        <w:rPr>
          <w:rFonts w:cs="Arial"/>
          <w:lang w:eastAsia="en-US" w:bidi="en-US"/>
        </w:rPr>
        <w:t>. zm. – Rozporządzenie Ministra Gospodarki, Pracy i Polityki Społecznej w sprawie ogólnych przepisów BHP</w:t>
      </w:r>
    </w:p>
    <w:p w14:paraId="2E6C324E" w14:textId="77777777" w:rsidR="00C71DF5" w:rsidRPr="00C71DF5" w:rsidRDefault="00C71DF5" w:rsidP="00C71DF5">
      <w:pPr>
        <w:pStyle w:val="Akapitzlist"/>
        <w:numPr>
          <w:ilvl w:val="0"/>
          <w:numId w:val="37"/>
        </w:numPr>
        <w:spacing w:line="240" w:lineRule="auto"/>
        <w:rPr>
          <w:rFonts w:cs="Arial"/>
          <w:lang w:eastAsia="en-US" w:bidi="en-US"/>
        </w:rPr>
      </w:pPr>
      <w:r w:rsidRPr="00C71DF5">
        <w:rPr>
          <w:rFonts w:cs="Arial"/>
          <w:lang w:eastAsia="en-US" w:bidi="en-US"/>
        </w:rPr>
        <w:t>Dz.U. nr 14 poz. 67 (załącznikiem nr 6) Rozporządzenie Prezesa Rady Ministrów w sprawie instrukcji kancelaryjnej, jednolitych rzeczowych wykazów akt oraz instrukcji w sprawie organizacji i zakresu działania archiwów zakładowych</w:t>
      </w:r>
    </w:p>
    <w:p w14:paraId="07D2B6F3" w14:textId="77777777" w:rsidR="00C71DF5" w:rsidRPr="00C71DF5" w:rsidRDefault="00C71DF5" w:rsidP="00C71DF5">
      <w:pPr>
        <w:pStyle w:val="Akapitzlist"/>
        <w:numPr>
          <w:ilvl w:val="0"/>
          <w:numId w:val="37"/>
        </w:numPr>
        <w:spacing w:line="240" w:lineRule="auto"/>
        <w:rPr>
          <w:rFonts w:cs="Arial"/>
          <w:lang w:eastAsia="en-US" w:bidi="en-US"/>
        </w:rPr>
      </w:pPr>
      <w:r w:rsidRPr="00C71DF5">
        <w:rPr>
          <w:rFonts w:cs="Arial"/>
          <w:lang w:eastAsia="en-US" w:bidi="en-US"/>
        </w:rPr>
        <w:t>PN-76/B-03420 – Wentylacja i klimatyzacja. Parametry obliczeniowe powietrza zewnętrznego.</w:t>
      </w:r>
    </w:p>
    <w:p w14:paraId="39C14F3C" w14:textId="77777777" w:rsidR="00C71DF5" w:rsidRPr="00C71DF5" w:rsidRDefault="00C71DF5" w:rsidP="00C71DF5">
      <w:pPr>
        <w:pStyle w:val="Akapitzlist"/>
        <w:numPr>
          <w:ilvl w:val="0"/>
          <w:numId w:val="37"/>
        </w:numPr>
        <w:spacing w:line="240" w:lineRule="auto"/>
        <w:rPr>
          <w:rFonts w:cs="Arial"/>
          <w:lang w:eastAsia="en-US" w:bidi="en-US"/>
        </w:rPr>
      </w:pPr>
      <w:r w:rsidRPr="00C71DF5">
        <w:rPr>
          <w:rFonts w:cs="Arial"/>
          <w:lang w:eastAsia="en-US" w:bidi="en-US"/>
        </w:rPr>
        <w:t>PN-87/B-02151/2 – Akustyka budowlana. Ochrona przed hałasem pomieszczeń w budynkach. Dopuszczalne wartości dźwięku w pomieszczeniach.</w:t>
      </w:r>
    </w:p>
    <w:p w14:paraId="48098B29" w14:textId="77777777" w:rsidR="00C71DF5" w:rsidRPr="00C71DF5" w:rsidRDefault="00C71DF5" w:rsidP="00C71DF5">
      <w:pPr>
        <w:pStyle w:val="Spispoz4"/>
        <w:numPr>
          <w:ilvl w:val="3"/>
          <w:numId w:val="8"/>
        </w:numPr>
        <w:tabs>
          <w:tab w:val="num" w:pos="0"/>
        </w:tabs>
        <w:spacing w:line="240" w:lineRule="auto"/>
      </w:pPr>
      <w:r w:rsidRPr="00C71DF5">
        <w:t xml:space="preserve">System klimatyzacji VRF - Poradni Dermatologii </w:t>
      </w:r>
    </w:p>
    <w:p w14:paraId="312C7FFC" w14:textId="77777777" w:rsidR="00C71DF5" w:rsidRPr="00C71DF5" w:rsidRDefault="00C71DF5" w:rsidP="00C71DF5">
      <w:pPr>
        <w:spacing w:line="240" w:lineRule="auto"/>
        <w:rPr>
          <w:rFonts w:cs="Arial"/>
          <w:lang w:eastAsia="en-US" w:bidi="en-US"/>
        </w:rPr>
      </w:pPr>
      <w:r w:rsidRPr="00C71DF5">
        <w:rPr>
          <w:rFonts w:cs="Arial"/>
          <w:lang w:eastAsia="en-US" w:bidi="en-US"/>
        </w:rPr>
        <w:tab/>
        <w:t xml:space="preserve">Instalacja klimatyzacji dla Poradni Dermatologicznej, została zaprojektowana w oparciu o dwururowy system VRF f-my Fujitsu (lub równoważny) z agregatem dwuwentylatorowym typu  </w:t>
      </w:r>
      <w:r w:rsidRPr="00C71DF5">
        <w:rPr>
          <w:rFonts w:cs="Arial"/>
          <w:b/>
          <w:lang w:eastAsia="en-US" w:bidi="en-US"/>
        </w:rPr>
        <w:t xml:space="preserve">AJY108LELBH </w:t>
      </w:r>
      <w:r w:rsidRPr="00C71DF5">
        <w:rPr>
          <w:rFonts w:cs="Arial"/>
          <w:lang w:eastAsia="en-US" w:bidi="en-US"/>
        </w:rPr>
        <w:t xml:space="preserve">(lub równoważny) o nominalnej wydajność chłodniczej 33,5kW. Agregat wykonany jest  z poziomym przepływem powietrza z wysokowydajnymi sprężarkami spiralnymi typu </w:t>
      </w:r>
      <w:proofErr w:type="spellStart"/>
      <w:r w:rsidRPr="00C71DF5">
        <w:rPr>
          <w:rFonts w:cs="Arial"/>
          <w:lang w:eastAsia="en-US" w:bidi="en-US"/>
        </w:rPr>
        <w:t>Scroll</w:t>
      </w:r>
      <w:proofErr w:type="spellEnd"/>
      <w:r w:rsidRPr="00C71DF5">
        <w:rPr>
          <w:rFonts w:cs="Arial"/>
          <w:lang w:eastAsia="en-US" w:bidi="en-US"/>
        </w:rPr>
        <w:t xml:space="preserve"> o szerokim zakresie częstotliwości obrotowej od 15 do 130 </w:t>
      </w:r>
      <w:proofErr w:type="spellStart"/>
      <w:r w:rsidRPr="00C71DF5">
        <w:rPr>
          <w:rFonts w:cs="Arial"/>
          <w:lang w:eastAsia="en-US" w:bidi="en-US"/>
        </w:rPr>
        <w:t>rps</w:t>
      </w:r>
      <w:proofErr w:type="spellEnd"/>
      <w:r w:rsidRPr="00C71DF5">
        <w:rPr>
          <w:rFonts w:cs="Arial"/>
          <w:lang w:eastAsia="en-US" w:bidi="en-US"/>
        </w:rPr>
        <w:t xml:space="preserve">, wyposażone w </w:t>
      </w:r>
      <w:proofErr w:type="spellStart"/>
      <w:r w:rsidRPr="00C71DF5">
        <w:rPr>
          <w:rFonts w:cs="Arial"/>
          <w:lang w:eastAsia="en-US" w:bidi="en-US"/>
        </w:rPr>
        <w:t>bezczujnikową</w:t>
      </w:r>
      <w:proofErr w:type="spellEnd"/>
      <w:r w:rsidRPr="00C71DF5">
        <w:rPr>
          <w:rFonts w:cs="Arial"/>
          <w:lang w:eastAsia="en-US" w:bidi="en-US"/>
        </w:rPr>
        <w:t xml:space="preserve"> metodę kontroli sinusoidy napięcia, która pozwala kontrolować moc wejściową, gwarantuje wysoki poziom energooszczędności, generuje niski hałas podczas pracy. Jednostka zewnętrzna zapewnia pracę od -15 do +46</w:t>
      </w:r>
      <w:r w:rsidRPr="00C71DF5">
        <w:rPr>
          <w:rFonts w:cs="Arial"/>
          <w:vertAlign w:val="superscript"/>
          <w:lang w:eastAsia="en-US" w:bidi="en-US"/>
        </w:rPr>
        <w:t>o</w:t>
      </w:r>
      <w:r w:rsidRPr="00C71DF5">
        <w:rPr>
          <w:rFonts w:cs="Arial"/>
          <w:lang w:eastAsia="en-US" w:bidi="en-US"/>
        </w:rPr>
        <w:t xml:space="preserve">C dla chłodzenia. </w:t>
      </w:r>
    </w:p>
    <w:p w14:paraId="1336A318" w14:textId="77777777" w:rsidR="00C71DF5" w:rsidRPr="00C71DF5" w:rsidRDefault="00C71DF5" w:rsidP="00C71DF5">
      <w:pPr>
        <w:spacing w:line="240" w:lineRule="auto"/>
        <w:rPr>
          <w:rFonts w:cs="Arial"/>
          <w:lang w:eastAsia="en-US" w:bidi="en-US"/>
        </w:rPr>
      </w:pPr>
      <w:r w:rsidRPr="00C71DF5">
        <w:rPr>
          <w:rFonts w:cs="Arial"/>
          <w:lang w:eastAsia="en-US" w:bidi="en-US"/>
        </w:rPr>
        <w:tab/>
        <w:t xml:space="preserve">W okresach występowania dużych zysków ciepła układ klimatyzacji po włączeniu przez użytkowników, będzie dostosowywać warunki temperaturowe do zadanych wartości. Urządzenia te dobrano w taki sposób, aby zapewnić równomierny rozdział powietrza w całej kubaturze pomieszczenia. Dla zapewnienia wysokiego komfortu w pomieszczeniach dobrano wewnętrzne jednostki ścienne  typu </w:t>
      </w:r>
      <w:r w:rsidRPr="00C71DF5">
        <w:rPr>
          <w:rFonts w:cs="Arial"/>
          <w:b/>
          <w:lang w:eastAsia="en-US" w:bidi="en-US"/>
        </w:rPr>
        <w:t>ASYA.......GTAH</w:t>
      </w:r>
      <w:r w:rsidRPr="00C71DF5">
        <w:rPr>
          <w:rFonts w:cs="Arial"/>
          <w:lang w:eastAsia="en-US" w:bidi="en-US"/>
        </w:rPr>
        <w:t xml:space="preserve"> oraz </w:t>
      </w:r>
      <w:r w:rsidRPr="00C71DF5">
        <w:rPr>
          <w:rFonts w:cs="Arial"/>
          <w:b/>
          <w:lang w:eastAsia="en-US" w:bidi="en-US"/>
        </w:rPr>
        <w:t>ASYA.......GCAH</w:t>
      </w:r>
      <w:r w:rsidRPr="00C71DF5">
        <w:rPr>
          <w:rFonts w:cs="Arial"/>
          <w:lang w:eastAsia="en-US" w:bidi="en-US"/>
        </w:rPr>
        <w:t xml:space="preserve"> (lub równoważne) wyposażone w sześciostopniowy zakres wydajności wentylatora z uwzględnieniem specjalnego trybu "cicha praca". Praca w trybie cichym jednostek wewnętrznych zapewni głośność na poziomie nie większym niż 22db dla nominalnych wydajności chłodzenia od 1,1 do 2,8 kW, 24 </w:t>
      </w:r>
      <w:proofErr w:type="spellStart"/>
      <w:r w:rsidRPr="00C71DF5">
        <w:rPr>
          <w:rFonts w:cs="Arial"/>
          <w:lang w:eastAsia="en-US" w:bidi="en-US"/>
        </w:rPr>
        <w:t>db</w:t>
      </w:r>
      <w:proofErr w:type="spellEnd"/>
      <w:r w:rsidRPr="00C71DF5">
        <w:rPr>
          <w:rFonts w:cs="Arial"/>
          <w:lang w:eastAsia="en-US" w:bidi="en-US"/>
        </w:rPr>
        <w:t xml:space="preserve"> dla jednostek o mocy 3,6 do 4,0 </w:t>
      </w:r>
      <w:proofErr w:type="spellStart"/>
      <w:r w:rsidRPr="00C71DF5">
        <w:rPr>
          <w:rFonts w:cs="Arial"/>
          <w:lang w:eastAsia="en-US" w:bidi="en-US"/>
        </w:rPr>
        <w:t>kW.</w:t>
      </w:r>
      <w:proofErr w:type="spellEnd"/>
      <w:r w:rsidRPr="00C71DF5">
        <w:rPr>
          <w:rFonts w:cs="Arial"/>
          <w:lang w:eastAsia="en-US" w:bidi="en-US"/>
        </w:rPr>
        <w:t xml:space="preserve"> W zakresie tych urządzeń wyposażenie obejmuje także czujniki obecności, praca w trybie oszczędnym zaczyna się automatycznie po wykryciu braku ruchu. Dostępne dwa tryby: praca oszczędna lub wstrzymanie pracy. </w:t>
      </w:r>
    </w:p>
    <w:p w14:paraId="321B7A34" w14:textId="77777777" w:rsidR="00C71DF5" w:rsidRPr="00C71DF5" w:rsidRDefault="00C71DF5" w:rsidP="00C71DF5">
      <w:pPr>
        <w:spacing w:line="240" w:lineRule="auto"/>
        <w:rPr>
          <w:rFonts w:cs="Arial"/>
          <w:lang w:eastAsia="en-US" w:bidi="en-US"/>
        </w:rPr>
      </w:pPr>
      <w:r w:rsidRPr="00C71DF5">
        <w:rPr>
          <w:rFonts w:cs="Arial"/>
          <w:lang w:eastAsia="en-US" w:bidi="en-US"/>
        </w:rPr>
        <w:tab/>
        <w:t xml:space="preserve">Agregat będzie połączony z jednostkami wewnętrznymi za pomocą przewodów chłodniczych, trójników oraz kabli zasilających i sterowniczych zgodnie z wytycznymi elektrycznymi i DTR. Dla poprawnej pracy całego układu wyklucza się budowę instalacji chłodniczej z trójników typu "T". Nowoczesna technologia zapewnia niezakłócony przepływ powietrza i najniższy poziom hałasu, co przekłada się na równomierne wytworzenie komfortowych warunków w pomieszczeniu. Powietrze opuszczające klimatyzator jest skierowane do pomieszczenia przez zespół żaluzji poprawiających równomierny przepływ powietrza i zwiększających komfort użytkowania. Lokalizację klimatyzatorów dobrano, opierając się o prawidłowy rozdział strugi powietrza, a ich szczegółowe umiejscowienie wraz z rozprowadzeniem przewodów gazowych, cieczowych i sterujących przedstawiają rysunki dołączone do opracowania. </w:t>
      </w:r>
    </w:p>
    <w:p w14:paraId="632BF65A" w14:textId="77777777" w:rsidR="00C71DF5" w:rsidRPr="00C71DF5" w:rsidRDefault="00C71DF5" w:rsidP="00C71DF5">
      <w:pPr>
        <w:spacing w:line="240" w:lineRule="auto"/>
        <w:rPr>
          <w:rFonts w:cs="Arial"/>
          <w:lang w:eastAsia="en-US" w:bidi="en-US"/>
        </w:rPr>
      </w:pPr>
      <w:r w:rsidRPr="00C71DF5">
        <w:rPr>
          <w:rFonts w:cs="Arial"/>
          <w:lang w:eastAsia="en-US" w:bidi="en-US"/>
        </w:rPr>
        <w:t xml:space="preserve">Wraz z instalacją freonową prowadzona będzie instalacja sterująca i zasilająca oraz instalacja odprowadzenia skroplin. Umiejscowienie klimatyzatorów oraz rozprowadzenie przewodów gazowych, cieczowych oraz odprowadzających skropliny przedstawiają rysunki dołączone do dokumentacji projektowej. </w:t>
      </w:r>
    </w:p>
    <w:p w14:paraId="2896D641" w14:textId="77777777" w:rsidR="00C71DF5" w:rsidRPr="00C71DF5" w:rsidRDefault="00C71DF5" w:rsidP="00C71DF5">
      <w:pPr>
        <w:spacing w:line="240" w:lineRule="auto"/>
        <w:rPr>
          <w:rFonts w:cs="Arial"/>
          <w:lang w:eastAsia="en-US" w:bidi="en-US"/>
        </w:rPr>
      </w:pPr>
      <w:r w:rsidRPr="00C71DF5">
        <w:rPr>
          <w:rFonts w:cs="Arial"/>
          <w:lang w:eastAsia="en-US" w:bidi="en-US"/>
        </w:rPr>
        <w:lastRenderedPageBreak/>
        <w:t>Agregat zewnętrzny o wym. (</w:t>
      </w:r>
      <w:proofErr w:type="spellStart"/>
      <w:r w:rsidRPr="00C71DF5">
        <w:rPr>
          <w:rFonts w:cs="Arial"/>
          <w:lang w:eastAsia="en-US" w:bidi="en-US"/>
        </w:rPr>
        <w:t>WxSxG</w:t>
      </w:r>
      <w:proofErr w:type="spellEnd"/>
      <w:r w:rsidRPr="00C71DF5">
        <w:rPr>
          <w:rFonts w:cs="Arial"/>
          <w:lang w:eastAsia="en-US" w:bidi="en-US"/>
        </w:rPr>
        <w:t xml:space="preserve">) 1428x1080x480mm oraz masie 178 kg posadowiony będzie na dachu budynku na konstrukcji wsporczej zgodnie z wytycznymi producenta oraz opracowaniem branży </w:t>
      </w:r>
      <w:proofErr w:type="spellStart"/>
      <w:r w:rsidRPr="00C71DF5">
        <w:rPr>
          <w:rFonts w:cs="Arial"/>
          <w:lang w:eastAsia="en-US" w:bidi="en-US"/>
        </w:rPr>
        <w:t>architektoniczno</w:t>
      </w:r>
      <w:proofErr w:type="spellEnd"/>
      <w:r w:rsidRPr="00C71DF5">
        <w:rPr>
          <w:rFonts w:cs="Arial"/>
          <w:lang w:eastAsia="en-US" w:bidi="en-US"/>
        </w:rPr>
        <w:t xml:space="preserve"> - konstrukcyjnej. </w:t>
      </w:r>
    </w:p>
    <w:p w14:paraId="3DA6433F" w14:textId="77777777" w:rsidR="00C71DF5" w:rsidRPr="00C71DF5" w:rsidRDefault="00C71DF5" w:rsidP="00C71DF5">
      <w:pPr>
        <w:spacing w:line="240" w:lineRule="auto"/>
        <w:rPr>
          <w:rFonts w:cs="Arial"/>
          <w:lang w:eastAsia="en-US" w:bidi="en-US"/>
        </w:rPr>
      </w:pPr>
    </w:p>
    <w:p w14:paraId="2E6E943D" w14:textId="77777777" w:rsidR="00C71DF5" w:rsidRPr="00C71DF5" w:rsidRDefault="00C71DF5" w:rsidP="00C71DF5">
      <w:pPr>
        <w:spacing w:line="240" w:lineRule="auto"/>
        <w:rPr>
          <w:rFonts w:cs="Arial"/>
          <w:lang w:eastAsia="en-US" w:bidi="en-US"/>
        </w:rPr>
      </w:pPr>
    </w:p>
    <w:p w14:paraId="6339C585" w14:textId="77777777" w:rsidR="00C71DF5" w:rsidRPr="00C71DF5" w:rsidRDefault="00C71DF5" w:rsidP="00C71DF5">
      <w:pPr>
        <w:spacing w:line="240" w:lineRule="auto"/>
        <w:jc w:val="center"/>
        <w:rPr>
          <w:rFonts w:cs="Arial"/>
          <w:b/>
          <w:u w:val="single"/>
          <w:lang w:eastAsia="en-US" w:bidi="en-US"/>
        </w:rPr>
      </w:pPr>
      <w:r w:rsidRPr="00C71DF5">
        <w:rPr>
          <w:rFonts w:cs="Arial"/>
          <w:b/>
          <w:u w:val="single"/>
          <w:lang w:eastAsia="en-US" w:bidi="en-US"/>
        </w:rPr>
        <w:t>SCHEMAT SYSTEMU VRF</w:t>
      </w:r>
    </w:p>
    <w:p w14:paraId="3A5B6598" w14:textId="77777777" w:rsidR="00C71DF5" w:rsidRPr="00C71DF5" w:rsidRDefault="00C71DF5" w:rsidP="00C71DF5">
      <w:pPr>
        <w:spacing w:line="240" w:lineRule="auto"/>
        <w:rPr>
          <w:rFonts w:cs="Arial"/>
          <w:lang w:eastAsia="en-US" w:bidi="en-US"/>
        </w:rPr>
      </w:pPr>
    </w:p>
    <w:p w14:paraId="5F554FBC" w14:textId="77777777" w:rsidR="00C71DF5" w:rsidRPr="00C71DF5" w:rsidRDefault="00C71DF5" w:rsidP="00C71DF5">
      <w:pPr>
        <w:spacing w:line="240" w:lineRule="auto"/>
        <w:rPr>
          <w:rFonts w:cs="Arial"/>
          <w:lang w:eastAsia="en-US" w:bidi="en-US"/>
        </w:rPr>
      </w:pPr>
    </w:p>
    <w:p w14:paraId="66E0BF21" w14:textId="77777777" w:rsidR="00C71DF5" w:rsidRPr="00C71DF5" w:rsidRDefault="00C71DF5" w:rsidP="00C71DF5">
      <w:pPr>
        <w:spacing w:line="240" w:lineRule="auto"/>
        <w:rPr>
          <w:rFonts w:cs="Arial"/>
          <w:lang w:eastAsia="en-US" w:bidi="en-US"/>
        </w:rPr>
      </w:pPr>
    </w:p>
    <w:p w14:paraId="57113B0A" w14:textId="77777777" w:rsidR="00C71DF5" w:rsidRPr="00C71DF5" w:rsidRDefault="00C71DF5" w:rsidP="00C71DF5">
      <w:pPr>
        <w:spacing w:line="240" w:lineRule="auto"/>
        <w:rPr>
          <w:rFonts w:cs="Arial"/>
          <w:lang w:eastAsia="en-US" w:bidi="en-US"/>
        </w:rPr>
      </w:pPr>
      <w:r w:rsidRPr="00C71DF5">
        <w:rPr>
          <w:rFonts w:cs="Arial"/>
          <w:noProof/>
          <w:lang w:eastAsia="pl-PL" w:bidi="ar-SA"/>
        </w:rPr>
        <w:drawing>
          <wp:inline distT="0" distB="0" distL="0" distR="0" wp14:anchorId="2D624B31" wp14:editId="2EEB5751">
            <wp:extent cx="6119495" cy="5432229"/>
            <wp:effectExtent l="19050" t="0" r="0" b="0"/>
            <wp:docPr id="34"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3"/>
                    <a:srcRect/>
                    <a:stretch>
                      <a:fillRect/>
                    </a:stretch>
                  </pic:blipFill>
                  <pic:spPr bwMode="auto">
                    <a:xfrm>
                      <a:off x="0" y="0"/>
                      <a:ext cx="6119495" cy="5432229"/>
                    </a:xfrm>
                    <a:prstGeom prst="rect">
                      <a:avLst/>
                    </a:prstGeom>
                    <a:noFill/>
                    <a:ln w="9525">
                      <a:noFill/>
                      <a:miter lim="800000"/>
                      <a:headEnd/>
                      <a:tailEnd/>
                    </a:ln>
                  </pic:spPr>
                </pic:pic>
              </a:graphicData>
            </a:graphic>
          </wp:inline>
        </w:drawing>
      </w:r>
    </w:p>
    <w:p w14:paraId="4B12D79B" w14:textId="77777777" w:rsidR="00C71DF5" w:rsidRPr="00C71DF5" w:rsidRDefault="00C71DF5" w:rsidP="00C71DF5">
      <w:pPr>
        <w:pStyle w:val="Spispoz4"/>
        <w:numPr>
          <w:ilvl w:val="3"/>
          <w:numId w:val="8"/>
        </w:numPr>
        <w:tabs>
          <w:tab w:val="num" w:pos="0"/>
        </w:tabs>
        <w:spacing w:line="240" w:lineRule="auto"/>
      </w:pPr>
      <w:r w:rsidRPr="00C71DF5">
        <w:t xml:space="preserve">System klimatyzacji Multi Split - pomieszczenia zaplecza archiwum </w:t>
      </w:r>
    </w:p>
    <w:p w14:paraId="2CE64182" w14:textId="77777777" w:rsidR="00C71DF5" w:rsidRPr="00C71DF5" w:rsidRDefault="00C71DF5" w:rsidP="00C71DF5">
      <w:pPr>
        <w:spacing w:line="240" w:lineRule="auto"/>
        <w:rPr>
          <w:rFonts w:cs="Arial"/>
          <w:lang w:eastAsia="en-US" w:bidi="en-US"/>
        </w:rPr>
      </w:pPr>
      <w:r w:rsidRPr="00C71DF5">
        <w:rPr>
          <w:rFonts w:cs="Arial"/>
          <w:lang w:eastAsia="en-US" w:bidi="en-US"/>
        </w:rPr>
        <w:tab/>
        <w:t xml:space="preserve">Dla pomieszczenia biurowego oraz pomieszczenia socjalnego wydzielonych w części zaplecza archiwum został zaprojektowany system klimatyzacji typu Multi Split oparty o agregat jednowentylatorowy typu AOYG18LAC2 f-my Fujitsu (lub równoważny) o następujących parametrach </w:t>
      </w:r>
    </w:p>
    <w:p w14:paraId="186BD6CB" w14:textId="77777777" w:rsidR="00C71DF5" w:rsidRPr="00C71DF5" w:rsidRDefault="00C71DF5" w:rsidP="00C71DF5">
      <w:pPr>
        <w:spacing w:line="240" w:lineRule="auto"/>
        <w:rPr>
          <w:rFonts w:cs="Arial"/>
          <w:lang w:eastAsia="en-US" w:bidi="en-US"/>
        </w:rPr>
      </w:pPr>
    </w:p>
    <w:p w14:paraId="7C1BF6EB" w14:textId="77777777" w:rsidR="00C71DF5" w:rsidRPr="00C71DF5" w:rsidRDefault="00C71DF5" w:rsidP="00C71DF5">
      <w:pPr>
        <w:pStyle w:val="Akapitzlist"/>
        <w:numPr>
          <w:ilvl w:val="0"/>
          <w:numId w:val="37"/>
        </w:numPr>
        <w:spacing w:line="240" w:lineRule="auto"/>
        <w:rPr>
          <w:rFonts w:cs="Arial"/>
          <w:lang w:eastAsia="en-US" w:bidi="en-US"/>
        </w:rPr>
      </w:pPr>
      <w:r w:rsidRPr="00C71DF5">
        <w:rPr>
          <w:rFonts w:cs="Arial"/>
          <w:lang w:eastAsia="en-US" w:bidi="en-US"/>
        </w:rPr>
        <w:t>nominalnej mocy chłodniczej - 6,8 kW</w:t>
      </w:r>
    </w:p>
    <w:p w14:paraId="57DC9905" w14:textId="77777777" w:rsidR="00C71DF5" w:rsidRPr="00C71DF5" w:rsidRDefault="00C71DF5" w:rsidP="00C71DF5">
      <w:pPr>
        <w:pStyle w:val="Akapitzlist"/>
        <w:numPr>
          <w:ilvl w:val="0"/>
          <w:numId w:val="37"/>
        </w:numPr>
        <w:spacing w:line="240" w:lineRule="auto"/>
        <w:rPr>
          <w:rFonts w:cs="Arial"/>
          <w:lang w:eastAsia="en-US" w:bidi="en-US"/>
        </w:rPr>
      </w:pPr>
      <w:proofErr w:type="spellStart"/>
      <w:r w:rsidRPr="00C71DF5">
        <w:rPr>
          <w:rFonts w:cs="Arial"/>
          <w:lang w:eastAsia="en-US" w:bidi="en-US"/>
        </w:rPr>
        <w:t>Eer</w:t>
      </w:r>
      <w:proofErr w:type="spellEnd"/>
      <w:r w:rsidRPr="00C71DF5">
        <w:rPr>
          <w:rFonts w:cs="Arial"/>
          <w:lang w:eastAsia="en-US" w:bidi="en-US"/>
        </w:rPr>
        <w:t xml:space="preserve"> / </w:t>
      </w:r>
      <w:proofErr w:type="spellStart"/>
      <w:r w:rsidRPr="00C71DF5">
        <w:rPr>
          <w:rFonts w:cs="Arial"/>
          <w:lang w:eastAsia="en-US" w:bidi="en-US"/>
        </w:rPr>
        <w:t>cop</w:t>
      </w:r>
      <w:proofErr w:type="spellEnd"/>
      <w:r w:rsidRPr="00C71DF5">
        <w:rPr>
          <w:rFonts w:cs="Arial"/>
          <w:lang w:eastAsia="en-US" w:bidi="en-US"/>
        </w:rPr>
        <w:t xml:space="preserve"> - 3,21 / 3,97</w:t>
      </w:r>
    </w:p>
    <w:p w14:paraId="44E73433" w14:textId="77777777" w:rsidR="00C71DF5" w:rsidRPr="00C71DF5" w:rsidRDefault="00C71DF5" w:rsidP="00C71DF5">
      <w:pPr>
        <w:pStyle w:val="Akapitzlist"/>
        <w:numPr>
          <w:ilvl w:val="0"/>
          <w:numId w:val="37"/>
        </w:numPr>
        <w:spacing w:line="240" w:lineRule="auto"/>
        <w:rPr>
          <w:rFonts w:cs="Arial"/>
          <w:lang w:eastAsia="en-US" w:bidi="en-US"/>
        </w:rPr>
      </w:pPr>
      <w:r w:rsidRPr="00C71DF5">
        <w:rPr>
          <w:rFonts w:cs="Arial"/>
          <w:lang w:eastAsia="en-US" w:bidi="en-US"/>
        </w:rPr>
        <w:t>przepływ powietrza przy chłodzeniu 2050 m3/h</w:t>
      </w:r>
    </w:p>
    <w:p w14:paraId="74CA6B21" w14:textId="77777777" w:rsidR="00C71DF5" w:rsidRPr="00C71DF5" w:rsidRDefault="00C71DF5" w:rsidP="00C71DF5">
      <w:pPr>
        <w:pStyle w:val="Akapitzlist"/>
        <w:numPr>
          <w:ilvl w:val="0"/>
          <w:numId w:val="37"/>
        </w:numPr>
        <w:spacing w:line="240" w:lineRule="auto"/>
        <w:rPr>
          <w:rFonts w:cs="Arial"/>
          <w:lang w:eastAsia="en-US" w:bidi="en-US"/>
        </w:rPr>
      </w:pPr>
      <w:r w:rsidRPr="00C71DF5">
        <w:rPr>
          <w:rFonts w:cs="Arial"/>
          <w:lang w:eastAsia="en-US" w:bidi="en-US"/>
        </w:rPr>
        <w:t>wym. (</w:t>
      </w:r>
      <w:proofErr w:type="spellStart"/>
      <w:r w:rsidRPr="00C71DF5">
        <w:rPr>
          <w:rFonts w:cs="Arial"/>
          <w:lang w:eastAsia="en-US" w:bidi="en-US"/>
        </w:rPr>
        <w:t>WxSxG</w:t>
      </w:r>
      <w:proofErr w:type="spellEnd"/>
      <w:r w:rsidRPr="00C71DF5">
        <w:rPr>
          <w:rFonts w:cs="Arial"/>
          <w:lang w:eastAsia="en-US" w:bidi="en-US"/>
        </w:rPr>
        <w:t>) 540x790x290mm</w:t>
      </w:r>
    </w:p>
    <w:p w14:paraId="147CD2B1" w14:textId="77777777" w:rsidR="00C71DF5" w:rsidRPr="00C71DF5" w:rsidRDefault="00C71DF5" w:rsidP="00C71DF5">
      <w:pPr>
        <w:pStyle w:val="Akapitzlist"/>
        <w:numPr>
          <w:ilvl w:val="0"/>
          <w:numId w:val="37"/>
        </w:numPr>
        <w:spacing w:line="240" w:lineRule="auto"/>
        <w:rPr>
          <w:rFonts w:cs="Arial"/>
          <w:lang w:eastAsia="en-US" w:bidi="en-US"/>
        </w:rPr>
      </w:pPr>
      <w:r w:rsidRPr="00C71DF5">
        <w:rPr>
          <w:rFonts w:cs="Arial"/>
          <w:lang w:eastAsia="en-US" w:bidi="en-US"/>
        </w:rPr>
        <w:t>ciężar - 38 kg</w:t>
      </w:r>
    </w:p>
    <w:p w14:paraId="13AB93F7" w14:textId="77777777" w:rsidR="00C71DF5" w:rsidRPr="00C71DF5" w:rsidRDefault="00C71DF5" w:rsidP="00C71DF5">
      <w:pPr>
        <w:spacing w:line="240" w:lineRule="auto"/>
        <w:rPr>
          <w:rFonts w:cs="Arial"/>
          <w:lang w:eastAsia="en-US" w:bidi="en-US"/>
        </w:rPr>
      </w:pPr>
      <w:r w:rsidRPr="00C71DF5">
        <w:rPr>
          <w:rFonts w:cs="Arial"/>
          <w:lang w:eastAsia="en-US" w:bidi="en-US"/>
        </w:rPr>
        <w:tab/>
        <w:t xml:space="preserve">Agregat zlokalizowany będzie na dachu budynku, posadowiony na konstrukcji wsporczej np. w technologii f-my Big </w:t>
      </w:r>
      <w:proofErr w:type="spellStart"/>
      <w:r w:rsidRPr="00C71DF5">
        <w:rPr>
          <w:rFonts w:cs="Arial"/>
          <w:lang w:eastAsia="en-US" w:bidi="en-US"/>
        </w:rPr>
        <w:t>Foot</w:t>
      </w:r>
      <w:proofErr w:type="spellEnd"/>
      <w:r w:rsidRPr="00C71DF5">
        <w:rPr>
          <w:rFonts w:cs="Arial"/>
          <w:lang w:eastAsia="en-US" w:bidi="en-US"/>
        </w:rPr>
        <w:t xml:space="preserve"> (lub równoważnej) - ściśle wg. wytycznych producenta oraz projektu branży </w:t>
      </w:r>
      <w:proofErr w:type="spellStart"/>
      <w:r w:rsidRPr="00C71DF5">
        <w:rPr>
          <w:rFonts w:cs="Arial"/>
          <w:lang w:eastAsia="en-US" w:bidi="en-US"/>
        </w:rPr>
        <w:t>architektoniczno</w:t>
      </w:r>
      <w:proofErr w:type="spellEnd"/>
      <w:r w:rsidRPr="00C71DF5">
        <w:rPr>
          <w:rFonts w:cs="Arial"/>
          <w:lang w:eastAsia="en-US" w:bidi="en-US"/>
        </w:rPr>
        <w:t xml:space="preserve"> - konstrukcyjnej. </w:t>
      </w:r>
    </w:p>
    <w:p w14:paraId="38581F08" w14:textId="77777777" w:rsidR="00C71DF5" w:rsidRPr="00C71DF5" w:rsidRDefault="00C71DF5" w:rsidP="00C71DF5">
      <w:pPr>
        <w:spacing w:line="240" w:lineRule="auto"/>
        <w:rPr>
          <w:rFonts w:cs="Arial"/>
          <w:lang w:eastAsia="en-US" w:bidi="en-US"/>
        </w:rPr>
      </w:pPr>
      <w:r w:rsidRPr="00C71DF5">
        <w:rPr>
          <w:rFonts w:cs="Arial"/>
          <w:lang w:eastAsia="en-US" w:bidi="en-US"/>
        </w:rPr>
        <w:lastRenderedPageBreak/>
        <w:tab/>
        <w:t xml:space="preserve">W okresach występowania dużych zysków ciepła układ klimatyzacji po włączeniu przez użytkowników, będzie dostosowywać warunki temperaturowe do zadanych wartości. Urządzenia te dobrano w taki sposób, aby zapewnić równomierny rozdział powietrza w całej kubaturze pomieszczenia. Dla zapewnienia wysokiego komfortu w pomieszczeniach dobrano wewnętrzne jednostki ścienne  typu ASYG.....LUCA  (lub równoważne). </w:t>
      </w:r>
    </w:p>
    <w:p w14:paraId="27AB4781" w14:textId="77777777" w:rsidR="00C71DF5" w:rsidRPr="00C71DF5" w:rsidRDefault="00C71DF5" w:rsidP="00C71DF5">
      <w:pPr>
        <w:spacing w:line="240" w:lineRule="auto"/>
        <w:rPr>
          <w:rFonts w:cs="Arial"/>
          <w:lang w:eastAsia="en-US" w:bidi="en-US"/>
        </w:rPr>
      </w:pPr>
      <w:r w:rsidRPr="00C71DF5">
        <w:rPr>
          <w:rFonts w:cs="Arial"/>
          <w:lang w:eastAsia="en-US" w:bidi="en-US"/>
        </w:rPr>
        <w:t>jednostki wewnętrzne o następujących parametrach:</w:t>
      </w:r>
    </w:p>
    <w:p w14:paraId="70E2F248" w14:textId="77777777" w:rsidR="00C71DF5" w:rsidRPr="00C71DF5" w:rsidRDefault="00C71DF5" w:rsidP="00C71DF5">
      <w:pPr>
        <w:pStyle w:val="Akapitzlist"/>
        <w:numPr>
          <w:ilvl w:val="0"/>
          <w:numId w:val="38"/>
        </w:numPr>
        <w:spacing w:line="240" w:lineRule="auto"/>
        <w:rPr>
          <w:rFonts w:cs="Arial"/>
          <w:lang w:eastAsia="en-US" w:bidi="en-US"/>
        </w:rPr>
      </w:pPr>
      <w:r w:rsidRPr="00C71DF5">
        <w:rPr>
          <w:rFonts w:cs="Arial"/>
          <w:lang w:eastAsia="en-US" w:bidi="en-US"/>
        </w:rPr>
        <w:t>moc nominalna chłodnicza - 2,5 kW</w:t>
      </w:r>
    </w:p>
    <w:p w14:paraId="4D75ACDE" w14:textId="77777777" w:rsidR="00C71DF5" w:rsidRPr="00C71DF5" w:rsidRDefault="00C71DF5" w:rsidP="00C71DF5">
      <w:pPr>
        <w:pStyle w:val="Akapitzlist"/>
        <w:numPr>
          <w:ilvl w:val="0"/>
          <w:numId w:val="38"/>
        </w:numPr>
        <w:spacing w:line="240" w:lineRule="auto"/>
        <w:rPr>
          <w:rFonts w:cs="Arial"/>
          <w:lang w:eastAsia="en-US" w:bidi="en-US"/>
        </w:rPr>
      </w:pPr>
      <w:r w:rsidRPr="00C71DF5">
        <w:rPr>
          <w:rFonts w:cs="Arial"/>
          <w:lang w:eastAsia="en-US" w:bidi="en-US"/>
        </w:rPr>
        <w:t xml:space="preserve">ciśnienie akustyczne bieg Q dla chłodzenia - 21db </w:t>
      </w:r>
    </w:p>
    <w:p w14:paraId="36758C1A" w14:textId="77777777" w:rsidR="00C71DF5" w:rsidRPr="00C71DF5" w:rsidRDefault="00C71DF5" w:rsidP="00C71DF5">
      <w:pPr>
        <w:pStyle w:val="Akapitzlist"/>
        <w:numPr>
          <w:ilvl w:val="0"/>
          <w:numId w:val="38"/>
        </w:numPr>
        <w:spacing w:line="240" w:lineRule="auto"/>
        <w:rPr>
          <w:rFonts w:cs="Arial"/>
          <w:lang w:eastAsia="en-US" w:bidi="en-US"/>
        </w:rPr>
      </w:pPr>
      <w:r w:rsidRPr="00C71DF5">
        <w:rPr>
          <w:rFonts w:cs="Arial"/>
          <w:lang w:eastAsia="en-US" w:bidi="en-US"/>
        </w:rPr>
        <w:t>przepływ powietrza dla chłodzenia - 330m3/h</w:t>
      </w:r>
    </w:p>
    <w:p w14:paraId="568C97E9" w14:textId="77777777" w:rsidR="00C71DF5" w:rsidRPr="00C71DF5" w:rsidRDefault="00C71DF5" w:rsidP="00C71DF5">
      <w:pPr>
        <w:pStyle w:val="Akapitzlist"/>
        <w:numPr>
          <w:ilvl w:val="0"/>
          <w:numId w:val="38"/>
        </w:numPr>
        <w:spacing w:line="240" w:lineRule="auto"/>
        <w:rPr>
          <w:rFonts w:cs="Arial"/>
          <w:lang w:eastAsia="en-US" w:bidi="en-US"/>
        </w:rPr>
      </w:pPr>
      <w:r w:rsidRPr="00C71DF5">
        <w:rPr>
          <w:rFonts w:cs="Arial"/>
          <w:lang w:eastAsia="en-US" w:bidi="en-US"/>
        </w:rPr>
        <w:t xml:space="preserve">wymiar netto - 330-x870x185mm </w:t>
      </w:r>
    </w:p>
    <w:p w14:paraId="6AACB702" w14:textId="77777777" w:rsidR="00C71DF5" w:rsidRPr="00C71DF5" w:rsidRDefault="00C71DF5" w:rsidP="00C71DF5">
      <w:pPr>
        <w:pStyle w:val="Akapitzlist"/>
        <w:numPr>
          <w:ilvl w:val="0"/>
          <w:numId w:val="38"/>
        </w:numPr>
        <w:spacing w:line="240" w:lineRule="auto"/>
        <w:rPr>
          <w:rFonts w:cs="Arial"/>
          <w:lang w:eastAsia="en-US" w:bidi="en-US"/>
        </w:rPr>
      </w:pPr>
      <w:r w:rsidRPr="00C71DF5">
        <w:rPr>
          <w:rFonts w:cs="Arial"/>
          <w:lang w:eastAsia="en-US" w:bidi="en-US"/>
        </w:rPr>
        <w:t>masa - 9,5 kg</w:t>
      </w:r>
    </w:p>
    <w:p w14:paraId="7EF5C11B" w14:textId="77777777" w:rsidR="00C71DF5" w:rsidRPr="00C71DF5" w:rsidRDefault="00C71DF5" w:rsidP="00C71DF5">
      <w:pPr>
        <w:spacing w:line="240" w:lineRule="auto"/>
        <w:rPr>
          <w:rFonts w:cs="Arial"/>
          <w:lang w:eastAsia="en-US" w:bidi="en-US"/>
        </w:rPr>
      </w:pPr>
    </w:p>
    <w:p w14:paraId="34FE32E7" w14:textId="77777777" w:rsidR="00C71DF5" w:rsidRPr="00C71DF5" w:rsidRDefault="00C71DF5" w:rsidP="00C71DF5">
      <w:pPr>
        <w:spacing w:line="240" w:lineRule="auto"/>
        <w:rPr>
          <w:rFonts w:cs="Arial"/>
          <w:lang w:eastAsia="en-US" w:bidi="en-US"/>
        </w:rPr>
      </w:pPr>
      <w:r w:rsidRPr="00C71DF5">
        <w:rPr>
          <w:rFonts w:cs="Arial"/>
          <w:lang w:eastAsia="en-US" w:bidi="en-US"/>
        </w:rPr>
        <w:tab/>
        <w:t>Agregat będzie połączony z jednostkami wewnętrznymi za pomocą przewodów chłodniczych oraz kabli zasilających i sterowniczych zgodnie z wytycznymi elektrycznymi i DTR urządzeń. Agregat zewnętrzny o wym. (</w:t>
      </w:r>
      <w:proofErr w:type="spellStart"/>
      <w:r w:rsidRPr="00C71DF5">
        <w:rPr>
          <w:rFonts w:cs="Arial"/>
          <w:lang w:eastAsia="en-US" w:bidi="en-US"/>
        </w:rPr>
        <w:t>WxSxG</w:t>
      </w:r>
      <w:proofErr w:type="spellEnd"/>
      <w:r w:rsidRPr="00C71DF5">
        <w:rPr>
          <w:rFonts w:cs="Arial"/>
          <w:lang w:eastAsia="en-US" w:bidi="en-US"/>
        </w:rPr>
        <w:t xml:space="preserve">) 540x790x290mm oraz masie 38 kg posadowiony będzie na dachu budynku na konstrukcji wsporczej zgodnie z wytycznymi producenta oraz opracowaniem branży </w:t>
      </w:r>
      <w:proofErr w:type="spellStart"/>
      <w:r w:rsidRPr="00C71DF5">
        <w:rPr>
          <w:rFonts w:cs="Arial"/>
          <w:lang w:eastAsia="en-US" w:bidi="en-US"/>
        </w:rPr>
        <w:t>architektoniczno</w:t>
      </w:r>
      <w:proofErr w:type="spellEnd"/>
      <w:r w:rsidRPr="00C71DF5">
        <w:rPr>
          <w:rFonts w:cs="Arial"/>
          <w:lang w:eastAsia="en-US" w:bidi="en-US"/>
        </w:rPr>
        <w:t xml:space="preserve"> - konstrukcyjnej. </w:t>
      </w:r>
    </w:p>
    <w:p w14:paraId="16F398C5" w14:textId="77777777" w:rsidR="00C71DF5" w:rsidRPr="00C71DF5" w:rsidRDefault="00C71DF5" w:rsidP="00C71DF5">
      <w:pPr>
        <w:spacing w:line="240" w:lineRule="auto"/>
        <w:rPr>
          <w:rFonts w:cs="Arial"/>
          <w:lang w:eastAsia="en-US" w:bidi="en-US"/>
        </w:rPr>
      </w:pPr>
    </w:p>
    <w:p w14:paraId="1A3870AC" w14:textId="77777777" w:rsidR="00C71DF5" w:rsidRPr="00C71DF5" w:rsidRDefault="00C71DF5" w:rsidP="00C71DF5">
      <w:pPr>
        <w:spacing w:line="240" w:lineRule="auto"/>
        <w:rPr>
          <w:rFonts w:cs="Arial"/>
          <w:lang w:eastAsia="en-US" w:bidi="en-US"/>
        </w:rPr>
      </w:pPr>
    </w:p>
    <w:p w14:paraId="02472552" w14:textId="77777777" w:rsidR="00C71DF5" w:rsidRPr="00C71DF5" w:rsidRDefault="00C71DF5" w:rsidP="00C71DF5">
      <w:pPr>
        <w:spacing w:line="240" w:lineRule="auto"/>
        <w:jc w:val="center"/>
        <w:rPr>
          <w:rFonts w:cs="Arial"/>
          <w:u w:val="single"/>
          <w:lang w:eastAsia="en-US" w:bidi="en-US"/>
        </w:rPr>
      </w:pPr>
      <w:r w:rsidRPr="00C71DF5">
        <w:rPr>
          <w:rFonts w:cs="Arial"/>
          <w:u w:val="single"/>
          <w:lang w:eastAsia="en-US" w:bidi="en-US"/>
        </w:rPr>
        <w:t>SCHEMAT SYSTEMU  MULTI SPLIT</w:t>
      </w:r>
    </w:p>
    <w:p w14:paraId="7E6F5C0E" w14:textId="77777777" w:rsidR="00C71DF5" w:rsidRPr="00C71DF5" w:rsidRDefault="00C71DF5" w:rsidP="00C71DF5">
      <w:pPr>
        <w:spacing w:line="240" w:lineRule="auto"/>
        <w:rPr>
          <w:rFonts w:cs="Arial"/>
          <w:lang w:eastAsia="en-US" w:bidi="en-US"/>
        </w:rPr>
      </w:pPr>
    </w:p>
    <w:p w14:paraId="112B77CF" w14:textId="77777777" w:rsidR="00C71DF5" w:rsidRPr="00C71DF5" w:rsidRDefault="00C71DF5" w:rsidP="00C71DF5">
      <w:pPr>
        <w:spacing w:line="240" w:lineRule="auto"/>
        <w:rPr>
          <w:rFonts w:cs="Arial"/>
          <w:lang w:eastAsia="en-US" w:bidi="en-US"/>
        </w:rPr>
      </w:pPr>
    </w:p>
    <w:p w14:paraId="4B9FE7D6" w14:textId="77777777" w:rsidR="00C71DF5" w:rsidRPr="00C71DF5" w:rsidRDefault="00C71DF5" w:rsidP="00C71DF5">
      <w:pPr>
        <w:spacing w:line="240" w:lineRule="auto"/>
        <w:rPr>
          <w:rFonts w:cs="Arial"/>
          <w:lang w:eastAsia="en-US" w:bidi="en-US"/>
        </w:rPr>
      </w:pPr>
    </w:p>
    <w:p w14:paraId="508DD9F4" w14:textId="77777777" w:rsidR="00C71DF5" w:rsidRPr="00C71DF5" w:rsidRDefault="00C71DF5" w:rsidP="00C71DF5">
      <w:pPr>
        <w:spacing w:line="240" w:lineRule="auto"/>
        <w:rPr>
          <w:rFonts w:cs="Arial"/>
          <w:lang w:eastAsia="en-US" w:bidi="en-US"/>
        </w:rPr>
      </w:pPr>
    </w:p>
    <w:p w14:paraId="6CEF3DFB" w14:textId="77777777" w:rsidR="00C71DF5" w:rsidRPr="00C71DF5" w:rsidRDefault="00C71DF5" w:rsidP="00C71DF5">
      <w:pPr>
        <w:spacing w:line="240" w:lineRule="auto"/>
        <w:rPr>
          <w:rFonts w:cs="Arial"/>
          <w:lang w:eastAsia="en-US" w:bidi="en-US"/>
        </w:rPr>
      </w:pPr>
      <w:r w:rsidRPr="00C71DF5">
        <w:rPr>
          <w:rFonts w:cs="Arial"/>
          <w:noProof/>
          <w:lang w:eastAsia="pl-PL" w:bidi="ar-SA"/>
        </w:rPr>
        <w:drawing>
          <wp:inline distT="0" distB="0" distL="0" distR="0" wp14:anchorId="158180F7" wp14:editId="243D4299">
            <wp:extent cx="5448300" cy="2990850"/>
            <wp:effectExtent l="19050" t="0" r="0" b="0"/>
            <wp:docPr id="94"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4"/>
                    <a:srcRect/>
                    <a:stretch>
                      <a:fillRect/>
                    </a:stretch>
                  </pic:blipFill>
                  <pic:spPr bwMode="auto">
                    <a:xfrm>
                      <a:off x="0" y="0"/>
                      <a:ext cx="5448300" cy="2990850"/>
                    </a:xfrm>
                    <a:prstGeom prst="rect">
                      <a:avLst/>
                    </a:prstGeom>
                    <a:noFill/>
                    <a:ln w="9525">
                      <a:noFill/>
                      <a:miter lim="800000"/>
                      <a:headEnd/>
                      <a:tailEnd/>
                    </a:ln>
                  </pic:spPr>
                </pic:pic>
              </a:graphicData>
            </a:graphic>
          </wp:inline>
        </w:drawing>
      </w:r>
    </w:p>
    <w:p w14:paraId="3129A5F1" w14:textId="77777777" w:rsidR="00C71DF5" w:rsidRPr="00C71DF5" w:rsidRDefault="00C71DF5" w:rsidP="00C71DF5">
      <w:pPr>
        <w:pStyle w:val="Spispoz4"/>
        <w:numPr>
          <w:ilvl w:val="3"/>
          <w:numId w:val="8"/>
        </w:numPr>
        <w:tabs>
          <w:tab w:val="num" w:pos="0"/>
        </w:tabs>
        <w:spacing w:line="240" w:lineRule="auto"/>
      </w:pPr>
      <w:r w:rsidRPr="00C71DF5">
        <w:t xml:space="preserve">System klimatyzacji Split - pomieszczenia serwerowni oraz pomieszczenie socjalne zaplecza kuchennego </w:t>
      </w:r>
    </w:p>
    <w:p w14:paraId="25CFEDC9" w14:textId="77777777" w:rsidR="00C71DF5" w:rsidRPr="00C71DF5" w:rsidRDefault="00C71DF5" w:rsidP="00C71DF5">
      <w:pPr>
        <w:spacing w:line="240" w:lineRule="auto"/>
        <w:rPr>
          <w:rFonts w:cs="Arial"/>
          <w:lang w:eastAsia="en-US" w:bidi="en-US"/>
        </w:rPr>
      </w:pPr>
      <w:r w:rsidRPr="00C71DF5">
        <w:rPr>
          <w:rFonts w:cs="Arial"/>
          <w:lang w:eastAsia="en-US" w:bidi="en-US"/>
        </w:rPr>
        <w:tab/>
        <w:t xml:space="preserve">Dla pomieszczeni serwerowni oraz pom. socjalnego wydzielonego w części zaplecza kuchni został zaprojektowany niezależny system klimatyzacji typu Split oparty o agregat jednowentylatorowy typu AOYG14LMCE f-my Fujitsu (lub równoważny) o następujących parametrach </w:t>
      </w:r>
    </w:p>
    <w:p w14:paraId="34E20CB1" w14:textId="77777777" w:rsidR="00C71DF5" w:rsidRPr="00C71DF5" w:rsidRDefault="00C71DF5" w:rsidP="00C71DF5">
      <w:pPr>
        <w:spacing w:line="240" w:lineRule="auto"/>
        <w:rPr>
          <w:rFonts w:cs="Arial"/>
          <w:lang w:eastAsia="en-US" w:bidi="en-US"/>
        </w:rPr>
      </w:pPr>
    </w:p>
    <w:p w14:paraId="5F0D9F84" w14:textId="77777777" w:rsidR="00C71DF5" w:rsidRPr="00C71DF5" w:rsidRDefault="00C71DF5" w:rsidP="00C71DF5">
      <w:pPr>
        <w:pStyle w:val="Akapitzlist"/>
        <w:numPr>
          <w:ilvl w:val="0"/>
          <w:numId w:val="37"/>
        </w:numPr>
        <w:spacing w:line="240" w:lineRule="auto"/>
        <w:rPr>
          <w:rFonts w:cs="Arial"/>
          <w:lang w:eastAsia="en-US" w:bidi="en-US"/>
        </w:rPr>
      </w:pPr>
      <w:r w:rsidRPr="00C71DF5">
        <w:rPr>
          <w:rFonts w:cs="Arial"/>
          <w:lang w:eastAsia="en-US" w:bidi="en-US"/>
        </w:rPr>
        <w:t>nominalnej mocy chłodniczej - 4,0 kW</w:t>
      </w:r>
    </w:p>
    <w:p w14:paraId="28AD7427" w14:textId="77777777" w:rsidR="00C71DF5" w:rsidRPr="00C71DF5" w:rsidRDefault="00C71DF5" w:rsidP="00C71DF5">
      <w:pPr>
        <w:pStyle w:val="Akapitzlist"/>
        <w:numPr>
          <w:ilvl w:val="0"/>
          <w:numId w:val="37"/>
        </w:numPr>
        <w:spacing w:line="240" w:lineRule="auto"/>
        <w:rPr>
          <w:rFonts w:cs="Arial"/>
          <w:lang w:eastAsia="en-US" w:bidi="en-US"/>
        </w:rPr>
      </w:pPr>
      <w:proofErr w:type="spellStart"/>
      <w:r w:rsidRPr="00C71DF5">
        <w:rPr>
          <w:rFonts w:cs="Arial"/>
          <w:lang w:eastAsia="en-US" w:bidi="en-US"/>
        </w:rPr>
        <w:t>Eer</w:t>
      </w:r>
      <w:proofErr w:type="spellEnd"/>
      <w:r w:rsidRPr="00C71DF5">
        <w:rPr>
          <w:rFonts w:cs="Arial"/>
          <w:lang w:eastAsia="en-US" w:bidi="en-US"/>
        </w:rPr>
        <w:t xml:space="preserve"> / </w:t>
      </w:r>
      <w:proofErr w:type="spellStart"/>
      <w:r w:rsidRPr="00C71DF5">
        <w:rPr>
          <w:rFonts w:cs="Arial"/>
          <w:lang w:eastAsia="en-US" w:bidi="en-US"/>
        </w:rPr>
        <w:t>cop</w:t>
      </w:r>
      <w:proofErr w:type="spellEnd"/>
      <w:r w:rsidRPr="00C71DF5">
        <w:rPr>
          <w:rFonts w:cs="Arial"/>
          <w:lang w:eastAsia="en-US" w:bidi="en-US"/>
        </w:rPr>
        <w:t xml:space="preserve"> - 3,52 / 3,66</w:t>
      </w:r>
    </w:p>
    <w:p w14:paraId="214DD6E9" w14:textId="77777777" w:rsidR="00C71DF5" w:rsidRPr="00C71DF5" w:rsidRDefault="00C71DF5" w:rsidP="00C71DF5">
      <w:pPr>
        <w:pStyle w:val="Akapitzlist"/>
        <w:numPr>
          <w:ilvl w:val="0"/>
          <w:numId w:val="37"/>
        </w:numPr>
        <w:spacing w:line="240" w:lineRule="auto"/>
        <w:rPr>
          <w:rFonts w:cs="Arial"/>
          <w:lang w:eastAsia="en-US" w:bidi="en-US"/>
        </w:rPr>
      </w:pPr>
      <w:r w:rsidRPr="00C71DF5">
        <w:rPr>
          <w:rFonts w:cs="Arial"/>
          <w:lang w:eastAsia="en-US" w:bidi="en-US"/>
        </w:rPr>
        <w:t>przepływ powietrza przy chłodzeniu 1940 m3/h</w:t>
      </w:r>
    </w:p>
    <w:p w14:paraId="423A5AD9" w14:textId="77777777" w:rsidR="00C71DF5" w:rsidRPr="00C71DF5" w:rsidRDefault="00C71DF5" w:rsidP="00C71DF5">
      <w:pPr>
        <w:pStyle w:val="Akapitzlist"/>
        <w:numPr>
          <w:ilvl w:val="0"/>
          <w:numId w:val="37"/>
        </w:numPr>
        <w:spacing w:line="240" w:lineRule="auto"/>
        <w:rPr>
          <w:rFonts w:cs="Arial"/>
          <w:lang w:eastAsia="en-US" w:bidi="en-US"/>
        </w:rPr>
      </w:pPr>
      <w:r w:rsidRPr="00C71DF5">
        <w:rPr>
          <w:rFonts w:cs="Arial"/>
          <w:lang w:eastAsia="en-US" w:bidi="en-US"/>
        </w:rPr>
        <w:t>wym. (</w:t>
      </w:r>
      <w:proofErr w:type="spellStart"/>
      <w:r w:rsidRPr="00C71DF5">
        <w:rPr>
          <w:rFonts w:cs="Arial"/>
          <w:lang w:eastAsia="en-US" w:bidi="en-US"/>
        </w:rPr>
        <w:t>WxSxG</w:t>
      </w:r>
      <w:proofErr w:type="spellEnd"/>
      <w:r w:rsidRPr="00C71DF5">
        <w:rPr>
          <w:rFonts w:cs="Arial"/>
          <w:lang w:eastAsia="en-US" w:bidi="en-US"/>
        </w:rPr>
        <w:t>) 540x790x290mm</w:t>
      </w:r>
    </w:p>
    <w:p w14:paraId="53BC0522" w14:textId="77777777" w:rsidR="00C71DF5" w:rsidRPr="00C71DF5" w:rsidRDefault="00C71DF5" w:rsidP="00C71DF5">
      <w:pPr>
        <w:pStyle w:val="Akapitzlist"/>
        <w:numPr>
          <w:ilvl w:val="0"/>
          <w:numId w:val="37"/>
        </w:numPr>
        <w:spacing w:line="240" w:lineRule="auto"/>
        <w:rPr>
          <w:rFonts w:cs="Arial"/>
          <w:lang w:eastAsia="en-US" w:bidi="en-US"/>
        </w:rPr>
      </w:pPr>
      <w:r w:rsidRPr="00C71DF5">
        <w:rPr>
          <w:rFonts w:cs="Arial"/>
          <w:lang w:eastAsia="en-US" w:bidi="en-US"/>
        </w:rPr>
        <w:t>ciężar - 34 kg</w:t>
      </w:r>
    </w:p>
    <w:p w14:paraId="6F1DBC12" w14:textId="77777777" w:rsidR="00C71DF5" w:rsidRPr="00C71DF5" w:rsidRDefault="00C71DF5" w:rsidP="00C71DF5">
      <w:pPr>
        <w:spacing w:line="240" w:lineRule="auto"/>
        <w:rPr>
          <w:rFonts w:cs="Arial"/>
          <w:lang w:eastAsia="en-US" w:bidi="en-US"/>
        </w:rPr>
      </w:pPr>
      <w:r w:rsidRPr="00C71DF5">
        <w:rPr>
          <w:rFonts w:cs="Arial"/>
          <w:lang w:eastAsia="en-US" w:bidi="en-US"/>
        </w:rPr>
        <w:tab/>
        <w:t xml:space="preserve">Agregat zlokalizowany będzie na dachu budynku, posadowiony na konstrukcji wsporczej np. w technologii f-my Big </w:t>
      </w:r>
      <w:proofErr w:type="spellStart"/>
      <w:r w:rsidRPr="00C71DF5">
        <w:rPr>
          <w:rFonts w:cs="Arial"/>
          <w:lang w:eastAsia="en-US" w:bidi="en-US"/>
        </w:rPr>
        <w:t>Foot</w:t>
      </w:r>
      <w:proofErr w:type="spellEnd"/>
      <w:r w:rsidRPr="00C71DF5">
        <w:rPr>
          <w:rFonts w:cs="Arial"/>
          <w:lang w:eastAsia="en-US" w:bidi="en-US"/>
        </w:rPr>
        <w:t xml:space="preserve"> (lub równoważnej) - ściśle wg. projektu branży </w:t>
      </w:r>
      <w:proofErr w:type="spellStart"/>
      <w:r w:rsidRPr="00C71DF5">
        <w:rPr>
          <w:rFonts w:cs="Arial"/>
          <w:lang w:eastAsia="en-US" w:bidi="en-US"/>
        </w:rPr>
        <w:t>architektoniczno</w:t>
      </w:r>
      <w:proofErr w:type="spellEnd"/>
      <w:r w:rsidRPr="00C71DF5">
        <w:rPr>
          <w:rFonts w:cs="Arial"/>
          <w:lang w:eastAsia="en-US" w:bidi="en-US"/>
        </w:rPr>
        <w:t xml:space="preserve"> - konstrukcyjnej. </w:t>
      </w:r>
    </w:p>
    <w:p w14:paraId="62C4ECC2" w14:textId="77777777" w:rsidR="00C71DF5" w:rsidRPr="00C71DF5" w:rsidRDefault="00C71DF5" w:rsidP="00C71DF5">
      <w:pPr>
        <w:spacing w:line="240" w:lineRule="auto"/>
        <w:rPr>
          <w:rFonts w:cs="Arial"/>
          <w:lang w:eastAsia="en-US" w:bidi="en-US"/>
        </w:rPr>
      </w:pPr>
      <w:r w:rsidRPr="00C71DF5">
        <w:rPr>
          <w:rFonts w:cs="Arial"/>
          <w:lang w:eastAsia="en-US" w:bidi="en-US"/>
        </w:rPr>
        <w:tab/>
        <w:t xml:space="preserve">W okresach występowania dużych zysków ciepła układ klimatyzacji po włączeniu przez użytkowników, będzie dostosowywać warunki temperaturowe do zadanych wartości. Urządzenia te dobrano w taki sposób, aby zapewnić równomierny rozdział powietrza w całej kubaturze pomieszczenia. Dla zapewnienia wysokiego komfortu w pomieszczeniach dobrano wewnętrzne jednostki ścienne  typu ASYG14LMCA (lub równoważne). </w:t>
      </w:r>
    </w:p>
    <w:p w14:paraId="37BBAFCF" w14:textId="77777777" w:rsidR="00C71DF5" w:rsidRPr="00C71DF5" w:rsidRDefault="00C71DF5" w:rsidP="00C71DF5">
      <w:pPr>
        <w:spacing w:line="240" w:lineRule="auto"/>
        <w:rPr>
          <w:rFonts w:cs="Arial"/>
          <w:lang w:eastAsia="en-US" w:bidi="en-US"/>
        </w:rPr>
      </w:pPr>
      <w:r w:rsidRPr="00C71DF5">
        <w:rPr>
          <w:rFonts w:cs="Arial"/>
          <w:lang w:eastAsia="en-US" w:bidi="en-US"/>
        </w:rPr>
        <w:lastRenderedPageBreak/>
        <w:t>jednostki wewnętrzne o następujących parametrach:</w:t>
      </w:r>
    </w:p>
    <w:p w14:paraId="3654702A" w14:textId="77777777" w:rsidR="00C71DF5" w:rsidRPr="00C71DF5" w:rsidRDefault="00C71DF5" w:rsidP="00C71DF5">
      <w:pPr>
        <w:pStyle w:val="Akapitzlist"/>
        <w:numPr>
          <w:ilvl w:val="0"/>
          <w:numId w:val="38"/>
        </w:numPr>
        <w:spacing w:line="240" w:lineRule="auto"/>
        <w:rPr>
          <w:rFonts w:cs="Arial"/>
          <w:lang w:eastAsia="en-US" w:bidi="en-US"/>
        </w:rPr>
      </w:pPr>
      <w:r w:rsidRPr="00C71DF5">
        <w:rPr>
          <w:rFonts w:cs="Arial"/>
          <w:lang w:eastAsia="en-US" w:bidi="en-US"/>
        </w:rPr>
        <w:t xml:space="preserve">moc nominalna chłodnicza - 4,0 </w:t>
      </w:r>
      <w:proofErr w:type="spellStart"/>
      <w:r w:rsidRPr="00C71DF5">
        <w:rPr>
          <w:rFonts w:cs="Arial"/>
          <w:lang w:eastAsia="en-US" w:bidi="en-US"/>
        </w:rPr>
        <w:t>kw</w:t>
      </w:r>
      <w:proofErr w:type="spellEnd"/>
    </w:p>
    <w:p w14:paraId="605FDE89" w14:textId="77777777" w:rsidR="00C71DF5" w:rsidRPr="00C71DF5" w:rsidRDefault="00C71DF5" w:rsidP="00C71DF5">
      <w:pPr>
        <w:pStyle w:val="Akapitzlist"/>
        <w:numPr>
          <w:ilvl w:val="0"/>
          <w:numId w:val="38"/>
        </w:numPr>
        <w:spacing w:line="240" w:lineRule="auto"/>
        <w:rPr>
          <w:rFonts w:cs="Arial"/>
          <w:lang w:eastAsia="en-US" w:bidi="en-US"/>
        </w:rPr>
      </w:pPr>
      <w:r w:rsidRPr="00C71DF5">
        <w:rPr>
          <w:rFonts w:cs="Arial"/>
          <w:lang w:eastAsia="en-US" w:bidi="en-US"/>
        </w:rPr>
        <w:t xml:space="preserve">ciśnienie akustyczne bieg Q dla chłodzenia - 25db </w:t>
      </w:r>
    </w:p>
    <w:p w14:paraId="58E92175" w14:textId="77777777" w:rsidR="00C71DF5" w:rsidRPr="00C71DF5" w:rsidRDefault="00C71DF5" w:rsidP="00C71DF5">
      <w:pPr>
        <w:pStyle w:val="Akapitzlist"/>
        <w:numPr>
          <w:ilvl w:val="0"/>
          <w:numId w:val="38"/>
        </w:numPr>
        <w:spacing w:line="240" w:lineRule="auto"/>
        <w:rPr>
          <w:rFonts w:cs="Arial"/>
          <w:lang w:eastAsia="en-US" w:bidi="en-US"/>
        </w:rPr>
      </w:pPr>
      <w:r w:rsidRPr="00C71DF5">
        <w:rPr>
          <w:rFonts w:cs="Arial"/>
          <w:lang w:eastAsia="en-US" w:bidi="en-US"/>
        </w:rPr>
        <w:t>przepływ powietrza dla chłodzenia - 770m3/h</w:t>
      </w:r>
    </w:p>
    <w:p w14:paraId="02B570BB" w14:textId="77777777" w:rsidR="00C71DF5" w:rsidRPr="00C71DF5" w:rsidRDefault="00C71DF5" w:rsidP="00C71DF5">
      <w:pPr>
        <w:pStyle w:val="Akapitzlist"/>
        <w:numPr>
          <w:ilvl w:val="0"/>
          <w:numId w:val="38"/>
        </w:numPr>
        <w:spacing w:line="240" w:lineRule="auto"/>
        <w:rPr>
          <w:rFonts w:cs="Arial"/>
          <w:lang w:eastAsia="en-US" w:bidi="en-US"/>
        </w:rPr>
      </w:pPr>
      <w:r w:rsidRPr="00C71DF5">
        <w:rPr>
          <w:rFonts w:cs="Arial"/>
          <w:lang w:eastAsia="en-US" w:bidi="en-US"/>
        </w:rPr>
        <w:t xml:space="preserve">wymiar netto - 270-x870x104mm </w:t>
      </w:r>
    </w:p>
    <w:p w14:paraId="05B266A4" w14:textId="77777777" w:rsidR="00C71DF5" w:rsidRPr="00C71DF5" w:rsidRDefault="00C71DF5" w:rsidP="00C71DF5">
      <w:pPr>
        <w:pStyle w:val="Akapitzlist"/>
        <w:numPr>
          <w:ilvl w:val="0"/>
          <w:numId w:val="38"/>
        </w:numPr>
        <w:spacing w:line="240" w:lineRule="auto"/>
        <w:rPr>
          <w:rFonts w:cs="Arial"/>
          <w:lang w:eastAsia="en-US" w:bidi="en-US"/>
        </w:rPr>
      </w:pPr>
      <w:r w:rsidRPr="00C71DF5">
        <w:rPr>
          <w:rFonts w:cs="Arial"/>
          <w:lang w:eastAsia="en-US" w:bidi="en-US"/>
        </w:rPr>
        <w:t>masa - 8,5 kg</w:t>
      </w:r>
    </w:p>
    <w:p w14:paraId="2818579B" w14:textId="77777777" w:rsidR="00C71DF5" w:rsidRPr="00C71DF5" w:rsidRDefault="00C71DF5" w:rsidP="00C71DF5">
      <w:pPr>
        <w:spacing w:line="240" w:lineRule="auto"/>
        <w:rPr>
          <w:rFonts w:cs="Arial"/>
          <w:lang w:eastAsia="en-US" w:bidi="en-US"/>
        </w:rPr>
      </w:pPr>
    </w:p>
    <w:p w14:paraId="48E59E5B" w14:textId="77777777" w:rsidR="00C71DF5" w:rsidRPr="00C71DF5" w:rsidRDefault="00C71DF5" w:rsidP="00C71DF5">
      <w:pPr>
        <w:spacing w:line="240" w:lineRule="auto"/>
        <w:rPr>
          <w:rFonts w:cs="Arial"/>
          <w:lang w:eastAsia="en-US" w:bidi="en-US"/>
        </w:rPr>
      </w:pPr>
      <w:r w:rsidRPr="00C71DF5">
        <w:rPr>
          <w:rFonts w:cs="Arial"/>
          <w:lang w:eastAsia="en-US" w:bidi="en-US"/>
        </w:rPr>
        <w:t>Agregaty będą połączone z jednostkami wewnętrznymi za pomocą przewodów chłodniczych oraz kabli zasilających i sterowniczych zgodnie z wytycznymi elektrycznymi i DTR urządzeń. Agregaty zewnętrzne o wym. (</w:t>
      </w:r>
      <w:proofErr w:type="spellStart"/>
      <w:r w:rsidRPr="00C71DF5">
        <w:rPr>
          <w:rFonts w:cs="Arial"/>
          <w:lang w:eastAsia="en-US" w:bidi="en-US"/>
        </w:rPr>
        <w:t>WxSxG</w:t>
      </w:r>
      <w:proofErr w:type="spellEnd"/>
      <w:r w:rsidRPr="00C71DF5">
        <w:rPr>
          <w:rFonts w:cs="Arial"/>
          <w:lang w:eastAsia="en-US" w:bidi="en-US"/>
        </w:rPr>
        <w:t xml:space="preserve">) 540x790x290mm oraz masie 34 kg posadowione będą   na dachu budynku na konstrukcji wsporczej zgodnie z wytycznymi producenta oraz opracowaniem branży </w:t>
      </w:r>
      <w:proofErr w:type="spellStart"/>
      <w:r w:rsidRPr="00C71DF5">
        <w:rPr>
          <w:rFonts w:cs="Arial"/>
          <w:lang w:eastAsia="en-US" w:bidi="en-US"/>
        </w:rPr>
        <w:t>architektoniczno</w:t>
      </w:r>
      <w:proofErr w:type="spellEnd"/>
      <w:r w:rsidRPr="00C71DF5">
        <w:rPr>
          <w:rFonts w:cs="Arial"/>
          <w:lang w:eastAsia="en-US" w:bidi="en-US"/>
        </w:rPr>
        <w:t xml:space="preserve"> - konstrukcyjnej. </w:t>
      </w:r>
    </w:p>
    <w:p w14:paraId="2BF8D779" w14:textId="77777777" w:rsidR="00C71DF5" w:rsidRPr="00C71DF5" w:rsidRDefault="00C71DF5" w:rsidP="00C71DF5">
      <w:pPr>
        <w:spacing w:line="240" w:lineRule="auto"/>
        <w:rPr>
          <w:rFonts w:cs="Arial"/>
          <w:lang w:eastAsia="en-US" w:bidi="en-US"/>
        </w:rPr>
      </w:pPr>
    </w:p>
    <w:p w14:paraId="046F06FD" w14:textId="77777777" w:rsidR="00C71DF5" w:rsidRPr="00C71DF5" w:rsidRDefault="00C71DF5" w:rsidP="00C71DF5">
      <w:pPr>
        <w:spacing w:line="240" w:lineRule="auto"/>
        <w:rPr>
          <w:rFonts w:cs="Arial"/>
          <w:lang w:eastAsia="en-US" w:bidi="en-US"/>
        </w:rPr>
      </w:pPr>
    </w:p>
    <w:p w14:paraId="326BDD12" w14:textId="77777777" w:rsidR="00C71DF5" w:rsidRPr="00C71DF5" w:rsidRDefault="00C71DF5" w:rsidP="00C71DF5">
      <w:pPr>
        <w:spacing w:line="240" w:lineRule="auto"/>
        <w:jc w:val="center"/>
        <w:rPr>
          <w:rFonts w:cs="Arial"/>
          <w:u w:val="single"/>
          <w:lang w:eastAsia="en-US" w:bidi="en-US"/>
        </w:rPr>
      </w:pPr>
      <w:r w:rsidRPr="00C71DF5">
        <w:rPr>
          <w:rFonts w:cs="Arial"/>
          <w:u w:val="single"/>
          <w:lang w:eastAsia="en-US" w:bidi="en-US"/>
        </w:rPr>
        <w:t>SCHEMAT SYSTEMU  SPLIT</w:t>
      </w:r>
    </w:p>
    <w:p w14:paraId="6F0CC81D" w14:textId="77777777" w:rsidR="00C71DF5" w:rsidRPr="00C71DF5" w:rsidRDefault="00C71DF5" w:rsidP="00C71DF5">
      <w:pPr>
        <w:spacing w:line="240" w:lineRule="auto"/>
        <w:jc w:val="center"/>
        <w:rPr>
          <w:rFonts w:cs="Arial"/>
          <w:b/>
          <w:u w:val="single"/>
          <w:lang w:eastAsia="en-US" w:bidi="en-US"/>
        </w:rPr>
      </w:pPr>
    </w:p>
    <w:p w14:paraId="5865F2CD" w14:textId="77777777" w:rsidR="00C71DF5" w:rsidRPr="00C71DF5" w:rsidRDefault="00C71DF5" w:rsidP="00C71DF5">
      <w:pPr>
        <w:spacing w:line="240" w:lineRule="auto"/>
        <w:jc w:val="center"/>
        <w:rPr>
          <w:rFonts w:cs="Arial"/>
        </w:rPr>
      </w:pPr>
      <w:r w:rsidRPr="00C71DF5">
        <w:rPr>
          <w:rFonts w:cs="Arial"/>
          <w:noProof/>
          <w:lang w:eastAsia="pl-PL" w:bidi="ar-SA"/>
        </w:rPr>
        <w:drawing>
          <wp:inline distT="0" distB="0" distL="0" distR="0" wp14:anchorId="5D30AA44" wp14:editId="2F00E5DF">
            <wp:extent cx="5417185" cy="2259965"/>
            <wp:effectExtent l="19050" t="0" r="0" b="0"/>
            <wp:docPr id="107"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5"/>
                    <a:srcRect/>
                    <a:stretch>
                      <a:fillRect/>
                    </a:stretch>
                  </pic:blipFill>
                  <pic:spPr bwMode="auto">
                    <a:xfrm>
                      <a:off x="0" y="0"/>
                      <a:ext cx="5417185" cy="2259965"/>
                    </a:xfrm>
                    <a:prstGeom prst="rect">
                      <a:avLst/>
                    </a:prstGeom>
                    <a:noFill/>
                    <a:ln w="9525">
                      <a:noFill/>
                      <a:miter lim="800000"/>
                      <a:headEnd/>
                      <a:tailEnd/>
                    </a:ln>
                  </pic:spPr>
                </pic:pic>
              </a:graphicData>
            </a:graphic>
          </wp:inline>
        </w:drawing>
      </w:r>
    </w:p>
    <w:p w14:paraId="5A207C76" w14:textId="77777777" w:rsidR="00C71DF5" w:rsidRPr="00C71DF5" w:rsidRDefault="00C71DF5" w:rsidP="00C71DF5">
      <w:pPr>
        <w:spacing w:line="240" w:lineRule="auto"/>
        <w:jc w:val="center"/>
        <w:rPr>
          <w:rFonts w:cs="Arial"/>
        </w:rPr>
      </w:pPr>
    </w:p>
    <w:p w14:paraId="2B539A7A" w14:textId="77777777" w:rsidR="00C71DF5" w:rsidRPr="00C71DF5" w:rsidRDefault="00C71DF5" w:rsidP="00C71DF5">
      <w:pPr>
        <w:spacing w:line="240" w:lineRule="auto"/>
        <w:jc w:val="center"/>
        <w:rPr>
          <w:rFonts w:cs="Arial"/>
        </w:rPr>
      </w:pPr>
    </w:p>
    <w:p w14:paraId="415A0B78" w14:textId="77777777" w:rsidR="00C71DF5" w:rsidRPr="00C71DF5" w:rsidRDefault="00C71DF5" w:rsidP="00C71DF5">
      <w:pPr>
        <w:pStyle w:val="Spispoz4"/>
        <w:numPr>
          <w:ilvl w:val="3"/>
          <w:numId w:val="8"/>
        </w:numPr>
        <w:tabs>
          <w:tab w:val="num" w:pos="0"/>
        </w:tabs>
        <w:spacing w:line="240" w:lineRule="auto"/>
      </w:pPr>
      <w:r w:rsidRPr="00C71DF5">
        <w:t xml:space="preserve">System klimatyzacji precyzyjnej - pomieszczenie głównego archiwum </w:t>
      </w:r>
    </w:p>
    <w:p w14:paraId="3676C992" w14:textId="77777777" w:rsidR="00C71DF5" w:rsidRPr="00C71DF5" w:rsidRDefault="00C71DF5" w:rsidP="00C71DF5">
      <w:pPr>
        <w:spacing w:line="240" w:lineRule="auto"/>
        <w:rPr>
          <w:rFonts w:cs="Arial"/>
          <w:lang w:eastAsia="en-US" w:bidi="en-US"/>
        </w:rPr>
      </w:pPr>
      <w:r w:rsidRPr="00C71DF5">
        <w:rPr>
          <w:rFonts w:cs="Arial"/>
          <w:lang w:eastAsia="en-US" w:bidi="en-US"/>
        </w:rPr>
        <w:tab/>
      </w:r>
      <w:r w:rsidRPr="00C71DF5">
        <w:rPr>
          <w:rFonts w:cs="Arial"/>
          <w:u w:val="single"/>
          <w:lang w:eastAsia="en-US" w:bidi="en-US"/>
        </w:rPr>
        <w:t>Obliczenia zysków ciepła dla pomieszczenia dokonano w oparciu o wytyczne branży architektonicznej co do zastosowanych folii ochronnych na oknach. Każdorazowo przy zmianie parametrów folii należy dokonać przeliczenia instalacji.</w:t>
      </w:r>
      <w:r w:rsidRPr="00C71DF5">
        <w:rPr>
          <w:rFonts w:cs="Arial"/>
          <w:lang w:eastAsia="en-US" w:bidi="en-US"/>
        </w:rPr>
        <w:t xml:space="preserve"> Na poziomie parteru zostało wydzielone pomieszczenie głównego archiwum, w którym zgodnie z załącznikiem nr 6 do Rozporządzenie Prezesa Rady Ministrów Dz.U. nr 14 poz. 67 w sprawie instrukcji kancelaryjnej, jednolitych rzeczowych wykazów akt oraz instrukcji w sprawie organizacji i zakresu działania archiwów zakładowych należy zapewnić klimatyzację spełniającą poniższe założenia: </w:t>
      </w:r>
    </w:p>
    <w:p w14:paraId="061FAAC1" w14:textId="77777777" w:rsidR="00C71DF5" w:rsidRPr="00C71DF5" w:rsidRDefault="00C71DF5" w:rsidP="00C71DF5">
      <w:pPr>
        <w:pStyle w:val="Akapitzlist"/>
        <w:numPr>
          <w:ilvl w:val="0"/>
          <w:numId w:val="38"/>
        </w:numPr>
        <w:spacing w:line="240" w:lineRule="auto"/>
        <w:rPr>
          <w:rFonts w:cs="Arial"/>
          <w:lang w:eastAsia="en-US" w:bidi="en-US"/>
        </w:rPr>
      </w:pPr>
      <w:r w:rsidRPr="00C71DF5">
        <w:rPr>
          <w:rFonts w:cs="Arial"/>
          <w:lang w:eastAsia="en-US" w:bidi="en-US"/>
        </w:rPr>
        <w:t>Właściwa temperatura powietrza (w stopniach Celsjusza): 14 - 18</w:t>
      </w:r>
    </w:p>
    <w:p w14:paraId="07E650E2" w14:textId="77777777" w:rsidR="00C71DF5" w:rsidRPr="00C71DF5" w:rsidRDefault="00C71DF5" w:rsidP="00C71DF5">
      <w:pPr>
        <w:pStyle w:val="Akapitzlist"/>
        <w:numPr>
          <w:ilvl w:val="0"/>
          <w:numId w:val="38"/>
        </w:numPr>
        <w:spacing w:line="240" w:lineRule="auto"/>
        <w:rPr>
          <w:rFonts w:cs="Arial"/>
          <w:lang w:eastAsia="en-US" w:bidi="en-US"/>
        </w:rPr>
      </w:pPr>
      <w:r w:rsidRPr="00C71DF5">
        <w:rPr>
          <w:rFonts w:cs="Arial"/>
          <w:lang w:eastAsia="en-US" w:bidi="en-US"/>
        </w:rPr>
        <w:t xml:space="preserve">Właściwa wilgotność względna powietrza (w % RH): 30- 50% </w:t>
      </w:r>
    </w:p>
    <w:p w14:paraId="29B9AC5E" w14:textId="77777777" w:rsidR="00C71DF5" w:rsidRPr="00C71DF5" w:rsidRDefault="00C71DF5" w:rsidP="00C71DF5">
      <w:pPr>
        <w:pStyle w:val="Akapitzlist"/>
        <w:numPr>
          <w:ilvl w:val="0"/>
          <w:numId w:val="38"/>
        </w:numPr>
        <w:spacing w:line="240" w:lineRule="auto"/>
        <w:rPr>
          <w:rFonts w:cs="Arial"/>
          <w:lang w:eastAsia="en-US" w:bidi="en-US"/>
        </w:rPr>
      </w:pPr>
      <w:r w:rsidRPr="00C71DF5">
        <w:rPr>
          <w:rFonts w:cs="Arial"/>
          <w:lang w:eastAsia="en-US" w:bidi="en-US"/>
        </w:rPr>
        <w:t>Dopuszczalne wahania dobowe temperatury powietrza (w stopniach Celsjusza): +/-1</w:t>
      </w:r>
    </w:p>
    <w:p w14:paraId="531669D0" w14:textId="77777777" w:rsidR="00C71DF5" w:rsidRPr="00C71DF5" w:rsidRDefault="00C71DF5" w:rsidP="00C71DF5">
      <w:pPr>
        <w:pStyle w:val="Akapitzlist"/>
        <w:numPr>
          <w:ilvl w:val="0"/>
          <w:numId w:val="38"/>
        </w:numPr>
        <w:spacing w:line="240" w:lineRule="auto"/>
        <w:rPr>
          <w:rFonts w:cs="Arial"/>
          <w:lang w:eastAsia="en-US" w:bidi="en-US"/>
        </w:rPr>
      </w:pPr>
      <w:r w:rsidRPr="00C71DF5">
        <w:rPr>
          <w:rFonts w:cs="Arial"/>
          <w:lang w:eastAsia="en-US" w:bidi="en-US"/>
        </w:rPr>
        <w:t>Dopuszczalne wahania dobowe wilgotności względnej powietrza (w % RH): +/-3</w:t>
      </w:r>
    </w:p>
    <w:p w14:paraId="1DE63E56" w14:textId="77777777" w:rsidR="00C71DF5" w:rsidRPr="00C71DF5" w:rsidRDefault="00C71DF5" w:rsidP="00C71DF5">
      <w:pPr>
        <w:spacing w:line="240" w:lineRule="auto"/>
        <w:rPr>
          <w:rFonts w:cs="Arial"/>
          <w:lang w:eastAsia="en-US" w:bidi="en-US"/>
        </w:rPr>
      </w:pPr>
      <w:r w:rsidRPr="00C71DF5">
        <w:rPr>
          <w:rFonts w:cs="Arial"/>
          <w:lang w:eastAsia="en-US" w:bidi="en-US"/>
        </w:rPr>
        <w:tab/>
        <w:t xml:space="preserve">Wobec powyższego w przedmiotowym pomieszczeniu zaprojektowano system klimatyzacji precyzyjnej z szafami klimatyzacyjnymi typu XIPT 1017D+UCM 1514 f-my MONTAIR (lub równoważnej). Jednostki bezpośredniego odparowania XIP z dedykowanym zdalnym skraplaczem powietrza mogą pracować w zakresie XT LINE do 52 °C (temperatura powietrza zewnętrznego). Jednostki XIP zostały opracowane przy użyciu ekologicznego czynnika chłodniczego R410A, który dzięki temu zapewnia korzyści dla środowiska, niewielki wpływ na efekt cieplarniany i wysoką wydajność dzięki właściwościom termodynamicznym. Szafy posiadają funkcję sterowania skraplaczem w połączeniu z kontrolą prędkości wentylatora EC w skraplaczach.  </w:t>
      </w:r>
    </w:p>
    <w:p w14:paraId="24F220B1" w14:textId="77777777" w:rsidR="00C71DF5" w:rsidRPr="00C71DF5" w:rsidRDefault="00C71DF5" w:rsidP="00C71DF5">
      <w:pPr>
        <w:spacing w:line="240" w:lineRule="auto"/>
        <w:rPr>
          <w:rFonts w:cs="Arial"/>
          <w:lang w:eastAsia="en-US" w:bidi="en-US"/>
        </w:rPr>
      </w:pPr>
      <w:r w:rsidRPr="00C71DF5">
        <w:rPr>
          <w:rFonts w:cs="Arial"/>
          <w:lang w:eastAsia="en-US" w:bidi="en-US"/>
        </w:rPr>
        <w:tab/>
        <w:t xml:space="preserve">Dla przedmiotowego pomieszczenia zaprojektowano  pięć szaf klimatyzacji precyzyjnej ze zdalnymi skraplaczami zlokalizowanymi na dachu budynku. Pod agregaty należy wykonać konstrukcję wsporczą ściśle według wytycznych producenta oraz projektu </w:t>
      </w:r>
      <w:proofErr w:type="spellStart"/>
      <w:r w:rsidRPr="00C71DF5">
        <w:rPr>
          <w:rFonts w:cs="Arial"/>
          <w:lang w:eastAsia="en-US" w:bidi="en-US"/>
        </w:rPr>
        <w:t>architektoniczno</w:t>
      </w:r>
      <w:proofErr w:type="spellEnd"/>
      <w:r w:rsidRPr="00C71DF5">
        <w:rPr>
          <w:rFonts w:cs="Arial"/>
          <w:lang w:eastAsia="en-US" w:bidi="en-US"/>
        </w:rPr>
        <w:t xml:space="preserve"> - konstrukcyjnego.  </w:t>
      </w:r>
    </w:p>
    <w:p w14:paraId="77DCE9A9" w14:textId="77777777" w:rsidR="00C71DF5" w:rsidRPr="00C71DF5" w:rsidRDefault="00C71DF5" w:rsidP="00C71DF5">
      <w:pPr>
        <w:spacing w:line="240" w:lineRule="auto"/>
        <w:rPr>
          <w:rFonts w:cs="Arial"/>
          <w:lang w:eastAsia="en-US" w:bidi="en-US"/>
        </w:rPr>
      </w:pPr>
      <w:r w:rsidRPr="00C71DF5">
        <w:rPr>
          <w:rFonts w:cs="Arial"/>
          <w:lang w:eastAsia="en-US" w:bidi="en-US"/>
        </w:rPr>
        <w:t>szafa klimatyzacji precyzyjnej powinna mieć następujące parametry:</w:t>
      </w:r>
    </w:p>
    <w:p w14:paraId="70FCDD8C" w14:textId="77777777" w:rsidR="00C71DF5" w:rsidRPr="00C71DF5" w:rsidRDefault="00C71DF5" w:rsidP="00C71DF5">
      <w:pPr>
        <w:spacing w:line="240" w:lineRule="auto"/>
        <w:rPr>
          <w:rFonts w:cs="Arial"/>
          <w:u w:val="single"/>
          <w:lang w:eastAsia="en-US" w:bidi="en-US"/>
        </w:rPr>
      </w:pPr>
      <w:r w:rsidRPr="00C71DF5">
        <w:rPr>
          <w:rFonts w:cs="Arial"/>
          <w:u w:val="single"/>
          <w:lang w:eastAsia="en-US" w:bidi="en-US"/>
        </w:rPr>
        <w:t>jednostka wewnętrzna</w:t>
      </w:r>
    </w:p>
    <w:p w14:paraId="2FCC2617" w14:textId="77777777" w:rsidR="00C71DF5" w:rsidRPr="00C71DF5" w:rsidRDefault="00C71DF5" w:rsidP="00C71DF5">
      <w:pPr>
        <w:pStyle w:val="Akapitzlist"/>
        <w:numPr>
          <w:ilvl w:val="0"/>
          <w:numId w:val="41"/>
        </w:numPr>
        <w:spacing w:line="240" w:lineRule="auto"/>
        <w:rPr>
          <w:rFonts w:cs="Arial"/>
          <w:lang w:eastAsia="en-US" w:bidi="en-US"/>
        </w:rPr>
      </w:pPr>
      <w:r w:rsidRPr="00C71DF5">
        <w:rPr>
          <w:rFonts w:cs="Arial"/>
          <w:lang w:eastAsia="en-US" w:bidi="en-US"/>
        </w:rPr>
        <w:t>moc chłodnicza - 13,4 kW</w:t>
      </w:r>
    </w:p>
    <w:p w14:paraId="45DE1F4A" w14:textId="77777777" w:rsidR="00C71DF5" w:rsidRPr="00C71DF5" w:rsidRDefault="00C71DF5" w:rsidP="00C71DF5">
      <w:pPr>
        <w:pStyle w:val="Akapitzlist"/>
        <w:numPr>
          <w:ilvl w:val="0"/>
          <w:numId w:val="41"/>
        </w:numPr>
        <w:spacing w:line="240" w:lineRule="auto"/>
        <w:rPr>
          <w:rFonts w:cs="Arial"/>
          <w:lang w:eastAsia="en-US" w:bidi="en-US"/>
        </w:rPr>
      </w:pPr>
      <w:r w:rsidRPr="00C71DF5">
        <w:rPr>
          <w:rFonts w:cs="Arial"/>
          <w:lang w:eastAsia="en-US" w:bidi="en-US"/>
        </w:rPr>
        <w:t>moc grzewcza (elektryczna) - 4,5 kW</w:t>
      </w:r>
    </w:p>
    <w:p w14:paraId="7563390A" w14:textId="77777777" w:rsidR="00C71DF5" w:rsidRPr="00C71DF5" w:rsidRDefault="00C71DF5" w:rsidP="00C71DF5">
      <w:pPr>
        <w:pStyle w:val="Akapitzlist"/>
        <w:numPr>
          <w:ilvl w:val="0"/>
          <w:numId w:val="41"/>
        </w:numPr>
        <w:spacing w:line="240" w:lineRule="auto"/>
        <w:rPr>
          <w:rFonts w:cs="Arial"/>
          <w:lang w:eastAsia="en-US" w:bidi="en-US"/>
        </w:rPr>
      </w:pPr>
      <w:r w:rsidRPr="00C71DF5">
        <w:rPr>
          <w:rFonts w:cs="Arial"/>
          <w:lang w:eastAsia="en-US" w:bidi="en-US"/>
        </w:rPr>
        <w:t>nawilżacz parowy - ilość pary - 4,9 kg/h, maksymalna moc - 3,0 kW</w:t>
      </w:r>
    </w:p>
    <w:p w14:paraId="7A9028B2" w14:textId="77777777" w:rsidR="00C71DF5" w:rsidRPr="00C71DF5" w:rsidRDefault="00C71DF5" w:rsidP="00C71DF5">
      <w:pPr>
        <w:pStyle w:val="Akapitzlist"/>
        <w:numPr>
          <w:ilvl w:val="0"/>
          <w:numId w:val="41"/>
        </w:numPr>
        <w:spacing w:line="240" w:lineRule="auto"/>
        <w:rPr>
          <w:rFonts w:cs="Arial"/>
          <w:lang w:eastAsia="en-US" w:bidi="en-US"/>
        </w:rPr>
      </w:pPr>
      <w:r w:rsidRPr="00C71DF5">
        <w:rPr>
          <w:rFonts w:cs="Arial"/>
          <w:lang w:eastAsia="en-US" w:bidi="en-US"/>
        </w:rPr>
        <w:t xml:space="preserve">poziom ciśnienia akustycznego w wolnej przestrzeni w odległości 2 m 63,0 </w:t>
      </w:r>
      <w:proofErr w:type="spellStart"/>
      <w:r w:rsidRPr="00C71DF5">
        <w:rPr>
          <w:rFonts w:cs="Arial"/>
          <w:lang w:eastAsia="en-US" w:bidi="en-US"/>
        </w:rPr>
        <w:t>db</w:t>
      </w:r>
      <w:proofErr w:type="spellEnd"/>
      <w:r w:rsidRPr="00C71DF5">
        <w:rPr>
          <w:rFonts w:cs="Arial"/>
          <w:lang w:eastAsia="en-US" w:bidi="en-US"/>
        </w:rPr>
        <w:t>(A)</w:t>
      </w:r>
    </w:p>
    <w:p w14:paraId="07761C72" w14:textId="77777777" w:rsidR="00C71DF5" w:rsidRPr="00C71DF5" w:rsidRDefault="00C71DF5" w:rsidP="00C71DF5">
      <w:pPr>
        <w:pStyle w:val="Akapitzlist"/>
        <w:numPr>
          <w:ilvl w:val="0"/>
          <w:numId w:val="41"/>
        </w:numPr>
        <w:spacing w:line="240" w:lineRule="auto"/>
        <w:rPr>
          <w:rFonts w:cs="Arial"/>
          <w:lang w:eastAsia="en-US" w:bidi="en-US"/>
        </w:rPr>
      </w:pPr>
      <w:r w:rsidRPr="00C71DF5">
        <w:rPr>
          <w:rFonts w:cs="Arial"/>
          <w:lang w:eastAsia="en-US" w:bidi="en-US"/>
        </w:rPr>
        <w:lastRenderedPageBreak/>
        <w:t xml:space="preserve">wymiary - </w:t>
      </w:r>
      <w:proofErr w:type="spellStart"/>
      <w:r w:rsidRPr="00C71DF5">
        <w:rPr>
          <w:rFonts w:cs="Arial"/>
          <w:lang w:eastAsia="en-US" w:bidi="en-US"/>
        </w:rPr>
        <w:t>szxdłxwys</w:t>
      </w:r>
      <w:proofErr w:type="spellEnd"/>
      <w:r w:rsidRPr="00C71DF5">
        <w:rPr>
          <w:rFonts w:cs="Arial"/>
          <w:lang w:eastAsia="en-US" w:bidi="en-US"/>
        </w:rPr>
        <w:t xml:space="preserve"> (675x675x1980)</w:t>
      </w:r>
    </w:p>
    <w:p w14:paraId="592DE48E" w14:textId="77777777" w:rsidR="00C71DF5" w:rsidRPr="00C71DF5" w:rsidRDefault="00C71DF5" w:rsidP="00C71DF5">
      <w:pPr>
        <w:pStyle w:val="Akapitzlist"/>
        <w:numPr>
          <w:ilvl w:val="0"/>
          <w:numId w:val="41"/>
        </w:numPr>
        <w:spacing w:line="240" w:lineRule="auto"/>
        <w:rPr>
          <w:rFonts w:cs="Arial"/>
          <w:lang w:eastAsia="en-US" w:bidi="en-US"/>
        </w:rPr>
      </w:pPr>
      <w:r w:rsidRPr="00C71DF5">
        <w:rPr>
          <w:rFonts w:cs="Arial"/>
          <w:lang w:eastAsia="en-US" w:bidi="en-US"/>
        </w:rPr>
        <w:t>waga - 242 kg</w:t>
      </w:r>
    </w:p>
    <w:p w14:paraId="50A5FCB1" w14:textId="77777777" w:rsidR="00C71DF5" w:rsidRPr="00C71DF5" w:rsidRDefault="00C71DF5" w:rsidP="00C71DF5">
      <w:pPr>
        <w:pStyle w:val="Akapitzlist"/>
        <w:numPr>
          <w:ilvl w:val="0"/>
          <w:numId w:val="41"/>
        </w:numPr>
        <w:spacing w:line="240" w:lineRule="auto"/>
        <w:rPr>
          <w:rFonts w:cs="Arial"/>
          <w:lang w:eastAsia="en-US" w:bidi="en-US"/>
        </w:rPr>
      </w:pPr>
      <w:r w:rsidRPr="00C71DF5">
        <w:rPr>
          <w:rFonts w:cs="Arial"/>
          <w:lang w:eastAsia="en-US" w:bidi="en-US"/>
        </w:rPr>
        <w:t>zasilanie - 400/3+N/50, moc - 9,8 kW</w:t>
      </w:r>
      <w:r w:rsidRPr="00C71DF5">
        <w:rPr>
          <w:rFonts w:cs="Arial"/>
        </w:rPr>
        <w:t xml:space="preserve">, </w:t>
      </w:r>
      <w:r w:rsidRPr="00C71DF5">
        <w:rPr>
          <w:rFonts w:cs="Arial"/>
          <w:lang w:eastAsia="en-US" w:bidi="en-US"/>
        </w:rPr>
        <w:t>prąd - 38,0 A, prąd przy rozruchu - 82,5 A</w:t>
      </w:r>
    </w:p>
    <w:p w14:paraId="0ADBFBBA" w14:textId="77777777" w:rsidR="00C71DF5" w:rsidRPr="00C71DF5" w:rsidRDefault="00C71DF5" w:rsidP="00C71DF5">
      <w:pPr>
        <w:spacing w:line="240" w:lineRule="auto"/>
        <w:rPr>
          <w:rFonts w:cs="Arial"/>
          <w:u w:val="single"/>
          <w:lang w:eastAsia="en-US" w:bidi="en-US"/>
        </w:rPr>
      </w:pPr>
      <w:r w:rsidRPr="00C71DF5">
        <w:rPr>
          <w:rFonts w:cs="Arial"/>
          <w:u w:val="single"/>
          <w:lang w:eastAsia="en-US" w:bidi="en-US"/>
        </w:rPr>
        <w:t>jednostka wewnętrzna</w:t>
      </w:r>
    </w:p>
    <w:p w14:paraId="3454D7DA" w14:textId="77777777" w:rsidR="00C71DF5" w:rsidRPr="00C71DF5" w:rsidRDefault="00C71DF5" w:rsidP="00C71DF5">
      <w:pPr>
        <w:pStyle w:val="Akapitzlist"/>
        <w:numPr>
          <w:ilvl w:val="0"/>
          <w:numId w:val="41"/>
        </w:numPr>
        <w:spacing w:line="240" w:lineRule="auto"/>
        <w:rPr>
          <w:rFonts w:cs="Arial"/>
          <w:lang w:eastAsia="en-US" w:bidi="en-US"/>
        </w:rPr>
      </w:pPr>
      <w:r w:rsidRPr="00C71DF5">
        <w:rPr>
          <w:rFonts w:cs="Arial"/>
          <w:lang w:eastAsia="en-US" w:bidi="en-US"/>
        </w:rPr>
        <w:t>wym. (</w:t>
      </w:r>
      <w:proofErr w:type="spellStart"/>
      <w:r w:rsidRPr="00C71DF5">
        <w:rPr>
          <w:rFonts w:cs="Arial"/>
          <w:lang w:eastAsia="en-US" w:bidi="en-US"/>
        </w:rPr>
        <w:t>szxdłxwys</w:t>
      </w:r>
      <w:proofErr w:type="spellEnd"/>
      <w:r w:rsidRPr="00C71DF5">
        <w:rPr>
          <w:rFonts w:cs="Arial"/>
          <w:lang w:eastAsia="en-US" w:bidi="en-US"/>
        </w:rPr>
        <w:t>) 1200X860X1100mm</w:t>
      </w:r>
    </w:p>
    <w:p w14:paraId="35E99266" w14:textId="77777777" w:rsidR="00C71DF5" w:rsidRPr="00C71DF5" w:rsidRDefault="00C71DF5" w:rsidP="00C71DF5">
      <w:pPr>
        <w:pStyle w:val="Akapitzlist"/>
        <w:numPr>
          <w:ilvl w:val="0"/>
          <w:numId w:val="41"/>
        </w:numPr>
        <w:spacing w:line="240" w:lineRule="auto"/>
        <w:rPr>
          <w:rFonts w:cs="Arial"/>
          <w:lang w:eastAsia="en-US" w:bidi="en-US"/>
        </w:rPr>
      </w:pPr>
      <w:r w:rsidRPr="00C71DF5">
        <w:rPr>
          <w:rFonts w:cs="Arial"/>
          <w:lang w:eastAsia="en-US" w:bidi="en-US"/>
        </w:rPr>
        <w:t>ciężar - 94 kg</w:t>
      </w:r>
    </w:p>
    <w:p w14:paraId="5CA2227A" w14:textId="77777777" w:rsidR="00C71DF5" w:rsidRPr="00C71DF5" w:rsidRDefault="00C71DF5" w:rsidP="00C71DF5">
      <w:pPr>
        <w:pStyle w:val="Akapitzlist"/>
        <w:numPr>
          <w:ilvl w:val="0"/>
          <w:numId w:val="41"/>
        </w:numPr>
        <w:spacing w:line="240" w:lineRule="auto"/>
        <w:rPr>
          <w:rFonts w:cs="Arial"/>
          <w:lang w:eastAsia="en-US" w:bidi="en-US"/>
        </w:rPr>
      </w:pPr>
      <w:r w:rsidRPr="00C71DF5">
        <w:rPr>
          <w:rFonts w:cs="Arial"/>
          <w:lang w:eastAsia="en-US" w:bidi="en-US"/>
        </w:rPr>
        <w:t xml:space="preserve">poziom ciśnienia akustycznego w wolnej przestrzeni na 10m - 46 </w:t>
      </w:r>
      <w:proofErr w:type="spellStart"/>
      <w:r w:rsidRPr="00C71DF5">
        <w:rPr>
          <w:rFonts w:cs="Arial"/>
          <w:lang w:eastAsia="en-US" w:bidi="en-US"/>
        </w:rPr>
        <w:t>db</w:t>
      </w:r>
      <w:proofErr w:type="spellEnd"/>
      <w:r w:rsidRPr="00C71DF5">
        <w:rPr>
          <w:rFonts w:cs="Arial"/>
          <w:lang w:eastAsia="en-US" w:bidi="en-US"/>
        </w:rPr>
        <w:t>(A)</w:t>
      </w:r>
    </w:p>
    <w:p w14:paraId="531190D7" w14:textId="77777777" w:rsidR="00C71DF5" w:rsidRPr="00C71DF5" w:rsidRDefault="00C71DF5" w:rsidP="00C71DF5">
      <w:pPr>
        <w:spacing w:line="240" w:lineRule="auto"/>
        <w:rPr>
          <w:rFonts w:cs="Arial"/>
          <w:lang w:eastAsia="en-US" w:bidi="en-US"/>
        </w:rPr>
      </w:pPr>
      <w:r w:rsidRPr="00C71DF5">
        <w:rPr>
          <w:rFonts w:cs="Arial"/>
          <w:lang w:eastAsia="en-US" w:bidi="en-US"/>
        </w:rPr>
        <w:t>dodatkowo szafa klimatyzacji precyzyjnej wyposażona jest w:</w:t>
      </w:r>
    </w:p>
    <w:p w14:paraId="63EE5EDF" w14:textId="77777777" w:rsidR="00C71DF5" w:rsidRPr="00C71DF5" w:rsidRDefault="00C71DF5" w:rsidP="00C71DF5">
      <w:pPr>
        <w:spacing w:line="240" w:lineRule="auto"/>
        <w:rPr>
          <w:rFonts w:cs="Arial"/>
          <w:u w:val="single"/>
          <w:lang w:eastAsia="en-US" w:bidi="en-US"/>
        </w:rPr>
      </w:pPr>
      <w:r w:rsidRPr="00C71DF5">
        <w:rPr>
          <w:rFonts w:cs="Arial"/>
          <w:u w:val="single"/>
          <w:lang w:eastAsia="en-US" w:bidi="en-US"/>
        </w:rPr>
        <w:t>Sprężarki</w:t>
      </w:r>
    </w:p>
    <w:p w14:paraId="4ABA77E3" w14:textId="77777777" w:rsidR="00C71DF5" w:rsidRPr="00C71DF5" w:rsidRDefault="00C71DF5" w:rsidP="00C71DF5">
      <w:pPr>
        <w:spacing w:line="240" w:lineRule="auto"/>
        <w:rPr>
          <w:rFonts w:cs="Arial"/>
          <w:lang w:eastAsia="en-US" w:bidi="en-US"/>
        </w:rPr>
      </w:pPr>
      <w:r w:rsidRPr="00C71DF5">
        <w:rPr>
          <w:rFonts w:cs="Arial"/>
          <w:lang w:eastAsia="en-US" w:bidi="en-US"/>
        </w:rPr>
        <w:t xml:space="preserve">„Trójfazowy hermetyczny </w:t>
      </w:r>
      <w:proofErr w:type="spellStart"/>
      <w:r w:rsidRPr="00C71DF5">
        <w:rPr>
          <w:rFonts w:cs="Arial"/>
          <w:lang w:eastAsia="en-US" w:bidi="en-US"/>
        </w:rPr>
        <w:t>Scroll</w:t>
      </w:r>
      <w:proofErr w:type="spellEnd"/>
      <w:r w:rsidRPr="00C71DF5">
        <w:rPr>
          <w:rFonts w:cs="Arial"/>
          <w:lang w:eastAsia="en-US" w:bidi="en-US"/>
        </w:rPr>
        <w:t xml:space="preserve"> wyposażony w </w:t>
      </w:r>
      <w:proofErr w:type="spellStart"/>
      <w:r w:rsidRPr="00C71DF5">
        <w:rPr>
          <w:rFonts w:cs="Arial"/>
          <w:lang w:eastAsia="en-US" w:bidi="en-US"/>
        </w:rPr>
        <w:t>bezszczotkowy</w:t>
      </w:r>
      <w:proofErr w:type="spellEnd"/>
      <w:r w:rsidRPr="00C71DF5">
        <w:rPr>
          <w:rFonts w:cs="Arial"/>
          <w:lang w:eastAsia="en-US" w:bidi="en-US"/>
        </w:rPr>
        <w:t xml:space="preserve"> silnik prądu stałego sterowany przez INVERTER. Są wyposażone w wbudowane zabezpieczenie termiczne i odporność skrzyni korbowej, są zamontowane na gumowych amortyzatorach. W jednostkach w przypadku dwóch obiegów chłodniczych, w przypadku awarii jednego obiegu gwarantowana jest praca urządzenia przy 50% wydajności chłodniczej.</w:t>
      </w:r>
    </w:p>
    <w:p w14:paraId="6E96285D" w14:textId="77777777" w:rsidR="00C71DF5" w:rsidRPr="00C71DF5" w:rsidRDefault="00C71DF5" w:rsidP="00C71DF5">
      <w:pPr>
        <w:spacing w:line="240" w:lineRule="auto"/>
        <w:rPr>
          <w:rFonts w:cs="Arial"/>
          <w:u w:val="single"/>
          <w:lang w:eastAsia="en-US" w:bidi="en-US"/>
        </w:rPr>
      </w:pPr>
      <w:r w:rsidRPr="00C71DF5">
        <w:rPr>
          <w:rFonts w:cs="Arial"/>
          <w:u w:val="single"/>
          <w:lang w:eastAsia="en-US" w:bidi="en-US"/>
        </w:rPr>
        <w:t>Filtry</w:t>
      </w:r>
    </w:p>
    <w:p w14:paraId="11975D04" w14:textId="77777777" w:rsidR="00C71DF5" w:rsidRPr="00C71DF5" w:rsidRDefault="00C71DF5" w:rsidP="00C71DF5">
      <w:pPr>
        <w:spacing w:line="240" w:lineRule="auto"/>
        <w:rPr>
          <w:rFonts w:cs="Arial"/>
          <w:lang w:eastAsia="en-US" w:bidi="en-US"/>
        </w:rPr>
      </w:pPr>
      <w:r w:rsidRPr="00C71DF5">
        <w:rPr>
          <w:rFonts w:cs="Arial"/>
          <w:lang w:eastAsia="en-US" w:bidi="en-US"/>
        </w:rPr>
        <w:t>Filtry mają klasę filtracji M5 i są wykonane z lateksu i włókna o wysokiej zdolności filtracyjnej, są zawarte w</w:t>
      </w:r>
    </w:p>
    <w:p w14:paraId="76D82536" w14:textId="77777777" w:rsidR="00C71DF5" w:rsidRPr="00C71DF5" w:rsidRDefault="00C71DF5" w:rsidP="00C71DF5">
      <w:pPr>
        <w:spacing w:line="240" w:lineRule="auto"/>
        <w:rPr>
          <w:rFonts w:cs="Arial"/>
          <w:lang w:eastAsia="en-US" w:bidi="en-US"/>
        </w:rPr>
      </w:pPr>
      <w:r w:rsidRPr="00C71DF5">
        <w:rPr>
          <w:rFonts w:cs="Arial"/>
          <w:lang w:eastAsia="en-US" w:bidi="en-US"/>
        </w:rPr>
        <w:t>dedykowane ramy metalowe. Pofałdowana struktura filtrów z szerszą powierzchnią czołową pozwala na podwyższone filtrowanie wydajność i niskie spadki ciśnienia. W najwyższych wersjach rozdzielczych jednostki posiadają system uszczelnienia, który zapewnia prawidłowe filtrowanie powietrza. Filtry o wydajności F7 można zamontować na żądanie.</w:t>
      </w:r>
    </w:p>
    <w:p w14:paraId="5D1882C0" w14:textId="77777777" w:rsidR="00C71DF5" w:rsidRPr="00C71DF5" w:rsidRDefault="00C71DF5" w:rsidP="00C71DF5">
      <w:pPr>
        <w:spacing w:line="240" w:lineRule="auto"/>
        <w:rPr>
          <w:rFonts w:cs="Arial"/>
          <w:u w:val="single"/>
          <w:lang w:eastAsia="en-US" w:bidi="en-US"/>
        </w:rPr>
      </w:pPr>
      <w:r w:rsidRPr="00C71DF5">
        <w:rPr>
          <w:rFonts w:cs="Arial"/>
          <w:u w:val="single"/>
          <w:lang w:eastAsia="en-US" w:bidi="en-US"/>
        </w:rPr>
        <w:t>Układ chłodzenia</w:t>
      </w:r>
    </w:p>
    <w:p w14:paraId="105CDC97" w14:textId="77777777" w:rsidR="00C71DF5" w:rsidRPr="00C71DF5" w:rsidRDefault="00C71DF5" w:rsidP="00C71DF5">
      <w:pPr>
        <w:spacing w:line="240" w:lineRule="auto"/>
        <w:rPr>
          <w:rFonts w:cs="Arial"/>
          <w:lang w:eastAsia="en-US" w:bidi="en-US"/>
        </w:rPr>
      </w:pPr>
      <w:r w:rsidRPr="00C71DF5">
        <w:rPr>
          <w:rFonts w:cs="Arial"/>
          <w:lang w:eastAsia="en-US" w:bidi="en-US"/>
        </w:rPr>
        <w:t>Wykonany z rurki miedzianej, dla wszystkich modeli zawiera następujące elementy: elektroniczna ekspansja termostatyczna zawór, zbiornik cieczy, filtr odwadniający, wskaźnik cieczy i wilgotności, przewód doprowadzający i zawór odcinający przewodu cieczy, wysoki i niski presostat (stała kalibracja) i zawór bezpieczeństwa.</w:t>
      </w:r>
    </w:p>
    <w:p w14:paraId="5587425A" w14:textId="77777777" w:rsidR="00C71DF5" w:rsidRPr="00C71DF5" w:rsidRDefault="00C71DF5" w:rsidP="00C71DF5">
      <w:pPr>
        <w:spacing w:line="240" w:lineRule="auto"/>
        <w:rPr>
          <w:rFonts w:cs="Arial"/>
          <w:u w:val="single"/>
          <w:lang w:eastAsia="en-US" w:bidi="en-US"/>
        </w:rPr>
      </w:pPr>
      <w:r w:rsidRPr="00C71DF5">
        <w:rPr>
          <w:rFonts w:cs="Arial"/>
          <w:u w:val="single"/>
          <w:lang w:eastAsia="en-US" w:bidi="en-US"/>
        </w:rPr>
        <w:t>Elektroniczny zawór rozprężny</w:t>
      </w:r>
    </w:p>
    <w:p w14:paraId="41096B0F" w14:textId="77777777" w:rsidR="00C71DF5" w:rsidRPr="00C71DF5" w:rsidRDefault="00C71DF5" w:rsidP="00C71DF5">
      <w:pPr>
        <w:spacing w:line="240" w:lineRule="auto"/>
        <w:rPr>
          <w:rFonts w:cs="Arial"/>
          <w:u w:val="single"/>
          <w:lang w:eastAsia="en-US" w:bidi="en-US"/>
        </w:rPr>
      </w:pPr>
      <w:r w:rsidRPr="00C71DF5">
        <w:rPr>
          <w:rFonts w:cs="Arial"/>
          <w:lang w:eastAsia="en-US" w:bidi="en-US"/>
        </w:rPr>
        <w:t>Nowa generacja jednostek Close Control obejmuje zastosowanie najnowocześniejszej technologii, w tym wykorzystanie elektroniczny zawór rozprężny. To innowacyjne rozwiązanie pozwala na bardzo wydajną regulację przepływu czynnika chłodniczego, sterowanie nim elektronicznie, w znacznie bardziej precyzyjny i stabilny sposób niż w przypadku konwencjonalnego mechanicznego system rozbudowy.</w:t>
      </w:r>
    </w:p>
    <w:p w14:paraId="215CFBAA" w14:textId="77777777" w:rsidR="00C71DF5" w:rsidRPr="00C71DF5" w:rsidRDefault="00C71DF5" w:rsidP="00C71DF5">
      <w:pPr>
        <w:spacing w:line="240" w:lineRule="auto"/>
        <w:rPr>
          <w:rFonts w:cs="Arial"/>
          <w:u w:val="single"/>
          <w:lang w:eastAsia="en-US" w:bidi="en-US"/>
        </w:rPr>
      </w:pPr>
      <w:r w:rsidRPr="00C71DF5">
        <w:rPr>
          <w:rFonts w:cs="Arial"/>
          <w:u w:val="single"/>
          <w:lang w:eastAsia="en-US" w:bidi="en-US"/>
        </w:rPr>
        <w:t>Elektryczna nagrzewnica</w:t>
      </w:r>
    </w:p>
    <w:p w14:paraId="072F5ABD" w14:textId="77777777" w:rsidR="00C71DF5" w:rsidRPr="00C71DF5" w:rsidRDefault="00C71DF5" w:rsidP="00C71DF5">
      <w:pPr>
        <w:spacing w:line="240" w:lineRule="auto"/>
        <w:rPr>
          <w:rFonts w:cs="Arial"/>
          <w:lang w:eastAsia="en-US" w:bidi="en-US"/>
        </w:rPr>
      </w:pPr>
      <w:r w:rsidRPr="00C71DF5">
        <w:rPr>
          <w:rFonts w:cs="Arial"/>
          <w:lang w:eastAsia="en-US" w:bidi="en-US"/>
        </w:rPr>
        <w:t>Zrealizowane za pomocą żebrowanych elektrycznych rezystorów zbrojonych ze stali nierdzewnej AISI 321 z termostatem bezpieczeństwa z ręcznym sterowaniem ponowne uzbrojenie w celu wstrzymania zasilania i aktywacji alarmu w przypadku przegrzania. Moc jest podzielona na dwie części kroki i pozwala uzyskać doskonałą regulację temperatury w zależności od zapotrzebowania na kontrolę otoczenia.</w:t>
      </w:r>
    </w:p>
    <w:p w14:paraId="3EB8BE0E" w14:textId="77777777" w:rsidR="00C71DF5" w:rsidRPr="00C71DF5" w:rsidRDefault="00C71DF5" w:rsidP="00C71DF5">
      <w:pPr>
        <w:spacing w:line="240" w:lineRule="auto"/>
        <w:rPr>
          <w:rFonts w:cs="Arial"/>
          <w:lang w:eastAsia="en-US" w:bidi="en-US"/>
        </w:rPr>
      </w:pPr>
      <w:r w:rsidRPr="00C71DF5">
        <w:rPr>
          <w:rFonts w:cs="Arial"/>
          <w:lang w:eastAsia="en-US" w:bidi="en-US"/>
        </w:rPr>
        <w:t>Ten system grzewczy ma podwójną funkcję:</w:t>
      </w:r>
    </w:p>
    <w:p w14:paraId="505FFE2B" w14:textId="77777777" w:rsidR="00C71DF5" w:rsidRPr="00C71DF5" w:rsidRDefault="00C71DF5" w:rsidP="00C71DF5">
      <w:pPr>
        <w:spacing w:line="240" w:lineRule="auto"/>
        <w:rPr>
          <w:rFonts w:cs="Arial"/>
          <w:lang w:eastAsia="en-US" w:bidi="en-US"/>
        </w:rPr>
      </w:pPr>
      <w:r w:rsidRPr="00C71DF5">
        <w:rPr>
          <w:rFonts w:cs="Arial"/>
          <w:lang w:eastAsia="en-US" w:bidi="en-US"/>
        </w:rPr>
        <w:t>• ogrzewanie powietrza w celu osiągnięcia zadanej prędkości;</w:t>
      </w:r>
    </w:p>
    <w:p w14:paraId="0DA6A4B8" w14:textId="77777777" w:rsidR="00C71DF5" w:rsidRPr="00C71DF5" w:rsidRDefault="00C71DF5" w:rsidP="00C71DF5">
      <w:pPr>
        <w:spacing w:line="240" w:lineRule="auto"/>
        <w:rPr>
          <w:rFonts w:cs="Arial"/>
          <w:lang w:eastAsia="en-US" w:bidi="en-US"/>
        </w:rPr>
      </w:pPr>
      <w:r w:rsidRPr="00C71DF5">
        <w:rPr>
          <w:rFonts w:cs="Arial"/>
          <w:lang w:eastAsia="en-US" w:bidi="en-US"/>
        </w:rPr>
        <w:t>• dogrzewanie w fazie osuszania w celu przywrócenia temperatury powietrza do wartości zadanej.</w:t>
      </w:r>
    </w:p>
    <w:p w14:paraId="4D09EC4D" w14:textId="77777777" w:rsidR="00C71DF5" w:rsidRPr="00C71DF5" w:rsidRDefault="00C71DF5" w:rsidP="00C71DF5">
      <w:pPr>
        <w:spacing w:line="240" w:lineRule="auto"/>
        <w:rPr>
          <w:rFonts w:cs="Arial"/>
          <w:u w:val="single"/>
          <w:lang w:eastAsia="en-US" w:bidi="en-US"/>
        </w:rPr>
      </w:pPr>
      <w:r w:rsidRPr="00C71DF5">
        <w:rPr>
          <w:rFonts w:cs="Arial"/>
          <w:u w:val="single"/>
          <w:lang w:eastAsia="en-US" w:bidi="en-US"/>
        </w:rPr>
        <w:t>Nawilżacz parowy z elektrodami</w:t>
      </w:r>
    </w:p>
    <w:p w14:paraId="10BB2E6D" w14:textId="77777777" w:rsidR="00C71DF5" w:rsidRPr="00C71DF5" w:rsidRDefault="00C71DF5" w:rsidP="00C71DF5">
      <w:pPr>
        <w:spacing w:line="240" w:lineRule="auto"/>
        <w:rPr>
          <w:rFonts w:cs="Arial"/>
          <w:lang w:eastAsia="en-US" w:bidi="en-US"/>
        </w:rPr>
      </w:pPr>
      <w:r w:rsidRPr="00C71DF5">
        <w:rPr>
          <w:rFonts w:cs="Arial"/>
          <w:lang w:eastAsia="en-US" w:bidi="en-US"/>
        </w:rPr>
        <w:t>Model z elektrodą zalewową ze sterylną modulacją wytwarzania pary i automatyczną regulacją stężenia soli w kotle aby umożliwić użycie nieuzdatnionej wody. Nawilżacz wyposażony jest w cylinder parowy, dystrybutor generowanej pary (zainstalowany bezpośrednio na dole układu chłodzenia cewki), zawory wlotowe i wylotowe wody oraz czujnik maksymalnego poziomu. Proporcjonalne sterowanie pracą nawilżacza</w:t>
      </w:r>
    </w:p>
    <w:p w14:paraId="77F0C703" w14:textId="77777777" w:rsidR="00C71DF5" w:rsidRPr="00C71DF5" w:rsidRDefault="00C71DF5" w:rsidP="00C71DF5">
      <w:pPr>
        <w:spacing w:line="240" w:lineRule="auto"/>
        <w:rPr>
          <w:rFonts w:cs="Arial"/>
          <w:lang w:eastAsia="en-US" w:bidi="en-US"/>
        </w:rPr>
      </w:pPr>
      <w:r w:rsidRPr="00C71DF5">
        <w:rPr>
          <w:rFonts w:cs="Arial"/>
          <w:lang w:eastAsia="en-US" w:bidi="en-US"/>
        </w:rPr>
        <w:t xml:space="preserve">gwarantuje całkowitą sprawność systemu, oszczędność energii i dłuższą żywotność komponentów. Na żądanie cylinder trzpienia można sprawdzić, aby umożliwić okresowe czyszczenie elektrod z wapienia. </w:t>
      </w:r>
    </w:p>
    <w:p w14:paraId="6B0FBFDD" w14:textId="77777777" w:rsidR="00C71DF5" w:rsidRPr="00C71DF5" w:rsidRDefault="00C71DF5" w:rsidP="00C71DF5">
      <w:pPr>
        <w:pStyle w:val="Spispoz4"/>
        <w:numPr>
          <w:ilvl w:val="3"/>
          <w:numId w:val="8"/>
        </w:numPr>
        <w:tabs>
          <w:tab w:val="num" w:pos="0"/>
        </w:tabs>
        <w:spacing w:line="240" w:lineRule="auto"/>
      </w:pPr>
      <w:r w:rsidRPr="00C71DF5">
        <w:t xml:space="preserve">Agregaty skraplające do central wentylacyjnych </w:t>
      </w:r>
    </w:p>
    <w:p w14:paraId="56407233" w14:textId="77777777" w:rsidR="00C71DF5" w:rsidRPr="00C71DF5" w:rsidRDefault="00C71DF5" w:rsidP="00C71DF5">
      <w:pPr>
        <w:spacing w:line="240" w:lineRule="auto"/>
        <w:rPr>
          <w:rFonts w:cs="Arial"/>
          <w:lang w:eastAsia="en-US" w:bidi="en-US"/>
        </w:rPr>
      </w:pPr>
      <w:r w:rsidRPr="00C71DF5">
        <w:rPr>
          <w:rFonts w:cs="Arial"/>
          <w:lang w:eastAsia="en-US" w:bidi="en-US"/>
        </w:rPr>
        <w:tab/>
        <w:t xml:space="preserve">Centrale wentylacyjne N1W1, N2W2, N3W3, N4W4, wyposażone zostaną w chłodnice z bezpośrednim odparowanie, które  należy podpiąć odpowiednio do agregatów skraplających. Zasilanie do urządzeń bezpośrednie sterowanie z poziomu szaf sterowniczych central wentylacyjnych. </w:t>
      </w:r>
    </w:p>
    <w:p w14:paraId="016A048B" w14:textId="77777777" w:rsidR="00C71DF5" w:rsidRPr="00C71DF5" w:rsidRDefault="00C71DF5" w:rsidP="00C71DF5">
      <w:pPr>
        <w:spacing w:line="240" w:lineRule="auto"/>
        <w:rPr>
          <w:rFonts w:cs="Arial"/>
          <w:lang w:eastAsia="en-US" w:bidi="en-US"/>
        </w:rPr>
      </w:pPr>
      <w:r w:rsidRPr="00C71DF5">
        <w:rPr>
          <w:rFonts w:cs="Arial"/>
          <w:lang w:eastAsia="en-US" w:bidi="en-US"/>
        </w:rPr>
        <w:tab/>
        <w:t xml:space="preserve">Agregaty skraplające będą połączone z chłodnicami w centralach za pomocą przewodów chłodniczych  zgodnie z wytycznymi producenta oraz  DTR urządzeń. Agregaty zewnętrzne posadowione zostaną na dachu budynku na konstrukcji wsporczej zgodnie z wytycznymi producenta oraz opracowaniem branży </w:t>
      </w:r>
      <w:proofErr w:type="spellStart"/>
      <w:r w:rsidRPr="00C71DF5">
        <w:rPr>
          <w:rFonts w:cs="Arial"/>
          <w:lang w:eastAsia="en-US" w:bidi="en-US"/>
        </w:rPr>
        <w:t>architektoniczno</w:t>
      </w:r>
      <w:proofErr w:type="spellEnd"/>
      <w:r w:rsidRPr="00C71DF5">
        <w:rPr>
          <w:rFonts w:cs="Arial"/>
          <w:lang w:eastAsia="en-US" w:bidi="en-US"/>
        </w:rPr>
        <w:t xml:space="preserve"> - konstrukcyjnej. </w:t>
      </w:r>
    </w:p>
    <w:p w14:paraId="5B3CFF31" w14:textId="77777777" w:rsidR="00C71DF5" w:rsidRPr="00C71DF5" w:rsidRDefault="00C71DF5" w:rsidP="00C71DF5">
      <w:pPr>
        <w:spacing w:line="240" w:lineRule="auto"/>
        <w:rPr>
          <w:rFonts w:cs="Arial"/>
          <w:lang w:eastAsia="en-US" w:bidi="en-US"/>
        </w:rPr>
      </w:pPr>
      <w:r w:rsidRPr="00C71DF5">
        <w:rPr>
          <w:rFonts w:cs="Arial"/>
          <w:lang w:eastAsia="en-US" w:bidi="en-US"/>
        </w:rPr>
        <w:tab/>
        <w:t>Izolacje wykonać zgodnie z wytycznymi producenta. Przewody prowadzone na dachu należy zaizolować otuliną kauczukową w płaszczu z blachy stalowej ocynkowanej.</w:t>
      </w:r>
    </w:p>
    <w:p w14:paraId="4E16EB92" w14:textId="77777777" w:rsidR="00C71DF5" w:rsidRPr="00C71DF5" w:rsidRDefault="00C71DF5" w:rsidP="00C71DF5">
      <w:pPr>
        <w:spacing w:line="240" w:lineRule="auto"/>
        <w:rPr>
          <w:rFonts w:cs="Arial"/>
          <w:lang w:eastAsia="en-US" w:bidi="en-US"/>
        </w:rPr>
      </w:pPr>
    </w:p>
    <w:p w14:paraId="60580D23" w14:textId="77777777" w:rsidR="00C71DF5" w:rsidRPr="00C71DF5" w:rsidRDefault="00C71DF5" w:rsidP="00C71DF5">
      <w:pPr>
        <w:spacing w:line="240" w:lineRule="auto"/>
        <w:jc w:val="center"/>
        <w:rPr>
          <w:rFonts w:cs="Arial"/>
          <w:u w:val="single"/>
          <w:lang w:eastAsia="en-US" w:bidi="en-US"/>
        </w:rPr>
      </w:pPr>
      <w:r w:rsidRPr="00C71DF5">
        <w:rPr>
          <w:rFonts w:cs="Arial"/>
          <w:u w:val="single"/>
          <w:lang w:eastAsia="en-US" w:bidi="en-US"/>
        </w:rPr>
        <w:t>SCHEMAT PODŁĄCZENIA AGREGATU SKRAPLAJĄCEGO DO CENTRALI N1W1</w:t>
      </w:r>
    </w:p>
    <w:p w14:paraId="2CFCF466" w14:textId="77777777" w:rsidR="00C71DF5" w:rsidRPr="00C71DF5" w:rsidRDefault="00C71DF5" w:rsidP="00C71DF5">
      <w:pPr>
        <w:spacing w:line="240" w:lineRule="auto"/>
        <w:jc w:val="center"/>
        <w:rPr>
          <w:rFonts w:cs="Arial"/>
          <w:b/>
          <w:u w:val="single"/>
          <w:lang w:eastAsia="en-US" w:bidi="en-US"/>
        </w:rPr>
      </w:pPr>
    </w:p>
    <w:p w14:paraId="7F38AA1E" w14:textId="77777777" w:rsidR="00C71DF5" w:rsidRPr="00C71DF5" w:rsidRDefault="00C71DF5" w:rsidP="00C71DF5">
      <w:pPr>
        <w:spacing w:line="240" w:lineRule="auto"/>
        <w:jc w:val="left"/>
        <w:rPr>
          <w:rFonts w:cs="Arial"/>
          <w:u w:val="single"/>
          <w:lang w:eastAsia="en-US" w:bidi="en-US"/>
        </w:rPr>
      </w:pPr>
      <w:r w:rsidRPr="00C71DF5">
        <w:rPr>
          <w:rFonts w:cs="Arial"/>
          <w:u w:val="single"/>
          <w:lang w:eastAsia="en-US" w:bidi="en-US"/>
        </w:rPr>
        <w:t xml:space="preserve">Centrala  N1W1 - agregat skraplający typu </w:t>
      </w:r>
      <w:r w:rsidRPr="00C71DF5">
        <w:rPr>
          <w:rFonts w:cs="Arial"/>
          <w:b/>
          <w:u w:val="single"/>
          <w:lang w:eastAsia="en-US" w:bidi="en-US"/>
        </w:rPr>
        <w:t>AJY126LELBH</w:t>
      </w:r>
      <w:r w:rsidRPr="00C71DF5">
        <w:rPr>
          <w:rFonts w:cs="Arial"/>
          <w:u w:val="single"/>
          <w:lang w:eastAsia="en-US" w:bidi="en-US"/>
        </w:rPr>
        <w:t xml:space="preserve"> f-my Fujitsu (lub równoważny)</w:t>
      </w:r>
    </w:p>
    <w:p w14:paraId="3BE34286" w14:textId="77777777" w:rsidR="00C71DF5" w:rsidRPr="00C71DF5" w:rsidRDefault="00C71DF5" w:rsidP="00C71DF5">
      <w:pPr>
        <w:spacing w:line="240" w:lineRule="auto"/>
        <w:rPr>
          <w:rFonts w:cs="Arial"/>
          <w:lang w:eastAsia="en-US" w:bidi="en-US"/>
        </w:rPr>
      </w:pPr>
    </w:p>
    <w:p w14:paraId="187BF1D0" w14:textId="77777777" w:rsidR="00C71DF5" w:rsidRPr="00C71DF5" w:rsidRDefault="00C71DF5" w:rsidP="00C71DF5">
      <w:pPr>
        <w:pStyle w:val="Akapitzlist"/>
        <w:numPr>
          <w:ilvl w:val="0"/>
          <w:numId w:val="42"/>
        </w:numPr>
        <w:spacing w:line="240" w:lineRule="auto"/>
        <w:rPr>
          <w:rFonts w:cs="Arial"/>
          <w:lang w:eastAsia="en-US" w:bidi="en-US"/>
        </w:rPr>
      </w:pPr>
      <w:r w:rsidRPr="00C71DF5">
        <w:rPr>
          <w:rFonts w:cs="Arial"/>
          <w:lang w:eastAsia="en-US" w:bidi="en-US"/>
        </w:rPr>
        <w:t>nominalna wydajność chłodnicza - 40,0 kW</w:t>
      </w:r>
    </w:p>
    <w:p w14:paraId="65F877F3" w14:textId="77777777" w:rsidR="00C71DF5" w:rsidRPr="00C71DF5" w:rsidRDefault="00C71DF5" w:rsidP="00C71DF5">
      <w:pPr>
        <w:pStyle w:val="Akapitzlist"/>
        <w:numPr>
          <w:ilvl w:val="0"/>
          <w:numId w:val="42"/>
        </w:numPr>
        <w:spacing w:line="240" w:lineRule="auto"/>
        <w:rPr>
          <w:rFonts w:cs="Arial"/>
          <w:lang w:eastAsia="en-US" w:bidi="en-US"/>
        </w:rPr>
      </w:pPr>
      <w:r w:rsidRPr="00C71DF5">
        <w:rPr>
          <w:rFonts w:cs="Arial"/>
          <w:lang w:eastAsia="en-US" w:bidi="en-US"/>
        </w:rPr>
        <w:lastRenderedPageBreak/>
        <w:t>wymagana wydajność chłodnicza - 31,9 kW</w:t>
      </w:r>
    </w:p>
    <w:p w14:paraId="081E98BF" w14:textId="77777777" w:rsidR="00C71DF5" w:rsidRPr="00C71DF5" w:rsidRDefault="00C71DF5" w:rsidP="00C71DF5">
      <w:pPr>
        <w:pStyle w:val="Akapitzlist"/>
        <w:numPr>
          <w:ilvl w:val="0"/>
          <w:numId w:val="42"/>
        </w:numPr>
        <w:spacing w:line="240" w:lineRule="auto"/>
        <w:rPr>
          <w:rFonts w:cs="Arial"/>
          <w:lang w:eastAsia="en-US" w:bidi="en-US"/>
        </w:rPr>
      </w:pPr>
      <w:r w:rsidRPr="00C71DF5">
        <w:rPr>
          <w:rFonts w:cs="Arial"/>
          <w:lang w:eastAsia="en-US" w:bidi="en-US"/>
        </w:rPr>
        <w:t>EER (chłodzenie) - 3,30</w:t>
      </w:r>
    </w:p>
    <w:p w14:paraId="18D68758" w14:textId="77777777" w:rsidR="00C71DF5" w:rsidRPr="00C71DF5" w:rsidRDefault="00C71DF5" w:rsidP="00C71DF5">
      <w:pPr>
        <w:pStyle w:val="Akapitzlist"/>
        <w:numPr>
          <w:ilvl w:val="0"/>
          <w:numId w:val="42"/>
        </w:numPr>
        <w:spacing w:line="240" w:lineRule="auto"/>
        <w:rPr>
          <w:rFonts w:cs="Arial"/>
          <w:lang w:eastAsia="en-US" w:bidi="en-US"/>
        </w:rPr>
      </w:pPr>
      <w:r w:rsidRPr="00C71DF5">
        <w:rPr>
          <w:rFonts w:cs="Arial"/>
          <w:lang w:eastAsia="en-US" w:bidi="en-US"/>
        </w:rPr>
        <w:t>czynnik chłodniczy R410A</w:t>
      </w:r>
    </w:p>
    <w:p w14:paraId="7912F808" w14:textId="77777777" w:rsidR="00C71DF5" w:rsidRPr="00C71DF5" w:rsidRDefault="00C71DF5" w:rsidP="00C71DF5">
      <w:pPr>
        <w:pStyle w:val="Akapitzlist"/>
        <w:numPr>
          <w:ilvl w:val="0"/>
          <w:numId w:val="42"/>
        </w:numPr>
        <w:spacing w:line="240" w:lineRule="auto"/>
        <w:rPr>
          <w:rFonts w:cs="Arial"/>
          <w:lang w:eastAsia="en-US" w:bidi="en-US"/>
        </w:rPr>
      </w:pPr>
      <w:r w:rsidRPr="00C71DF5">
        <w:rPr>
          <w:rFonts w:cs="Arial"/>
          <w:lang w:eastAsia="en-US" w:bidi="en-US"/>
        </w:rPr>
        <w:t>wym. (</w:t>
      </w:r>
      <w:proofErr w:type="spellStart"/>
      <w:r w:rsidRPr="00C71DF5">
        <w:rPr>
          <w:rFonts w:cs="Arial"/>
          <w:lang w:eastAsia="en-US" w:bidi="en-US"/>
        </w:rPr>
        <w:t>WxSxG</w:t>
      </w:r>
      <w:proofErr w:type="spellEnd"/>
      <w:r w:rsidRPr="00C71DF5">
        <w:rPr>
          <w:rFonts w:cs="Arial"/>
          <w:lang w:eastAsia="en-US" w:bidi="en-US"/>
        </w:rPr>
        <w:t>) 1638x1080x480 mm</w:t>
      </w:r>
    </w:p>
    <w:p w14:paraId="67C24C88" w14:textId="77777777" w:rsidR="00C71DF5" w:rsidRPr="00C71DF5" w:rsidRDefault="00C71DF5" w:rsidP="00C71DF5">
      <w:pPr>
        <w:pStyle w:val="Akapitzlist"/>
        <w:numPr>
          <w:ilvl w:val="0"/>
          <w:numId w:val="42"/>
        </w:numPr>
        <w:spacing w:line="240" w:lineRule="auto"/>
        <w:rPr>
          <w:rFonts w:cs="Arial"/>
          <w:lang w:eastAsia="en-US" w:bidi="en-US"/>
        </w:rPr>
      </w:pPr>
      <w:r w:rsidRPr="00C71DF5">
        <w:rPr>
          <w:rFonts w:cs="Arial"/>
          <w:lang w:eastAsia="en-US" w:bidi="en-US"/>
        </w:rPr>
        <w:t>ciężar - 213 kg</w:t>
      </w:r>
    </w:p>
    <w:p w14:paraId="23FEE08A" w14:textId="77777777" w:rsidR="00C71DF5" w:rsidRPr="00C71DF5" w:rsidRDefault="00C71DF5" w:rsidP="00C71DF5">
      <w:pPr>
        <w:pStyle w:val="Akapitzlist"/>
        <w:numPr>
          <w:ilvl w:val="0"/>
          <w:numId w:val="42"/>
        </w:numPr>
        <w:spacing w:line="240" w:lineRule="auto"/>
        <w:rPr>
          <w:rFonts w:cs="Arial"/>
          <w:lang w:eastAsia="en-US" w:bidi="en-US"/>
        </w:rPr>
      </w:pPr>
      <w:r w:rsidRPr="00C71DF5">
        <w:rPr>
          <w:rFonts w:cs="Arial"/>
          <w:lang w:eastAsia="en-US" w:bidi="en-US"/>
        </w:rPr>
        <w:t>zasilanie - 400/3/50  V/</w:t>
      </w:r>
      <w:proofErr w:type="spellStart"/>
      <w:r w:rsidRPr="00C71DF5">
        <w:rPr>
          <w:rFonts w:cs="Arial"/>
          <w:lang w:eastAsia="en-US" w:bidi="en-US"/>
        </w:rPr>
        <w:t>pH</w:t>
      </w:r>
      <w:proofErr w:type="spellEnd"/>
      <w:r w:rsidRPr="00C71DF5">
        <w:rPr>
          <w:rFonts w:cs="Arial"/>
          <w:lang w:eastAsia="en-US" w:bidi="en-US"/>
        </w:rPr>
        <w:t>/</w:t>
      </w:r>
      <w:proofErr w:type="spellStart"/>
      <w:r w:rsidRPr="00C71DF5">
        <w:rPr>
          <w:rFonts w:cs="Arial"/>
          <w:lang w:eastAsia="en-US" w:bidi="en-US"/>
        </w:rPr>
        <w:t>hZ</w:t>
      </w:r>
      <w:proofErr w:type="spellEnd"/>
      <w:r w:rsidRPr="00C71DF5">
        <w:rPr>
          <w:rFonts w:cs="Arial"/>
          <w:lang w:eastAsia="en-US" w:bidi="en-US"/>
        </w:rPr>
        <w:t>, pobór mocy przy chłodzeniu - 12,12 kW</w:t>
      </w:r>
    </w:p>
    <w:p w14:paraId="03F8CD87" w14:textId="77777777" w:rsidR="00C71DF5" w:rsidRPr="00C71DF5" w:rsidRDefault="00C71DF5" w:rsidP="00C71DF5">
      <w:pPr>
        <w:pStyle w:val="Akapitzlist"/>
        <w:numPr>
          <w:ilvl w:val="0"/>
          <w:numId w:val="42"/>
        </w:numPr>
        <w:spacing w:line="240" w:lineRule="auto"/>
        <w:rPr>
          <w:rFonts w:cs="Arial"/>
          <w:lang w:eastAsia="en-US" w:bidi="en-US"/>
        </w:rPr>
      </w:pPr>
      <w:r w:rsidRPr="00C71DF5">
        <w:rPr>
          <w:rFonts w:cs="Arial"/>
          <w:lang w:eastAsia="en-US" w:bidi="en-US"/>
        </w:rPr>
        <w:t>min. pobór prądu - 34,2 A, prąd głów, bezpiecznika - 40,0 A</w:t>
      </w:r>
    </w:p>
    <w:p w14:paraId="7AF15AC7" w14:textId="77777777" w:rsidR="00C71DF5" w:rsidRPr="00C71DF5" w:rsidRDefault="00C71DF5" w:rsidP="00C71DF5">
      <w:pPr>
        <w:pStyle w:val="Akapitzlist"/>
        <w:numPr>
          <w:ilvl w:val="0"/>
          <w:numId w:val="42"/>
        </w:numPr>
        <w:spacing w:line="240" w:lineRule="auto"/>
        <w:rPr>
          <w:rFonts w:cs="Arial"/>
          <w:lang w:eastAsia="en-US" w:bidi="en-US"/>
        </w:rPr>
      </w:pPr>
      <w:proofErr w:type="spellStart"/>
      <w:r w:rsidRPr="00C71DF5">
        <w:rPr>
          <w:rFonts w:cs="Arial"/>
          <w:lang w:eastAsia="en-US" w:bidi="en-US"/>
        </w:rPr>
        <w:t>pozi</w:t>
      </w:r>
      <w:proofErr w:type="spellEnd"/>
      <w:r w:rsidRPr="00C71DF5">
        <w:rPr>
          <w:rFonts w:cs="Arial"/>
          <w:lang w:eastAsia="en-US" w:bidi="en-US"/>
        </w:rPr>
        <w:t>. ciśnienia / mocy akustycznej -62/75db(A)</w:t>
      </w:r>
    </w:p>
    <w:p w14:paraId="183480FA" w14:textId="77777777" w:rsidR="00C71DF5" w:rsidRPr="00C71DF5" w:rsidRDefault="00C71DF5" w:rsidP="00C71DF5">
      <w:pPr>
        <w:spacing w:line="240" w:lineRule="auto"/>
        <w:rPr>
          <w:rFonts w:cs="Arial"/>
          <w:lang w:eastAsia="en-US" w:bidi="en-US"/>
        </w:rPr>
      </w:pPr>
    </w:p>
    <w:p w14:paraId="3144B3E3" w14:textId="77777777" w:rsidR="00C71DF5" w:rsidRPr="00C71DF5" w:rsidRDefault="00C71DF5" w:rsidP="00C71DF5">
      <w:pPr>
        <w:spacing w:line="240" w:lineRule="auto"/>
        <w:rPr>
          <w:rFonts w:cs="Arial"/>
          <w:lang w:eastAsia="en-US" w:bidi="en-US"/>
        </w:rPr>
      </w:pPr>
      <w:r w:rsidRPr="00C71DF5">
        <w:rPr>
          <w:rFonts w:cs="Arial"/>
          <w:noProof/>
          <w:lang w:eastAsia="pl-PL" w:bidi="ar-SA"/>
        </w:rPr>
        <w:drawing>
          <wp:inline distT="0" distB="0" distL="0" distR="0" wp14:anchorId="507F5675" wp14:editId="4024940E">
            <wp:extent cx="6174716" cy="2984740"/>
            <wp:effectExtent l="19050" t="0" r="0" b="0"/>
            <wp:docPr id="85"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6"/>
                    <a:srcRect/>
                    <a:stretch>
                      <a:fillRect/>
                    </a:stretch>
                  </pic:blipFill>
                  <pic:spPr bwMode="auto">
                    <a:xfrm>
                      <a:off x="0" y="0"/>
                      <a:ext cx="6177785" cy="2986223"/>
                    </a:xfrm>
                    <a:prstGeom prst="rect">
                      <a:avLst/>
                    </a:prstGeom>
                    <a:noFill/>
                    <a:ln w="9525">
                      <a:noFill/>
                      <a:miter lim="800000"/>
                      <a:headEnd/>
                      <a:tailEnd/>
                    </a:ln>
                  </pic:spPr>
                </pic:pic>
              </a:graphicData>
            </a:graphic>
          </wp:inline>
        </w:drawing>
      </w:r>
    </w:p>
    <w:p w14:paraId="33B5E6BB" w14:textId="77777777" w:rsidR="00C71DF5" w:rsidRPr="00C71DF5" w:rsidRDefault="00C71DF5" w:rsidP="00C71DF5">
      <w:pPr>
        <w:spacing w:line="240" w:lineRule="auto"/>
        <w:jc w:val="center"/>
        <w:rPr>
          <w:rFonts w:cs="Arial"/>
          <w:u w:val="single"/>
          <w:lang w:eastAsia="en-US" w:bidi="en-US"/>
        </w:rPr>
      </w:pPr>
    </w:p>
    <w:p w14:paraId="6461508C" w14:textId="77777777" w:rsidR="00C71DF5" w:rsidRPr="00C71DF5" w:rsidRDefault="00C71DF5" w:rsidP="00C71DF5">
      <w:pPr>
        <w:spacing w:line="240" w:lineRule="auto"/>
        <w:jc w:val="center"/>
        <w:rPr>
          <w:rFonts w:cs="Arial"/>
          <w:u w:val="single"/>
          <w:lang w:eastAsia="en-US" w:bidi="en-US"/>
        </w:rPr>
      </w:pPr>
      <w:r w:rsidRPr="00C71DF5">
        <w:rPr>
          <w:rFonts w:cs="Arial"/>
          <w:u w:val="single"/>
          <w:lang w:eastAsia="en-US" w:bidi="en-US"/>
        </w:rPr>
        <w:t>SCHEMAT PODŁĄCZENIA AGREGATU SKRAPLAJĄCEGO DO CENTRALI N3W3</w:t>
      </w:r>
    </w:p>
    <w:p w14:paraId="045C090B" w14:textId="77777777" w:rsidR="00C71DF5" w:rsidRPr="00C71DF5" w:rsidRDefault="00C71DF5" w:rsidP="00C71DF5">
      <w:pPr>
        <w:spacing w:line="240" w:lineRule="auto"/>
        <w:jc w:val="center"/>
        <w:rPr>
          <w:rFonts w:cs="Arial"/>
          <w:b/>
          <w:u w:val="single"/>
          <w:lang w:eastAsia="en-US" w:bidi="en-US"/>
        </w:rPr>
      </w:pPr>
    </w:p>
    <w:p w14:paraId="59D399FA" w14:textId="77777777" w:rsidR="00C71DF5" w:rsidRPr="00C71DF5" w:rsidRDefault="00C71DF5" w:rsidP="00C71DF5">
      <w:pPr>
        <w:spacing w:line="240" w:lineRule="auto"/>
        <w:jc w:val="left"/>
        <w:rPr>
          <w:rFonts w:cs="Arial"/>
          <w:u w:val="single"/>
          <w:lang w:eastAsia="en-US" w:bidi="en-US"/>
        </w:rPr>
      </w:pPr>
      <w:r w:rsidRPr="00C71DF5">
        <w:rPr>
          <w:rFonts w:cs="Arial"/>
          <w:u w:val="single"/>
          <w:lang w:eastAsia="en-US" w:bidi="en-US"/>
        </w:rPr>
        <w:t xml:space="preserve">Centrala  N3W3 - agregat skraplający typu </w:t>
      </w:r>
      <w:r w:rsidRPr="00C71DF5">
        <w:rPr>
          <w:rFonts w:cs="Arial"/>
          <w:b/>
          <w:u w:val="single"/>
          <w:lang w:eastAsia="en-US" w:bidi="en-US"/>
        </w:rPr>
        <w:t>AOYG24LBCA</w:t>
      </w:r>
      <w:r w:rsidRPr="00C71DF5">
        <w:rPr>
          <w:rFonts w:cs="Arial"/>
          <w:u w:val="single"/>
          <w:lang w:eastAsia="en-US" w:bidi="en-US"/>
        </w:rPr>
        <w:t xml:space="preserve"> f-my Fujitsu (lub równoważny)</w:t>
      </w:r>
    </w:p>
    <w:p w14:paraId="25C6E164" w14:textId="77777777" w:rsidR="00C71DF5" w:rsidRPr="00C71DF5" w:rsidRDefault="00C71DF5" w:rsidP="00C71DF5">
      <w:pPr>
        <w:spacing w:line="240" w:lineRule="auto"/>
        <w:rPr>
          <w:rFonts w:cs="Arial"/>
          <w:lang w:eastAsia="en-US" w:bidi="en-US"/>
        </w:rPr>
      </w:pPr>
    </w:p>
    <w:p w14:paraId="59C17D70" w14:textId="77777777" w:rsidR="00C71DF5" w:rsidRPr="00C71DF5" w:rsidRDefault="00C71DF5" w:rsidP="00C71DF5">
      <w:pPr>
        <w:pStyle w:val="Akapitzlist"/>
        <w:numPr>
          <w:ilvl w:val="0"/>
          <w:numId w:val="42"/>
        </w:numPr>
        <w:spacing w:line="240" w:lineRule="auto"/>
        <w:rPr>
          <w:rFonts w:cs="Arial"/>
          <w:lang w:eastAsia="en-US" w:bidi="en-US"/>
        </w:rPr>
      </w:pPr>
      <w:r w:rsidRPr="00C71DF5">
        <w:rPr>
          <w:rFonts w:cs="Arial"/>
          <w:lang w:eastAsia="en-US" w:bidi="en-US"/>
        </w:rPr>
        <w:t>wymagana wydajność chłodnicza - 6,8 kW</w:t>
      </w:r>
    </w:p>
    <w:p w14:paraId="6EF60FCB" w14:textId="77777777" w:rsidR="00C71DF5" w:rsidRPr="00C71DF5" w:rsidRDefault="00C71DF5" w:rsidP="00C71DF5">
      <w:pPr>
        <w:pStyle w:val="Akapitzlist"/>
        <w:numPr>
          <w:ilvl w:val="0"/>
          <w:numId w:val="42"/>
        </w:numPr>
        <w:spacing w:line="240" w:lineRule="auto"/>
        <w:rPr>
          <w:rFonts w:cs="Arial"/>
          <w:lang w:eastAsia="en-US" w:bidi="en-US"/>
        </w:rPr>
      </w:pPr>
      <w:r w:rsidRPr="00C71DF5">
        <w:rPr>
          <w:rFonts w:cs="Arial"/>
          <w:lang w:eastAsia="en-US" w:bidi="en-US"/>
        </w:rPr>
        <w:t>EER (chłodzenie) - 3,30</w:t>
      </w:r>
    </w:p>
    <w:p w14:paraId="70C8E457" w14:textId="77777777" w:rsidR="00C71DF5" w:rsidRPr="00C71DF5" w:rsidRDefault="00C71DF5" w:rsidP="00C71DF5">
      <w:pPr>
        <w:pStyle w:val="Akapitzlist"/>
        <w:numPr>
          <w:ilvl w:val="0"/>
          <w:numId w:val="42"/>
        </w:numPr>
        <w:spacing w:line="240" w:lineRule="auto"/>
        <w:rPr>
          <w:rFonts w:cs="Arial"/>
          <w:lang w:eastAsia="en-US" w:bidi="en-US"/>
        </w:rPr>
      </w:pPr>
      <w:r w:rsidRPr="00C71DF5">
        <w:rPr>
          <w:rFonts w:cs="Arial"/>
          <w:lang w:eastAsia="en-US" w:bidi="en-US"/>
        </w:rPr>
        <w:t>czynnik chłodniczy R410A</w:t>
      </w:r>
    </w:p>
    <w:p w14:paraId="65ECD8B6" w14:textId="77777777" w:rsidR="00C71DF5" w:rsidRPr="00C71DF5" w:rsidRDefault="00C71DF5" w:rsidP="00C71DF5">
      <w:pPr>
        <w:pStyle w:val="Akapitzlist"/>
        <w:numPr>
          <w:ilvl w:val="0"/>
          <w:numId w:val="42"/>
        </w:numPr>
        <w:spacing w:line="240" w:lineRule="auto"/>
        <w:jc w:val="left"/>
        <w:rPr>
          <w:rFonts w:cs="Arial"/>
          <w:lang w:eastAsia="en-US" w:bidi="en-US"/>
        </w:rPr>
      </w:pPr>
      <w:r w:rsidRPr="00C71DF5">
        <w:rPr>
          <w:rFonts w:cs="Arial"/>
          <w:lang w:eastAsia="en-US" w:bidi="en-US"/>
        </w:rPr>
        <w:t>wym. (</w:t>
      </w:r>
      <w:proofErr w:type="spellStart"/>
      <w:r w:rsidRPr="00C71DF5">
        <w:rPr>
          <w:rFonts w:cs="Arial"/>
          <w:lang w:eastAsia="en-US" w:bidi="en-US"/>
        </w:rPr>
        <w:t>WxSxG</w:t>
      </w:r>
      <w:proofErr w:type="spellEnd"/>
      <w:r w:rsidRPr="00C71DF5">
        <w:rPr>
          <w:rFonts w:cs="Arial"/>
          <w:lang w:eastAsia="en-US" w:bidi="en-US"/>
        </w:rPr>
        <w:t>) 620x790x290 mm</w:t>
      </w:r>
    </w:p>
    <w:p w14:paraId="4A42A8BD" w14:textId="77777777" w:rsidR="00C71DF5" w:rsidRPr="00C71DF5" w:rsidRDefault="00C71DF5" w:rsidP="00C71DF5">
      <w:pPr>
        <w:pStyle w:val="Akapitzlist"/>
        <w:numPr>
          <w:ilvl w:val="0"/>
          <w:numId w:val="42"/>
        </w:numPr>
        <w:spacing w:line="240" w:lineRule="auto"/>
        <w:jc w:val="left"/>
        <w:rPr>
          <w:rFonts w:cs="Arial"/>
          <w:lang w:eastAsia="en-US" w:bidi="en-US"/>
        </w:rPr>
      </w:pPr>
      <w:r w:rsidRPr="00C71DF5">
        <w:rPr>
          <w:rFonts w:cs="Arial"/>
          <w:lang w:eastAsia="en-US" w:bidi="en-US"/>
        </w:rPr>
        <w:t>ciężar - 41 kg</w:t>
      </w:r>
    </w:p>
    <w:p w14:paraId="7A5046B4" w14:textId="77777777" w:rsidR="00C71DF5" w:rsidRPr="00C71DF5" w:rsidRDefault="00C71DF5" w:rsidP="00C71DF5">
      <w:pPr>
        <w:pStyle w:val="Akapitzlist"/>
        <w:numPr>
          <w:ilvl w:val="0"/>
          <w:numId w:val="42"/>
        </w:numPr>
        <w:spacing w:line="240" w:lineRule="auto"/>
        <w:jc w:val="left"/>
        <w:rPr>
          <w:rFonts w:cs="Arial"/>
          <w:lang w:eastAsia="en-US" w:bidi="en-US"/>
        </w:rPr>
      </w:pPr>
      <w:r w:rsidRPr="00C71DF5">
        <w:rPr>
          <w:rFonts w:cs="Arial"/>
          <w:lang w:eastAsia="en-US" w:bidi="en-US"/>
        </w:rPr>
        <w:t>zasilanie - 220/1/50  V/</w:t>
      </w:r>
      <w:proofErr w:type="spellStart"/>
      <w:r w:rsidRPr="00C71DF5">
        <w:rPr>
          <w:rFonts w:cs="Arial"/>
          <w:lang w:eastAsia="en-US" w:bidi="en-US"/>
        </w:rPr>
        <w:t>pH</w:t>
      </w:r>
      <w:proofErr w:type="spellEnd"/>
      <w:r w:rsidRPr="00C71DF5">
        <w:rPr>
          <w:rFonts w:cs="Arial"/>
          <w:lang w:eastAsia="en-US" w:bidi="en-US"/>
        </w:rPr>
        <w:t>/</w:t>
      </w:r>
      <w:proofErr w:type="spellStart"/>
      <w:r w:rsidRPr="00C71DF5">
        <w:rPr>
          <w:rFonts w:cs="Arial"/>
          <w:lang w:eastAsia="en-US" w:bidi="en-US"/>
        </w:rPr>
        <w:t>hZ</w:t>
      </w:r>
      <w:proofErr w:type="spellEnd"/>
      <w:r w:rsidRPr="00C71DF5">
        <w:rPr>
          <w:rFonts w:cs="Arial"/>
          <w:lang w:eastAsia="en-US" w:bidi="en-US"/>
        </w:rPr>
        <w:t xml:space="preserve">, pobór mocy przy chłodzeniu - 2,2 kW </w:t>
      </w:r>
    </w:p>
    <w:p w14:paraId="74B564BE" w14:textId="77777777" w:rsidR="00C71DF5" w:rsidRPr="00C71DF5" w:rsidRDefault="00C71DF5" w:rsidP="00C71DF5">
      <w:pPr>
        <w:pStyle w:val="Akapitzlist"/>
        <w:numPr>
          <w:ilvl w:val="0"/>
          <w:numId w:val="42"/>
        </w:numPr>
        <w:spacing w:line="240" w:lineRule="auto"/>
        <w:jc w:val="left"/>
        <w:rPr>
          <w:rFonts w:cs="Arial"/>
          <w:lang w:eastAsia="en-US" w:bidi="en-US"/>
        </w:rPr>
      </w:pPr>
      <w:r w:rsidRPr="00C71DF5">
        <w:rPr>
          <w:rFonts w:cs="Arial"/>
          <w:lang w:eastAsia="en-US" w:bidi="en-US"/>
        </w:rPr>
        <w:t>min. pobór prądu - 13,5 A, prąd głów, bezpiecznika - 30,0 A</w:t>
      </w:r>
    </w:p>
    <w:p w14:paraId="6DE6C8E1" w14:textId="77777777" w:rsidR="00C71DF5" w:rsidRPr="00C71DF5" w:rsidRDefault="00C71DF5" w:rsidP="00C71DF5">
      <w:pPr>
        <w:pStyle w:val="Akapitzlist"/>
        <w:numPr>
          <w:ilvl w:val="0"/>
          <w:numId w:val="42"/>
        </w:numPr>
        <w:spacing w:line="240" w:lineRule="auto"/>
        <w:jc w:val="left"/>
        <w:rPr>
          <w:rFonts w:cs="Arial"/>
          <w:lang w:eastAsia="en-US" w:bidi="en-US"/>
        </w:rPr>
      </w:pPr>
      <w:proofErr w:type="spellStart"/>
      <w:r w:rsidRPr="00C71DF5">
        <w:rPr>
          <w:rFonts w:cs="Arial"/>
          <w:lang w:eastAsia="en-US" w:bidi="en-US"/>
        </w:rPr>
        <w:t>pozi</w:t>
      </w:r>
      <w:proofErr w:type="spellEnd"/>
      <w:r w:rsidRPr="00C71DF5">
        <w:rPr>
          <w:rFonts w:cs="Arial"/>
          <w:lang w:eastAsia="en-US" w:bidi="en-US"/>
        </w:rPr>
        <w:t>. ciśnienia akustycznego -29/32/33/35db(A)</w:t>
      </w:r>
    </w:p>
    <w:p w14:paraId="49B54351" w14:textId="77777777" w:rsidR="00C71DF5" w:rsidRPr="00C71DF5" w:rsidRDefault="00C71DF5" w:rsidP="00C71DF5">
      <w:pPr>
        <w:pStyle w:val="Akapitzlist"/>
        <w:numPr>
          <w:ilvl w:val="0"/>
          <w:numId w:val="42"/>
        </w:numPr>
        <w:spacing w:line="240" w:lineRule="auto"/>
        <w:jc w:val="left"/>
        <w:rPr>
          <w:rFonts w:cs="Arial"/>
          <w:lang w:eastAsia="en-US" w:bidi="en-US"/>
        </w:rPr>
      </w:pPr>
      <w:r w:rsidRPr="00C71DF5">
        <w:rPr>
          <w:rFonts w:cs="Arial"/>
          <w:lang w:eastAsia="en-US" w:bidi="en-US"/>
        </w:rPr>
        <w:t>moc akustyczna przy chłodzeniu -68db(A)</w:t>
      </w:r>
    </w:p>
    <w:p w14:paraId="49E463B3" w14:textId="77777777" w:rsidR="00C71DF5" w:rsidRPr="00C71DF5" w:rsidRDefault="00C71DF5" w:rsidP="00C71DF5">
      <w:pPr>
        <w:pStyle w:val="Akapitzlist"/>
        <w:spacing w:line="240" w:lineRule="auto"/>
        <w:ind w:left="720"/>
        <w:jc w:val="left"/>
        <w:rPr>
          <w:rFonts w:cs="Arial"/>
          <w:lang w:eastAsia="en-US" w:bidi="en-US"/>
        </w:rPr>
      </w:pPr>
    </w:p>
    <w:p w14:paraId="59D1ABBC" w14:textId="77777777" w:rsidR="00C71DF5" w:rsidRPr="00C71DF5" w:rsidRDefault="00C71DF5" w:rsidP="00C71DF5">
      <w:pPr>
        <w:spacing w:line="240" w:lineRule="auto"/>
        <w:rPr>
          <w:rFonts w:cs="Arial"/>
          <w:lang w:eastAsia="en-US" w:bidi="en-US"/>
        </w:rPr>
      </w:pPr>
    </w:p>
    <w:p w14:paraId="5BB61FBD" w14:textId="77777777" w:rsidR="00C71DF5" w:rsidRPr="00C71DF5" w:rsidRDefault="00C71DF5" w:rsidP="00C71DF5">
      <w:pPr>
        <w:spacing w:line="240" w:lineRule="auto"/>
        <w:rPr>
          <w:rFonts w:cs="Arial"/>
          <w:lang w:eastAsia="en-US" w:bidi="en-US"/>
        </w:rPr>
      </w:pPr>
    </w:p>
    <w:p w14:paraId="74EC8AB2" w14:textId="77777777" w:rsidR="00C71DF5" w:rsidRPr="00C71DF5" w:rsidRDefault="00C71DF5" w:rsidP="00C71DF5">
      <w:pPr>
        <w:spacing w:line="240" w:lineRule="auto"/>
        <w:jc w:val="center"/>
        <w:rPr>
          <w:rFonts w:cs="Arial"/>
          <w:b/>
          <w:u w:val="single"/>
          <w:lang w:eastAsia="en-US" w:bidi="en-US"/>
        </w:rPr>
      </w:pPr>
      <w:r w:rsidRPr="00C71DF5">
        <w:rPr>
          <w:rFonts w:cs="Arial"/>
          <w:b/>
          <w:noProof/>
          <w:u w:val="single"/>
          <w:lang w:eastAsia="pl-PL" w:bidi="ar-SA"/>
        </w:rPr>
        <w:drawing>
          <wp:inline distT="0" distB="0" distL="0" distR="0" wp14:anchorId="5650B6D9" wp14:editId="718393E5">
            <wp:extent cx="5329328" cy="2105176"/>
            <wp:effectExtent l="19050" t="0" r="4672" b="0"/>
            <wp:docPr id="87"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7"/>
                    <a:srcRect/>
                    <a:stretch>
                      <a:fillRect/>
                    </a:stretch>
                  </pic:blipFill>
                  <pic:spPr bwMode="auto">
                    <a:xfrm>
                      <a:off x="0" y="0"/>
                      <a:ext cx="5326314" cy="2103985"/>
                    </a:xfrm>
                    <a:prstGeom prst="rect">
                      <a:avLst/>
                    </a:prstGeom>
                    <a:noFill/>
                    <a:ln w="9525">
                      <a:noFill/>
                      <a:miter lim="800000"/>
                      <a:headEnd/>
                      <a:tailEnd/>
                    </a:ln>
                  </pic:spPr>
                </pic:pic>
              </a:graphicData>
            </a:graphic>
          </wp:inline>
        </w:drawing>
      </w:r>
    </w:p>
    <w:p w14:paraId="3191C43A" w14:textId="77777777" w:rsidR="00C71DF5" w:rsidRPr="00C71DF5" w:rsidRDefault="00C71DF5" w:rsidP="00C71DF5">
      <w:pPr>
        <w:spacing w:line="240" w:lineRule="auto"/>
        <w:rPr>
          <w:rFonts w:cs="Arial"/>
          <w:lang w:eastAsia="en-US" w:bidi="en-US"/>
        </w:rPr>
      </w:pPr>
    </w:p>
    <w:p w14:paraId="4021BEC3" w14:textId="77777777" w:rsidR="00C71DF5" w:rsidRPr="00C71DF5" w:rsidRDefault="00C71DF5" w:rsidP="00C71DF5">
      <w:pPr>
        <w:spacing w:line="240" w:lineRule="auto"/>
        <w:jc w:val="center"/>
        <w:rPr>
          <w:rFonts w:cs="Arial"/>
          <w:b/>
          <w:u w:val="single"/>
          <w:lang w:eastAsia="en-US" w:bidi="en-US"/>
        </w:rPr>
      </w:pPr>
    </w:p>
    <w:p w14:paraId="69A00293" w14:textId="77777777" w:rsidR="00C71DF5" w:rsidRPr="00C71DF5" w:rsidRDefault="00C71DF5" w:rsidP="00C71DF5">
      <w:pPr>
        <w:spacing w:line="240" w:lineRule="auto"/>
        <w:jc w:val="center"/>
        <w:rPr>
          <w:rFonts w:cs="Arial"/>
          <w:b/>
          <w:u w:val="single"/>
          <w:lang w:eastAsia="en-US" w:bidi="en-US"/>
        </w:rPr>
      </w:pPr>
    </w:p>
    <w:p w14:paraId="3A8FA309" w14:textId="77777777" w:rsidR="00C71DF5" w:rsidRPr="00C71DF5" w:rsidRDefault="00C71DF5" w:rsidP="00C71DF5">
      <w:pPr>
        <w:spacing w:line="240" w:lineRule="auto"/>
        <w:jc w:val="center"/>
        <w:rPr>
          <w:rFonts w:cs="Arial"/>
          <w:u w:val="single"/>
          <w:lang w:eastAsia="en-US" w:bidi="en-US"/>
        </w:rPr>
      </w:pPr>
      <w:r w:rsidRPr="00C71DF5">
        <w:rPr>
          <w:rFonts w:cs="Arial"/>
          <w:u w:val="single"/>
          <w:lang w:eastAsia="en-US" w:bidi="en-US"/>
        </w:rPr>
        <w:t>SCHEMAT PODŁĄCZENIA AGREGATU SKRAPLAJĄCEGO DO CENTRALI N2W2, N4W4</w:t>
      </w:r>
    </w:p>
    <w:p w14:paraId="336E5DBF" w14:textId="77777777" w:rsidR="00C71DF5" w:rsidRPr="00C71DF5" w:rsidRDefault="00C71DF5" w:rsidP="00C71DF5">
      <w:pPr>
        <w:spacing w:line="240" w:lineRule="auto"/>
        <w:jc w:val="center"/>
        <w:rPr>
          <w:rFonts w:cs="Arial"/>
          <w:b/>
          <w:u w:val="single"/>
          <w:lang w:eastAsia="en-US" w:bidi="en-US"/>
        </w:rPr>
      </w:pPr>
    </w:p>
    <w:p w14:paraId="2C0F3B2F" w14:textId="77777777" w:rsidR="00C71DF5" w:rsidRPr="00C71DF5" w:rsidRDefault="00C71DF5" w:rsidP="00C71DF5">
      <w:pPr>
        <w:spacing w:line="240" w:lineRule="auto"/>
        <w:jc w:val="left"/>
        <w:rPr>
          <w:rFonts w:cs="Arial"/>
          <w:u w:val="single"/>
          <w:lang w:eastAsia="en-US" w:bidi="en-US"/>
        </w:rPr>
      </w:pPr>
      <w:r w:rsidRPr="00C71DF5">
        <w:rPr>
          <w:rFonts w:cs="Arial"/>
          <w:u w:val="single"/>
          <w:lang w:eastAsia="en-US" w:bidi="en-US"/>
        </w:rPr>
        <w:t xml:space="preserve">Centrala  N2W2 - agregat skraplający typu </w:t>
      </w:r>
      <w:r w:rsidRPr="00C71DF5">
        <w:rPr>
          <w:rFonts w:cs="Arial"/>
          <w:b/>
          <w:u w:val="single"/>
          <w:lang w:eastAsia="en-US" w:bidi="en-US"/>
        </w:rPr>
        <w:t>AOYG14LMCE</w:t>
      </w:r>
      <w:r w:rsidRPr="00C71DF5">
        <w:rPr>
          <w:rFonts w:cs="Arial"/>
          <w:u w:val="single"/>
          <w:lang w:eastAsia="en-US" w:bidi="en-US"/>
        </w:rPr>
        <w:t xml:space="preserve"> f-my Fujitsu (lub równoważny)</w:t>
      </w:r>
    </w:p>
    <w:p w14:paraId="5F5E48E6" w14:textId="77777777" w:rsidR="00C71DF5" w:rsidRPr="00C71DF5" w:rsidRDefault="00C71DF5" w:rsidP="00C71DF5">
      <w:pPr>
        <w:spacing w:line="240" w:lineRule="auto"/>
        <w:rPr>
          <w:rFonts w:cs="Arial"/>
          <w:lang w:eastAsia="en-US" w:bidi="en-US"/>
        </w:rPr>
      </w:pPr>
    </w:p>
    <w:p w14:paraId="3F1F7CB1" w14:textId="77777777" w:rsidR="00C71DF5" w:rsidRPr="00C71DF5" w:rsidRDefault="00C71DF5" w:rsidP="00C71DF5">
      <w:pPr>
        <w:pStyle w:val="Akapitzlist"/>
        <w:numPr>
          <w:ilvl w:val="0"/>
          <w:numId w:val="42"/>
        </w:numPr>
        <w:spacing w:line="240" w:lineRule="auto"/>
        <w:jc w:val="left"/>
        <w:rPr>
          <w:rFonts w:cs="Arial"/>
          <w:lang w:eastAsia="en-US" w:bidi="en-US"/>
        </w:rPr>
      </w:pPr>
      <w:r w:rsidRPr="00C71DF5">
        <w:rPr>
          <w:rFonts w:cs="Arial"/>
          <w:lang w:eastAsia="en-US" w:bidi="en-US"/>
        </w:rPr>
        <w:t>nominalna wydajność chłodnicza 3,5 kW</w:t>
      </w:r>
      <w:r w:rsidRPr="00C71DF5">
        <w:rPr>
          <w:rFonts w:cs="Arial"/>
          <w:lang w:eastAsia="en-US" w:bidi="en-US"/>
        </w:rPr>
        <w:br/>
        <w:t>czynnik chłodniczy R410A</w:t>
      </w:r>
    </w:p>
    <w:p w14:paraId="35FF63AD" w14:textId="77777777" w:rsidR="00C71DF5" w:rsidRPr="00C71DF5" w:rsidRDefault="00C71DF5" w:rsidP="00C71DF5">
      <w:pPr>
        <w:pStyle w:val="Akapitzlist"/>
        <w:numPr>
          <w:ilvl w:val="0"/>
          <w:numId w:val="42"/>
        </w:numPr>
        <w:spacing w:line="240" w:lineRule="auto"/>
        <w:jc w:val="left"/>
        <w:rPr>
          <w:rFonts w:cs="Arial"/>
          <w:lang w:eastAsia="en-US" w:bidi="en-US"/>
        </w:rPr>
      </w:pPr>
      <w:r w:rsidRPr="00C71DF5">
        <w:rPr>
          <w:rFonts w:cs="Arial"/>
          <w:lang w:eastAsia="en-US" w:bidi="en-US"/>
        </w:rPr>
        <w:t>wym. (</w:t>
      </w:r>
      <w:proofErr w:type="spellStart"/>
      <w:r w:rsidRPr="00C71DF5">
        <w:rPr>
          <w:rFonts w:cs="Arial"/>
          <w:lang w:eastAsia="en-US" w:bidi="en-US"/>
        </w:rPr>
        <w:t>WxSxG</w:t>
      </w:r>
      <w:proofErr w:type="spellEnd"/>
      <w:r w:rsidRPr="00C71DF5">
        <w:rPr>
          <w:rFonts w:cs="Arial"/>
          <w:lang w:eastAsia="en-US" w:bidi="en-US"/>
        </w:rPr>
        <w:t>) 578x790x300 mm</w:t>
      </w:r>
    </w:p>
    <w:p w14:paraId="219FA15E" w14:textId="77777777" w:rsidR="00C71DF5" w:rsidRPr="00C71DF5" w:rsidRDefault="00C71DF5" w:rsidP="00C71DF5">
      <w:pPr>
        <w:pStyle w:val="Akapitzlist"/>
        <w:numPr>
          <w:ilvl w:val="0"/>
          <w:numId w:val="42"/>
        </w:numPr>
        <w:spacing w:line="240" w:lineRule="auto"/>
        <w:jc w:val="left"/>
        <w:rPr>
          <w:rFonts w:cs="Arial"/>
          <w:lang w:eastAsia="en-US" w:bidi="en-US"/>
        </w:rPr>
      </w:pPr>
      <w:r w:rsidRPr="00C71DF5">
        <w:rPr>
          <w:rFonts w:cs="Arial"/>
          <w:lang w:eastAsia="en-US" w:bidi="en-US"/>
        </w:rPr>
        <w:t>ciężar - 40 kg</w:t>
      </w:r>
      <w:r w:rsidRPr="00C71DF5">
        <w:rPr>
          <w:rFonts w:cs="Arial"/>
          <w:lang w:eastAsia="en-US" w:bidi="en-US"/>
        </w:rPr>
        <w:br/>
        <w:t>zasilanie - 220/1/50  V/</w:t>
      </w:r>
      <w:proofErr w:type="spellStart"/>
      <w:r w:rsidRPr="00C71DF5">
        <w:rPr>
          <w:rFonts w:cs="Arial"/>
          <w:lang w:eastAsia="en-US" w:bidi="en-US"/>
        </w:rPr>
        <w:t>pH</w:t>
      </w:r>
      <w:proofErr w:type="spellEnd"/>
      <w:r w:rsidRPr="00C71DF5">
        <w:rPr>
          <w:rFonts w:cs="Arial"/>
          <w:lang w:eastAsia="en-US" w:bidi="en-US"/>
        </w:rPr>
        <w:t>/</w:t>
      </w:r>
      <w:proofErr w:type="spellStart"/>
      <w:r w:rsidRPr="00C71DF5">
        <w:rPr>
          <w:rFonts w:cs="Arial"/>
          <w:lang w:eastAsia="en-US" w:bidi="en-US"/>
        </w:rPr>
        <w:t>hZ</w:t>
      </w:r>
      <w:proofErr w:type="spellEnd"/>
      <w:r w:rsidRPr="00C71DF5">
        <w:rPr>
          <w:rFonts w:cs="Arial"/>
          <w:lang w:eastAsia="en-US" w:bidi="en-US"/>
        </w:rPr>
        <w:t xml:space="preserve">, pobór mocy przy chłodzeniu - 2,2 kW </w:t>
      </w:r>
    </w:p>
    <w:p w14:paraId="03FE4B80" w14:textId="77777777" w:rsidR="00C71DF5" w:rsidRPr="00C71DF5" w:rsidRDefault="00C71DF5" w:rsidP="00C71DF5">
      <w:pPr>
        <w:pStyle w:val="Akapitzlist"/>
        <w:numPr>
          <w:ilvl w:val="0"/>
          <w:numId w:val="42"/>
        </w:numPr>
        <w:spacing w:line="240" w:lineRule="auto"/>
        <w:jc w:val="left"/>
        <w:rPr>
          <w:rFonts w:cs="Arial"/>
          <w:lang w:eastAsia="en-US" w:bidi="en-US"/>
        </w:rPr>
      </w:pPr>
      <w:r w:rsidRPr="00C71DF5">
        <w:rPr>
          <w:rFonts w:cs="Arial"/>
          <w:lang w:eastAsia="en-US" w:bidi="en-US"/>
        </w:rPr>
        <w:t>pobór mocy przy chłodzeniu - 1,2 kW, min. pobór prądu - 8,0 A, prąd głów, bezpiecznika - 25,0 A</w:t>
      </w:r>
    </w:p>
    <w:p w14:paraId="4DA31164" w14:textId="77777777" w:rsidR="00C71DF5" w:rsidRPr="00C71DF5" w:rsidRDefault="00C71DF5" w:rsidP="00C71DF5">
      <w:pPr>
        <w:pStyle w:val="Akapitzlist"/>
        <w:numPr>
          <w:ilvl w:val="0"/>
          <w:numId w:val="42"/>
        </w:numPr>
        <w:spacing w:line="240" w:lineRule="auto"/>
        <w:jc w:val="left"/>
        <w:rPr>
          <w:rFonts w:cs="Arial"/>
          <w:lang w:eastAsia="en-US" w:bidi="en-US"/>
        </w:rPr>
      </w:pPr>
      <w:proofErr w:type="spellStart"/>
      <w:r w:rsidRPr="00C71DF5">
        <w:rPr>
          <w:rFonts w:cs="Arial"/>
          <w:lang w:eastAsia="en-US" w:bidi="en-US"/>
        </w:rPr>
        <w:t>pozi</w:t>
      </w:r>
      <w:proofErr w:type="spellEnd"/>
      <w:r w:rsidRPr="00C71DF5">
        <w:rPr>
          <w:rFonts w:cs="Arial"/>
          <w:lang w:eastAsia="en-US" w:bidi="en-US"/>
        </w:rPr>
        <w:t>. ciśnienia akustycznego -24/26/27/32db(A)</w:t>
      </w:r>
    </w:p>
    <w:p w14:paraId="03DF0365" w14:textId="77777777" w:rsidR="00C71DF5" w:rsidRPr="00C71DF5" w:rsidRDefault="00C71DF5" w:rsidP="00C71DF5">
      <w:pPr>
        <w:pStyle w:val="Akapitzlist"/>
        <w:numPr>
          <w:ilvl w:val="0"/>
          <w:numId w:val="42"/>
        </w:numPr>
        <w:spacing w:line="240" w:lineRule="auto"/>
        <w:jc w:val="left"/>
        <w:rPr>
          <w:rFonts w:cs="Arial"/>
          <w:lang w:eastAsia="en-US" w:bidi="en-US"/>
        </w:rPr>
      </w:pPr>
      <w:r w:rsidRPr="00C71DF5">
        <w:rPr>
          <w:rFonts w:cs="Arial"/>
          <w:lang w:eastAsia="en-US" w:bidi="en-US"/>
        </w:rPr>
        <w:t>moc akustyczna przy chłodzeniu -60db(A)</w:t>
      </w:r>
    </w:p>
    <w:p w14:paraId="1D91F9E8" w14:textId="77777777" w:rsidR="00C71DF5" w:rsidRPr="00C71DF5" w:rsidRDefault="00C71DF5" w:rsidP="00C71DF5">
      <w:pPr>
        <w:spacing w:line="240" w:lineRule="auto"/>
        <w:rPr>
          <w:rFonts w:cs="Arial"/>
          <w:lang w:eastAsia="en-US" w:bidi="en-US"/>
        </w:rPr>
      </w:pPr>
    </w:p>
    <w:p w14:paraId="042D0650" w14:textId="77777777" w:rsidR="00C71DF5" w:rsidRPr="00C71DF5" w:rsidRDefault="00C71DF5" w:rsidP="00C71DF5">
      <w:pPr>
        <w:spacing w:line="240" w:lineRule="auto"/>
        <w:rPr>
          <w:rFonts w:cs="Arial"/>
          <w:lang w:eastAsia="en-US" w:bidi="en-US"/>
        </w:rPr>
      </w:pPr>
      <w:r w:rsidRPr="00C71DF5">
        <w:rPr>
          <w:rFonts w:cs="Arial"/>
          <w:noProof/>
          <w:lang w:eastAsia="pl-PL" w:bidi="ar-SA"/>
        </w:rPr>
        <w:drawing>
          <wp:inline distT="0" distB="0" distL="0" distR="0" wp14:anchorId="5FCDBC10" wp14:editId="72B4A606">
            <wp:extent cx="6120817" cy="4744528"/>
            <wp:effectExtent l="19050" t="0" r="0" b="0"/>
            <wp:docPr id="91"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8"/>
                    <a:srcRect/>
                    <a:stretch>
                      <a:fillRect/>
                    </a:stretch>
                  </pic:blipFill>
                  <pic:spPr bwMode="auto">
                    <a:xfrm>
                      <a:off x="0" y="0"/>
                      <a:ext cx="6119495" cy="4743503"/>
                    </a:xfrm>
                    <a:prstGeom prst="rect">
                      <a:avLst/>
                    </a:prstGeom>
                    <a:noFill/>
                    <a:ln w="9525">
                      <a:noFill/>
                      <a:miter lim="800000"/>
                      <a:headEnd/>
                      <a:tailEnd/>
                    </a:ln>
                  </pic:spPr>
                </pic:pic>
              </a:graphicData>
            </a:graphic>
          </wp:inline>
        </w:drawing>
      </w:r>
    </w:p>
    <w:p w14:paraId="4E57D40C" w14:textId="77777777" w:rsidR="00C71DF5" w:rsidRPr="00C71DF5" w:rsidRDefault="00C71DF5" w:rsidP="00C71DF5">
      <w:pPr>
        <w:pStyle w:val="Spispoz4"/>
        <w:numPr>
          <w:ilvl w:val="3"/>
          <w:numId w:val="8"/>
        </w:numPr>
        <w:spacing w:line="240" w:lineRule="auto"/>
      </w:pPr>
      <w:r w:rsidRPr="00C71DF5">
        <w:t>Materiały i wykonanie instalacji chłodniczej</w:t>
      </w:r>
    </w:p>
    <w:p w14:paraId="1A6EB7EA" w14:textId="77777777" w:rsidR="00C71DF5" w:rsidRPr="00C71DF5" w:rsidRDefault="00C71DF5" w:rsidP="00C71DF5">
      <w:pPr>
        <w:spacing w:line="240" w:lineRule="auto"/>
        <w:rPr>
          <w:rFonts w:eastAsia="Calibri" w:cs="Arial"/>
          <w:szCs w:val="20"/>
        </w:rPr>
      </w:pPr>
      <w:r w:rsidRPr="00C71DF5">
        <w:rPr>
          <w:rFonts w:eastAsia="Calibri" w:cs="Arial"/>
          <w:szCs w:val="20"/>
        </w:rPr>
        <w:tab/>
        <w:t xml:space="preserve">Projektowane Instalacje chłodu systemu VRF, Multi Split, Split, szafy klimatyzacji precyzyjnej oraz instalacje </w:t>
      </w:r>
      <w:proofErr w:type="spellStart"/>
      <w:r w:rsidRPr="00C71DF5">
        <w:rPr>
          <w:rFonts w:eastAsia="Calibri" w:cs="Arial"/>
          <w:szCs w:val="20"/>
        </w:rPr>
        <w:t>chłodniczne</w:t>
      </w:r>
      <w:proofErr w:type="spellEnd"/>
      <w:r w:rsidRPr="00C71DF5">
        <w:rPr>
          <w:rFonts w:eastAsia="Calibri" w:cs="Arial"/>
          <w:szCs w:val="20"/>
        </w:rPr>
        <w:t xml:space="preserve"> do central wentylacyjnych należy wykonać z rur przeznaczonych do czynnika chłodniczego R410a miedzianych, bezszwowych do instalacji chłodniczych, łączonych przez lutowanie. Do celów chłodniczych używać tylko rur bez szwu (typu Cu DHP zgodnie z ISO 1337) odtłuszczonych i odtlenionych, nadających się do ciśnień roboczych co najmniej 3000 </w:t>
      </w:r>
      <w:proofErr w:type="spellStart"/>
      <w:r w:rsidRPr="00C71DF5">
        <w:rPr>
          <w:rFonts w:eastAsia="Calibri" w:cs="Arial"/>
          <w:szCs w:val="20"/>
        </w:rPr>
        <w:t>kPa</w:t>
      </w:r>
      <w:proofErr w:type="spellEnd"/>
      <w:r w:rsidRPr="00C71DF5">
        <w:rPr>
          <w:rFonts w:eastAsia="Calibri" w:cs="Arial"/>
          <w:szCs w:val="20"/>
        </w:rPr>
        <w:t>. Do montażu instalacji VRF należy użyć również trójników montażowych dostarczonych przez producenta wraz z urządzeniami. Trójniki montować ściśle wg. wytycznych producenta.</w:t>
      </w:r>
    </w:p>
    <w:p w14:paraId="24924089" w14:textId="77777777" w:rsidR="00C71DF5" w:rsidRPr="00C71DF5" w:rsidRDefault="00C71DF5" w:rsidP="00C71DF5">
      <w:pPr>
        <w:spacing w:line="240" w:lineRule="auto"/>
        <w:rPr>
          <w:rFonts w:eastAsia="Calibri" w:cs="Arial"/>
          <w:szCs w:val="20"/>
        </w:rPr>
      </w:pPr>
    </w:p>
    <w:p w14:paraId="19C287E9" w14:textId="77777777" w:rsidR="00C71DF5" w:rsidRPr="00C71DF5" w:rsidRDefault="00C71DF5" w:rsidP="00C71DF5">
      <w:pPr>
        <w:spacing w:line="240" w:lineRule="auto"/>
        <w:rPr>
          <w:rFonts w:eastAsia="Calibri" w:cs="Arial"/>
          <w:szCs w:val="20"/>
        </w:rPr>
      </w:pPr>
    </w:p>
    <w:p w14:paraId="56E4BBB4" w14:textId="77777777" w:rsidR="00C71DF5" w:rsidRPr="00C71DF5" w:rsidRDefault="00C71DF5" w:rsidP="00C71DF5">
      <w:pPr>
        <w:spacing w:line="240" w:lineRule="auto"/>
        <w:rPr>
          <w:rFonts w:eastAsia="Calibri" w:cs="Arial"/>
          <w:szCs w:val="20"/>
        </w:rPr>
      </w:pPr>
      <w:r w:rsidRPr="00C71DF5">
        <w:rPr>
          <w:rFonts w:eastAsia="Calibri" w:cs="Arial"/>
          <w:noProof/>
          <w:szCs w:val="20"/>
          <w:lang w:eastAsia="pl-PL" w:bidi="ar-SA"/>
        </w:rPr>
        <w:lastRenderedPageBreak/>
        <w:drawing>
          <wp:inline distT="0" distB="0" distL="0" distR="0" wp14:anchorId="175229D2" wp14:editId="461B17A8">
            <wp:extent cx="5665758" cy="2570672"/>
            <wp:effectExtent l="19050" t="0" r="0" b="0"/>
            <wp:docPr id="68"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9"/>
                    <a:srcRect/>
                    <a:stretch>
                      <a:fillRect/>
                    </a:stretch>
                  </pic:blipFill>
                  <pic:spPr bwMode="auto">
                    <a:xfrm>
                      <a:off x="0" y="0"/>
                      <a:ext cx="5670030" cy="2572610"/>
                    </a:xfrm>
                    <a:prstGeom prst="rect">
                      <a:avLst/>
                    </a:prstGeom>
                    <a:noFill/>
                    <a:ln w="9525">
                      <a:noFill/>
                      <a:miter lim="800000"/>
                      <a:headEnd/>
                      <a:tailEnd/>
                    </a:ln>
                  </pic:spPr>
                </pic:pic>
              </a:graphicData>
            </a:graphic>
          </wp:inline>
        </w:drawing>
      </w:r>
    </w:p>
    <w:p w14:paraId="2001BBDD" w14:textId="77777777" w:rsidR="00C71DF5" w:rsidRPr="00C71DF5" w:rsidRDefault="00C71DF5" w:rsidP="00C71DF5">
      <w:pPr>
        <w:spacing w:line="240" w:lineRule="auto"/>
        <w:rPr>
          <w:rFonts w:eastAsia="Calibri" w:cs="Arial"/>
          <w:szCs w:val="20"/>
        </w:rPr>
      </w:pPr>
    </w:p>
    <w:p w14:paraId="7D90CE18" w14:textId="77777777" w:rsidR="00C71DF5" w:rsidRPr="00C71DF5" w:rsidRDefault="00C71DF5" w:rsidP="00C71DF5">
      <w:pPr>
        <w:spacing w:line="240" w:lineRule="auto"/>
        <w:rPr>
          <w:rFonts w:eastAsia="Calibri" w:cs="Arial"/>
          <w:szCs w:val="20"/>
        </w:rPr>
      </w:pPr>
    </w:p>
    <w:p w14:paraId="373F737E" w14:textId="77777777" w:rsidR="00C71DF5" w:rsidRPr="00C71DF5" w:rsidRDefault="00C71DF5" w:rsidP="00C71DF5">
      <w:pPr>
        <w:spacing w:line="240" w:lineRule="auto"/>
        <w:rPr>
          <w:rFonts w:eastAsia="Calibri" w:cs="Arial"/>
          <w:szCs w:val="20"/>
        </w:rPr>
      </w:pPr>
    </w:p>
    <w:p w14:paraId="183E7D85" w14:textId="77777777" w:rsidR="00C71DF5" w:rsidRPr="00C71DF5" w:rsidRDefault="00C71DF5" w:rsidP="00C71DF5">
      <w:pPr>
        <w:spacing w:line="240" w:lineRule="auto"/>
        <w:rPr>
          <w:rFonts w:eastAsia="Calibri" w:cs="Arial"/>
          <w:szCs w:val="20"/>
        </w:rPr>
      </w:pPr>
      <w:r w:rsidRPr="00C71DF5">
        <w:rPr>
          <w:rFonts w:eastAsia="Calibri" w:cs="Arial"/>
          <w:szCs w:val="20"/>
        </w:rPr>
        <w:tab/>
        <w:t xml:space="preserve">Przewody mocować do stropu lub ścian przy pomocy uchwytów z wkładką </w:t>
      </w:r>
      <w:proofErr w:type="spellStart"/>
      <w:r w:rsidRPr="00C71DF5">
        <w:rPr>
          <w:rFonts w:eastAsia="Calibri" w:cs="Arial"/>
          <w:szCs w:val="20"/>
        </w:rPr>
        <w:t>termiczną-gumową</w:t>
      </w:r>
      <w:proofErr w:type="spellEnd"/>
      <w:r w:rsidRPr="00C71DF5">
        <w:rPr>
          <w:rFonts w:eastAsia="Calibri" w:cs="Arial"/>
          <w:szCs w:val="20"/>
        </w:rPr>
        <w:t xml:space="preserve">. Po zmontowaniu instalację przedmuchać azotem. Próbę szczelności instalacji chłodniczej wykonać azotem na maksymalne ciśnienie robocze zalecane przez producenta w DTR urządzeń na okres 24 godzin. Po pozytywnej próbie szczelności, instalację napełnić czynnikiem chłodniczym R410a. Wszystkie przewody zaizolować termicznie otulinami do przewodów chłodniczych np. </w:t>
      </w:r>
      <w:proofErr w:type="spellStart"/>
      <w:r w:rsidRPr="00C71DF5">
        <w:rPr>
          <w:rFonts w:eastAsia="Calibri" w:cs="Arial"/>
          <w:szCs w:val="20"/>
        </w:rPr>
        <w:t>Thermaflex</w:t>
      </w:r>
      <w:proofErr w:type="spellEnd"/>
      <w:r w:rsidRPr="00C71DF5">
        <w:rPr>
          <w:rFonts w:eastAsia="Calibri" w:cs="Arial"/>
          <w:szCs w:val="20"/>
        </w:rPr>
        <w:t xml:space="preserve"> AC </w:t>
      </w:r>
      <w:proofErr w:type="spellStart"/>
      <w:r w:rsidRPr="00C71DF5">
        <w:rPr>
          <w:rFonts w:eastAsia="Calibri" w:cs="Arial"/>
          <w:szCs w:val="20"/>
        </w:rPr>
        <w:t>Coil</w:t>
      </w:r>
      <w:proofErr w:type="spellEnd"/>
      <w:r w:rsidRPr="00C71DF5">
        <w:rPr>
          <w:rFonts w:eastAsia="Calibri" w:cs="Arial"/>
          <w:szCs w:val="20"/>
        </w:rPr>
        <w:t xml:space="preserve"> gr. 25-30mm (lub równoważny). Otuliny łączyć przy pomocy klejenia dla pełnej szczelności izolacji. Instalację freonową prowadzoną na zewnątrz budynku dodatkowo zabezpieczyć płaszczem z blachy stalowej ocynkowanej</w:t>
      </w:r>
    </w:p>
    <w:p w14:paraId="30621B81" w14:textId="77777777" w:rsidR="00C71DF5" w:rsidRPr="00C71DF5" w:rsidRDefault="00C71DF5" w:rsidP="00C71DF5">
      <w:pPr>
        <w:spacing w:line="240" w:lineRule="auto"/>
        <w:rPr>
          <w:rFonts w:eastAsia="Calibri" w:cs="Arial"/>
          <w:szCs w:val="20"/>
        </w:rPr>
      </w:pPr>
    </w:p>
    <w:p w14:paraId="3EC5E294" w14:textId="77777777" w:rsidR="00C71DF5" w:rsidRPr="00C71DF5" w:rsidRDefault="00C71DF5" w:rsidP="00C71DF5">
      <w:pPr>
        <w:spacing w:line="240" w:lineRule="auto"/>
        <w:ind w:right="284"/>
        <w:jc w:val="center"/>
        <w:rPr>
          <w:rFonts w:eastAsia="Calibri" w:cs="Arial"/>
          <w:szCs w:val="20"/>
        </w:rPr>
      </w:pPr>
      <w:r w:rsidRPr="00C71DF5">
        <w:rPr>
          <w:rFonts w:eastAsia="Calibri" w:cs="Arial"/>
          <w:noProof/>
          <w:szCs w:val="20"/>
          <w:lang w:eastAsia="pl-PL" w:bidi="ar-SA"/>
        </w:rPr>
        <w:drawing>
          <wp:inline distT="0" distB="0" distL="0" distR="0" wp14:anchorId="186774FB" wp14:editId="53FF78B4">
            <wp:extent cx="5648325" cy="1847850"/>
            <wp:effectExtent l="19050" t="0" r="9525" b="0"/>
            <wp:docPr id="75"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0"/>
                    <a:srcRect/>
                    <a:stretch>
                      <a:fillRect/>
                    </a:stretch>
                  </pic:blipFill>
                  <pic:spPr bwMode="auto">
                    <a:xfrm>
                      <a:off x="0" y="0"/>
                      <a:ext cx="5648325" cy="1847850"/>
                    </a:xfrm>
                    <a:prstGeom prst="rect">
                      <a:avLst/>
                    </a:prstGeom>
                    <a:noFill/>
                    <a:ln w="9525">
                      <a:noFill/>
                      <a:miter lim="800000"/>
                      <a:headEnd/>
                      <a:tailEnd/>
                    </a:ln>
                  </pic:spPr>
                </pic:pic>
              </a:graphicData>
            </a:graphic>
          </wp:inline>
        </w:drawing>
      </w:r>
    </w:p>
    <w:p w14:paraId="489222E1" w14:textId="77777777" w:rsidR="00C71DF5" w:rsidRPr="00C71DF5" w:rsidRDefault="00C71DF5" w:rsidP="00C71DF5">
      <w:pPr>
        <w:spacing w:line="240" w:lineRule="auto"/>
        <w:rPr>
          <w:rFonts w:eastAsia="Calibri" w:cs="Arial"/>
          <w:szCs w:val="20"/>
        </w:rPr>
      </w:pPr>
    </w:p>
    <w:p w14:paraId="2950E6C9" w14:textId="77777777" w:rsidR="00C71DF5" w:rsidRPr="00C71DF5" w:rsidRDefault="00C71DF5" w:rsidP="00C71DF5">
      <w:pPr>
        <w:spacing w:line="240" w:lineRule="auto"/>
        <w:rPr>
          <w:rFonts w:eastAsia="Calibri" w:cs="Arial"/>
          <w:szCs w:val="20"/>
        </w:rPr>
      </w:pPr>
      <w:r w:rsidRPr="00C71DF5">
        <w:rPr>
          <w:rFonts w:eastAsia="Calibri" w:cs="Arial"/>
          <w:szCs w:val="20"/>
        </w:rPr>
        <w:tab/>
        <w:t>Instalację rurową prowadzić w wzdłuż ścian i przestrzeni sufitów podwieszanych pomieszczeń w korytkach osłonowych PVC. Zamocowania przewodów wg typowych rozwiązań. Przejścia przez przegrody budowlane w rurach ochronnych uszczelnianych pianką PU. Instalację rurową obiegu chłodniczego należy wykonać z rur miedzianych – miękkich o strukturze cienkościennej, w paroszczelnej izolacji termicznej (w razie konieczności łączonej przez lutowanie na twardo za pomocą palnika gazowego) odpowiednio o średnicach.</w:t>
      </w:r>
    </w:p>
    <w:p w14:paraId="1FB266B7" w14:textId="77777777" w:rsidR="00C71DF5" w:rsidRPr="00C71DF5" w:rsidRDefault="00C71DF5" w:rsidP="00C71DF5">
      <w:pPr>
        <w:spacing w:line="240" w:lineRule="auto"/>
        <w:rPr>
          <w:rFonts w:eastAsia="Calibri" w:cs="Arial"/>
          <w:szCs w:val="20"/>
        </w:rPr>
      </w:pPr>
      <w:r w:rsidRPr="00C71DF5">
        <w:rPr>
          <w:rFonts w:eastAsia="Calibri" w:cs="Arial"/>
          <w:szCs w:val="20"/>
        </w:rPr>
        <w:tab/>
        <w:t>Bezwzględnie należy przestrzegać określonych w dokumentacji techniczno-rozruchowej urządzeń zasad dotyczących: - maksymalnej długości rurociągów czynnika chłodniczego; - sprawdzenia i ewentualnego uzupełnienia czynnika chłodniczego do wymaganego poziomu; - wykonania pułapek olejowych (</w:t>
      </w:r>
      <w:proofErr w:type="spellStart"/>
      <w:r w:rsidRPr="00C71DF5">
        <w:rPr>
          <w:rFonts w:eastAsia="Calibri" w:cs="Arial"/>
          <w:szCs w:val="20"/>
        </w:rPr>
        <w:t>syfonowanie</w:t>
      </w:r>
      <w:proofErr w:type="spellEnd"/>
      <w:r w:rsidRPr="00C71DF5">
        <w:rPr>
          <w:rFonts w:eastAsia="Calibri" w:cs="Arial"/>
          <w:szCs w:val="20"/>
        </w:rPr>
        <w:t>) instalacji chłodniczej.</w:t>
      </w:r>
    </w:p>
    <w:p w14:paraId="1A1B4F14" w14:textId="77777777" w:rsidR="00C71DF5" w:rsidRPr="00C71DF5" w:rsidRDefault="00C71DF5" w:rsidP="00C71DF5">
      <w:pPr>
        <w:spacing w:line="240" w:lineRule="auto"/>
        <w:rPr>
          <w:rFonts w:eastAsia="Calibri" w:cs="Arial"/>
          <w:szCs w:val="20"/>
        </w:rPr>
      </w:pPr>
      <w:r w:rsidRPr="00C71DF5">
        <w:rPr>
          <w:rFonts w:eastAsia="Calibri" w:cs="Arial"/>
          <w:szCs w:val="20"/>
        </w:rPr>
        <w:tab/>
        <w:t xml:space="preserve">Przy montażu jednostek wewnętrznych należy zwrócić szczególną uwagę na instalacje elektryczne prowadzone pod tynkami. Istnieje niebezpieczeństwo ich uszkodzenia podczas wykonywania otworów pod kotwy. Dla wykonania czynności serwisowych należy zapewnić odpowiedni dostęp do urządzeń i elementów instalacji klimatyzacji ( jednostki wewnętrznej i zewnętrzne), w szczególności zachować odpowiednią odległość elementów wyposażenia wnętrza od panelu klimatyzatora. Wsporniki i mocowanie przewodów chłodniczych i urządzeń wykonać w systemie montażowym </w:t>
      </w:r>
      <w:proofErr w:type="spellStart"/>
      <w:r w:rsidRPr="00C71DF5">
        <w:rPr>
          <w:rFonts w:eastAsia="Calibri" w:cs="Arial"/>
          <w:szCs w:val="20"/>
        </w:rPr>
        <w:t>Niczuk</w:t>
      </w:r>
      <w:proofErr w:type="spellEnd"/>
      <w:r w:rsidRPr="00C71DF5">
        <w:rPr>
          <w:rFonts w:eastAsia="Calibri" w:cs="Arial"/>
          <w:szCs w:val="20"/>
        </w:rPr>
        <w:t xml:space="preserve"> (lub równoważny), zapewniając izolacje </w:t>
      </w:r>
      <w:proofErr w:type="spellStart"/>
      <w:r w:rsidRPr="00C71DF5">
        <w:rPr>
          <w:rFonts w:eastAsia="Calibri" w:cs="Arial"/>
          <w:szCs w:val="20"/>
        </w:rPr>
        <w:t>wibro</w:t>
      </w:r>
      <w:proofErr w:type="spellEnd"/>
      <w:r w:rsidRPr="00C71DF5">
        <w:rPr>
          <w:rFonts w:eastAsia="Calibri" w:cs="Arial"/>
          <w:szCs w:val="20"/>
        </w:rPr>
        <w:t xml:space="preserve">-akustyczną pomiędzy montowaną instalacją a elementem konstrukcyjnym, do którego jest mocowana. W przypadku przejścia instalacji przez strefy ppoż. otwory należy uszczelnić masą ogniochronną w technologii f-my </w:t>
      </w:r>
      <w:proofErr w:type="spellStart"/>
      <w:r w:rsidRPr="00C71DF5">
        <w:rPr>
          <w:rFonts w:eastAsia="Calibri" w:cs="Arial"/>
          <w:szCs w:val="20"/>
        </w:rPr>
        <w:t>Niczuk</w:t>
      </w:r>
      <w:proofErr w:type="spellEnd"/>
      <w:r w:rsidRPr="00C71DF5">
        <w:rPr>
          <w:rFonts w:eastAsia="Calibri" w:cs="Arial"/>
          <w:szCs w:val="20"/>
        </w:rPr>
        <w:t xml:space="preserve"> (lub równoważny) Podwieszenia i podparcia instalacji wykonać zgodnie z BN-67/8865-26-25. Należy zapewnić odpowiednie odległości skraplacza (jednostka zewnętrzna) od ściany oraz od innych </w:t>
      </w:r>
      <w:r w:rsidRPr="00C71DF5">
        <w:rPr>
          <w:rFonts w:eastAsia="Calibri" w:cs="Arial"/>
          <w:szCs w:val="20"/>
        </w:rPr>
        <w:lastRenderedPageBreak/>
        <w:t>przeszkód (minimalne odległości zostały określone w instrukcji montażu urządzenia). Przy montażu jednostki wewnętrznej i zewnętrznej należy bezwzględnie przestrzegać wytycznych i szczegółów montażu zawartych w instrukcji montażu urządzenia klimatyzacyjnego.</w:t>
      </w:r>
    </w:p>
    <w:p w14:paraId="24B56884" w14:textId="77777777" w:rsidR="00C71DF5" w:rsidRPr="00C71DF5" w:rsidRDefault="00C71DF5" w:rsidP="00C71DF5">
      <w:pPr>
        <w:pStyle w:val="Spispoz4"/>
        <w:numPr>
          <w:ilvl w:val="3"/>
          <w:numId w:val="8"/>
        </w:numPr>
        <w:spacing w:line="240" w:lineRule="auto"/>
      </w:pPr>
      <w:r w:rsidRPr="00C71DF5">
        <w:t xml:space="preserve">Instalacja odprowadzenia skroplin </w:t>
      </w:r>
    </w:p>
    <w:p w14:paraId="5E7756E9" w14:textId="77777777" w:rsidR="00C71DF5" w:rsidRPr="00C71DF5" w:rsidRDefault="00C71DF5" w:rsidP="00C71DF5">
      <w:pPr>
        <w:spacing w:line="240" w:lineRule="auto"/>
        <w:rPr>
          <w:rFonts w:eastAsia="Calibri" w:cs="Arial"/>
          <w:szCs w:val="20"/>
        </w:rPr>
      </w:pPr>
      <w:r w:rsidRPr="00C71DF5">
        <w:rPr>
          <w:rFonts w:eastAsia="Calibri" w:cs="Arial"/>
          <w:szCs w:val="20"/>
        </w:rPr>
        <w:tab/>
        <w:t xml:space="preserve">Z jednostek wewnętrznych klimatyzacyjnych należy odprowadzić skropliny. Odprowadzenie skroplin </w:t>
      </w:r>
      <w:proofErr w:type="spellStart"/>
      <w:r w:rsidRPr="00C71DF5">
        <w:rPr>
          <w:rFonts w:eastAsia="Calibri" w:cs="Arial"/>
          <w:szCs w:val="20"/>
        </w:rPr>
        <w:t>zasyfonować</w:t>
      </w:r>
      <w:proofErr w:type="spellEnd"/>
      <w:r w:rsidRPr="00C71DF5">
        <w:rPr>
          <w:rFonts w:eastAsia="Calibri" w:cs="Arial"/>
          <w:szCs w:val="20"/>
        </w:rPr>
        <w:t xml:space="preserve"> i podłączyć do pionów kanalizacji lub pod umywalkę przed syfonem. Jeżeli skropliny nie mogą być odprowadzone w sposób grawitacyjny należy zastosować pompkę skroplin  </w:t>
      </w:r>
      <w:proofErr w:type="spellStart"/>
      <w:r w:rsidRPr="00C71DF5">
        <w:rPr>
          <w:rFonts w:eastAsia="Calibri" w:cs="Arial"/>
          <w:szCs w:val="20"/>
        </w:rPr>
        <w:t>BlueDiamond</w:t>
      </w:r>
      <w:proofErr w:type="spellEnd"/>
      <w:r w:rsidRPr="00C71DF5">
        <w:rPr>
          <w:rFonts w:eastAsia="Calibri" w:cs="Arial"/>
          <w:szCs w:val="20"/>
        </w:rPr>
        <w:t xml:space="preserve"> </w:t>
      </w:r>
      <w:proofErr w:type="spellStart"/>
      <w:r w:rsidRPr="00C71DF5">
        <w:rPr>
          <w:rFonts w:eastAsia="Calibri" w:cs="Arial"/>
          <w:szCs w:val="20"/>
        </w:rPr>
        <w:t>miniBlue</w:t>
      </w:r>
      <w:proofErr w:type="spellEnd"/>
      <w:r w:rsidRPr="00C71DF5">
        <w:rPr>
          <w:rFonts w:eastAsia="Calibri" w:cs="Arial"/>
          <w:szCs w:val="20"/>
        </w:rPr>
        <w:t xml:space="preserve"> oraz </w:t>
      </w:r>
      <w:proofErr w:type="spellStart"/>
      <w:r w:rsidRPr="00C71DF5">
        <w:rPr>
          <w:rFonts w:eastAsia="Calibri" w:cs="Arial"/>
          <w:szCs w:val="20"/>
        </w:rPr>
        <w:t>BlueDiamond</w:t>
      </w:r>
      <w:proofErr w:type="spellEnd"/>
      <w:r w:rsidRPr="00C71DF5">
        <w:rPr>
          <w:rFonts w:eastAsia="Calibri" w:cs="Arial"/>
          <w:szCs w:val="20"/>
        </w:rPr>
        <w:t xml:space="preserve"> </w:t>
      </w:r>
      <w:proofErr w:type="spellStart"/>
      <w:r w:rsidRPr="00C71DF5">
        <w:rPr>
          <w:rFonts w:eastAsia="Calibri" w:cs="Arial"/>
          <w:szCs w:val="20"/>
        </w:rPr>
        <w:t>maksiBlue</w:t>
      </w:r>
      <w:proofErr w:type="spellEnd"/>
      <w:r w:rsidRPr="00C71DF5">
        <w:rPr>
          <w:rFonts w:eastAsia="Calibri" w:cs="Arial"/>
          <w:szCs w:val="20"/>
        </w:rPr>
        <w:t xml:space="preserve"> (lub równoważne).</w:t>
      </w:r>
    </w:p>
    <w:p w14:paraId="234E0303" w14:textId="77777777" w:rsidR="00C71DF5" w:rsidRPr="00C71DF5" w:rsidRDefault="00C71DF5" w:rsidP="00C71DF5">
      <w:pPr>
        <w:spacing w:line="240" w:lineRule="auto"/>
        <w:rPr>
          <w:rFonts w:eastAsia="Calibri" w:cs="Arial"/>
          <w:szCs w:val="20"/>
        </w:rPr>
      </w:pPr>
      <w:r w:rsidRPr="00C71DF5">
        <w:rPr>
          <w:rFonts w:eastAsia="Calibri" w:cs="Arial"/>
          <w:szCs w:val="20"/>
        </w:rPr>
        <w:tab/>
        <w:t xml:space="preserve">Prowadzenie instalacji skroplin wykonać z minimalnym spadkiem 1,0% w kierunku odprowadzenia do kanalizacji. Instalację odprowadzenia skroplin wykonać z rur w technologii PP klasy PN20 łączonych przez zgrzewanie. Projekt odprowadzenia skroplin według projektu </w:t>
      </w:r>
      <w:proofErr w:type="spellStart"/>
      <w:r w:rsidRPr="00C71DF5">
        <w:rPr>
          <w:rFonts w:eastAsia="Calibri" w:cs="Arial"/>
          <w:szCs w:val="20"/>
        </w:rPr>
        <w:t>wod</w:t>
      </w:r>
      <w:proofErr w:type="spellEnd"/>
      <w:r w:rsidRPr="00C71DF5">
        <w:rPr>
          <w:rFonts w:eastAsia="Calibri" w:cs="Arial"/>
          <w:szCs w:val="20"/>
        </w:rPr>
        <w:t>-kan.</w:t>
      </w:r>
    </w:p>
    <w:p w14:paraId="02D63FD1" w14:textId="77777777" w:rsidR="00C71DF5" w:rsidRPr="00C71DF5" w:rsidRDefault="00C71DF5" w:rsidP="00C71DF5">
      <w:pPr>
        <w:pStyle w:val="Spispoz4"/>
        <w:numPr>
          <w:ilvl w:val="3"/>
          <w:numId w:val="8"/>
        </w:numPr>
        <w:spacing w:line="240" w:lineRule="auto"/>
      </w:pPr>
      <w:r w:rsidRPr="00C71DF5">
        <w:t>Izolacje</w:t>
      </w:r>
    </w:p>
    <w:p w14:paraId="705AF177" w14:textId="77777777" w:rsidR="00C71DF5" w:rsidRPr="00C71DF5" w:rsidRDefault="00C71DF5" w:rsidP="00C71DF5">
      <w:pPr>
        <w:spacing w:line="240" w:lineRule="auto"/>
        <w:ind w:firstLine="709"/>
        <w:rPr>
          <w:rFonts w:cs="Arial"/>
          <w:szCs w:val="20"/>
          <w:lang w:eastAsia="pl-PL"/>
        </w:rPr>
      </w:pPr>
      <w:r w:rsidRPr="00C71DF5">
        <w:rPr>
          <w:rFonts w:cs="Arial"/>
          <w:szCs w:val="20"/>
          <w:lang w:eastAsia="pl-PL"/>
        </w:rPr>
        <w:t xml:space="preserve">Poniżej zamieszczono tabelę z Wymaganiami izolacji cieplnej przewodów (rozdzielczych, pionów) wg Rozporządzenia Ministra Infrastruktury Dz.U. z 2008r. Nr 201 poz. 1239 zmieniające rozporządzenie w sprawie warunków technicznych, jakim powinny odpowiadać budynki i ich usytuowanie. </w:t>
      </w:r>
    </w:p>
    <w:p w14:paraId="6BEE5971" w14:textId="77777777" w:rsidR="00C71DF5" w:rsidRPr="00C71DF5" w:rsidRDefault="00C71DF5" w:rsidP="00C71DF5">
      <w:pPr>
        <w:spacing w:line="240" w:lineRule="auto"/>
        <w:ind w:firstLine="709"/>
        <w:rPr>
          <w:rFonts w:cs="Arial"/>
          <w:szCs w:val="20"/>
          <w:lang w:eastAsia="pl-P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0"/>
        <w:gridCol w:w="5138"/>
        <w:gridCol w:w="2851"/>
      </w:tblGrid>
      <w:tr w:rsidR="00C71DF5" w:rsidRPr="00C71DF5" w14:paraId="5C52F82E" w14:textId="77777777" w:rsidTr="005022E9">
        <w:tc>
          <w:tcPr>
            <w:tcW w:w="1300" w:type="dxa"/>
            <w:vAlign w:val="center"/>
          </w:tcPr>
          <w:p w14:paraId="31EA3485" w14:textId="77777777" w:rsidR="00C71DF5" w:rsidRPr="00C71DF5" w:rsidRDefault="00C71DF5" w:rsidP="005022E9">
            <w:pPr>
              <w:spacing w:line="240" w:lineRule="auto"/>
              <w:ind w:firstLine="709"/>
              <w:jc w:val="center"/>
              <w:rPr>
                <w:rFonts w:cs="Arial"/>
                <w:szCs w:val="20"/>
                <w:lang w:eastAsia="pl-PL"/>
              </w:rPr>
            </w:pPr>
            <w:proofErr w:type="spellStart"/>
            <w:r w:rsidRPr="00C71DF5">
              <w:rPr>
                <w:rFonts w:cs="Arial"/>
                <w:szCs w:val="20"/>
                <w:lang w:eastAsia="pl-PL"/>
              </w:rPr>
              <w:t>LL.p</w:t>
            </w:r>
            <w:proofErr w:type="spellEnd"/>
            <w:r w:rsidRPr="00C71DF5">
              <w:rPr>
                <w:rFonts w:cs="Arial"/>
                <w:szCs w:val="20"/>
                <w:lang w:eastAsia="pl-PL"/>
              </w:rPr>
              <w:t>.</w:t>
            </w:r>
          </w:p>
        </w:tc>
        <w:tc>
          <w:tcPr>
            <w:tcW w:w="5138" w:type="dxa"/>
            <w:vAlign w:val="center"/>
          </w:tcPr>
          <w:p w14:paraId="00ED9E86" w14:textId="77777777" w:rsidR="00C71DF5" w:rsidRPr="00C71DF5" w:rsidRDefault="00C71DF5" w:rsidP="005022E9">
            <w:pPr>
              <w:spacing w:line="240" w:lineRule="auto"/>
              <w:ind w:left="260" w:hanging="24"/>
              <w:rPr>
                <w:rFonts w:cs="Arial"/>
                <w:szCs w:val="20"/>
                <w:lang w:eastAsia="pl-PL"/>
              </w:rPr>
            </w:pPr>
            <w:r w:rsidRPr="00C71DF5">
              <w:rPr>
                <w:rFonts w:cs="Arial"/>
                <w:szCs w:val="20"/>
                <w:lang w:eastAsia="pl-PL"/>
              </w:rPr>
              <w:t>Rodzaj przewodu lub komponentu</w:t>
            </w:r>
          </w:p>
        </w:tc>
        <w:tc>
          <w:tcPr>
            <w:tcW w:w="2851" w:type="dxa"/>
            <w:vAlign w:val="center"/>
          </w:tcPr>
          <w:p w14:paraId="36E723BE" w14:textId="77777777" w:rsidR="00C71DF5" w:rsidRPr="00C71DF5" w:rsidRDefault="00C71DF5" w:rsidP="005022E9">
            <w:pPr>
              <w:spacing w:line="240" w:lineRule="auto"/>
              <w:ind w:left="260" w:hanging="24"/>
              <w:rPr>
                <w:rFonts w:cs="Arial"/>
                <w:szCs w:val="20"/>
                <w:lang w:eastAsia="pl-PL"/>
              </w:rPr>
            </w:pPr>
            <w:r w:rsidRPr="00C71DF5">
              <w:rPr>
                <w:rFonts w:cs="Arial"/>
                <w:szCs w:val="20"/>
                <w:lang w:eastAsia="pl-PL"/>
              </w:rPr>
              <w:t>Minimalna grubość izolacji cieplnej (materiał 0,035 W/ m*K)1)</w:t>
            </w:r>
          </w:p>
        </w:tc>
      </w:tr>
      <w:tr w:rsidR="00C71DF5" w:rsidRPr="00C71DF5" w14:paraId="27926ACF" w14:textId="77777777" w:rsidTr="005022E9">
        <w:tc>
          <w:tcPr>
            <w:tcW w:w="1300" w:type="dxa"/>
            <w:vAlign w:val="center"/>
          </w:tcPr>
          <w:p w14:paraId="7607DEF0" w14:textId="77777777" w:rsidR="00C71DF5" w:rsidRPr="00C71DF5" w:rsidRDefault="00C71DF5" w:rsidP="005022E9">
            <w:pPr>
              <w:spacing w:line="240" w:lineRule="auto"/>
              <w:ind w:left="142" w:right="91"/>
              <w:jc w:val="center"/>
              <w:rPr>
                <w:rFonts w:cs="Arial"/>
                <w:szCs w:val="20"/>
                <w:lang w:eastAsia="pl-PL"/>
              </w:rPr>
            </w:pPr>
            <w:r w:rsidRPr="00C71DF5">
              <w:rPr>
                <w:rFonts w:cs="Arial"/>
                <w:szCs w:val="20"/>
                <w:lang w:eastAsia="pl-PL"/>
              </w:rPr>
              <w:t>1</w:t>
            </w:r>
          </w:p>
        </w:tc>
        <w:tc>
          <w:tcPr>
            <w:tcW w:w="5138" w:type="dxa"/>
            <w:vAlign w:val="center"/>
          </w:tcPr>
          <w:p w14:paraId="2700A269" w14:textId="77777777" w:rsidR="00C71DF5" w:rsidRPr="00C71DF5" w:rsidRDefault="00C71DF5" w:rsidP="005022E9">
            <w:pPr>
              <w:spacing w:line="240" w:lineRule="auto"/>
              <w:ind w:left="260" w:hanging="24"/>
              <w:rPr>
                <w:rFonts w:cs="Arial"/>
                <w:szCs w:val="20"/>
                <w:lang w:eastAsia="pl-PL"/>
              </w:rPr>
            </w:pPr>
            <w:r w:rsidRPr="00C71DF5">
              <w:rPr>
                <w:rFonts w:cs="Arial"/>
                <w:szCs w:val="20"/>
                <w:lang w:eastAsia="pl-PL"/>
              </w:rPr>
              <w:t>Średnica wewnętrzna do 22mm</w:t>
            </w:r>
          </w:p>
        </w:tc>
        <w:tc>
          <w:tcPr>
            <w:tcW w:w="2851" w:type="dxa"/>
            <w:vAlign w:val="center"/>
          </w:tcPr>
          <w:p w14:paraId="5E636E7C" w14:textId="77777777" w:rsidR="00C71DF5" w:rsidRPr="00C71DF5" w:rsidRDefault="00C71DF5" w:rsidP="005022E9">
            <w:pPr>
              <w:spacing w:line="240" w:lineRule="auto"/>
              <w:ind w:left="260" w:hanging="24"/>
              <w:jc w:val="center"/>
              <w:rPr>
                <w:rFonts w:cs="Arial"/>
                <w:szCs w:val="20"/>
                <w:lang w:eastAsia="pl-PL"/>
              </w:rPr>
            </w:pPr>
            <w:r w:rsidRPr="00C71DF5">
              <w:rPr>
                <w:rFonts w:cs="Arial"/>
                <w:szCs w:val="20"/>
                <w:lang w:eastAsia="pl-PL"/>
              </w:rPr>
              <w:t>20mm</w:t>
            </w:r>
          </w:p>
        </w:tc>
      </w:tr>
      <w:tr w:rsidR="00C71DF5" w:rsidRPr="00C71DF5" w14:paraId="36F2772C" w14:textId="77777777" w:rsidTr="005022E9">
        <w:tc>
          <w:tcPr>
            <w:tcW w:w="1300" w:type="dxa"/>
            <w:vAlign w:val="center"/>
          </w:tcPr>
          <w:p w14:paraId="37183FEC" w14:textId="77777777" w:rsidR="00C71DF5" w:rsidRPr="00C71DF5" w:rsidRDefault="00C71DF5" w:rsidP="005022E9">
            <w:pPr>
              <w:spacing w:line="240" w:lineRule="auto"/>
              <w:ind w:left="142" w:right="91"/>
              <w:jc w:val="center"/>
              <w:rPr>
                <w:rFonts w:cs="Arial"/>
                <w:szCs w:val="20"/>
                <w:lang w:eastAsia="pl-PL"/>
              </w:rPr>
            </w:pPr>
            <w:r w:rsidRPr="00C71DF5">
              <w:rPr>
                <w:rFonts w:cs="Arial"/>
                <w:szCs w:val="20"/>
                <w:lang w:eastAsia="pl-PL"/>
              </w:rPr>
              <w:t>2</w:t>
            </w:r>
          </w:p>
        </w:tc>
        <w:tc>
          <w:tcPr>
            <w:tcW w:w="5138" w:type="dxa"/>
            <w:vAlign w:val="center"/>
          </w:tcPr>
          <w:p w14:paraId="38590778" w14:textId="77777777" w:rsidR="00C71DF5" w:rsidRPr="00C71DF5" w:rsidRDefault="00C71DF5" w:rsidP="005022E9">
            <w:pPr>
              <w:spacing w:line="240" w:lineRule="auto"/>
              <w:ind w:left="260" w:hanging="24"/>
              <w:rPr>
                <w:rFonts w:cs="Arial"/>
                <w:szCs w:val="20"/>
                <w:lang w:eastAsia="pl-PL"/>
              </w:rPr>
            </w:pPr>
            <w:r w:rsidRPr="00C71DF5">
              <w:rPr>
                <w:rFonts w:cs="Arial"/>
                <w:szCs w:val="20"/>
                <w:lang w:eastAsia="pl-PL"/>
              </w:rPr>
              <w:t>Średnica wewnętrzna od 22mm do 35mm</w:t>
            </w:r>
          </w:p>
        </w:tc>
        <w:tc>
          <w:tcPr>
            <w:tcW w:w="2851" w:type="dxa"/>
            <w:vAlign w:val="center"/>
          </w:tcPr>
          <w:p w14:paraId="4A804C0D" w14:textId="77777777" w:rsidR="00C71DF5" w:rsidRPr="00C71DF5" w:rsidRDefault="00C71DF5" w:rsidP="005022E9">
            <w:pPr>
              <w:spacing w:line="240" w:lineRule="auto"/>
              <w:ind w:left="260" w:hanging="24"/>
              <w:jc w:val="center"/>
              <w:rPr>
                <w:rFonts w:cs="Arial"/>
                <w:szCs w:val="20"/>
                <w:lang w:eastAsia="pl-PL"/>
              </w:rPr>
            </w:pPr>
            <w:r w:rsidRPr="00C71DF5">
              <w:rPr>
                <w:rFonts w:cs="Arial"/>
                <w:szCs w:val="20"/>
                <w:lang w:eastAsia="pl-PL"/>
              </w:rPr>
              <w:t>30mm</w:t>
            </w:r>
          </w:p>
        </w:tc>
      </w:tr>
      <w:tr w:rsidR="00C71DF5" w:rsidRPr="00C71DF5" w14:paraId="6AD1A936" w14:textId="77777777" w:rsidTr="005022E9">
        <w:tc>
          <w:tcPr>
            <w:tcW w:w="1300" w:type="dxa"/>
            <w:vAlign w:val="center"/>
          </w:tcPr>
          <w:p w14:paraId="0ED2B4C5" w14:textId="77777777" w:rsidR="00C71DF5" w:rsidRPr="00C71DF5" w:rsidRDefault="00C71DF5" w:rsidP="005022E9">
            <w:pPr>
              <w:spacing w:line="240" w:lineRule="auto"/>
              <w:ind w:left="142" w:right="91"/>
              <w:jc w:val="center"/>
              <w:rPr>
                <w:rFonts w:cs="Arial"/>
                <w:szCs w:val="20"/>
                <w:lang w:eastAsia="pl-PL"/>
              </w:rPr>
            </w:pPr>
            <w:r w:rsidRPr="00C71DF5">
              <w:rPr>
                <w:rFonts w:cs="Arial"/>
                <w:szCs w:val="20"/>
                <w:lang w:eastAsia="pl-PL"/>
              </w:rPr>
              <w:t>3</w:t>
            </w:r>
          </w:p>
        </w:tc>
        <w:tc>
          <w:tcPr>
            <w:tcW w:w="5138" w:type="dxa"/>
            <w:vAlign w:val="center"/>
          </w:tcPr>
          <w:p w14:paraId="446D9E9E" w14:textId="77777777" w:rsidR="00C71DF5" w:rsidRPr="00C71DF5" w:rsidRDefault="00C71DF5" w:rsidP="005022E9">
            <w:pPr>
              <w:spacing w:line="240" w:lineRule="auto"/>
              <w:ind w:left="260" w:hanging="24"/>
              <w:rPr>
                <w:rFonts w:cs="Arial"/>
                <w:szCs w:val="20"/>
                <w:lang w:eastAsia="pl-PL"/>
              </w:rPr>
            </w:pPr>
            <w:r w:rsidRPr="00C71DF5">
              <w:rPr>
                <w:rFonts w:cs="Arial"/>
                <w:szCs w:val="20"/>
                <w:lang w:eastAsia="pl-PL"/>
              </w:rPr>
              <w:t>Średnica wewnętrzna od 35mm do 100mm</w:t>
            </w:r>
          </w:p>
        </w:tc>
        <w:tc>
          <w:tcPr>
            <w:tcW w:w="2851" w:type="dxa"/>
            <w:vAlign w:val="center"/>
          </w:tcPr>
          <w:p w14:paraId="3C6ADDF4" w14:textId="77777777" w:rsidR="00C71DF5" w:rsidRPr="00C71DF5" w:rsidRDefault="00C71DF5" w:rsidP="005022E9">
            <w:pPr>
              <w:spacing w:line="240" w:lineRule="auto"/>
              <w:ind w:left="260" w:hanging="24"/>
              <w:jc w:val="center"/>
              <w:rPr>
                <w:rFonts w:cs="Arial"/>
                <w:szCs w:val="20"/>
                <w:lang w:eastAsia="pl-PL"/>
              </w:rPr>
            </w:pPr>
            <w:r w:rsidRPr="00C71DF5">
              <w:rPr>
                <w:rFonts w:cs="Arial"/>
                <w:szCs w:val="20"/>
                <w:lang w:eastAsia="pl-PL"/>
              </w:rPr>
              <w:t>Równa średnicy wewnętrznej rury</w:t>
            </w:r>
          </w:p>
        </w:tc>
      </w:tr>
      <w:tr w:rsidR="00C71DF5" w:rsidRPr="00C71DF5" w14:paraId="4BD17B74" w14:textId="77777777" w:rsidTr="005022E9">
        <w:tc>
          <w:tcPr>
            <w:tcW w:w="1300" w:type="dxa"/>
            <w:vAlign w:val="center"/>
          </w:tcPr>
          <w:p w14:paraId="08557914" w14:textId="77777777" w:rsidR="00C71DF5" w:rsidRPr="00C71DF5" w:rsidRDefault="00C71DF5" w:rsidP="005022E9">
            <w:pPr>
              <w:spacing w:line="240" w:lineRule="auto"/>
              <w:ind w:left="142" w:right="91"/>
              <w:jc w:val="center"/>
              <w:rPr>
                <w:rFonts w:cs="Arial"/>
                <w:szCs w:val="20"/>
                <w:lang w:eastAsia="pl-PL"/>
              </w:rPr>
            </w:pPr>
            <w:r w:rsidRPr="00C71DF5">
              <w:rPr>
                <w:rFonts w:cs="Arial"/>
                <w:szCs w:val="20"/>
                <w:lang w:eastAsia="pl-PL"/>
              </w:rPr>
              <w:t>4</w:t>
            </w:r>
          </w:p>
        </w:tc>
        <w:tc>
          <w:tcPr>
            <w:tcW w:w="5138" w:type="dxa"/>
            <w:vAlign w:val="center"/>
          </w:tcPr>
          <w:p w14:paraId="52129C80" w14:textId="77777777" w:rsidR="00C71DF5" w:rsidRPr="00C71DF5" w:rsidRDefault="00C71DF5" w:rsidP="005022E9">
            <w:pPr>
              <w:spacing w:line="240" w:lineRule="auto"/>
              <w:ind w:left="260" w:hanging="24"/>
              <w:rPr>
                <w:rFonts w:cs="Arial"/>
                <w:szCs w:val="20"/>
                <w:lang w:eastAsia="pl-PL"/>
              </w:rPr>
            </w:pPr>
            <w:r w:rsidRPr="00C71DF5">
              <w:rPr>
                <w:rFonts w:cs="Arial"/>
                <w:szCs w:val="20"/>
                <w:lang w:eastAsia="pl-PL"/>
              </w:rPr>
              <w:t>Średnica wewnętrzna ponad 100mm</w:t>
            </w:r>
          </w:p>
        </w:tc>
        <w:tc>
          <w:tcPr>
            <w:tcW w:w="2851" w:type="dxa"/>
            <w:vAlign w:val="center"/>
          </w:tcPr>
          <w:p w14:paraId="2F0AC918" w14:textId="77777777" w:rsidR="00C71DF5" w:rsidRPr="00C71DF5" w:rsidRDefault="00C71DF5" w:rsidP="005022E9">
            <w:pPr>
              <w:spacing w:line="240" w:lineRule="auto"/>
              <w:ind w:left="260" w:hanging="24"/>
              <w:jc w:val="center"/>
              <w:rPr>
                <w:rFonts w:cs="Arial"/>
                <w:szCs w:val="20"/>
                <w:lang w:eastAsia="pl-PL"/>
              </w:rPr>
            </w:pPr>
            <w:r w:rsidRPr="00C71DF5">
              <w:rPr>
                <w:rFonts w:cs="Arial"/>
                <w:szCs w:val="20"/>
                <w:lang w:eastAsia="pl-PL"/>
              </w:rPr>
              <w:t>100mm</w:t>
            </w:r>
          </w:p>
        </w:tc>
      </w:tr>
      <w:tr w:rsidR="00C71DF5" w:rsidRPr="00C71DF5" w14:paraId="477D32A2" w14:textId="77777777" w:rsidTr="005022E9">
        <w:tc>
          <w:tcPr>
            <w:tcW w:w="1300" w:type="dxa"/>
            <w:vAlign w:val="center"/>
          </w:tcPr>
          <w:p w14:paraId="3E79F3E6" w14:textId="77777777" w:rsidR="00C71DF5" w:rsidRPr="00C71DF5" w:rsidRDefault="00C71DF5" w:rsidP="005022E9">
            <w:pPr>
              <w:spacing w:line="240" w:lineRule="auto"/>
              <w:ind w:left="142" w:right="91"/>
              <w:jc w:val="center"/>
              <w:rPr>
                <w:rFonts w:cs="Arial"/>
                <w:szCs w:val="20"/>
                <w:lang w:eastAsia="pl-PL"/>
              </w:rPr>
            </w:pPr>
            <w:r w:rsidRPr="00C71DF5">
              <w:rPr>
                <w:rFonts w:cs="Arial"/>
                <w:szCs w:val="20"/>
                <w:lang w:eastAsia="pl-PL"/>
              </w:rPr>
              <w:t>5</w:t>
            </w:r>
          </w:p>
        </w:tc>
        <w:tc>
          <w:tcPr>
            <w:tcW w:w="5138" w:type="dxa"/>
            <w:vAlign w:val="center"/>
          </w:tcPr>
          <w:p w14:paraId="678E8177" w14:textId="77777777" w:rsidR="00C71DF5" w:rsidRPr="00C71DF5" w:rsidRDefault="00C71DF5" w:rsidP="005022E9">
            <w:pPr>
              <w:spacing w:line="240" w:lineRule="auto"/>
              <w:ind w:left="260" w:hanging="24"/>
              <w:rPr>
                <w:rFonts w:cs="Arial"/>
                <w:szCs w:val="20"/>
                <w:lang w:eastAsia="pl-PL"/>
              </w:rPr>
            </w:pPr>
            <w:r w:rsidRPr="00C71DF5">
              <w:rPr>
                <w:rFonts w:cs="Arial"/>
                <w:szCs w:val="20"/>
                <w:lang w:eastAsia="pl-PL"/>
              </w:rPr>
              <w:t>Przewody i armatura wg poz. 1-4 przechodzące przez ściany lub stropy, skrzyżowania przewodów</w:t>
            </w:r>
          </w:p>
        </w:tc>
        <w:tc>
          <w:tcPr>
            <w:tcW w:w="2851" w:type="dxa"/>
            <w:vAlign w:val="center"/>
          </w:tcPr>
          <w:p w14:paraId="610993EF" w14:textId="77777777" w:rsidR="00C71DF5" w:rsidRPr="00C71DF5" w:rsidRDefault="00C71DF5" w:rsidP="005022E9">
            <w:pPr>
              <w:spacing w:line="240" w:lineRule="auto"/>
              <w:ind w:left="260" w:hanging="24"/>
              <w:rPr>
                <w:rFonts w:cs="Arial"/>
                <w:szCs w:val="20"/>
                <w:lang w:eastAsia="pl-PL"/>
              </w:rPr>
            </w:pPr>
            <w:r w:rsidRPr="00C71DF5">
              <w:rPr>
                <w:rFonts w:cs="Arial"/>
                <w:szCs w:val="20"/>
                <w:lang w:eastAsia="pl-PL"/>
              </w:rPr>
              <w:t>½ wymagań z poz. 1-4</w:t>
            </w:r>
          </w:p>
        </w:tc>
      </w:tr>
      <w:tr w:rsidR="00C71DF5" w:rsidRPr="00C71DF5" w14:paraId="2E3D4AD9" w14:textId="77777777" w:rsidTr="005022E9">
        <w:tc>
          <w:tcPr>
            <w:tcW w:w="1300" w:type="dxa"/>
          </w:tcPr>
          <w:p w14:paraId="290C3F87" w14:textId="77777777" w:rsidR="00C71DF5" w:rsidRPr="00C71DF5" w:rsidRDefault="00C71DF5" w:rsidP="005022E9">
            <w:pPr>
              <w:spacing w:line="240" w:lineRule="auto"/>
              <w:ind w:left="142" w:right="91"/>
              <w:jc w:val="center"/>
              <w:rPr>
                <w:rFonts w:cs="Arial"/>
                <w:szCs w:val="20"/>
                <w:lang w:eastAsia="pl-PL"/>
              </w:rPr>
            </w:pPr>
            <w:r w:rsidRPr="00C71DF5">
              <w:rPr>
                <w:rFonts w:cs="Arial"/>
                <w:szCs w:val="20"/>
                <w:lang w:eastAsia="pl-PL"/>
              </w:rPr>
              <w:t>10</w:t>
            </w:r>
          </w:p>
        </w:tc>
        <w:tc>
          <w:tcPr>
            <w:tcW w:w="5138" w:type="dxa"/>
          </w:tcPr>
          <w:p w14:paraId="55EDED3E" w14:textId="77777777" w:rsidR="00C71DF5" w:rsidRPr="00C71DF5" w:rsidRDefault="00C71DF5" w:rsidP="005022E9">
            <w:pPr>
              <w:spacing w:line="240" w:lineRule="auto"/>
              <w:ind w:left="260" w:hanging="24"/>
              <w:rPr>
                <w:rFonts w:cs="Arial"/>
                <w:szCs w:val="20"/>
                <w:lang w:eastAsia="pl-PL"/>
              </w:rPr>
            </w:pPr>
            <w:r w:rsidRPr="00C71DF5">
              <w:rPr>
                <w:rFonts w:cs="Arial"/>
                <w:szCs w:val="20"/>
                <w:lang w:eastAsia="pl-PL"/>
              </w:rPr>
              <w:t xml:space="preserve">Przewody instalacji wody lodowej prowadzone </w:t>
            </w:r>
            <w:proofErr w:type="spellStart"/>
            <w:r w:rsidRPr="00C71DF5">
              <w:rPr>
                <w:rFonts w:cs="Arial"/>
                <w:szCs w:val="20"/>
                <w:lang w:eastAsia="pl-PL"/>
              </w:rPr>
              <w:t>wewnątrzbudynku</w:t>
            </w:r>
            <w:proofErr w:type="spellEnd"/>
          </w:p>
        </w:tc>
        <w:tc>
          <w:tcPr>
            <w:tcW w:w="2851" w:type="dxa"/>
          </w:tcPr>
          <w:p w14:paraId="23B33D24" w14:textId="77777777" w:rsidR="00C71DF5" w:rsidRPr="00C71DF5" w:rsidRDefault="00C71DF5" w:rsidP="005022E9">
            <w:pPr>
              <w:spacing w:line="240" w:lineRule="auto"/>
              <w:jc w:val="center"/>
              <w:rPr>
                <w:rFonts w:cs="Arial"/>
                <w:szCs w:val="20"/>
                <w:lang w:eastAsia="pl-PL"/>
              </w:rPr>
            </w:pPr>
            <w:r w:rsidRPr="00C71DF5">
              <w:rPr>
                <w:rFonts w:cs="Arial"/>
                <w:szCs w:val="20"/>
                <w:lang w:eastAsia="pl-PL"/>
              </w:rPr>
              <w:t>50% wymagań z lp. 1-4</w:t>
            </w:r>
          </w:p>
        </w:tc>
      </w:tr>
      <w:tr w:rsidR="00C71DF5" w:rsidRPr="00C71DF5" w14:paraId="045F52ED" w14:textId="77777777" w:rsidTr="005022E9">
        <w:tc>
          <w:tcPr>
            <w:tcW w:w="1300" w:type="dxa"/>
          </w:tcPr>
          <w:p w14:paraId="006D263A" w14:textId="77777777" w:rsidR="00C71DF5" w:rsidRPr="00C71DF5" w:rsidRDefault="00C71DF5" w:rsidP="005022E9">
            <w:pPr>
              <w:spacing w:line="240" w:lineRule="auto"/>
              <w:ind w:left="142" w:right="91"/>
              <w:jc w:val="center"/>
              <w:rPr>
                <w:rFonts w:cs="Arial"/>
                <w:szCs w:val="20"/>
                <w:lang w:eastAsia="pl-PL"/>
              </w:rPr>
            </w:pPr>
            <w:r w:rsidRPr="00C71DF5">
              <w:rPr>
                <w:rFonts w:cs="Arial"/>
                <w:szCs w:val="20"/>
                <w:lang w:eastAsia="pl-PL"/>
              </w:rPr>
              <w:t>11</w:t>
            </w:r>
          </w:p>
        </w:tc>
        <w:tc>
          <w:tcPr>
            <w:tcW w:w="5138" w:type="dxa"/>
          </w:tcPr>
          <w:p w14:paraId="766025CE" w14:textId="77777777" w:rsidR="00C71DF5" w:rsidRPr="00C71DF5" w:rsidRDefault="00C71DF5" w:rsidP="005022E9">
            <w:pPr>
              <w:spacing w:line="240" w:lineRule="auto"/>
              <w:ind w:left="260" w:hanging="24"/>
              <w:rPr>
                <w:rFonts w:cs="Arial"/>
                <w:szCs w:val="20"/>
                <w:lang w:eastAsia="pl-PL"/>
              </w:rPr>
            </w:pPr>
            <w:r w:rsidRPr="00C71DF5">
              <w:rPr>
                <w:rFonts w:cs="Arial"/>
                <w:szCs w:val="20"/>
                <w:lang w:eastAsia="pl-PL"/>
              </w:rPr>
              <w:t xml:space="preserve">Przewody instalacji wody lodowej prowadzone </w:t>
            </w:r>
            <w:proofErr w:type="spellStart"/>
            <w:r w:rsidRPr="00C71DF5">
              <w:rPr>
                <w:rFonts w:cs="Arial"/>
                <w:szCs w:val="20"/>
                <w:lang w:eastAsia="pl-PL"/>
              </w:rPr>
              <w:t>zewnątrzbudynku</w:t>
            </w:r>
            <w:proofErr w:type="spellEnd"/>
          </w:p>
        </w:tc>
        <w:tc>
          <w:tcPr>
            <w:tcW w:w="2851" w:type="dxa"/>
          </w:tcPr>
          <w:p w14:paraId="61974C84" w14:textId="77777777" w:rsidR="00C71DF5" w:rsidRPr="00C71DF5" w:rsidRDefault="00C71DF5" w:rsidP="005022E9">
            <w:pPr>
              <w:spacing w:line="240" w:lineRule="auto"/>
              <w:jc w:val="center"/>
              <w:rPr>
                <w:rFonts w:cs="Arial"/>
                <w:szCs w:val="20"/>
                <w:lang w:eastAsia="pl-PL"/>
              </w:rPr>
            </w:pPr>
            <w:r w:rsidRPr="00C71DF5">
              <w:rPr>
                <w:rFonts w:cs="Arial"/>
                <w:szCs w:val="20"/>
                <w:lang w:eastAsia="pl-PL"/>
              </w:rPr>
              <w:t>100% wymagań z lp. 1-4</w:t>
            </w:r>
          </w:p>
        </w:tc>
      </w:tr>
      <w:tr w:rsidR="00C71DF5" w:rsidRPr="00C71DF5" w14:paraId="77FFAC7B" w14:textId="77777777" w:rsidTr="005022E9">
        <w:tc>
          <w:tcPr>
            <w:tcW w:w="1300" w:type="dxa"/>
          </w:tcPr>
          <w:p w14:paraId="57FD01F2" w14:textId="77777777" w:rsidR="00C71DF5" w:rsidRPr="00C71DF5" w:rsidRDefault="00C71DF5" w:rsidP="005022E9">
            <w:pPr>
              <w:spacing w:line="240" w:lineRule="auto"/>
              <w:jc w:val="center"/>
              <w:rPr>
                <w:rFonts w:cs="Arial"/>
                <w:szCs w:val="20"/>
                <w:lang w:eastAsia="pl-PL"/>
              </w:rPr>
            </w:pPr>
          </w:p>
        </w:tc>
        <w:tc>
          <w:tcPr>
            <w:tcW w:w="5138" w:type="dxa"/>
          </w:tcPr>
          <w:p w14:paraId="2040956E" w14:textId="77777777" w:rsidR="00C71DF5" w:rsidRPr="00C71DF5" w:rsidRDefault="00C71DF5" w:rsidP="005022E9">
            <w:pPr>
              <w:spacing w:line="240" w:lineRule="auto"/>
              <w:jc w:val="left"/>
              <w:rPr>
                <w:rFonts w:cs="Arial"/>
                <w:szCs w:val="20"/>
                <w:lang w:eastAsia="pl-PL"/>
              </w:rPr>
            </w:pPr>
          </w:p>
        </w:tc>
        <w:tc>
          <w:tcPr>
            <w:tcW w:w="2851" w:type="dxa"/>
          </w:tcPr>
          <w:p w14:paraId="68B161BE" w14:textId="77777777" w:rsidR="00C71DF5" w:rsidRPr="00C71DF5" w:rsidRDefault="00C71DF5" w:rsidP="005022E9">
            <w:pPr>
              <w:spacing w:line="240" w:lineRule="auto"/>
              <w:jc w:val="center"/>
              <w:rPr>
                <w:rFonts w:cs="Arial"/>
                <w:szCs w:val="20"/>
                <w:lang w:eastAsia="pl-PL"/>
              </w:rPr>
            </w:pPr>
          </w:p>
        </w:tc>
      </w:tr>
    </w:tbl>
    <w:p w14:paraId="2688F18E" w14:textId="77777777" w:rsidR="00C71DF5" w:rsidRPr="00C71DF5" w:rsidRDefault="00C71DF5" w:rsidP="00C71DF5">
      <w:pPr>
        <w:spacing w:line="240" w:lineRule="auto"/>
        <w:rPr>
          <w:rFonts w:cs="Arial"/>
          <w:szCs w:val="20"/>
          <w:lang w:eastAsia="pl-PL"/>
        </w:rPr>
      </w:pPr>
      <w:r w:rsidRPr="00C71DF5">
        <w:rPr>
          <w:rFonts w:cs="Arial"/>
          <w:szCs w:val="20"/>
          <w:lang w:eastAsia="pl-PL"/>
        </w:rPr>
        <w:t>Uwaga:</w:t>
      </w:r>
    </w:p>
    <w:p w14:paraId="6EA7ACA0" w14:textId="77777777" w:rsidR="00C71DF5" w:rsidRPr="00C71DF5" w:rsidRDefault="00C71DF5" w:rsidP="00C71DF5">
      <w:pPr>
        <w:spacing w:line="240" w:lineRule="auto"/>
        <w:rPr>
          <w:rFonts w:cs="Arial"/>
          <w:szCs w:val="20"/>
          <w:lang w:eastAsia="pl-PL"/>
        </w:rPr>
      </w:pPr>
      <w:r w:rsidRPr="00C71DF5">
        <w:rPr>
          <w:rFonts w:cs="Arial"/>
          <w:szCs w:val="20"/>
          <w:vertAlign w:val="superscript"/>
          <w:lang w:eastAsia="pl-PL"/>
        </w:rPr>
        <w:t>1)</w:t>
      </w:r>
      <w:r w:rsidRPr="00C71DF5">
        <w:rPr>
          <w:rFonts w:cs="Arial"/>
          <w:szCs w:val="20"/>
          <w:lang w:eastAsia="pl-PL"/>
        </w:rPr>
        <w:t>-przy zastosowaniu materiału izolacyjnego o innym współczynniku przenikania ciepła niż podano w tabeli, należy odpowiednio skorygować grubość warstwy izolacyjnej.</w:t>
      </w:r>
    </w:p>
    <w:p w14:paraId="31966060" w14:textId="77777777" w:rsidR="00C71DF5" w:rsidRPr="00C71DF5" w:rsidRDefault="00C71DF5" w:rsidP="00C71DF5">
      <w:pPr>
        <w:spacing w:line="240" w:lineRule="auto"/>
        <w:rPr>
          <w:rFonts w:cs="Arial"/>
          <w:szCs w:val="20"/>
        </w:rPr>
      </w:pPr>
    </w:p>
    <w:p w14:paraId="70FC0C3A" w14:textId="77777777" w:rsidR="00C71DF5" w:rsidRPr="00C71DF5" w:rsidRDefault="00C71DF5" w:rsidP="00C71DF5">
      <w:pPr>
        <w:pStyle w:val="Akapitzlist"/>
        <w:numPr>
          <w:ilvl w:val="0"/>
          <w:numId w:val="39"/>
        </w:numPr>
        <w:tabs>
          <w:tab w:val="left" w:pos="6237"/>
        </w:tabs>
        <w:suppressAutoHyphens w:val="0"/>
        <w:spacing w:line="240" w:lineRule="auto"/>
        <w:contextualSpacing/>
        <w:rPr>
          <w:rFonts w:cs="Arial"/>
          <w:szCs w:val="20"/>
        </w:rPr>
      </w:pPr>
      <w:r w:rsidRPr="00C71DF5">
        <w:rPr>
          <w:rFonts w:cs="Arial"/>
          <w:szCs w:val="20"/>
        </w:rPr>
        <w:t xml:space="preserve">Przewody chłodnicze należy zaizolować izolacją z węży i płyt ze spienionego kauczuku syntetycznego do stosowania w chłodnictwie o współczynniku oporu dyfuzyjnego przenikania pary wodnej μ≥ 7000 wg. DIN 52615. </w:t>
      </w:r>
    </w:p>
    <w:p w14:paraId="106E069B" w14:textId="77777777" w:rsidR="00C71DF5" w:rsidRPr="00C71DF5" w:rsidRDefault="00C71DF5" w:rsidP="00C71DF5">
      <w:pPr>
        <w:pStyle w:val="Akapitzlist"/>
        <w:numPr>
          <w:ilvl w:val="0"/>
          <w:numId w:val="39"/>
        </w:numPr>
        <w:tabs>
          <w:tab w:val="left" w:pos="6237"/>
        </w:tabs>
        <w:suppressAutoHyphens w:val="0"/>
        <w:spacing w:line="240" w:lineRule="auto"/>
        <w:contextualSpacing/>
        <w:rPr>
          <w:rFonts w:cs="Arial"/>
          <w:szCs w:val="20"/>
        </w:rPr>
      </w:pPr>
      <w:r w:rsidRPr="00C71DF5">
        <w:rPr>
          <w:rFonts w:cs="Arial"/>
          <w:szCs w:val="20"/>
        </w:rPr>
        <w:t xml:space="preserve">Wszelkie izolacje należy wykonać z użyciem firmowych materiałów montażowych i akcesoriów. Montaż izolacji należy przeprowadzić zgodnie z instrukcją producenta. </w:t>
      </w:r>
    </w:p>
    <w:p w14:paraId="680033C2" w14:textId="77777777" w:rsidR="00C71DF5" w:rsidRPr="00C71DF5" w:rsidRDefault="00C71DF5" w:rsidP="00C71DF5">
      <w:pPr>
        <w:pStyle w:val="Akapitzlist"/>
        <w:numPr>
          <w:ilvl w:val="0"/>
          <w:numId w:val="39"/>
        </w:numPr>
        <w:tabs>
          <w:tab w:val="left" w:pos="6237"/>
        </w:tabs>
        <w:suppressAutoHyphens w:val="0"/>
        <w:spacing w:line="240" w:lineRule="auto"/>
        <w:contextualSpacing/>
        <w:rPr>
          <w:rFonts w:cs="Arial"/>
          <w:szCs w:val="20"/>
        </w:rPr>
      </w:pPr>
      <w:r w:rsidRPr="00C71DF5">
        <w:rPr>
          <w:rFonts w:cs="Arial"/>
          <w:szCs w:val="20"/>
        </w:rPr>
        <w:t xml:space="preserve">Grubość izolacji należy dostosować do średnicy przewodu, temperatury czynnika, temperatury i wilgotności otoczenia, oraz maksymalnej dopuszczalnej wartości jednostkowych strat ciepła dla danej średnicy przewodu i temperatury czynnika (zgodnie z PN-B-02421) i/lub wymogów zabezpieczenia przed wykraplaniem . </w:t>
      </w:r>
    </w:p>
    <w:p w14:paraId="6ACE964E" w14:textId="77777777" w:rsidR="00C71DF5" w:rsidRPr="00C71DF5" w:rsidRDefault="00C71DF5" w:rsidP="00C71DF5">
      <w:pPr>
        <w:pStyle w:val="Akapitzlist"/>
        <w:numPr>
          <w:ilvl w:val="0"/>
          <w:numId w:val="39"/>
        </w:numPr>
        <w:tabs>
          <w:tab w:val="left" w:pos="6237"/>
        </w:tabs>
        <w:suppressAutoHyphens w:val="0"/>
        <w:spacing w:line="240" w:lineRule="auto"/>
        <w:contextualSpacing/>
        <w:rPr>
          <w:rFonts w:cs="Arial"/>
          <w:szCs w:val="20"/>
        </w:rPr>
      </w:pPr>
      <w:r w:rsidRPr="00C71DF5">
        <w:rPr>
          <w:rFonts w:cs="Arial"/>
          <w:szCs w:val="20"/>
        </w:rPr>
        <w:t>Izolacja musi obejmować wszelkie elementy instalacji. Izolacja przewodów chłodniczych musi być wykonana w taki sposób aby uniemożliwić kondensację pary wodnej na powierzchni instalacji (izolacja w pełni szczelna).</w:t>
      </w:r>
    </w:p>
    <w:p w14:paraId="12691FB5" w14:textId="77777777" w:rsidR="00C71DF5" w:rsidRPr="00C71DF5" w:rsidRDefault="00C71DF5" w:rsidP="00C71DF5">
      <w:pPr>
        <w:pStyle w:val="Akapitzlist"/>
        <w:numPr>
          <w:ilvl w:val="0"/>
          <w:numId w:val="39"/>
        </w:numPr>
        <w:tabs>
          <w:tab w:val="left" w:pos="6237"/>
        </w:tabs>
        <w:suppressAutoHyphens w:val="0"/>
        <w:spacing w:line="240" w:lineRule="auto"/>
        <w:contextualSpacing/>
        <w:rPr>
          <w:rFonts w:cs="Arial"/>
          <w:szCs w:val="20"/>
        </w:rPr>
      </w:pPr>
      <w:r w:rsidRPr="00C71DF5">
        <w:rPr>
          <w:rFonts w:cs="Arial"/>
          <w:szCs w:val="20"/>
        </w:rPr>
        <w:t xml:space="preserve">Wszelkie elementy instalacji, w których nie ma przepływu (np. odwodnienia i odpowietrzenia należy zaizolować co najmniej na odcinkach przylegających do “zimnych” elementów instalacji w taki sposób, aby na elementach tych również nie była możliwa kondensacja pary wodnej (instalacja chłodnicza). </w:t>
      </w:r>
    </w:p>
    <w:p w14:paraId="65F20F7C" w14:textId="77777777" w:rsidR="00C71DF5" w:rsidRPr="00C71DF5" w:rsidRDefault="00C71DF5" w:rsidP="00C71DF5">
      <w:pPr>
        <w:pStyle w:val="Akapitzlist"/>
        <w:numPr>
          <w:ilvl w:val="0"/>
          <w:numId w:val="39"/>
        </w:numPr>
        <w:tabs>
          <w:tab w:val="left" w:pos="6237"/>
        </w:tabs>
        <w:suppressAutoHyphens w:val="0"/>
        <w:spacing w:line="240" w:lineRule="auto"/>
        <w:contextualSpacing/>
        <w:rPr>
          <w:rFonts w:cs="Arial"/>
          <w:szCs w:val="20"/>
        </w:rPr>
      </w:pPr>
      <w:r w:rsidRPr="00C71DF5">
        <w:rPr>
          <w:rFonts w:cs="Arial"/>
          <w:szCs w:val="20"/>
        </w:rPr>
        <w:t>Rury biegnące na zewnątrz budynku po dachu prowadzić w zamkniętych korytach z blachy ocynkowanej.</w:t>
      </w:r>
    </w:p>
    <w:p w14:paraId="1248F2BF" w14:textId="77777777" w:rsidR="00C71DF5" w:rsidRPr="00C71DF5" w:rsidRDefault="00C71DF5" w:rsidP="00C71DF5">
      <w:pPr>
        <w:pStyle w:val="Akapitzlist"/>
        <w:numPr>
          <w:ilvl w:val="0"/>
          <w:numId w:val="39"/>
        </w:numPr>
        <w:suppressAutoHyphens w:val="0"/>
        <w:spacing w:line="240" w:lineRule="auto"/>
        <w:contextualSpacing/>
        <w:rPr>
          <w:rFonts w:eastAsia="Calibri" w:cs="Arial"/>
          <w:szCs w:val="20"/>
        </w:rPr>
      </w:pPr>
      <w:r w:rsidRPr="00C71DF5">
        <w:rPr>
          <w:rFonts w:eastAsia="Calibri" w:cs="Arial"/>
          <w:szCs w:val="20"/>
        </w:rPr>
        <w:t>W miejscach podparć stosować pomiędzy podporą a rurociągiem system podpór rurowych dla rur izolowanych.</w:t>
      </w:r>
    </w:p>
    <w:p w14:paraId="1395560B" w14:textId="77777777" w:rsidR="00C71DF5" w:rsidRPr="00C71DF5" w:rsidRDefault="00C71DF5" w:rsidP="00C71DF5">
      <w:pPr>
        <w:pStyle w:val="Akapitzlist"/>
        <w:numPr>
          <w:ilvl w:val="0"/>
          <w:numId w:val="39"/>
        </w:numPr>
        <w:suppressAutoHyphens w:val="0"/>
        <w:spacing w:line="240" w:lineRule="auto"/>
        <w:contextualSpacing/>
        <w:rPr>
          <w:rFonts w:eastAsia="Calibri" w:cs="Arial"/>
          <w:szCs w:val="20"/>
        </w:rPr>
      </w:pPr>
      <w:r w:rsidRPr="00C71DF5">
        <w:rPr>
          <w:rFonts w:eastAsia="Calibri" w:cs="Arial"/>
          <w:szCs w:val="20"/>
        </w:rPr>
        <w:t xml:space="preserve">Izolację na zewnątrz zabezpieczyć przez działaniem promieniowania słonecznego oraz przed uszkodzeniami mechanicznymi stosując obudowę z blachy stalowej ocynkowanej </w:t>
      </w:r>
    </w:p>
    <w:p w14:paraId="63129080" w14:textId="77777777" w:rsidR="00C71DF5" w:rsidRPr="00C71DF5" w:rsidRDefault="00C71DF5" w:rsidP="00C71DF5">
      <w:pPr>
        <w:pStyle w:val="Spispoz4"/>
        <w:numPr>
          <w:ilvl w:val="3"/>
          <w:numId w:val="8"/>
        </w:numPr>
        <w:spacing w:line="240" w:lineRule="auto"/>
      </w:pPr>
      <w:r w:rsidRPr="00C71DF5">
        <w:lastRenderedPageBreak/>
        <w:t>Próba szczelności instalacji freonowej</w:t>
      </w:r>
    </w:p>
    <w:p w14:paraId="5A3E7AA8" w14:textId="77777777" w:rsidR="00C71DF5" w:rsidRPr="00C71DF5" w:rsidRDefault="00C71DF5" w:rsidP="00C71DF5">
      <w:pPr>
        <w:spacing w:line="240" w:lineRule="auto"/>
        <w:rPr>
          <w:rFonts w:cs="Arial"/>
          <w:szCs w:val="20"/>
        </w:rPr>
      </w:pPr>
    </w:p>
    <w:p w14:paraId="29F4580C" w14:textId="77777777" w:rsidR="00C71DF5" w:rsidRPr="00C71DF5" w:rsidRDefault="00C71DF5" w:rsidP="00C71DF5">
      <w:pPr>
        <w:spacing w:line="240" w:lineRule="auto"/>
        <w:rPr>
          <w:rFonts w:cs="Arial"/>
          <w:szCs w:val="20"/>
        </w:rPr>
      </w:pPr>
      <w:r w:rsidRPr="00C71DF5">
        <w:rPr>
          <w:rFonts w:cs="Arial"/>
          <w:szCs w:val="20"/>
        </w:rPr>
        <w:t xml:space="preserve">Po wykonaniu instalacji freonowej, należy poddać ją próbie ciśnienia azotem zgodnie z wytycznymi producenta. </w:t>
      </w:r>
    </w:p>
    <w:p w14:paraId="1DE2961C" w14:textId="77777777" w:rsidR="00C71DF5" w:rsidRPr="00C71DF5" w:rsidRDefault="00C71DF5" w:rsidP="00C71DF5">
      <w:pPr>
        <w:spacing w:line="240" w:lineRule="auto"/>
        <w:rPr>
          <w:rFonts w:cs="Arial"/>
          <w:szCs w:val="20"/>
          <w:lang w:eastAsia="en-US" w:bidi="en-US"/>
        </w:rPr>
      </w:pPr>
    </w:p>
    <w:p w14:paraId="18A56A2B" w14:textId="77777777" w:rsidR="00C71DF5" w:rsidRPr="00C71DF5" w:rsidRDefault="00C71DF5" w:rsidP="00C71DF5">
      <w:pPr>
        <w:pStyle w:val="Spispoz4"/>
        <w:numPr>
          <w:ilvl w:val="3"/>
          <w:numId w:val="8"/>
        </w:numPr>
        <w:spacing w:line="240" w:lineRule="auto"/>
      </w:pPr>
      <w:r w:rsidRPr="00C71DF5">
        <w:t>Wytyczne dla branż towarzyszących</w:t>
      </w:r>
    </w:p>
    <w:p w14:paraId="1CE6BDBA" w14:textId="77777777" w:rsidR="00C71DF5" w:rsidRPr="00C71DF5" w:rsidRDefault="00C71DF5" w:rsidP="00C71DF5">
      <w:pPr>
        <w:spacing w:line="240" w:lineRule="auto"/>
        <w:rPr>
          <w:rFonts w:cs="Arial"/>
          <w:szCs w:val="20"/>
          <w:u w:val="single"/>
        </w:rPr>
      </w:pPr>
      <w:bookmarkStart w:id="184" w:name="_Toc13993173"/>
      <w:bookmarkStart w:id="185" w:name="_Toc33237313"/>
      <w:bookmarkStart w:id="186" w:name="_Toc172610944"/>
      <w:bookmarkStart w:id="187" w:name="_Toc473545193"/>
      <w:bookmarkStart w:id="188" w:name="_Toc474937186"/>
      <w:r w:rsidRPr="00C71DF5">
        <w:rPr>
          <w:rFonts w:cs="Arial"/>
          <w:szCs w:val="20"/>
          <w:u w:val="single"/>
        </w:rPr>
        <w:t>Wytyczne dla branż elektrycznych</w:t>
      </w:r>
      <w:bookmarkEnd w:id="184"/>
      <w:bookmarkEnd w:id="185"/>
      <w:bookmarkEnd w:id="186"/>
      <w:bookmarkEnd w:id="187"/>
      <w:bookmarkEnd w:id="188"/>
    </w:p>
    <w:p w14:paraId="5B0954B2" w14:textId="77777777" w:rsidR="00C71DF5" w:rsidRPr="00C71DF5" w:rsidRDefault="00C71DF5" w:rsidP="00C71DF5">
      <w:pPr>
        <w:spacing w:line="240" w:lineRule="auto"/>
        <w:rPr>
          <w:rFonts w:cs="Arial"/>
          <w:szCs w:val="20"/>
          <w:u w:val="single"/>
        </w:rPr>
      </w:pPr>
    </w:p>
    <w:p w14:paraId="10031F7C" w14:textId="77777777" w:rsidR="00C71DF5" w:rsidRPr="00C71DF5" w:rsidRDefault="00C71DF5" w:rsidP="00C71DF5">
      <w:pPr>
        <w:spacing w:line="240" w:lineRule="auto"/>
        <w:rPr>
          <w:rFonts w:cs="Arial"/>
          <w:szCs w:val="20"/>
        </w:rPr>
      </w:pPr>
      <w:r w:rsidRPr="00C71DF5">
        <w:rPr>
          <w:rFonts w:cs="Arial"/>
          <w:szCs w:val="20"/>
        </w:rPr>
        <w:t>Agregaty chłodnicze należy zasilić prądem elektrycznym wg wytycznych producenta.</w:t>
      </w:r>
      <w:bookmarkStart w:id="189" w:name="_Toc13993174"/>
      <w:bookmarkStart w:id="190" w:name="_Toc33237314"/>
      <w:r w:rsidRPr="00C71DF5">
        <w:rPr>
          <w:rFonts w:cs="Arial"/>
          <w:szCs w:val="20"/>
        </w:rPr>
        <w:t xml:space="preserve"> Wytyczne mocy elektrycznych zamieszczono w części graficznej oraz w raportach doborowym i </w:t>
      </w:r>
      <w:proofErr w:type="spellStart"/>
      <w:r w:rsidRPr="00C71DF5">
        <w:rPr>
          <w:rFonts w:cs="Arial"/>
          <w:szCs w:val="20"/>
        </w:rPr>
        <w:t>dtr</w:t>
      </w:r>
      <w:proofErr w:type="spellEnd"/>
      <w:r w:rsidRPr="00C71DF5">
        <w:rPr>
          <w:rFonts w:cs="Arial"/>
          <w:szCs w:val="20"/>
        </w:rPr>
        <w:t xml:space="preserve"> dołączonym do niniejszego opracowania.</w:t>
      </w:r>
    </w:p>
    <w:p w14:paraId="62DBA452" w14:textId="77777777" w:rsidR="00C71DF5" w:rsidRPr="00C71DF5" w:rsidRDefault="00C71DF5" w:rsidP="00C71DF5">
      <w:pPr>
        <w:spacing w:line="240" w:lineRule="auto"/>
        <w:rPr>
          <w:rFonts w:cs="Arial"/>
          <w:szCs w:val="20"/>
        </w:rPr>
      </w:pPr>
    </w:p>
    <w:p w14:paraId="1F3BDA8C" w14:textId="77777777" w:rsidR="00C71DF5" w:rsidRPr="00C71DF5" w:rsidRDefault="00C71DF5" w:rsidP="00C71DF5">
      <w:pPr>
        <w:spacing w:line="240" w:lineRule="auto"/>
        <w:rPr>
          <w:rFonts w:cs="Arial"/>
          <w:szCs w:val="20"/>
          <w:u w:val="single"/>
        </w:rPr>
      </w:pPr>
      <w:bookmarkStart w:id="191" w:name="_Toc172610945"/>
      <w:bookmarkStart w:id="192" w:name="_Toc473545195"/>
      <w:bookmarkStart w:id="193" w:name="_Toc474937188"/>
      <w:r w:rsidRPr="00C71DF5">
        <w:rPr>
          <w:rFonts w:cs="Arial"/>
          <w:szCs w:val="20"/>
          <w:u w:val="single"/>
        </w:rPr>
        <w:t>Wytyczne budowlane</w:t>
      </w:r>
      <w:bookmarkEnd w:id="189"/>
      <w:bookmarkEnd w:id="190"/>
      <w:r w:rsidRPr="00C71DF5">
        <w:rPr>
          <w:rFonts w:cs="Arial"/>
          <w:szCs w:val="20"/>
          <w:u w:val="single"/>
        </w:rPr>
        <w:t xml:space="preserve"> i konstrukcyjne</w:t>
      </w:r>
      <w:bookmarkEnd w:id="191"/>
      <w:bookmarkEnd w:id="192"/>
      <w:bookmarkEnd w:id="193"/>
    </w:p>
    <w:p w14:paraId="563BF0E5" w14:textId="77777777" w:rsidR="00C71DF5" w:rsidRPr="00C71DF5" w:rsidRDefault="00C71DF5" w:rsidP="00C71DF5">
      <w:pPr>
        <w:spacing w:line="240" w:lineRule="auto"/>
        <w:rPr>
          <w:rFonts w:cs="Arial"/>
          <w:szCs w:val="20"/>
          <w:u w:val="single"/>
        </w:rPr>
      </w:pPr>
    </w:p>
    <w:p w14:paraId="54955855" w14:textId="77777777" w:rsidR="00C71DF5" w:rsidRPr="00C71DF5" w:rsidRDefault="00C71DF5" w:rsidP="00C71DF5">
      <w:pPr>
        <w:spacing w:line="240" w:lineRule="auto"/>
        <w:rPr>
          <w:rFonts w:cs="Arial"/>
          <w:szCs w:val="20"/>
        </w:rPr>
      </w:pPr>
      <w:r w:rsidRPr="00C71DF5">
        <w:rPr>
          <w:rFonts w:cs="Arial"/>
          <w:szCs w:val="20"/>
        </w:rPr>
        <w:t xml:space="preserve">Urządzenia należy posadowić na fundamentach lub konstrukcjach wsporczych w technologii np. f-my </w:t>
      </w:r>
      <w:proofErr w:type="spellStart"/>
      <w:r w:rsidRPr="00C71DF5">
        <w:rPr>
          <w:rFonts w:cs="Arial"/>
          <w:szCs w:val="20"/>
        </w:rPr>
        <w:t>BigFoot</w:t>
      </w:r>
      <w:proofErr w:type="spellEnd"/>
      <w:r w:rsidRPr="00C71DF5">
        <w:rPr>
          <w:rFonts w:cs="Arial"/>
          <w:szCs w:val="20"/>
        </w:rPr>
        <w:t xml:space="preserve">. Pod agregat na dachu budynku wykonać konstrukcję wsporczą ściśle wg. wytycznych producenta oraz projektu konstrukcyjnego. Rurociągi montować na podwieszeniach i podporach typowych dla odpowiedniej średnicy uwzględniających tłumienie drgań. </w:t>
      </w:r>
    </w:p>
    <w:p w14:paraId="006A983D" w14:textId="77777777" w:rsidR="00C71DF5" w:rsidRPr="00C71DF5" w:rsidRDefault="00C71DF5" w:rsidP="00C71DF5">
      <w:pPr>
        <w:spacing w:line="240" w:lineRule="auto"/>
        <w:rPr>
          <w:rFonts w:cs="Arial"/>
          <w:szCs w:val="20"/>
        </w:rPr>
      </w:pPr>
    </w:p>
    <w:p w14:paraId="145F0A18" w14:textId="77777777" w:rsidR="00C71DF5" w:rsidRPr="00C71DF5" w:rsidRDefault="00C71DF5" w:rsidP="00C71DF5">
      <w:pPr>
        <w:spacing w:line="240" w:lineRule="auto"/>
        <w:rPr>
          <w:rFonts w:cs="Arial"/>
          <w:szCs w:val="20"/>
          <w:u w:val="single"/>
        </w:rPr>
      </w:pPr>
      <w:bookmarkStart w:id="194" w:name="_Toc13993175"/>
      <w:bookmarkStart w:id="195" w:name="_Toc33237315"/>
      <w:bookmarkStart w:id="196" w:name="_Toc172610946"/>
      <w:bookmarkStart w:id="197" w:name="_Toc473545196"/>
      <w:bookmarkStart w:id="198" w:name="_Toc474937189"/>
      <w:r w:rsidRPr="00C71DF5">
        <w:rPr>
          <w:rFonts w:cs="Arial"/>
          <w:szCs w:val="20"/>
          <w:u w:val="single"/>
        </w:rPr>
        <w:t>Wytyczne ppoż.</w:t>
      </w:r>
      <w:bookmarkEnd w:id="194"/>
      <w:bookmarkEnd w:id="195"/>
      <w:bookmarkEnd w:id="196"/>
      <w:bookmarkEnd w:id="197"/>
      <w:bookmarkEnd w:id="198"/>
    </w:p>
    <w:p w14:paraId="1D12FB76" w14:textId="77777777" w:rsidR="00C71DF5" w:rsidRPr="00C71DF5" w:rsidRDefault="00C71DF5" w:rsidP="00C71DF5">
      <w:pPr>
        <w:spacing w:line="240" w:lineRule="auto"/>
        <w:rPr>
          <w:rFonts w:cs="Arial"/>
          <w:szCs w:val="20"/>
          <w:u w:val="single"/>
        </w:rPr>
      </w:pPr>
    </w:p>
    <w:p w14:paraId="7C459A72" w14:textId="77777777" w:rsidR="00C71DF5" w:rsidRPr="00C71DF5" w:rsidRDefault="00C71DF5" w:rsidP="00C71DF5">
      <w:pPr>
        <w:spacing w:line="240" w:lineRule="auto"/>
        <w:rPr>
          <w:rFonts w:cs="Arial"/>
          <w:szCs w:val="20"/>
        </w:rPr>
      </w:pPr>
      <w:r w:rsidRPr="00C71DF5">
        <w:rPr>
          <w:rFonts w:cs="Arial"/>
          <w:szCs w:val="20"/>
        </w:rPr>
        <w:t xml:space="preserve">Przy przejściach instalacji przez przegrodę o odporności pożarowej należy stosować kompleksowe przejścia p.poż. o tej samej wytrzymałości jak przegroda zgodnie z aprobatą techniczną ITB np. firmy </w:t>
      </w:r>
      <w:proofErr w:type="spellStart"/>
      <w:r w:rsidRPr="00C71DF5">
        <w:rPr>
          <w:rFonts w:cs="Arial"/>
          <w:szCs w:val="20"/>
        </w:rPr>
        <w:t>Niczuk</w:t>
      </w:r>
      <w:proofErr w:type="spellEnd"/>
      <w:r w:rsidRPr="00C71DF5">
        <w:rPr>
          <w:rFonts w:cs="Arial"/>
          <w:szCs w:val="20"/>
        </w:rPr>
        <w:t xml:space="preserve"> (lub równoważne).</w:t>
      </w:r>
    </w:p>
    <w:p w14:paraId="1542EEEE" w14:textId="77777777" w:rsidR="00C71DF5" w:rsidRPr="00C71DF5" w:rsidRDefault="00C71DF5" w:rsidP="00C71DF5">
      <w:pPr>
        <w:pStyle w:val="Spispoz4"/>
        <w:numPr>
          <w:ilvl w:val="3"/>
          <w:numId w:val="8"/>
        </w:numPr>
        <w:spacing w:line="240" w:lineRule="auto"/>
      </w:pPr>
      <w:bookmarkStart w:id="199" w:name="_Toc74408598"/>
      <w:bookmarkStart w:id="200" w:name="_Toc104974770"/>
      <w:bookmarkStart w:id="201" w:name="_Toc172610953"/>
      <w:bookmarkStart w:id="202" w:name="_Toc473545200"/>
      <w:bookmarkStart w:id="203" w:name="_Toc474937193"/>
      <w:r w:rsidRPr="00C71DF5">
        <w:t>Wykonywanie instalacji – informacje ogólne.</w:t>
      </w:r>
      <w:bookmarkEnd w:id="199"/>
      <w:bookmarkEnd w:id="200"/>
      <w:bookmarkEnd w:id="201"/>
      <w:bookmarkEnd w:id="202"/>
      <w:bookmarkEnd w:id="203"/>
    </w:p>
    <w:p w14:paraId="43D4E4B9" w14:textId="77777777" w:rsidR="00C71DF5" w:rsidRPr="00C71DF5" w:rsidRDefault="00C71DF5" w:rsidP="00C71DF5">
      <w:pPr>
        <w:spacing w:line="240" w:lineRule="auto"/>
        <w:rPr>
          <w:rFonts w:cs="Arial"/>
          <w:szCs w:val="20"/>
        </w:rPr>
      </w:pPr>
      <w:r w:rsidRPr="00C71DF5">
        <w:rPr>
          <w:rFonts w:cs="Arial"/>
          <w:szCs w:val="20"/>
        </w:rPr>
        <w:tab/>
        <w:t>Instalację należy wykonać wraz ze wszystkimi elementami składowymi, jakie pokazano na rysunkach i podano w opisach.</w:t>
      </w:r>
    </w:p>
    <w:p w14:paraId="595752E4" w14:textId="77777777" w:rsidR="00C71DF5" w:rsidRPr="00C71DF5" w:rsidRDefault="00C71DF5" w:rsidP="00C71DF5">
      <w:pPr>
        <w:spacing w:line="240" w:lineRule="auto"/>
        <w:rPr>
          <w:rFonts w:cs="Arial"/>
          <w:szCs w:val="20"/>
        </w:rPr>
      </w:pPr>
      <w:r w:rsidRPr="00C71DF5">
        <w:rPr>
          <w:rFonts w:cs="Arial"/>
          <w:szCs w:val="20"/>
        </w:rPr>
        <w:tab/>
        <w:t>Materiały i urządzenia zastosowane do realizacji winny odpowiadać wymogom postawionym w projekcie, co do jakości parametrów technicznych, odpowiednich atestów i certyfikatów. Należy przestrzegać instrukcji montażowych producentów i dostawców odpowiednich materiałów.</w:t>
      </w:r>
    </w:p>
    <w:p w14:paraId="0613CBD3" w14:textId="77777777" w:rsidR="00C71DF5" w:rsidRPr="00C71DF5" w:rsidRDefault="00C71DF5" w:rsidP="00C71DF5">
      <w:pPr>
        <w:spacing w:line="240" w:lineRule="auto"/>
        <w:rPr>
          <w:rFonts w:cs="Arial"/>
          <w:szCs w:val="20"/>
        </w:rPr>
      </w:pPr>
      <w:r w:rsidRPr="00C71DF5">
        <w:rPr>
          <w:rFonts w:cs="Arial"/>
          <w:szCs w:val="20"/>
        </w:rPr>
        <w:tab/>
        <w:t xml:space="preserve">Należy wykonać konstrukcje wsporcze i podparcia pod agregaty, rurociągi oraz punkty stałe i podwieszenia rurociągów. Konstrukcje wykonać jako systemowe np. </w:t>
      </w:r>
      <w:proofErr w:type="spellStart"/>
      <w:r w:rsidRPr="00C71DF5">
        <w:rPr>
          <w:rFonts w:cs="Arial"/>
          <w:szCs w:val="20"/>
        </w:rPr>
        <w:t>Niczuk</w:t>
      </w:r>
      <w:proofErr w:type="spellEnd"/>
      <w:r w:rsidRPr="00C71DF5">
        <w:rPr>
          <w:rFonts w:cs="Arial"/>
          <w:szCs w:val="20"/>
        </w:rPr>
        <w:t xml:space="preserve"> (lub równoważne) lub wykonać indywidualnie np. zgodnie z katalogiem podparć KESC</w:t>
      </w:r>
    </w:p>
    <w:p w14:paraId="407F0CB5" w14:textId="77777777" w:rsidR="00C71DF5" w:rsidRPr="00C71DF5" w:rsidRDefault="00C71DF5" w:rsidP="00C71DF5">
      <w:pPr>
        <w:pStyle w:val="Spispoz4"/>
        <w:numPr>
          <w:ilvl w:val="3"/>
          <w:numId w:val="8"/>
        </w:numPr>
        <w:spacing w:line="240" w:lineRule="auto"/>
      </w:pPr>
      <w:bookmarkStart w:id="204" w:name="_Toc416871012"/>
      <w:bookmarkStart w:id="205" w:name="_Toc473545207"/>
      <w:bookmarkStart w:id="206" w:name="_Toc474937200"/>
      <w:r w:rsidRPr="00C71DF5">
        <w:t>Wymagania techniczne dla podpór i zawiesi</w:t>
      </w:r>
      <w:bookmarkEnd w:id="204"/>
      <w:bookmarkEnd w:id="205"/>
      <w:bookmarkEnd w:id="206"/>
    </w:p>
    <w:p w14:paraId="6517584A" w14:textId="77777777" w:rsidR="00C71DF5" w:rsidRPr="00C71DF5" w:rsidRDefault="00C71DF5" w:rsidP="00C71DF5">
      <w:pPr>
        <w:spacing w:line="240" w:lineRule="auto"/>
        <w:rPr>
          <w:rFonts w:cs="Arial"/>
          <w:szCs w:val="20"/>
        </w:rPr>
      </w:pPr>
      <w:r w:rsidRPr="00C71DF5">
        <w:rPr>
          <w:rFonts w:cs="Arial"/>
          <w:szCs w:val="20"/>
        </w:rPr>
        <w:tab/>
        <w:t xml:space="preserve">Wszystkie instalacje klimatyzacyjne wewnątrz  obiektu należy podwieszać w sposób trwały i pewny oraz eliminujący możliwość przenoszenia drgań z instalacji do konstrukcji (przewody muszą być podtrzymywane przez elementy profilowane, przechodzące pod przewodem lub mocowane przy pomocy specjalnych łączników, z przekładką dźwiękochłonną filcową lub gumową). Wszystkie jednostki zewnętrzne należy zamontować na trwałej i równej powierzchni z zastosowaniem gumowych podkładek antywibracyjnych, w celu uniknięcia szumów podczas pracy urządzeń oraz przenoszenia się drgań na konstrukcję budynków. Należy wykonać wytrzymała podstawę z betonu lub profili stalowych, wykonanie konstrukcji wsporczej w kwestii wykonawcy. Podłoże na którym będą znajdować się urządzenia powinno być wytrzymałe na </w:t>
      </w:r>
      <w:proofErr w:type="spellStart"/>
      <w:r w:rsidRPr="00C71DF5">
        <w:rPr>
          <w:rFonts w:cs="Arial"/>
          <w:szCs w:val="20"/>
        </w:rPr>
        <w:t>przyjecie</w:t>
      </w:r>
      <w:proofErr w:type="spellEnd"/>
      <w:r w:rsidRPr="00C71DF5">
        <w:rPr>
          <w:rFonts w:cs="Arial"/>
          <w:szCs w:val="20"/>
        </w:rPr>
        <w:t xml:space="preserve"> jego obciążenia, maksymalne dopuszczalny ciężar urządzeń podany został w zestawieniu urządzeń. Przestrzeń jaką należy zabezpieczyć do zlokalizowania jednostek wg przekazanych rysunków. Rurociągi należy podwieszać przy pomocy prętów gwintowanych mocowanych do stropów. </w:t>
      </w:r>
    </w:p>
    <w:p w14:paraId="4BA2F53C" w14:textId="77777777" w:rsidR="00C71DF5" w:rsidRPr="00C71DF5" w:rsidRDefault="00C71DF5" w:rsidP="00C71DF5">
      <w:pPr>
        <w:spacing w:line="240" w:lineRule="auto"/>
        <w:rPr>
          <w:rFonts w:cs="Arial"/>
          <w:szCs w:val="20"/>
        </w:rPr>
      </w:pPr>
      <w:r w:rsidRPr="00C71DF5">
        <w:rPr>
          <w:rFonts w:cs="Arial"/>
          <w:szCs w:val="20"/>
        </w:rPr>
        <w:tab/>
      </w:r>
    </w:p>
    <w:p w14:paraId="45A6DD48" w14:textId="77777777" w:rsidR="00C71DF5" w:rsidRPr="00C71DF5" w:rsidRDefault="00C71DF5" w:rsidP="00C71DF5">
      <w:pPr>
        <w:pStyle w:val="Spispoz4"/>
        <w:numPr>
          <w:ilvl w:val="3"/>
          <w:numId w:val="8"/>
        </w:numPr>
        <w:spacing w:line="240" w:lineRule="auto"/>
      </w:pPr>
      <w:bookmarkStart w:id="207" w:name="_Toc45346493"/>
      <w:bookmarkStart w:id="208" w:name="_Toc104974778"/>
      <w:bookmarkStart w:id="209" w:name="_Toc172610959"/>
      <w:bookmarkStart w:id="210" w:name="_Toc473545210"/>
      <w:bookmarkStart w:id="211" w:name="_Toc474937203"/>
      <w:r w:rsidRPr="00C71DF5">
        <w:t>Uwagi ogólne</w:t>
      </w:r>
      <w:bookmarkEnd w:id="207"/>
      <w:bookmarkEnd w:id="208"/>
      <w:bookmarkEnd w:id="209"/>
      <w:r w:rsidRPr="00C71DF5">
        <w:t>– chłodnictwo</w:t>
      </w:r>
      <w:bookmarkEnd w:id="210"/>
      <w:bookmarkEnd w:id="211"/>
    </w:p>
    <w:p w14:paraId="2D83EEDF" w14:textId="77777777" w:rsidR="00C71DF5" w:rsidRPr="00C71DF5" w:rsidRDefault="00C71DF5" w:rsidP="00C71DF5">
      <w:pPr>
        <w:pStyle w:val="Akapitzlist"/>
        <w:numPr>
          <w:ilvl w:val="0"/>
          <w:numId w:val="40"/>
        </w:numPr>
        <w:spacing w:line="240" w:lineRule="auto"/>
        <w:rPr>
          <w:rFonts w:cs="Arial"/>
          <w:szCs w:val="20"/>
        </w:rPr>
      </w:pPr>
      <w:r w:rsidRPr="00C71DF5">
        <w:rPr>
          <w:rFonts w:cs="Arial"/>
          <w:szCs w:val="20"/>
        </w:rPr>
        <w:t>Rodzaj urządzeń jak również sposób połączeń oraz działanie poszczególnych instalacji przedstawiono na schematach.</w:t>
      </w:r>
    </w:p>
    <w:p w14:paraId="396FA113" w14:textId="77777777" w:rsidR="00C71DF5" w:rsidRPr="00C71DF5" w:rsidRDefault="00C71DF5" w:rsidP="00C71DF5">
      <w:pPr>
        <w:pStyle w:val="Akapitzlist"/>
        <w:numPr>
          <w:ilvl w:val="0"/>
          <w:numId w:val="40"/>
        </w:numPr>
        <w:spacing w:line="240" w:lineRule="auto"/>
        <w:rPr>
          <w:rFonts w:cs="Arial"/>
          <w:szCs w:val="20"/>
        </w:rPr>
      </w:pPr>
      <w:r w:rsidRPr="00C71DF5">
        <w:rPr>
          <w:rFonts w:cs="Arial"/>
          <w:szCs w:val="20"/>
        </w:rPr>
        <w:t xml:space="preserve">Usytuowanie głównych urządzeń, elementów oraz trasy instalacji rurowych przedstawiono na załączonych rysunkach. </w:t>
      </w:r>
    </w:p>
    <w:p w14:paraId="0A833B5C" w14:textId="77777777" w:rsidR="00C71DF5" w:rsidRPr="00C71DF5" w:rsidRDefault="00C71DF5" w:rsidP="00C71DF5">
      <w:pPr>
        <w:pStyle w:val="Akapitzlist"/>
        <w:numPr>
          <w:ilvl w:val="0"/>
          <w:numId w:val="40"/>
        </w:numPr>
        <w:spacing w:line="240" w:lineRule="auto"/>
        <w:rPr>
          <w:rFonts w:cs="Arial"/>
          <w:szCs w:val="20"/>
        </w:rPr>
      </w:pPr>
      <w:r w:rsidRPr="00C71DF5">
        <w:rPr>
          <w:rFonts w:cs="Arial"/>
          <w:szCs w:val="20"/>
        </w:rPr>
        <w:t>Rurociągi winny być mocowane za pomocą typowych systemów mocowania i zawiesi do konstrukcji lub ścian budynku. Odległości między podparciami uzależnione są od wielkości kanałów lub rurociągów.</w:t>
      </w:r>
    </w:p>
    <w:p w14:paraId="6788E9A6" w14:textId="77777777" w:rsidR="00C71DF5" w:rsidRPr="00C71DF5" w:rsidRDefault="00C71DF5" w:rsidP="00C71DF5">
      <w:pPr>
        <w:pStyle w:val="Akapitzlist"/>
        <w:numPr>
          <w:ilvl w:val="0"/>
          <w:numId w:val="40"/>
        </w:numPr>
        <w:spacing w:line="240" w:lineRule="auto"/>
        <w:rPr>
          <w:rFonts w:cs="Arial"/>
          <w:szCs w:val="20"/>
        </w:rPr>
      </w:pPr>
      <w:r w:rsidRPr="00C71DF5">
        <w:rPr>
          <w:rFonts w:cs="Arial"/>
          <w:szCs w:val="20"/>
        </w:rPr>
        <w:lastRenderedPageBreak/>
        <w:t>Wszystkie zastosowane materiały i urządzenia muszą posiadać stosowne atesty i dopuszczenia do obrotu na terenie RP i stosowania w budownictwie.</w:t>
      </w:r>
    </w:p>
    <w:p w14:paraId="0A786C1C" w14:textId="77777777" w:rsidR="00C71DF5" w:rsidRPr="00C71DF5" w:rsidRDefault="00C71DF5" w:rsidP="00C71DF5">
      <w:pPr>
        <w:pStyle w:val="Akapitzlist"/>
        <w:numPr>
          <w:ilvl w:val="0"/>
          <w:numId w:val="40"/>
        </w:numPr>
        <w:spacing w:line="240" w:lineRule="auto"/>
        <w:rPr>
          <w:rFonts w:cs="Arial"/>
          <w:szCs w:val="20"/>
        </w:rPr>
      </w:pPr>
      <w:r w:rsidRPr="00C71DF5">
        <w:rPr>
          <w:rFonts w:cs="Arial"/>
          <w:szCs w:val="20"/>
        </w:rPr>
        <w:t>W trakcie eksploatacji prowadzić stały serwis oraz przeglądy techniczne zgodnie z wymogami producenta.</w:t>
      </w:r>
    </w:p>
    <w:p w14:paraId="48D829BD" w14:textId="77777777" w:rsidR="00C71DF5" w:rsidRPr="00C71DF5" w:rsidRDefault="00C71DF5" w:rsidP="00C71DF5">
      <w:pPr>
        <w:pStyle w:val="Akapitzlist"/>
        <w:numPr>
          <w:ilvl w:val="0"/>
          <w:numId w:val="40"/>
        </w:numPr>
        <w:spacing w:line="240" w:lineRule="auto"/>
        <w:rPr>
          <w:rFonts w:cs="Arial"/>
          <w:szCs w:val="20"/>
        </w:rPr>
      </w:pPr>
      <w:r w:rsidRPr="00C71DF5">
        <w:rPr>
          <w:rFonts w:cs="Arial"/>
          <w:szCs w:val="20"/>
        </w:rPr>
        <w:t>W trakcie realizacji przestrzegać przepisów BHP i PPOŻ.</w:t>
      </w:r>
    </w:p>
    <w:p w14:paraId="27C62103" w14:textId="77777777" w:rsidR="00C71DF5" w:rsidRPr="00C71DF5" w:rsidRDefault="00C71DF5" w:rsidP="00C71DF5">
      <w:pPr>
        <w:pStyle w:val="Spispoz4"/>
        <w:numPr>
          <w:ilvl w:val="3"/>
          <w:numId w:val="8"/>
        </w:numPr>
        <w:spacing w:line="240" w:lineRule="auto"/>
      </w:pPr>
      <w:r w:rsidRPr="00C71DF5">
        <w:t xml:space="preserve">Klauzula równoważności </w:t>
      </w:r>
    </w:p>
    <w:p w14:paraId="76ED3266" w14:textId="77777777" w:rsidR="00C71DF5" w:rsidRPr="00C71DF5" w:rsidRDefault="00C71DF5" w:rsidP="00C71DF5">
      <w:pPr>
        <w:adjustRightInd w:val="0"/>
        <w:spacing w:line="240" w:lineRule="auto"/>
        <w:ind w:firstLine="708"/>
        <w:rPr>
          <w:rFonts w:cs="Arial"/>
          <w:b/>
          <w:iCs/>
          <w:szCs w:val="20"/>
          <w:u w:val="single"/>
        </w:rPr>
      </w:pPr>
      <w:r w:rsidRPr="00C71DF5">
        <w:rPr>
          <w:rFonts w:cs="Arial"/>
          <w:b/>
          <w:iCs/>
          <w:szCs w:val="20"/>
          <w:u w:val="single"/>
        </w:rPr>
        <w:t xml:space="preserve">Wszystkie wskazane w projekcie karty materiałowe, </w:t>
      </w:r>
      <w:proofErr w:type="spellStart"/>
      <w:r w:rsidRPr="00C71DF5">
        <w:rPr>
          <w:rFonts w:cs="Arial"/>
          <w:b/>
          <w:iCs/>
          <w:szCs w:val="20"/>
          <w:u w:val="single"/>
        </w:rPr>
        <w:t>dtr</w:t>
      </w:r>
      <w:proofErr w:type="spellEnd"/>
      <w:r w:rsidRPr="00C71DF5">
        <w:rPr>
          <w:rFonts w:cs="Arial"/>
          <w:b/>
          <w:iCs/>
          <w:szCs w:val="20"/>
          <w:u w:val="single"/>
        </w:rPr>
        <w:t xml:space="preserve"> urządzeń, raporty doborowe, oznaczenia indywidualizujące opisywane materiały, urządzenia, technologie lub rozwiązania techniczne, w szczególności: znaki towarowe, patenty, nazwy producentów, oznaczenia modeli produktów lub urządzeń, zawarte zarówno w opisach jak i na rysunkach, mają charakter przykładowy i niewiążący. W każdym przypadku występowania w tekście projektu lub opisie rysunku takiego oznaczenia indywidualizującego przyjąć należy w sposób dorozumiany, że występuje ono każdorazowo wraz ze zwrotem „lub równoważny”.</w:t>
      </w:r>
    </w:p>
    <w:p w14:paraId="04B369BF" w14:textId="77777777" w:rsidR="00C71DF5" w:rsidRPr="00C71DF5" w:rsidRDefault="00C71DF5" w:rsidP="00C71DF5">
      <w:pPr>
        <w:adjustRightInd w:val="0"/>
        <w:spacing w:line="240" w:lineRule="auto"/>
        <w:rPr>
          <w:rFonts w:cs="Arial"/>
          <w:b/>
          <w:iCs/>
          <w:szCs w:val="20"/>
          <w:u w:val="single"/>
        </w:rPr>
      </w:pPr>
      <w:r w:rsidRPr="00C71DF5">
        <w:rPr>
          <w:rFonts w:cs="Arial"/>
          <w:b/>
          <w:iCs/>
          <w:szCs w:val="20"/>
          <w:u w:val="single"/>
        </w:rPr>
        <w:t>Rozumieć przez to należy, że dopuszcza się zastosowanie rozwiązań, urządzeń lub materiałów równoważnych, o nie gorszych niż opisane w projekcie parametrach technicznych, spełniających obowiązujące przepisy prawa oraz normy, a także atesty i certyfikaty dopuszczające do stosowania na obszarze Unii Europejskiej.</w:t>
      </w:r>
    </w:p>
    <w:p w14:paraId="71EC6D12" w14:textId="77777777" w:rsidR="00C71DF5" w:rsidRPr="00C71DF5" w:rsidRDefault="00C71DF5" w:rsidP="00C71DF5">
      <w:pPr>
        <w:adjustRightInd w:val="0"/>
        <w:spacing w:line="240" w:lineRule="auto"/>
        <w:ind w:firstLine="708"/>
        <w:rPr>
          <w:rFonts w:cs="Arial"/>
          <w:b/>
          <w:iCs/>
          <w:szCs w:val="20"/>
          <w:u w:val="single"/>
        </w:rPr>
      </w:pPr>
      <w:r w:rsidRPr="00C71DF5">
        <w:rPr>
          <w:rFonts w:cs="Arial"/>
          <w:b/>
          <w:iCs/>
          <w:szCs w:val="20"/>
          <w:u w:val="single"/>
        </w:rPr>
        <w:t>W przypadku zastosowania rozwiązań, materiałów lub urządzeń równoważnych Wykonawca  zobowiązany jest wykazać, że proponowane przez niego rozwiązania, materiały lub urządzenia równoważne spełniają wskazane wyżej wymagania.</w:t>
      </w:r>
    </w:p>
    <w:p w14:paraId="16213D95" w14:textId="77777777" w:rsidR="00C71DF5" w:rsidRPr="00C71DF5" w:rsidRDefault="00C71DF5" w:rsidP="00C71DF5">
      <w:pPr>
        <w:spacing w:line="240" w:lineRule="auto"/>
        <w:ind w:firstLine="708"/>
        <w:rPr>
          <w:rFonts w:cs="Arial"/>
          <w:b/>
          <w:szCs w:val="20"/>
          <w:u w:val="single"/>
        </w:rPr>
      </w:pPr>
      <w:r w:rsidRPr="00C71DF5">
        <w:rPr>
          <w:rFonts w:cs="Arial"/>
          <w:b/>
          <w:szCs w:val="20"/>
          <w:u w:val="single"/>
        </w:rPr>
        <w:t xml:space="preserve">Wykonawca może zaproponować innych producentów dla urządzeń i materiałów określonych w projekcie z zachowaniem odpowiednich równoważnych parametrów technicznych dla osiągnięcia oczekiwanej funkcjonalności całego układu będącego przedmiotem opracowania, z jednoczesnym zapewnieniem uzyskania wszelkich wymaganych uzgodnień. </w:t>
      </w:r>
    </w:p>
    <w:p w14:paraId="1444424A" w14:textId="77777777" w:rsidR="00C71DF5" w:rsidRPr="00C71DF5" w:rsidRDefault="00C71DF5" w:rsidP="00C71DF5">
      <w:pPr>
        <w:spacing w:line="240" w:lineRule="auto"/>
        <w:rPr>
          <w:rFonts w:cs="Arial"/>
          <w:b/>
          <w:szCs w:val="20"/>
          <w:u w:val="single"/>
        </w:rPr>
      </w:pPr>
      <w:r w:rsidRPr="00C71DF5">
        <w:rPr>
          <w:rFonts w:cs="Arial"/>
          <w:b/>
          <w:szCs w:val="20"/>
          <w:u w:val="single"/>
        </w:rPr>
        <w:t>Wszelkie zmiany muszą być zaakceptowane przez Projektanta i Inwestora !.</w:t>
      </w:r>
    </w:p>
    <w:p w14:paraId="19AFDD76" w14:textId="77777777" w:rsidR="00C71DF5" w:rsidRPr="00C71DF5" w:rsidRDefault="00C71DF5" w:rsidP="00C71DF5">
      <w:pPr>
        <w:spacing w:line="240" w:lineRule="auto"/>
        <w:ind w:firstLine="708"/>
        <w:rPr>
          <w:rFonts w:cs="Arial"/>
          <w:szCs w:val="20"/>
        </w:rPr>
      </w:pPr>
    </w:p>
    <w:p w14:paraId="0ACFC3C6" w14:textId="77777777" w:rsidR="00C71DF5" w:rsidRPr="00C71DF5" w:rsidRDefault="00C71DF5" w:rsidP="00C71DF5">
      <w:pPr>
        <w:pStyle w:val="Spispoz3"/>
        <w:numPr>
          <w:ilvl w:val="2"/>
          <w:numId w:val="8"/>
        </w:numPr>
        <w:tabs>
          <w:tab w:val="num" w:pos="0"/>
        </w:tabs>
        <w:spacing w:line="240" w:lineRule="auto"/>
      </w:pPr>
      <w:bookmarkStart w:id="212" w:name="_Toc65082291"/>
      <w:r w:rsidRPr="00C71DF5">
        <w:t>INSTALACJA CENTRALNEGO OGRZEWANIA ORAZ CIEPŁA TECHNOLOGICZNEGO</w:t>
      </w:r>
      <w:bookmarkEnd w:id="212"/>
    </w:p>
    <w:p w14:paraId="5F96367B" w14:textId="77777777" w:rsidR="00C71DF5" w:rsidRPr="00C71DF5" w:rsidRDefault="00C71DF5" w:rsidP="00C71DF5">
      <w:pPr>
        <w:pStyle w:val="Spispoz4"/>
        <w:numPr>
          <w:ilvl w:val="3"/>
          <w:numId w:val="8"/>
        </w:numPr>
        <w:spacing w:line="240" w:lineRule="auto"/>
      </w:pPr>
      <w:r w:rsidRPr="00C71DF5">
        <w:t>Cel i zakres opracowania</w:t>
      </w:r>
    </w:p>
    <w:p w14:paraId="20B4E553" w14:textId="77777777" w:rsidR="00C71DF5" w:rsidRPr="00C71DF5" w:rsidRDefault="00C71DF5" w:rsidP="00C71DF5">
      <w:pPr>
        <w:pStyle w:val="Nagwek"/>
        <w:spacing w:line="240" w:lineRule="auto"/>
        <w:rPr>
          <w:rFonts w:ascii="Arial" w:hAnsi="Arial" w:cs="Arial"/>
          <w:color w:val="auto"/>
          <w:sz w:val="20"/>
          <w:szCs w:val="20"/>
        </w:rPr>
      </w:pPr>
      <w:r w:rsidRPr="00C71DF5">
        <w:rPr>
          <w:rFonts w:ascii="Arial" w:hAnsi="Arial" w:cs="Arial"/>
          <w:color w:val="auto"/>
          <w:spacing w:val="-4"/>
          <w:sz w:val="20"/>
          <w:szCs w:val="20"/>
        </w:rPr>
        <w:t xml:space="preserve">      Celem niniejszego opracowania jest projekt budowlany wewnętrznej instalacji centralnego ogrzewania oraz ciepła technologicznego  dla </w:t>
      </w:r>
      <w:r w:rsidRPr="00C71DF5">
        <w:rPr>
          <w:rFonts w:ascii="Arial" w:hAnsi="Arial" w:cs="Arial"/>
          <w:color w:val="auto"/>
          <w:sz w:val="20"/>
          <w:szCs w:val="20"/>
        </w:rPr>
        <w:t xml:space="preserve"> </w:t>
      </w:r>
      <w:r w:rsidRPr="00C71DF5">
        <w:rPr>
          <w:rFonts w:ascii="Arial" w:hAnsi="Arial" w:cs="Arial"/>
          <w:bCs/>
          <w:color w:val="auto"/>
          <w:sz w:val="20"/>
          <w:szCs w:val="20"/>
        </w:rPr>
        <w:t xml:space="preserve">przebudowy części pomieszczeń pawilonu </w:t>
      </w:r>
      <w:proofErr w:type="spellStart"/>
      <w:r w:rsidRPr="00C71DF5">
        <w:rPr>
          <w:rFonts w:ascii="Arial" w:hAnsi="Arial" w:cs="Arial"/>
          <w:bCs/>
          <w:color w:val="auto"/>
          <w:sz w:val="20"/>
          <w:szCs w:val="20"/>
        </w:rPr>
        <w:t>pk</w:t>
      </w:r>
      <w:proofErr w:type="spellEnd"/>
      <w:r w:rsidRPr="00C71DF5">
        <w:rPr>
          <w:rFonts w:ascii="Arial" w:hAnsi="Arial" w:cs="Arial"/>
          <w:bCs/>
          <w:color w:val="auto"/>
          <w:sz w:val="20"/>
          <w:szCs w:val="20"/>
        </w:rPr>
        <w:t xml:space="preserve"> nr 246/51.5 należącego do zespołu Szpitalnego Szpitala Specjalistycznego im. Stefana Żeromskiego dla potrzeb archiwum szpitala, poradni dermatologicznej dorosłych i dzieci oraz zaplecza socjalnego dla potrzeb kuchni.</w:t>
      </w:r>
    </w:p>
    <w:p w14:paraId="56CE766B" w14:textId="77777777" w:rsidR="00C71DF5" w:rsidRPr="00C71DF5" w:rsidRDefault="00C71DF5" w:rsidP="00C71DF5">
      <w:pPr>
        <w:tabs>
          <w:tab w:val="left" w:pos="0"/>
        </w:tabs>
        <w:spacing w:line="240" w:lineRule="auto"/>
        <w:ind w:firstLine="426"/>
        <w:rPr>
          <w:rFonts w:cs="Arial"/>
          <w:spacing w:val="-4"/>
          <w:szCs w:val="20"/>
          <w:u w:val="single"/>
        </w:rPr>
      </w:pPr>
    </w:p>
    <w:p w14:paraId="49A1DBD5" w14:textId="77777777" w:rsidR="00C71DF5" w:rsidRPr="00C71DF5" w:rsidRDefault="00C71DF5" w:rsidP="00C71DF5">
      <w:pPr>
        <w:spacing w:line="240" w:lineRule="auto"/>
        <w:ind w:left="426" w:hanging="426"/>
        <w:rPr>
          <w:rFonts w:cs="Arial"/>
          <w:spacing w:val="-4"/>
          <w:szCs w:val="20"/>
        </w:rPr>
      </w:pPr>
      <w:r w:rsidRPr="00C71DF5">
        <w:rPr>
          <w:rFonts w:cs="Arial"/>
          <w:spacing w:val="-4"/>
          <w:szCs w:val="20"/>
        </w:rPr>
        <w:t>Zakres opracowania stanowi</w:t>
      </w:r>
    </w:p>
    <w:p w14:paraId="617B68F9" w14:textId="77777777" w:rsidR="00C71DF5" w:rsidRPr="00C71DF5" w:rsidRDefault="00C71DF5" w:rsidP="00C71DF5">
      <w:pPr>
        <w:pStyle w:val="Akapitzlist"/>
        <w:numPr>
          <w:ilvl w:val="0"/>
          <w:numId w:val="45"/>
        </w:numPr>
        <w:autoSpaceDN w:val="0"/>
        <w:spacing w:line="240" w:lineRule="auto"/>
        <w:ind w:left="426"/>
        <w:textAlignment w:val="baseline"/>
        <w:rPr>
          <w:rFonts w:cs="Arial"/>
          <w:szCs w:val="20"/>
        </w:rPr>
      </w:pPr>
      <w:r w:rsidRPr="00C71DF5">
        <w:rPr>
          <w:rFonts w:cs="Arial"/>
          <w:szCs w:val="20"/>
        </w:rPr>
        <w:t xml:space="preserve">rozwiązanie układu wewnętrznej instalacji centralnego ogrzewania </w:t>
      </w:r>
    </w:p>
    <w:p w14:paraId="5676F631" w14:textId="77777777" w:rsidR="00C71DF5" w:rsidRPr="00C71DF5" w:rsidRDefault="00C71DF5" w:rsidP="00C71DF5">
      <w:pPr>
        <w:pStyle w:val="Akapitzlist"/>
        <w:numPr>
          <w:ilvl w:val="0"/>
          <w:numId w:val="45"/>
        </w:numPr>
        <w:suppressAutoHyphens w:val="0"/>
        <w:spacing w:line="240" w:lineRule="auto"/>
        <w:ind w:left="426" w:right="-108"/>
        <w:rPr>
          <w:rFonts w:cs="Arial"/>
          <w:szCs w:val="20"/>
        </w:rPr>
      </w:pPr>
      <w:r w:rsidRPr="00C71DF5">
        <w:rPr>
          <w:rFonts w:cs="Arial"/>
          <w:szCs w:val="20"/>
        </w:rPr>
        <w:t>rozwiązanie układu wewnętrznej instalacji ciepła technologicznego</w:t>
      </w:r>
    </w:p>
    <w:p w14:paraId="2CCF988F" w14:textId="77777777" w:rsidR="00C71DF5" w:rsidRPr="00C71DF5" w:rsidRDefault="00C71DF5" w:rsidP="00C71DF5">
      <w:pPr>
        <w:pStyle w:val="Spispoz4"/>
        <w:numPr>
          <w:ilvl w:val="3"/>
          <w:numId w:val="8"/>
        </w:numPr>
        <w:spacing w:line="240" w:lineRule="auto"/>
      </w:pPr>
      <w:r w:rsidRPr="00C71DF5">
        <w:t>Podstawa opracowania</w:t>
      </w:r>
    </w:p>
    <w:p w14:paraId="331C68DC" w14:textId="77777777" w:rsidR="00C71DF5" w:rsidRPr="00C71DF5" w:rsidRDefault="00C71DF5" w:rsidP="00C71DF5">
      <w:pPr>
        <w:numPr>
          <w:ilvl w:val="0"/>
          <w:numId w:val="44"/>
        </w:numPr>
        <w:suppressAutoHyphens w:val="0"/>
        <w:spacing w:line="240" w:lineRule="auto"/>
        <w:jc w:val="left"/>
        <w:rPr>
          <w:rFonts w:cs="Arial"/>
          <w:szCs w:val="20"/>
        </w:rPr>
      </w:pPr>
      <w:r w:rsidRPr="00C71DF5">
        <w:rPr>
          <w:rFonts w:cs="Arial"/>
          <w:szCs w:val="20"/>
        </w:rPr>
        <w:t xml:space="preserve">podkłady </w:t>
      </w:r>
      <w:proofErr w:type="spellStart"/>
      <w:r w:rsidRPr="00C71DF5">
        <w:rPr>
          <w:rFonts w:cs="Arial"/>
          <w:szCs w:val="20"/>
        </w:rPr>
        <w:t>architektoniczno</w:t>
      </w:r>
      <w:proofErr w:type="spellEnd"/>
      <w:r w:rsidRPr="00C71DF5">
        <w:rPr>
          <w:rFonts w:cs="Arial"/>
          <w:szCs w:val="20"/>
        </w:rPr>
        <w:t xml:space="preserve"> – budowlane opracowane przez biuro architektoniczne </w:t>
      </w:r>
    </w:p>
    <w:p w14:paraId="63EFA1A0" w14:textId="77777777" w:rsidR="00C71DF5" w:rsidRPr="00C71DF5" w:rsidRDefault="00C71DF5" w:rsidP="00C71DF5">
      <w:pPr>
        <w:pStyle w:val="Standard"/>
        <w:widowControl/>
        <w:numPr>
          <w:ilvl w:val="0"/>
          <w:numId w:val="44"/>
        </w:numPr>
        <w:autoSpaceDN w:val="0"/>
        <w:rPr>
          <w:rFonts w:ascii="Arial" w:hAnsi="Arial" w:cs="Arial"/>
          <w:sz w:val="20"/>
          <w:szCs w:val="20"/>
        </w:rPr>
      </w:pPr>
      <w:r w:rsidRPr="00C71DF5">
        <w:rPr>
          <w:rFonts w:ascii="Arial" w:hAnsi="Arial" w:cs="Arial"/>
          <w:sz w:val="20"/>
          <w:szCs w:val="20"/>
        </w:rPr>
        <w:t>uzgodnienia z Inwestorem</w:t>
      </w:r>
    </w:p>
    <w:p w14:paraId="7B1871EE" w14:textId="77777777" w:rsidR="00C71DF5" w:rsidRPr="00C71DF5" w:rsidRDefault="00C71DF5" w:rsidP="00C71DF5">
      <w:pPr>
        <w:pStyle w:val="Standard"/>
        <w:widowControl/>
        <w:numPr>
          <w:ilvl w:val="0"/>
          <w:numId w:val="44"/>
        </w:numPr>
        <w:autoSpaceDN w:val="0"/>
        <w:ind w:left="714" w:hanging="357"/>
        <w:rPr>
          <w:rFonts w:ascii="Arial" w:hAnsi="Arial" w:cs="Arial"/>
          <w:sz w:val="20"/>
          <w:szCs w:val="20"/>
        </w:rPr>
      </w:pPr>
      <w:r w:rsidRPr="00C71DF5">
        <w:rPr>
          <w:rFonts w:ascii="Arial" w:hAnsi="Arial" w:cs="Arial"/>
          <w:sz w:val="20"/>
          <w:szCs w:val="20"/>
        </w:rPr>
        <w:t>uzgodnienia międzybranżowe</w:t>
      </w:r>
    </w:p>
    <w:p w14:paraId="73D7AC7F" w14:textId="77777777" w:rsidR="00C71DF5" w:rsidRPr="00C71DF5" w:rsidRDefault="00C71DF5" w:rsidP="00C71DF5">
      <w:pPr>
        <w:pStyle w:val="Akapitzlist"/>
        <w:numPr>
          <w:ilvl w:val="0"/>
          <w:numId w:val="44"/>
        </w:numPr>
        <w:suppressAutoHyphens w:val="0"/>
        <w:spacing w:after="200" w:line="240" w:lineRule="auto"/>
        <w:ind w:left="714" w:hanging="357"/>
        <w:contextualSpacing/>
        <w:jc w:val="left"/>
        <w:rPr>
          <w:rFonts w:cs="Arial"/>
          <w:szCs w:val="20"/>
        </w:rPr>
      </w:pPr>
      <w:r w:rsidRPr="00C71DF5">
        <w:rPr>
          <w:rFonts w:cs="Arial"/>
          <w:szCs w:val="20"/>
        </w:rPr>
        <w:t>Ustawa Prawo Budowlane z dnia 7 lipca 1994 r. (Dz.U. nr 207 z 05.12.2003 r. z poz.  2016 – z późniejszymi zmianami),</w:t>
      </w:r>
    </w:p>
    <w:p w14:paraId="340179DA" w14:textId="77777777" w:rsidR="00C71DF5" w:rsidRPr="00C71DF5" w:rsidRDefault="00C71DF5" w:rsidP="00C71DF5">
      <w:pPr>
        <w:pStyle w:val="Akapitzlist"/>
        <w:numPr>
          <w:ilvl w:val="0"/>
          <w:numId w:val="44"/>
        </w:numPr>
        <w:suppressAutoHyphens w:val="0"/>
        <w:spacing w:after="200" w:line="240" w:lineRule="auto"/>
        <w:ind w:left="714" w:hanging="357"/>
        <w:contextualSpacing/>
        <w:jc w:val="left"/>
        <w:rPr>
          <w:rFonts w:cs="Arial"/>
          <w:szCs w:val="20"/>
        </w:rPr>
      </w:pPr>
      <w:r w:rsidRPr="00C71DF5">
        <w:rPr>
          <w:rFonts w:cs="Arial"/>
          <w:szCs w:val="20"/>
        </w:rPr>
        <w:t>Rozporządzenie Ministra Infrastruktury z dnia 12 kwietnia 2002 r. w sprawie warunków technicznych, jakim powinny odpowiadać budynki i ich usytuowanie (Dz.U. nr 75 z 2002 r., poz. 690- z późniejszymi zmianami),</w:t>
      </w:r>
    </w:p>
    <w:p w14:paraId="37AC6175" w14:textId="77777777" w:rsidR="00C71DF5" w:rsidRPr="00C71DF5" w:rsidRDefault="00C71DF5" w:rsidP="00C71DF5">
      <w:pPr>
        <w:pStyle w:val="Akapitzlist"/>
        <w:numPr>
          <w:ilvl w:val="0"/>
          <w:numId w:val="44"/>
        </w:numPr>
        <w:suppressAutoHyphens w:val="0"/>
        <w:spacing w:after="200" w:line="240" w:lineRule="auto"/>
        <w:ind w:left="714" w:hanging="357"/>
        <w:contextualSpacing/>
        <w:jc w:val="left"/>
        <w:rPr>
          <w:rFonts w:cs="Arial"/>
          <w:szCs w:val="20"/>
        </w:rPr>
      </w:pPr>
      <w:r w:rsidRPr="00C71DF5">
        <w:rPr>
          <w:rFonts w:cs="Arial"/>
          <w:szCs w:val="20"/>
        </w:rPr>
        <w:t>Rozporządzenie Ministra Spraw Wewnętrznych i Administracji z dnia  21 kwietnia 2006 r. w sprawie ochrony przeciwpożarowej budynków, innych obiektów budowlanych i terenów (Dz.U. nr 80 z 2006 r., poz. 563- z późniejszymi zmianami ).</w:t>
      </w:r>
    </w:p>
    <w:p w14:paraId="6B23A75C" w14:textId="77777777" w:rsidR="00C71DF5" w:rsidRPr="00C71DF5" w:rsidRDefault="00C71DF5" w:rsidP="00C71DF5">
      <w:pPr>
        <w:pStyle w:val="Akapitzlist"/>
        <w:numPr>
          <w:ilvl w:val="0"/>
          <w:numId w:val="44"/>
        </w:numPr>
        <w:suppressAutoHyphens w:val="0"/>
        <w:spacing w:after="200" w:line="240" w:lineRule="auto"/>
        <w:ind w:left="714" w:hanging="357"/>
        <w:contextualSpacing/>
        <w:jc w:val="left"/>
        <w:rPr>
          <w:rFonts w:cs="Arial"/>
          <w:szCs w:val="20"/>
        </w:rPr>
      </w:pPr>
      <w:r w:rsidRPr="00C71DF5">
        <w:rPr>
          <w:rFonts w:cs="Arial"/>
          <w:szCs w:val="20"/>
        </w:rPr>
        <w:t>PN – EN 1717:2003 – Ochrona przed wtórnym zanieczyszczeniem wody w instalacjach wodociągowych i ogólne wymagania dotyczące urządzeń zapobiegających zanieczyszczeniu przez przepływ zwrotny,</w:t>
      </w:r>
    </w:p>
    <w:p w14:paraId="51D856CD" w14:textId="77777777" w:rsidR="00C71DF5" w:rsidRPr="00C71DF5" w:rsidRDefault="00C71DF5" w:rsidP="00C71DF5">
      <w:pPr>
        <w:pStyle w:val="Akapitzlist"/>
        <w:numPr>
          <w:ilvl w:val="0"/>
          <w:numId w:val="44"/>
        </w:numPr>
        <w:suppressAutoHyphens w:val="0"/>
        <w:spacing w:line="240" w:lineRule="auto"/>
        <w:ind w:left="714" w:hanging="357"/>
        <w:contextualSpacing/>
        <w:jc w:val="left"/>
        <w:rPr>
          <w:rFonts w:cs="Arial"/>
          <w:szCs w:val="20"/>
        </w:rPr>
      </w:pPr>
      <w:r w:rsidRPr="00C71DF5">
        <w:rPr>
          <w:rFonts w:cs="Arial"/>
          <w:szCs w:val="20"/>
        </w:rPr>
        <w:t xml:space="preserve">PN – B – 02414:1999 – Ogrzewnictwo i ciepłownictwo – Zabezpieczenie instalacji </w:t>
      </w:r>
      <w:proofErr w:type="spellStart"/>
      <w:r w:rsidRPr="00C71DF5">
        <w:rPr>
          <w:rFonts w:cs="Arial"/>
          <w:szCs w:val="20"/>
        </w:rPr>
        <w:t>ogrzewań</w:t>
      </w:r>
      <w:proofErr w:type="spellEnd"/>
      <w:r w:rsidRPr="00C71DF5">
        <w:rPr>
          <w:rFonts w:cs="Arial"/>
          <w:szCs w:val="20"/>
        </w:rPr>
        <w:t xml:space="preserve"> wodnych systemu zamkniętego z naczyniami </w:t>
      </w:r>
      <w:proofErr w:type="spellStart"/>
      <w:r w:rsidRPr="00C71DF5">
        <w:rPr>
          <w:rFonts w:cs="Arial"/>
          <w:szCs w:val="20"/>
        </w:rPr>
        <w:t>wzbiorczymi</w:t>
      </w:r>
      <w:proofErr w:type="spellEnd"/>
      <w:r w:rsidRPr="00C71DF5">
        <w:rPr>
          <w:rFonts w:cs="Arial"/>
          <w:szCs w:val="20"/>
        </w:rPr>
        <w:t xml:space="preserve"> przeponowymi – Wymagania,</w:t>
      </w:r>
    </w:p>
    <w:p w14:paraId="7386E357" w14:textId="77777777" w:rsidR="00C71DF5" w:rsidRPr="00C71DF5" w:rsidRDefault="00C71DF5" w:rsidP="00C71DF5">
      <w:pPr>
        <w:pStyle w:val="Akapitzlist"/>
        <w:numPr>
          <w:ilvl w:val="0"/>
          <w:numId w:val="44"/>
        </w:numPr>
        <w:suppressAutoHyphens w:val="0"/>
        <w:spacing w:line="240" w:lineRule="auto"/>
        <w:ind w:left="714" w:hanging="357"/>
        <w:contextualSpacing/>
        <w:jc w:val="left"/>
        <w:rPr>
          <w:rFonts w:cs="Arial"/>
          <w:szCs w:val="20"/>
        </w:rPr>
      </w:pPr>
      <w:r w:rsidRPr="00C71DF5">
        <w:rPr>
          <w:rFonts w:cs="Arial"/>
          <w:szCs w:val="20"/>
        </w:rPr>
        <w:t>PN – C – 04607:1993 – Woda w instalacjach ogrzewania – Wymagania i badania dotyczące jakości wody,</w:t>
      </w:r>
    </w:p>
    <w:p w14:paraId="18CC7DE3" w14:textId="77777777" w:rsidR="00C71DF5" w:rsidRPr="00C71DF5" w:rsidRDefault="00C71DF5" w:rsidP="00C71DF5">
      <w:pPr>
        <w:pStyle w:val="Akapitzlist"/>
        <w:numPr>
          <w:ilvl w:val="0"/>
          <w:numId w:val="44"/>
        </w:numPr>
        <w:suppressAutoHyphens w:val="0"/>
        <w:spacing w:line="240" w:lineRule="auto"/>
        <w:ind w:left="714" w:hanging="357"/>
        <w:contextualSpacing/>
        <w:jc w:val="left"/>
        <w:rPr>
          <w:rFonts w:cs="Arial"/>
          <w:szCs w:val="20"/>
        </w:rPr>
      </w:pPr>
      <w:r w:rsidRPr="00C71DF5">
        <w:rPr>
          <w:rFonts w:cs="Arial"/>
          <w:szCs w:val="20"/>
        </w:rPr>
        <w:lastRenderedPageBreak/>
        <w:t>PN – B – 02431 – 1:1999 – Ogrzewnictwo – Kotłownie wbudowane na paliwa gazowe o gęstości względnej mniejszej niż 1 – Wymagania (w zakresie pkt. 2.2 z wyłączeniem 2.2.1.4; 2.2.1.8; 2.3.8.2; 2.3.9 i 2.3.14)</w:t>
      </w:r>
    </w:p>
    <w:p w14:paraId="78063BE9" w14:textId="77777777" w:rsidR="00C71DF5" w:rsidRPr="00C71DF5" w:rsidRDefault="00C71DF5" w:rsidP="00C71DF5">
      <w:pPr>
        <w:pStyle w:val="Akapitzlist"/>
        <w:numPr>
          <w:ilvl w:val="0"/>
          <w:numId w:val="44"/>
        </w:numPr>
        <w:suppressAutoHyphens w:val="0"/>
        <w:spacing w:line="240" w:lineRule="auto"/>
        <w:ind w:left="714" w:hanging="357"/>
        <w:contextualSpacing/>
        <w:jc w:val="left"/>
        <w:rPr>
          <w:rFonts w:cs="Arial"/>
          <w:szCs w:val="20"/>
        </w:rPr>
      </w:pPr>
      <w:r w:rsidRPr="00C71DF5">
        <w:rPr>
          <w:rFonts w:cs="Arial"/>
          <w:szCs w:val="20"/>
        </w:rPr>
        <w:t>PN – EN 12831 – Instalacje ogrzewcze w budynkach – Metoda obliczania projektowego obciążenia cieplnego</w:t>
      </w:r>
    </w:p>
    <w:p w14:paraId="223560AB" w14:textId="77777777" w:rsidR="00C71DF5" w:rsidRPr="00C71DF5" w:rsidRDefault="00C71DF5" w:rsidP="00C71DF5">
      <w:pPr>
        <w:pStyle w:val="Akapitzlist"/>
        <w:numPr>
          <w:ilvl w:val="0"/>
          <w:numId w:val="44"/>
        </w:numPr>
        <w:suppressAutoHyphens w:val="0"/>
        <w:spacing w:line="240" w:lineRule="auto"/>
        <w:ind w:left="714" w:hanging="357"/>
        <w:contextualSpacing/>
        <w:jc w:val="left"/>
        <w:rPr>
          <w:rFonts w:cs="Arial"/>
          <w:szCs w:val="20"/>
        </w:rPr>
      </w:pPr>
      <w:r w:rsidRPr="00C71DF5">
        <w:rPr>
          <w:rFonts w:cs="Arial"/>
          <w:szCs w:val="20"/>
        </w:rPr>
        <w:t>PN – EN 9972:2015 – Cieplne właściwości użytkowe budynków – Określanie przepuszczalności powietrznej budynków</w:t>
      </w:r>
    </w:p>
    <w:p w14:paraId="74CA3FE2" w14:textId="77777777" w:rsidR="00C71DF5" w:rsidRPr="00C71DF5" w:rsidRDefault="00C71DF5" w:rsidP="00C71DF5">
      <w:pPr>
        <w:pStyle w:val="Standard"/>
        <w:widowControl/>
        <w:numPr>
          <w:ilvl w:val="0"/>
          <w:numId w:val="44"/>
        </w:numPr>
        <w:autoSpaceDN w:val="0"/>
        <w:ind w:left="714" w:hanging="357"/>
        <w:rPr>
          <w:rFonts w:ascii="Arial" w:hAnsi="Arial" w:cs="Arial"/>
          <w:sz w:val="20"/>
          <w:szCs w:val="20"/>
        </w:rPr>
      </w:pPr>
      <w:r w:rsidRPr="00C71DF5">
        <w:rPr>
          <w:rFonts w:ascii="Arial" w:hAnsi="Arial" w:cs="Arial"/>
          <w:sz w:val="20"/>
          <w:szCs w:val="20"/>
        </w:rPr>
        <w:t>literatura fachowa, katalogi urządzeń, wytyczne producentów zastosowanych urządzeń</w:t>
      </w:r>
    </w:p>
    <w:p w14:paraId="0E01B10C" w14:textId="77777777" w:rsidR="00C71DF5" w:rsidRPr="00C71DF5" w:rsidRDefault="00C71DF5" w:rsidP="00C71DF5">
      <w:pPr>
        <w:spacing w:line="240" w:lineRule="auto"/>
        <w:ind w:firstLine="708"/>
        <w:rPr>
          <w:rFonts w:cs="Arial"/>
          <w:szCs w:val="20"/>
        </w:rPr>
      </w:pPr>
    </w:p>
    <w:p w14:paraId="71F1DB38" w14:textId="77777777" w:rsidR="00C71DF5" w:rsidRPr="00C71DF5" w:rsidRDefault="00C71DF5" w:rsidP="00C71DF5">
      <w:pPr>
        <w:pStyle w:val="Spispoz4"/>
        <w:numPr>
          <w:ilvl w:val="3"/>
          <w:numId w:val="8"/>
        </w:numPr>
        <w:spacing w:line="240" w:lineRule="auto"/>
      </w:pPr>
      <w:r w:rsidRPr="00C71DF5">
        <w:t>Zapotrzebowanie ciepła na cele centralnego ogrzewania i ciepła technologicznego</w:t>
      </w:r>
    </w:p>
    <w:p w14:paraId="6673E695" w14:textId="77777777" w:rsidR="00C71DF5" w:rsidRPr="00C71DF5" w:rsidRDefault="00C71DF5" w:rsidP="00C71DF5">
      <w:pPr>
        <w:spacing w:line="240" w:lineRule="auto"/>
        <w:ind w:firstLine="360"/>
        <w:rPr>
          <w:rFonts w:cs="Arial"/>
          <w:szCs w:val="20"/>
        </w:rPr>
      </w:pPr>
      <w:r w:rsidRPr="00C71DF5">
        <w:rPr>
          <w:rFonts w:cs="Arial"/>
          <w:szCs w:val="20"/>
        </w:rPr>
        <w:t>Zapotrzebowanie na moc cieplną do ogrzania poszczególnych pomieszczeń zostało ustalone na podstawie obliczeń strat ciepła wykonanych, zgodnie z PN-EN 12831 oraz zgodnie z Rozporządzeniem Ministra Infrastruktury z dnia 12.04.2002 r w sprawie warunków  technicznych jakim powinny odpowiadać budynki i ich usytuowanie wraz z późniejszymi zmianami.</w:t>
      </w:r>
    </w:p>
    <w:p w14:paraId="0761CA0F" w14:textId="77777777" w:rsidR="00C71DF5" w:rsidRPr="00C71DF5" w:rsidRDefault="00C71DF5" w:rsidP="00C71DF5">
      <w:pPr>
        <w:spacing w:line="240" w:lineRule="auto"/>
        <w:rPr>
          <w:rFonts w:cs="Arial"/>
          <w:szCs w:val="20"/>
        </w:rPr>
      </w:pPr>
    </w:p>
    <w:tbl>
      <w:tblPr>
        <w:tblStyle w:val="Tabela-Siatka"/>
        <w:tblW w:w="0" w:type="auto"/>
        <w:tblLook w:val="04A0" w:firstRow="1" w:lastRow="0" w:firstColumn="1" w:lastColumn="0" w:noHBand="0" w:noVBand="1"/>
      </w:tblPr>
      <w:tblGrid>
        <w:gridCol w:w="2299"/>
        <w:gridCol w:w="1570"/>
        <w:gridCol w:w="1905"/>
        <w:gridCol w:w="1924"/>
        <w:gridCol w:w="1929"/>
      </w:tblGrid>
      <w:tr w:rsidR="00C71DF5" w:rsidRPr="00C71DF5" w14:paraId="71791E4A" w14:textId="77777777" w:rsidTr="005022E9">
        <w:tc>
          <w:tcPr>
            <w:tcW w:w="2336" w:type="dxa"/>
          </w:tcPr>
          <w:p w14:paraId="4D915274" w14:textId="77777777" w:rsidR="00C71DF5" w:rsidRPr="00C71DF5" w:rsidRDefault="00C71DF5" w:rsidP="005022E9">
            <w:pPr>
              <w:spacing w:line="240" w:lineRule="auto"/>
              <w:rPr>
                <w:rFonts w:cs="Arial"/>
                <w:sz w:val="20"/>
                <w:szCs w:val="20"/>
              </w:rPr>
            </w:pPr>
            <w:r w:rsidRPr="00C71DF5">
              <w:rPr>
                <w:rFonts w:cs="Arial"/>
                <w:sz w:val="20"/>
                <w:szCs w:val="20"/>
              </w:rPr>
              <w:t>Instalacja</w:t>
            </w:r>
          </w:p>
        </w:tc>
        <w:tc>
          <w:tcPr>
            <w:tcW w:w="1611" w:type="dxa"/>
            <w:vAlign w:val="center"/>
          </w:tcPr>
          <w:p w14:paraId="5B14FE09" w14:textId="77777777" w:rsidR="00C71DF5" w:rsidRPr="00C71DF5" w:rsidRDefault="00C71DF5" w:rsidP="005022E9">
            <w:pPr>
              <w:spacing w:line="240" w:lineRule="auto"/>
              <w:jc w:val="center"/>
              <w:rPr>
                <w:rFonts w:cs="Arial"/>
                <w:sz w:val="20"/>
                <w:szCs w:val="20"/>
              </w:rPr>
            </w:pPr>
            <w:r w:rsidRPr="00C71DF5">
              <w:rPr>
                <w:rFonts w:cs="Arial"/>
                <w:sz w:val="20"/>
                <w:szCs w:val="20"/>
              </w:rPr>
              <w:t>Moc grzewcza</w:t>
            </w:r>
          </w:p>
          <w:p w14:paraId="4F628D90" w14:textId="77777777" w:rsidR="00C71DF5" w:rsidRPr="00C71DF5" w:rsidRDefault="00C71DF5" w:rsidP="005022E9">
            <w:pPr>
              <w:spacing w:line="240" w:lineRule="auto"/>
              <w:jc w:val="center"/>
              <w:rPr>
                <w:rFonts w:cs="Arial"/>
                <w:sz w:val="20"/>
                <w:szCs w:val="20"/>
              </w:rPr>
            </w:pPr>
            <w:r w:rsidRPr="00C71DF5">
              <w:rPr>
                <w:rFonts w:cs="Arial"/>
                <w:sz w:val="20"/>
                <w:szCs w:val="20"/>
              </w:rPr>
              <w:t>[kW]</w:t>
            </w:r>
          </w:p>
        </w:tc>
        <w:tc>
          <w:tcPr>
            <w:tcW w:w="1961" w:type="dxa"/>
            <w:vAlign w:val="center"/>
          </w:tcPr>
          <w:p w14:paraId="12DDB58A" w14:textId="77777777" w:rsidR="00C71DF5" w:rsidRPr="00C71DF5" w:rsidRDefault="00C71DF5" w:rsidP="005022E9">
            <w:pPr>
              <w:spacing w:line="240" w:lineRule="auto"/>
              <w:jc w:val="center"/>
              <w:rPr>
                <w:rFonts w:cs="Arial"/>
                <w:sz w:val="20"/>
                <w:szCs w:val="20"/>
              </w:rPr>
            </w:pPr>
            <w:r w:rsidRPr="00C71DF5">
              <w:rPr>
                <w:rFonts w:cs="Arial"/>
                <w:sz w:val="20"/>
                <w:szCs w:val="20"/>
              </w:rPr>
              <w:t>Pojemność wodna [dm</w:t>
            </w:r>
            <w:r w:rsidRPr="00C71DF5">
              <w:rPr>
                <w:rFonts w:cs="Arial"/>
                <w:sz w:val="20"/>
                <w:szCs w:val="20"/>
                <w:vertAlign w:val="superscript"/>
              </w:rPr>
              <w:t>3</w:t>
            </w:r>
            <w:r w:rsidRPr="00C71DF5">
              <w:rPr>
                <w:rFonts w:cs="Arial"/>
                <w:sz w:val="20"/>
                <w:szCs w:val="20"/>
              </w:rPr>
              <w:t>]</w:t>
            </w:r>
          </w:p>
        </w:tc>
        <w:tc>
          <w:tcPr>
            <w:tcW w:w="1971" w:type="dxa"/>
            <w:vAlign w:val="center"/>
          </w:tcPr>
          <w:p w14:paraId="5E8A3C02" w14:textId="77777777" w:rsidR="00C71DF5" w:rsidRPr="00C71DF5" w:rsidRDefault="00C71DF5" w:rsidP="005022E9">
            <w:pPr>
              <w:spacing w:line="240" w:lineRule="auto"/>
              <w:jc w:val="center"/>
              <w:rPr>
                <w:rFonts w:cs="Arial"/>
                <w:sz w:val="20"/>
                <w:szCs w:val="20"/>
              </w:rPr>
            </w:pPr>
            <w:r w:rsidRPr="00C71DF5">
              <w:rPr>
                <w:rFonts w:cs="Arial"/>
                <w:sz w:val="20"/>
                <w:szCs w:val="20"/>
              </w:rPr>
              <w:t>Opór hydrauliczny [</w:t>
            </w:r>
            <w:proofErr w:type="spellStart"/>
            <w:r w:rsidRPr="00C71DF5">
              <w:rPr>
                <w:rFonts w:cs="Arial"/>
                <w:sz w:val="20"/>
                <w:szCs w:val="20"/>
              </w:rPr>
              <w:t>kPa</w:t>
            </w:r>
            <w:proofErr w:type="spellEnd"/>
            <w:r w:rsidRPr="00C71DF5">
              <w:rPr>
                <w:rFonts w:cs="Arial"/>
                <w:sz w:val="20"/>
                <w:szCs w:val="20"/>
              </w:rPr>
              <w:t>]</w:t>
            </w:r>
          </w:p>
        </w:tc>
        <w:tc>
          <w:tcPr>
            <w:tcW w:w="1974" w:type="dxa"/>
            <w:vAlign w:val="center"/>
          </w:tcPr>
          <w:p w14:paraId="782D0080" w14:textId="77777777" w:rsidR="00C71DF5" w:rsidRPr="00C71DF5" w:rsidRDefault="00C71DF5" w:rsidP="005022E9">
            <w:pPr>
              <w:spacing w:line="240" w:lineRule="auto"/>
              <w:jc w:val="center"/>
              <w:rPr>
                <w:rFonts w:cs="Arial"/>
                <w:sz w:val="20"/>
                <w:szCs w:val="20"/>
              </w:rPr>
            </w:pPr>
            <w:r w:rsidRPr="00C71DF5">
              <w:rPr>
                <w:rFonts w:cs="Arial"/>
                <w:sz w:val="20"/>
                <w:szCs w:val="20"/>
              </w:rPr>
              <w:t>Parametry obliczeniowe [</w:t>
            </w:r>
            <w:proofErr w:type="spellStart"/>
            <w:r w:rsidRPr="00C71DF5">
              <w:rPr>
                <w:rFonts w:cs="Arial"/>
                <w:sz w:val="20"/>
                <w:szCs w:val="20"/>
                <w:vertAlign w:val="superscript"/>
              </w:rPr>
              <w:t>o</w:t>
            </w:r>
            <w:r w:rsidRPr="00C71DF5">
              <w:rPr>
                <w:rFonts w:cs="Arial"/>
                <w:sz w:val="20"/>
                <w:szCs w:val="20"/>
              </w:rPr>
              <w:t>C</w:t>
            </w:r>
            <w:proofErr w:type="spellEnd"/>
            <w:r w:rsidRPr="00C71DF5">
              <w:rPr>
                <w:rFonts w:cs="Arial"/>
                <w:sz w:val="20"/>
                <w:szCs w:val="20"/>
              </w:rPr>
              <w:t>]</w:t>
            </w:r>
          </w:p>
        </w:tc>
      </w:tr>
      <w:tr w:rsidR="00C71DF5" w:rsidRPr="00C71DF5" w14:paraId="028C2127" w14:textId="77777777" w:rsidTr="005022E9">
        <w:tc>
          <w:tcPr>
            <w:tcW w:w="2336" w:type="dxa"/>
          </w:tcPr>
          <w:p w14:paraId="4E8BFD62" w14:textId="77777777" w:rsidR="00C71DF5" w:rsidRPr="00C71DF5" w:rsidRDefault="00C71DF5" w:rsidP="005022E9">
            <w:pPr>
              <w:spacing w:line="240" w:lineRule="auto"/>
              <w:rPr>
                <w:rFonts w:cs="Arial"/>
                <w:sz w:val="20"/>
                <w:szCs w:val="20"/>
              </w:rPr>
            </w:pPr>
            <w:r w:rsidRPr="00C71DF5">
              <w:rPr>
                <w:rFonts w:cs="Arial"/>
                <w:sz w:val="20"/>
                <w:szCs w:val="20"/>
              </w:rPr>
              <w:t xml:space="preserve">Obieg grzejników CO </w:t>
            </w:r>
          </w:p>
        </w:tc>
        <w:tc>
          <w:tcPr>
            <w:tcW w:w="1611" w:type="dxa"/>
            <w:vAlign w:val="center"/>
          </w:tcPr>
          <w:p w14:paraId="6B848638" w14:textId="77777777" w:rsidR="00C71DF5" w:rsidRPr="00C71DF5" w:rsidRDefault="00C71DF5" w:rsidP="005022E9">
            <w:pPr>
              <w:spacing w:line="240" w:lineRule="auto"/>
              <w:jc w:val="center"/>
              <w:rPr>
                <w:rFonts w:cs="Arial"/>
                <w:sz w:val="20"/>
                <w:szCs w:val="20"/>
              </w:rPr>
            </w:pPr>
            <w:r w:rsidRPr="00C71DF5">
              <w:rPr>
                <w:rFonts w:cs="Arial"/>
                <w:sz w:val="20"/>
                <w:szCs w:val="20"/>
              </w:rPr>
              <w:t>36,0</w:t>
            </w:r>
          </w:p>
        </w:tc>
        <w:tc>
          <w:tcPr>
            <w:tcW w:w="1961" w:type="dxa"/>
            <w:vAlign w:val="center"/>
          </w:tcPr>
          <w:p w14:paraId="561E0894" w14:textId="77777777" w:rsidR="00C71DF5" w:rsidRPr="00C71DF5" w:rsidRDefault="00C71DF5" w:rsidP="005022E9">
            <w:pPr>
              <w:spacing w:line="240" w:lineRule="auto"/>
              <w:jc w:val="center"/>
              <w:rPr>
                <w:rFonts w:cs="Arial"/>
                <w:sz w:val="20"/>
                <w:szCs w:val="20"/>
              </w:rPr>
            </w:pPr>
            <w:r w:rsidRPr="00C71DF5">
              <w:rPr>
                <w:rFonts w:cs="Arial"/>
                <w:sz w:val="20"/>
                <w:szCs w:val="20"/>
              </w:rPr>
              <w:t>200,0</w:t>
            </w:r>
          </w:p>
        </w:tc>
        <w:tc>
          <w:tcPr>
            <w:tcW w:w="1971" w:type="dxa"/>
            <w:vAlign w:val="center"/>
          </w:tcPr>
          <w:p w14:paraId="593C07E1" w14:textId="77777777" w:rsidR="00C71DF5" w:rsidRPr="00C71DF5" w:rsidRDefault="00C71DF5" w:rsidP="005022E9">
            <w:pPr>
              <w:spacing w:line="240" w:lineRule="auto"/>
              <w:jc w:val="center"/>
              <w:rPr>
                <w:rFonts w:cs="Arial"/>
                <w:sz w:val="20"/>
                <w:szCs w:val="20"/>
              </w:rPr>
            </w:pPr>
            <w:r w:rsidRPr="00C71DF5">
              <w:rPr>
                <w:rFonts w:cs="Arial"/>
                <w:sz w:val="20"/>
                <w:szCs w:val="20"/>
              </w:rPr>
              <w:t>25,0</w:t>
            </w:r>
          </w:p>
        </w:tc>
        <w:tc>
          <w:tcPr>
            <w:tcW w:w="1974" w:type="dxa"/>
            <w:vAlign w:val="center"/>
          </w:tcPr>
          <w:p w14:paraId="6F073514" w14:textId="77777777" w:rsidR="00C71DF5" w:rsidRPr="00C71DF5" w:rsidRDefault="00C71DF5" w:rsidP="005022E9">
            <w:pPr>
              <w:spacing w:line="240" w:lineRule="auto"/>
              <w:jc w:val="center"/>
              <w:rPr>
                <w:rFonts w:cs="Arial"/>
                <w:sz w:val="20"/>
                <w:szCs w:val="20"/>
              </w:rPr>
            </w:pPr>
            <w:r w:rsidRPr="00C71DF5">
              <w:rPr>
                <w:rFonts w:cs="Arial"/>
                <w:sz w:val="20"/>
                <w:szCs w:val="20"/>
              </w:rPr>
              <w:t>80/60</w:t>
            </w:r>
            <w:r w:rsidRPr="00C71DF5">
              <w:rPr>
                <w:rFonts w:cs="Arial"/>
                <w:sz w:val="20"/>
                <w:szCs w:val="20"/>
                <w:vertAlign w:val="superscript"/>
              </w:rPr>
              <w:t>o</w:t>
            </w:r>
            <w:r w:rsidRPr="00C71DF5">
              <w:rPr>
                <w:rFonts w:cs="Arial"/>
                <w:sz w:val="20"/>
                <w:szCs w:val="20"/>
              </w:rPr>
              <w:t>C</w:t>
            </w:r>
          </w:p>
        </w:tc>
      </w:tr>
      <w:tr w:rsidR="00C71DF5" w:rsidRPr="00C71DF5" w14:paraId="4347848F" w14:textId="77777777" w:rsidTr="005022E9">
        <w:tc>
          <w:tcPr>
            <w:tcW w:w="2336" w:type="dxa"/>
          </w:tcPr>
          <w:p w14:paraId="54E08366" w14:textId="77777777" w:rsidR="00C71DF5" w:rsidRPr="00C71DF5" w:rsidRDefault="00C71DF5" w:rsidP="005022E9">
            <w:pPr>
              <w:spacing w:line="240" w:lineRule="auto"/>
              <w:jc w:val="left"/>
              <w:rPr>
                <w:rFonts w:cs="Arial"/>
                <w:sz w:val="20"/>
                <w:szCs w:val="20"/>
              </w:rPr>
            </w:pPr>
            <w:r w:rsidRPr="00C71DF5">
              <w:rPr>
                <w:rFonts w:cs="Arial"/>
                <w:sz w:val="20"/>
                <w:szCs w:val="20"/>
              </w:rPr>
              <w:t>Obieg ciepła technologicznego, 35% roztwór glikolu etylenowego</w:t>
            </w:r>
          </w:p>
        </w:tc>
        <w:tc>
          <w:tcPr>
            <w:tcW w:w="1611" w:type="dxa"/>
            <w:vAlign w:val="center"/>
          </w:tcPr>
          <w:p w14:paraId="441DBCAB" w14:textId="77777777" w:rsidR="00C71DF5" w:rsidRPr="00C71DF5" w:rsidRDefault="00C71DF5" w:rsidP="005022E9">
            <w:pPr>
              <w:spacing w:line="240" w:lineRule="auto"/>
              <w:jc w:val="center"/>
              <w:rPr>
                <w:rFonts w:cs="Arial"/>
                <w:sz w:val="20"/>
                <w:szCs w:val="20"/>
              </w:rPr>
            </w:pPr>
            <w:r w:rsidRPr="00C71DF5">
              <w:rPr>
                <w:rFonts w:cs="Arial"/>
                <w:sz w:val="20"/>
                <w:szCs w:val="20"/>
              </w:rPr>
              <w:t>35,6</w:t>
            </w:r>
          </w:p>
        </w:tc>
        <w:tc>
          <w:tcPr>
            <w:tcW w:w="1961" w:type="dxa"/>
            <w:vAlign w:val="center"/>
          </w:tcPr>
          <w:p w14:paraId="43DBCA15" w14:textId="77777777" w:rsidR="00C71DF5" w:rsidRPr="00C71DF5" w:rsidRDefault="00C71DF5" w:rsidP="005022E9">
            <w:pPr>
              <w:spacing w:line="240" w:lineRule="auto"/>
              <w:jc w:val="center"/>
              <w:rPr>
                <w:rFonts w:cs="Arial"/>
                <w:sz w:val="20"/>
                <w:szCs w:val="20"/>
              </w:rPr>
            </w:pPr>
            <w:r w:rsidRPr="00C71DF5">
              <w:rPr>
                <w:rFonts w:cs="Arial"/>
                <w:sz w:val="20"/>
                <w:szCs w:val="20"/>
              </w:rPr>
              <w:t>140,0</w:t>
            </w:r>
          </w:p>
        </w:tc>
        <w:tc>
          <w:tcPr>
            <w:tcW w:w="1971" w:type="dxa"/>
            <w:vAlign w:val="center"/>
          </w:tcPr>
          <w:p w14:paraId="61E458ED" w14:textId="77777777" w:rsidR="00C71DF5" w:rsidRPr="00C71DF5" w:rsidRDefault="00C71DF5" w:rsidP="005022E9">
            <w:pPr>
              <w:spacing w:line="240" w:lineRule="auto"/>
              <w:jc w:val="center"/>
              <w:rPr>
                <w:rFonts w:cs="Arial"/>
                <w:sz w:val="20"/>
                <w:szCs w:val="20"/>
              </w:rPr>
            </w:pPr>
            <w:r w:rsidRPr="00C71DF5">
              <w:rPr>
                <w:rFonts w:cs="Arial"/>
                <w:sz w:val="20"/>
                <w:szCs w:val="20"/>
              </w:rPr>
              <w:t>20,0</w:t>
            </w:r>
          </w:p>
        </w:tc>
        <w:tc>
          <w:tcPr>
            <w:tcW w:w="1974" w:type="dxa"/>
            <w:vAlign w:val="center"/>
          </w:tcPr>
          <w:p w14:paraId="10345903" w14:textId="77777777" w:rsidR="00C71DF5" w:rsidRPr="00C71DF5" w:rsidRDefault="00C71DF5" w:rsidP="005022E9">
            <w:pPr>
              <w:spacing w:line="240" w:lineRule="auto"/>
              <w:jc w:val="center"/>
              <w:rPr>
                <w:rFonts w:cs="Arial"/>
                <w:sz w:val="20"/>
                <w:szCs w:val="20"/>
              </w:rPr>
            </w:pPr>
            <w:r w:rsidRPr="00C71DF5">
              <w:rPr>
                <w:rFonts w:cs="Arial"/>
                <w:sz w:val="20"/>
                <w:szCs w:val="20"/>
              </w:rPr>
              <w:t>75/55</w:t>
            </w:r>
            <w:r w:rsidRPr="00C71DF5">
              <w:rPr>
                <w:rFonts w:cs="Arial"/>
                <w:sz w:val="20"/>
                <w:szCs w:val="20"/>
                <w:vertAlign w:val="superscript"/>
              </w:rPr>
              <w:t>o</w:t>
            </w:r>
            <w:r w:rsidRPr="00C71DF5">
              <w:rPr>
                <w:rFonts w:cs="Arial"/>
                <w:sz w:val="20"/>
                <w:szCs w:val="20"/>
              </w:rPr>
              <w:t>C</w:t>
            </w:r>
          </w:p>
        </w:tc>
      </w:tr>
      <w:tr w:rsidR="00C71DF5" w:rsidRPr="00C71DF5" w14:paraId="4242FBF1" w14:textId="77777777" w:rsidTr="005022E9">
        <w:tc>
          <w:tcPr>
            <w:tcW w:w="2336" w:type="dxa"/>
          </w:tcPr>
          <w:p w14:paraId="29B52BD5" w14:textId="77777777" w:rsidR="00C71DF5" w:rsidRPr="00C71DF5" w:rsidRDefault="00C71DF5" w:rsidP="005022E9">
            <w:pPr>
              <w:spacing w:line="240" w:lineRule="auto"/>
              <w:jc w:val="left"/>
              <w:rPr>
                <w:rFonts w:cs="Arial"/>
                <w:sz w:val="20"/>
                <w:szCs w:val="20"/>
              </w:rPr>
            </w:pPr>
            <w:r w:rsidRPr="00C71DF5">
              <w:rPr>
                <w:rFonts w:cs="Arial"/>
                <w:sz w:val="20"/>
                <w:szCs w:val="20"/>
              </w:rPr>
              <w:t>Obieg ciepła technologicznego węzeł cieplny – proj. wymiennik</w:t>
            </w:r>
          </w:p>
        </w:tc>
        <w:tc>
          <w:tcPr>
            <w:tcW w:w="1611" w:type="dxa"/>
            <w:vAlign w:val="center"/>
          </w:tcPr>
          <w:p w14:paraId="265F419A" w14:textId="77777777" w:rsidR="00C71DF5" w:rsidRPr="00C71DF5" w:rsidRDefault="00C71DF5" w:rsidP="005022E9">
            <w:pPr>
              <w:spacing w:line="240" w:lineRule="auto"/>
              <w:jc w:val="center"/>
              <w:rPr>
                <w:rFonts w:cs="Arial"/>
                <w:sz w:val="20"/>
                <w:szCs w:val="20"/>
              </w:rPr>
            </w:pPr>
            <w:r w:rsidRPr="00C71DF5">
              <w:rPr>
                <w:rFonts w:cs="Arial"/>
                <w:sz w:val="20"/>
                <w:szCs w:val="20"/>
              </w:rPr>
              <w:t>35,6</w:t>
            </w:r>
          </w:p>
        </w:tc>
        <w:tc>
          <w:tcPr>
            <w:tcW w:w="1961" w:type="dxa"/>
            <w:vAlign w:val="center"/>
          </w:tcPr>
          <w:p w14:paraId="2F6485C4" w14:textId="77777777" w:rsidR="00C71DF5" w:rsidRPr="00C71DF5" w:rsidRDefault="00C71DF5" w:rsidP="005022E9">
            <w:pPr>
              <w:spacing w:line="240" w:lineRule="auto"/>
              <w:jc w:val="center"/>
              <w:rPr>
                <w:rFonts w:cs="Arial"/>
                <w:sz w:val="20"/>
                <w:szCs w:val="20"/>
              </w:rPr>
            </w:pPr>
            <w:r w:rsidRPr="00C71DF5">
              <w:rPr>
                <w:rFonts w:cs="Arial"/>
                <w:sz w:val="20"/>
                <w:szCs w:val="20"/>
              </w:rPr>
              <w:t>160,0</w:t>
            </w:r>
          </w:p>
        </w:tc>
        <w:tc>
          <w:tcPr>
            <w:tcW w:w="1971" w:type="dxa"/>
            <w:vAlign w:val="center"/>
          </w:tcPr>
          <w:p w14:paraId="3E6C7B5B" w14:textId="77777777" w:rsidR="00C71DF5" w:rsidRPr="00C71DF5" w:rsidRDefault="00C71DF5" w:rsidP="005022E9">
            <w:pPr>
              <w:spacing w:line="240" w:lineRule="auto"/>
              <w:jc w:val="center"/>
              <w:rPr>
                <w:rFonts w:cs="Arial"/>
                <w:sz w:val="20"/>
                <w:szCs w:val="20"/>
              </w:rPr>
            </w:pPr>
            <w:r w:rsidRPr="00C71DF5">
              <w:rPr>
                <w:rFonts w:cs="Arial"/>
                <w:sz w:val="20"/>
                <w:szCs w:val="20"/>
              </w:rPr>
              <w:t>21,0</w:t>
            </w:r>
          </w:p>
        </w:tc>
        <w:tc>
          <w:tcPr>
            <w:tcW w:w="1974" w:type="dxa"/>
            <w:vAlign w:val="center"/>
          </w:tcPr>
          <w:p w14:paraId="62C53304" w14:textId="77777777" w:rsidR="00C71DF5" w:rsidRPr="00C71DF5" w:rsidRDefault="00C71DF5" w:rsidP="005022E9">
            <w:pPr>
              <w:spacing w:line="240" w:lineRule="auto"/>
              <w:jc w:val="center"/>
              <w:rPr>
                <w:rFonts w:cs="Arial"/>
                <w:sz w:val="20"/>
                <w:szCs w:val="20"/>
              </w:rPr>
            </w:pPr>
            <w:r w:rsidRPr="00C71DF5">
              <w:rPr>
                <w:rFonts w:cs="Arial"/>
                <w:sz w:val="20"/>
                <w:szCs w:val="20"/>
              </w:rPr>
              <w:t>80/60</w:t>
            </w:r>
            <w:r w:rsidRPr="00C71DF5">
              <w:rPr>
                <w:rFonts w:cs="Arial"/>
                <w:sz w:val="20"/>
                <w:szCs w:val="20"/>
                <w:vertAlign w:val="superscript"/>
              </w:rPr>
              <w:t>o</w:t>
            </w:r>
            <w:r w:rsidRPr="00C71DF5">
              <w:rPr>
                <w:rFonts w:cs="Arial"/>
                <w:sz w:val="20"/>
                <w:szCs w:val="20"/>
              </w:rPr>
              <w:t>C</w:t>
            </w:r>
          </w:p>
        </w:tc>
      </w:tr>
    </w:tbl>
    <w:p w14:paraId="1EC81E13" w14:textId="77777777" w:rsidR="00C71DF5" w:rsidRPr="00C71DF5" w:rsidRDefault="00C71DF5" w:rsidP="00C71DF5">
      <w:pPr>
        <w:spacing w:line="240" w:lineRule="auto"/>
        <w:rPr>
          <w:rFonts w:cs="Arial"/>
          <w:szCs w:val="20"/>
        </w:rPr>
      </w:pPr>
    </w:p>
    <w:p w14:paraId="7E368A5A" w14:textId="77777777" w:rsidR="00C71DF5" w:rsidRPr="00C71DF5" w:rsidRDefault="00C71DF5" w:rsidP="00C71DF5">
      <w:pPr>
        <w:spacing w:line="240" w:lineRule="auto"/>
        <w:rPr>
          <w:rFonts w:cs="Arial"/>
          <w:szCs w:val="20"/>
        </w:rPr>
      </w:pPr>
      <w:r w:rsidRPr="00C71DF5">
        <w:rPr>
          <w:rFonts w:cs="Arial"/>
          <w:szCs w:val="20"/>
        </w:rPr>
        <w:t xml:space="preserve">Pomieszczenia budynku ogrzewane będą za pomocą instalacji centralnego ogrzewania wyposażonej w grzejniki oraz instalacji wentylacji mechanicznej. </w:t>
      </w:r>
    </w:p>
    <w:p w14:paraId="0D669B87" w14:textId="77777777" w:rsidR="00C71DF5" w:rsidRPr="00C71DF5" w:rsidRDefault="00C71DF5" w:rsidP="00C71DF5">
      <w:pPr>
        <w:spacing w:line="240" w:lineRule="auto"/>
        <w:rPr>
          <w:rFonts w:cs="Arial"/>
          <w:szCs w:val="20"/>
        </w:rPr>
      </w:pPr>
    </w:p>
    <w:p w14:paraId="34695532" w14:textId="77777777" w:rsidR="00C71DF5" w:rsidRPr="00C71DF5" w:rsidRDefault="00C71DF5" w:rsidP="00C71DF5">
      <w:pPr>
        <w:spacing w:line="240" w:lineRule="auto"/>
        <w:rPr>
          <w:rFonts w:cs="Arial"/>
          <w:szCs w:val="20"/>
        </w:rPr>
      </w:pPr>
      <w:r w:rsidRPr="00C71DF5">
        <w:rPr>
          <w:rFonts w:cs="Arial"/>
          <w:szCs w:val="20"/>
        </w:rPr>
        <w:t>Wartości projektowej temperatury wewnętrznej przyjęta zgodnie z §134.2 WT.</w:t>
      </w:r>
    </w:p>
    <w:tbl>
      <w:tblPr>
        <w:tblW w:w="8307" w:type="dxa"/>
        <w:jc w:val="center"/>
        <w:tblCellMar>
          <w:left w:w="70" w:type="dxa"/>
          <w:right w:w="70" w:type="dxa"/>
        </w:tblCellMar>
        <w:tblLook w:val="04A0" w:firstRow="1" w:lastRow="0" w:firstColumn="1" w:lastColumn="0" w:noHBand="0" w:noVBand="1"/>
      </w:tblPr>
      <w:tblGrid>
        <w:gridCol w:w="5965"/>
        <w:gridCol w:w="2342"/>
      </w:tblGrid>
      <w:tr w:rsidR="00C71DF5" w:rsidRPr="00C71DF5" w14:paraId="171D5746" w14:textId="77777777" w:rsidTr="005022E9">
        <w:trPr>
          <w:trHeight w:val="540"/>
          <w:jc w:val="center"/>
        </w:trPr>
        <w:tc>
          <w:tcPr>
            <w:tcW w:w="5965" w:type="dxa"/>
            <w:tcBorders>
              <w:top w:val="single" w:sz="8" w:space="0" w:color="auto"/>
              <w:left w:val="single" w:sz="8" w:space="0" w:color="auto"/>
              <w:bottom w:val="single" w:sz="8" w:space="0" w:color="auto"/>
              <w:right w:val="single" w:sz="4" w:space="0" w:color="auto"/>
            </w:tcBorders>
            <w:shd w:val="clear" w:color="auto" w:fill="auto"/>
            <w:noWrap/>
            <w:vAlign w:val="center"/>
            <w:hideMark/>
          </w:tcPr>
          <w:p w14:paraId="47F6401F" w14:textId="77777777" w:rsidR="00C71DF5" w:rsidRPr="00C71DF5" w:rsidRDefault="00C71DF5" w:rsidP="005022E9">
            <w:pPr>
              <w:spacing w:line="240" w:lineRule="auto"/>
              <w:jc w:val="center"/>
              <w:rPr>
                <w:rFonts w:cs="Arial"/>
                <w:szCs w:val="20"/>
              </w:rPr>
            </w:pPr>
            <w:r w:rsidRPr="00C71DF5">
              <w:rPr>
                <w:rFonts w:cs="Arial"/>
                <w:szCs w:val="20"/>
              </w:rPr>
              <w:t>Pomieszczenie</w:t>
            </w:r>
          </w:p>
        </w:tc>
        <w:tc>
          <w:tcPr>
            <w:tcW w:w="2342" w:type="dxa"/>
            <w:tcBorders>
              <w:top w:val="single" w:sz="8" w:space="0" w:color="auto"/>
              <w:left w:val="nil"/>
              <w:bottom w:val="single" w:sz="8" w:space="0" w:color="auto"/>
              <w:right w:val="single" w:sz="8" w:space="0" w:color="auto"/>
            </w:tcBorders>
            <w:shd w:val="clear" w:color="auto" w:fill="auto"/>
            <w:noWrap/>
            <w:vAlign w:val="center"/>
            <w:hideMark/>
          </w:tcPr>
          <w:p w14:paraId="4D06C0C0" w14:textId="77777777" w:rsidR="00C71DF5" w:rsidRPr="00C71DF5" w:rsidRDefault="00C71DF5" w:rsidP="005022E9">
            <w:pPr>
              <w:spacing w:line="240" w:lineRule="auto"/>
              <w:jc w:val="center"/>
              <w:rPr>
                <w:rFonts w:cs="Arial"/>
                <w:szCs w:val="20"/>
              </w:rPr>
            </w:pPr>
            <w:r w:rsidRPr="00C71DF5">
              <w:rPr>
                <w:rFonts w:cs="Arial"/>
                <w:szCs w:val="20"/>
              </w:rPr>
              <w:t>Temperatura</w:t>
            </w:r>
          </w:p>
        </w:tc>
      </w:tr>
      <w:tr w:rsidR="00C71DF5" w:rsidRPr="00C71DF5" w14:paraId="2BCC4B0B" w14:textId="77777777" w:rsidTr="005022E9">
        <w:trPr>
          <w:trHeight w:val="285"/>
          <w:jc w:val="center"/>
        </w:trPr>
        <w:tc>
          <w:tcPr>
            <w:tcW w:w="5965" w:type="dxa"/>
            <w:tcBorders>
              <w:top w:val="nil"/>
              <w:left w:val="single" w:sz="8" w:space="0" w:color="auto"/>
              <w:bottom w:val="single" w:sz="4" w:space="0" w:color="auto"/>
              <w:right w:val="single" w:sz="4" w:space="0" w:color="auto"/>
            </w:tcBorders>
            <w:shd w:val="clear" w:color="auto" w:fill="auto"/>
            <w:noWrap/>
            <w:vAlign w:val="bottom"/>
            <w:hideMark/>
          </w:tcPr>
          <w:p w14:paraId="5BA9E3E2" w14:textId="77777777" w:rsidR="00C71DF5" w:rsidRPr="00C71DF5" w:rsidRDefault="00C71DF5" w:rsidP="005022E9">
            <w:pPr>
              <w:spacing w:line="240" w:lineRule="auto"/>
              <w:rPr>
                <w:rFonts w:cs="Arial"/>
                <w:szCs w:val="20"/>
              </w:rPr>
            </w:pPr>
            <w:r w:rsidRPr="00C71DF5">
              <w:rPr>
                <w:rFonts w:cs="Arial"/>
                <w:szCs w:val="20"/>
              </w:rPr>
              <w:t>Archiwum, zaplecze archiwum, pozostałe pomieszczenia</w:t>
            </w:r>
          </w:p>
        </w:tc>
        <w:tc>
          <w:tcPr>
            <w:tcW w:w="2342" w:type="dxa"/>
            <w:tcBorders>
              <w:top w:val="nil"/>
              <w:left w:val="nil"/>
              <w:bottom w:val="single" w:sz="4" w:space="0" w:color="auto"/>
              <w:right w:val="single" w:sz="8" w:space="0" w:color="auto"/>
            </w:tcBorders>
            <w:shd w:val="clear" w:color="auto" w:fill="auto"/>
            <w:noWrap/>
            <w:vAlign w:val="center"/>
            <w:hideMark/>
          </w:tcPr>
          <w:p w14:paraId="1F982B92" w14:textId="77777777" w:rsidR="00C71DF5" w:rsidRPr="00C71DF5" w:rsidRDefault="00C71DF5" w:rsidP="005022E9">
            <w:pPr>
              <w:spacing w:line="240" w:lineRule="auto"/>
              <w:jc w:val="center"/>
              <w:rPr>
                <w:rFonts w:cs="Arial"/>
                <w:szCs w:val="20"/>
              </w:rPr>
            </w:pPr>
            <w:r w:rsidRPr="00C71DF5">
              <w:rPr>
                <w:rFonts w:cs="Arial"/>
                <w:szCs w:val="20"/>
              </w:rPr>
              <w:t>18ºC - 20ºC</w:t>
            </w:r>
          </w:p>
        </w:tc>
      </w:tr>
      <w:tr w:rsidR="00C71DF5" w:rsidRPr="00C71DF5" w14:paraId="6ACFBCD8" w14:textId="77777777" w:rsidTr="005022E9">
        <w:trPr>
          <w:trHeight w:val="285"/>
          <w:jc w:val="center"/>
        </w:trPr>
        <w:tc>
          <w:tcPr>
            <w:tcW w:w="5965" w:type="dxa"/>
            <w:tcBorders>
              <w:top w:val="nil"/>
              <w:left w:val="single" w:sz="8" w:space="0" w:color="auto"/>
              <w:bottom w:val="single" w:sz="4" w:space="0" w:color="auto"/>
              <w:right w:val="single" w:sz="4" w:space="0" w:color="auto"/>
            </w:tcBorders>
            <w:shd w:val="clear" w:color="auto" w:fill="auto"/>
            <w:noWrap/>
            <w:vAlign w:val="bottom"/>
            <w:hideMark/>
          </w:tcPr>
          <w:p w14:paraId="5767B804" w14:textId="77777777" w:rsidR="00C71DF5" w:rsidRPr="00C71DF5" w:rsidRDefault="00C71DF5" w:rsidP="005022E9">
            <w:pPr>
              <w:spacing w:line="240" w:lineRule="auto"/>
              <w:rPr>
                <w:rFonts w:cs="Arial"/>
                <w:szCs w:val="20"/>
              </w:rPr>
            </w:pPr>
            <w:r w:rsidRPr="00C71DF5">
              <w:rPr>
                <w:rFonts w:cs="Arial"/>
                <w:szCs w:val="20"/>
              </w:rPr>
              <w:t xml:space="preserve">Gabinety lekarskie, szatnie, łazienki, umywalnie </w:t>
            </w:r>
          </w:p>
        </w:tc>
        <w:tc>
          <w:tcPr>
            <w:tcW w:w="2342" w:type="dxa"/>
            <w:tcBorders>
              <w:top w:val="nil"/>
              <w:left w:val="nil"/>
              <w:bottom w:val="single" w:sz="4" w:space="0" w:color="auto"/>
              <w:right w:val="single" w:sz="8" w:space="0" w:color="auto"/>
            </w:tcBorders>
            <w:shd w:val="clear" w:color="auto" w:fill="auto"/>
            <w:noWrap/>
            <w:vAlign w:val="center"/>
            <w:hideMark/>
          </w:tcPr>
          <w:p w14:paraId="410B552F" w14:textId="77777777" w:rsidR="00C71DF5" w:rsidRPr="00C71DF5" w:rsidRDefault="00C71DF5" w:rsidP="005022E9">
            <w:pPr>
              <w:spacing w:line="240" w:lineRule="auto"/>
              <w:jc w:val="center"/>
              <w:rPr>
                <w:rFonts w:cs="Arial"/>
                <w:szCs w:val="20"/>
              </w:rPr>
            </w:pPr>
            <w:r w:rsidRPr="00C71DF5">
              <w:rPr>
                <w:rFonts w:cs="Arial"/>
                <w:szCs w:val="20"/>
              </w:rPr>
              <w:t>24ºC</w:t>
            </w:r>
          </w:p>
        </w:tc>
      </w:tr>
      <w:tr w:rsidR="00C71DF5" w:rsidRPr="00C71DF5" w14:paraId="47A9E082" w14:textId="77777777" w:rsidTr="005022E9">
        <w:trPr>
          <w:trHeight w:val="285"/>
          <w:jc w:val="center"/>
        </w:trPr>
        <w:tc>
          <w:tcPr>
            <w:tcW w:w="5965" w:type="dxa"/>
            <w:tcBorders>
              <w:top w:val="nil"/>
              <w:left w:val="single" w:sz="8" w:space="0" w:color="auto"/>
              <w:bottom w:val="single" w:sz="4" w:space="0" w:color="auto"/>
              <w:right w:val="single" w:sz="4" w:space="0" w:color="auto"/>
            </w:tcBorders>
            <w:shd w:val="clear" w:color="auto" w:fill="auto"/>
            <w:noWrap/>
            <w:vAlign w:val="bottom"/>
            <w:hideMark/>
          </w:tcPr>
          <w:p w14:paraId="3E8CA354" w14:textId="77777777" w:rsidR="00C71DF5" w:rsidRPr="00C71DF5" w:rsidRDefault="00C71DF5" w:rsidP="005022E9">
            <w:pPr>
              <w:spacing w:line="240" w:lineRule="auto"/>
              <w:rPr>
                <w:rFonts w:cs="Arial"/>
                <w:szCs w:val="20"/>
              </w:rPr>
            </w:pPr>
            <w:r w:rsidRPr="00C71DF5">
              <w:rPr>
                <w:rFonts w:cs="Arial"/>
                <w:szCs w:val="20"/>
              </w:rPr>
              <w:t xml:space="preserve">Pomieszczenia pomocnicze, pomieszczenia socjalne, </w:t>
            </w:r>
            <w:proofErr w:type="spellStart"/>
            <w:r w:rsidRPr="00C71DF5">
              <w:rPr>
                <w:rFonts w:cs="Arial"/>
                <w:szCs w:val="20"/>
              </w:rPr>
              <w:t>wc</w:t>
            </w:r>
            <w:proofErr w:type="spellEnd"/>
            <w:r w:rsidRPr="00C71DF5">
              <w:rPr>
                <w:rFonts w:cs="Arial"/>
                <w:szCs w:val="20"/>
              </w:rPr>
              <w:t xml:space="preserve"> </w:t>
            </w:r>
          </w:p>
        </w:tc>
        <w:tc>
          <w:tcPr>
            <w:tcW w:w="2342" w:type="dxa"/>
            <w:tcBorders>
              <w:top w:val="nil"/>
              <w:left w:val="nil"/>
              <w:bottom w:val="single" w:sz="4" w:space="0" w:color="auto"/>
              <w:right w:val="single" w:sz="8" w:space="0" w:color="auto"/>
            </w:tcBorders>
            <w:shd w:val="clear" w:color="auto" w:fill="auto"/>
            <w:noWrap/>
            <w:vAlign w:val="center"/>
            <w:hideMark/>
          </w:tcPr>
          <w:p w14:paraId="3462A6E8" w14:textId="77777777" w:rsidR="00C71DF5" w:rsidRPr="00C71DF5" w:rsidRDefault="00C71DF5" w:rsidP="005022E9">
            <w:pPr>
              <w:spacing w:line="240" w:lineRule="auto"/>
              <w:jc w:val="center"/>
              <w:rPr>
                <w:rFonts w:cs="Arial"/>
                <w:szCs w:val="20"/>
              </w:rPr>
            </w:pPr>
            <w:r w:rsidRPr="00C71DF5">
              <w:rPr>
                <w:rFonts w:cs="Arial"/>
                <w:szCs w:val="20"/>
              </w:rPr>
              <w:t>20ºC</w:t>
            </w:r>
          </w:p>
        </w:tc>
      </w:tr>
      <w:tr w:rsidR="00C71DF5" w:rsidRPr="00C71DF5" w14:paraId="0F4F80C8" w14:textId="77777777" w:rsidTr="005022E9">
        <w:trPr>
          <w:trHeight w:val="285"/>
          <w:jc w:val="center"/>
        </w:trPr>
        <w:tc>
          <w:tcPr>
            <w:tcW w:w="5965" w:type="dxa"/>
            <w:tcBorders>
              <w:top w:val="nil"/>
              <w:left w:val="single" w:sz="8" w:space="0" w:color="auto"/>
              <w:bottom w:val="single" w:sz="4" w:space="0" w:color="auto"/>
              <w:right w:val="single" w:sz="4" w:space="0" w:color="auto"/>
            </w:tcBorders>
            <w:shd w:val="clear" w:color="auto" w:fill="auto"/>
            <w:noWrap/>
            <w:vAlign w:val="bottom"/>
            <w:hideMark/>
          </w:tcPr>
          <w:p w14:paraId="5B16A6FA" w14:textId="77777777" w:rsidR="00C71DF5" w:rsidRPr="00C71DF5" w:rsidRDefault="00C71DF5" w:rsidP="005022E9">
            <w:pPr>
              <w:spacing w:line="240" w:lineRule="auto"/>
              <w:rPr>
                <w:rFonts w:cs="Arial"/>
                <w:szCs w:val="20"/>
              </w:rPr>
            </w:pPr>
            <w:r w:rsidRPr="00C71DF5">
              <w:rPr>
                <w:rFonts w:cs="Arial"/>
                <w:szCs w:val="20"/>
              </w:rPr>
              <w:t>Komunikacja, poczekalnia</w:t>
            </w:r>
          </w:p>
        </w:tc>
        <w:tc>
          <w:tcPr>
            <w:tcW w:w="2342" w:type="dxa"/>
            <w:tcBorders>
              <w:top w:val="nil"/>
              <w:left w:val="nil"/>
              <w:bottom w:val="single" w:sz="4" w:space="0" w:color="auto"/>
              <w:right w:val="single" w:sz="8" w:space="0" w:color="auto"/>
            </w:tcBorders>
            <w:shd w:val="clear" w:color="auto" w:fill="auto"/>
            <w:noWrap/>
            <w:vAlign w:val="bottom"/>
            <w:hideMark/>
          </w:tcPr>
          <w:p w14:paraId="0F10B72A" w14:textId="77777777" w:rsidR="00C71DF5" w:rsidRPr="00C71DF5" w:rsidRDefault="00C71DF5" w:rsidP="005022E9">
            <w:pPr>
              <w:spacing w:line="240" w:lineRule="auto"/>
              <w:jc w:val="center"/>
              <w:rPr>
                <w:rFonts w:cs="Arial"/>
                <w:szCs w:val="20"/>
              </w:rPr>
            </w:pPr>
            <w:r w:rsidRPr="00C71DF5">
              <w:rPr>
                <w:rFonts w:cs="Arial"/>
                <w:szCs w:val="20"/>
              </w:rPr>
              <w:t xml:space="preserve"> 20ºC</w:t>
            </w:r>
          </w:p>
        </w:tc>
      </w:tr>
    </w:tbl>
    <w:p w14:paraId="780C26CF" w14:textId="77777777" w:rsidR="00C71DF5" w:rsidRPr="00C71DF5" w:rsidRDefault="00C71DF5" w:rsidP="00C71DF5">
      <w:pPr>
        <w:spacing w:line="240" w:lineRule="auto"/>
        <w:ind w:firstLine="284"/>
        <w:rPr>
          <w:rFonts w:cs="Arial"/>
          <w:sz w:val="22"/>
          <w:szCs w:val="22"/>
        </w:rPr>
      </w:pPr>
    </w:p>
    <w:p w14:paraId="0539CF36" w14:textId="77777777" w:rsidR="00C71DF5" w:rsidRPr="00C71DF5" w:rsidRDefault="00C71DF5" w:rsidP="00C71DF5">
      <w:pPr>
        <w:pStyle w:val="Spispoz4"/>
        <w:numPr>
          <w:ilvl w:val="3"/>
          <w:numId w:val="8"/>
        </w:numPr>
        <w:spacing w:line="240" w:lineRule="auto"/>
      </w:pPr>
      <w:r w:rsidRPr="00C71DF5">
        <w:t xml:space="preserve">Opis projektowanych instalacji centralnego ogrzewania, ciepła technologicznego </w:t>
      </w:r>
    </w:p>
    <w:p w14:paraId="15CEEF69" w14:textId="77777777" w:rsidR="00C71DF5" w:rsidRPr="00C71DF5" w:rsidRDefault="00C71DF5" w:rsidP="00C71DF5">
      <w:pPr>
        <w:spacing w:line="240" w:lineRule="auto"/>
        <w:rPr>
          <w:rFonts w:cs="Arial"/>
          <w:szCs w:val="20"/>
          <w:u w:val="single"/>
        </w:rPr>
      </w:pPr>
    </w:p>
    <w:p w14:paraId="3EC349BD" w14:textId="77777777" w:rsidR="00C71DF5" w:rsidRPr="00C71DF5" w:rsidRDefault="00C71DF5" w:rsidP="00C71DF5">
      <w:pPr>
        <w:spacing w:line="240" w:lineRule="auto"/>
        <w:rPr>
          <w:rFonts w:cs="Arial"/>
          <w:szCs w:val="20"/>
          <w:u w:val="single"/>
        </w:rPr>
      </w:pPr>
      <w:r w:rsidRPr="00C71DF5">
        <w:rPr>
          <w:rFonts w:cs="Arial"/>
          <w:szCs w:val="20"/>
          <w:u w:val="single"/>
        </w:rPr>
        <w:t>Źródło ciepła</w:t>
      </w:r>
    </w:p>
    <w:p w14:paraId="64F0B325" w14:textId="77777777" w:rsidR="00C71DF5" w:rsidRPr="00C71DF5" w:rsidRDefault="00C71DF5" w:rsidP="00C71DF5">
      <w:pPr>
        <w:spacing w:line="240" w:lineRule="auto"/>
        <w:rPr>
          <w:rFonts w:cs="Arial"/>
          <w:b/>
          <w:szCs w:val="20"/>
          <w:u w:val="single"/>
        </w:rPr>
      </w:pPr>
    </w:p>
    <w:p w14:paraId="01158A55" w14:textId="77777777" w:rsidR="00C71DF5" w:rsidRPr="00C71DF5" w:rsidRDefault="00C71DF5" w:rsidP="00C71DF5">
      <w:pPr>
        <w:spacing w:line="240" w:lineRule="auto"/>
        <w:ind w:firstLine="284"/>
        <w:rPr>
          <w:rFonts w:cs="Arial"/>
          <w:szCs w:val="20"/>
        </w:rPr>
      </w:pPr>
      <w:r w:rsidRPr="00C71DF5">
        <w:rPr>
          <w:rFonts w:cs="Arial"/>
          <w:szCs w:val="20"/>
        </w:rPr>
        <w:t xml:space="preserve">       Dla instalacji centralnego ogrzewania oraz ciepła technologicznego źródłem ciepła są istniejące wymiennikownie zlokalizowane w piwnicy budynku PK – dla instalacji centralnego ogrzewania oraz w piwnicy budynku G – dla instalacji ciepła technologicznego. Parametry pracy istniejących wymiennikowni, zgodnie z wytycznymi od Inwestora 80/60</w:t>
      </w:r>
      <w:r w:rsidRPr="00C71DF5">
        <w:rPr>
          <w:rFonts w:cs="Arial"/>
          <w:szCs w:val="20"/>
          <w:vertAlign w:val="superscript"/>
        </w:rPr>
        <w:t>o</w:t>
      </w:r>
      <w:r w:rsidRPr="00C71DF5">
        <w:rPr>
          <w:rFonts w:cs="Arial"/>
          <w:szCs w:val="20"/>
        </w:rPr>
        <w:t>C dla instalacji centralnego ogrzewania – parametr zmienny, oraz 80/60</w:t>
      </w:r>
      <w:r w:rsidRPr="00C71DF5">
        <w:rPr>
          <w:rFonts w:cs="Arial"/>
          <w:szCs w:val="20"/>
          <w:vertAlign w:val="superscript"/>
        </w:rPr>
        <w:t>o</w:t>
      </w:r>
      <w:r w:rsidRPr="00C71DF5">
        <w:rPr>
          <w:rFonts w:cs="Arial"/>
          <w:szCs w:val="20"/>
        </w:rPr>
        <w:t>C dla instalacji ciepła technologicznego – parametr stały.</w:t>
      </w:r>
    </w:p>
    <w:p w14:paraId="326883F8" w14:textId="77777777" w:rsidR="00C71DF5" w:rsidRPr="00C71DF5" w:rsidRDefault="00C71DF5" w:rsidP="00C71DF5">
      <w:pPr>
        <w:spacing w:line="240" w:lineRule="auto"/>
        <w:rPr>
          <w:rFonts w:cs="Arial"/>
          <w:sz w:val="22"/>
          <w:szCs w:val="22"/>
        </w:rPr>
      </w:pPr>
    </w:p>
    <w:p w14:paraId="6E9B978F" w14:textId="77777777" w:rsidR="00C71DF5" w:rsidRPr="00C71DF5" w:rsidRDefault="00C71DF5" w:rsidP="00C71DF5">
      <w:pPr>
        <w:spacing w:line="240" w:lineRule="auto"/>
        <w:rPr>
          <w:rFonts w:cs="Arial"/>
          <w:szCs w:val="20"/>
          <w:u w:val="single"/>
        </w:rPr>
      </w:pPr>
      <w:r w:rsidRPr="00C71DF5">
        <w:rPr>
          <w:rFonts w:cs="Arial"/>
          <w:szCs w:val="20"/>
          <w:u w:val="single"/>
        </w:rPr>
        <w:t>Instalacja centralnego ogrzewania oraz ciepła technologicznego</w:t>
      </w:r>
    </w:p>
    <w:p w14:paraId="621245D1" w14:textId="77777777" w:rsidR="00C71DF5" w:rsidRPr="00C71DF5" w:rsidRDefault="00C71DF5" w:rsidP="00C71DF5">
      <w:pPr>
        <w:spacing w:line="240" w:lineRule="auto"/>
        <w:rPr>
          <w:rFonts w:cs="Arial"/>
          <w:b/>
          <w:szCs w:val="20"/>
          <w:u w:val="single"/>
        </w:rPr>
      </w:pPr>
    </w:p>
    <w:p w14:paraId="720D44B4" w14:textId="77777777" w:rsidR="00C71DF5" w:rsidRPr="00C71DF5" w:rsidRDefault="00C71DF5" w:rsidP="00C71DF5">
      <w:pPr>
        <w:spacing w:line="240" w:lineRule="auto"/>
        <w:ind w:firstLine="708"/>
        <w:rPr>
          <w:rFonts w:cs="Arial"/>
          <w:szCs w:val="20"/>
        </w:rPr>
      </w:pPr>
      <w:r w:rsidRPr="00C71DF5">
        <w:rPr>
          <w:rFonts w:cs="Arial"/>
          <w:szCs w:val="20"/>
        </w:rPr>
        <w:t xml:space="preserve">Projektuje się instalację centralnego ogrzewania wodną, dwururową, z rozprowadzeniem dolnym, z odpowietrzeniem indywidualnym pionów oraz ciągów poziomych. Instalację projektuje się w systemie trójnikowym z rur wielowarstwowych z wkładką aluminiową. </w:t>
      </w:r>
    </w:p>
    <w:p w14:paraId="0211AF2C" w14:textId="77777777" w:rsidR="00C71DF5" w:rsidRPr="00C71DF5" w:rsidRDefault="00C71DF5" w:rsidP="00C71DF5">
      <w:pPr>
        <w:pStyle w:val="Tekstpodstawowy2"/>
        <w:spacing w:after="0" w:line="240" w:lineRule="auto"/>
        <w:ind w:firstLine="708"/>
        <w:jc w:val="both"/>
        <w:rPr>
          <w:rFonts w:ascii="Arial" w:hAnsi="Arial" w:cs="Arial"/>
          <w:sz w:val="20"/>
          <w:szCs w:val="20"/>
        </w:rPr>
      </w:pPr>
      <w:r w:rsidRPr="00C71DF5">
        <w:rPr>
          <w:rFonts w:ascii="Arial" w:hAnsi="Arial" w:cs="Arial"/>
          <w:sz w:val="20"/>
          <w:szCs w:val="20"/>
        </w:rPr>
        <w:t xml:space="preserve">Instalację dla grzejników należy wpiąć do istniejącej instalacji prowadzonej pod stropem w piwnicy budynku PK. Miejsce włączeń instalacji pokazano na rzutach. Dla prawidłowej pracy instalacji na rurociągach należy zainstalować </w:t>
      </w:r>
      <w:proofErr w:type="spellStart"/>
      <w:r w:rsidRPr="00C71DF5">
        <w:rPr>
          <w:rFonts w:ascii="Arial" w:hAnsi="Arial" w:cs="Arial"/>
          <w:sz w:val="20"/>
          <w:szCs w:val="20"/>
        </w:rPr>
        <w:t>podpionowe</w:t>
      </w:r>
      <w:proofErr w:type="spellEnd"/>
      <w:r w:rsidRPr="00C71DF5">
        <w:rPr>
          <w:rFonts w:ascii="Arial" w:hAnsi="Arial" w:cs="Arial"/>
          <w:sz w:val="20"/>
          <w:szCs w:val="20"/>
        </w:rPr>
        <w:t xml:space="preserve"> regulatory różnicy ciśnień ASV PV firmy Danfoss lub równoważne - powrót, </w:t>
      </w:r>
      <w:r w:rsidRPr="00C71DF5">
        <w:rPr>
          <w:rFonts w:ascii="Arial" w:hAnsi="Arial" w:cs="Arial"/>
          <w:sz w:val="20"/>
          <w:szCs w:val="20"/>
        </w:rPr>
        <w:lastRenderedPageBreak/>
        <w:t xml:space="preserve">na zasilaniu zawory regulacyjne ASV BD firmy Danfoss lub równoważne. Wszystkie przejścia do grzejników należy odpowiednio zabezpieczyć PPOŻ. Istniejącą instalację w obrębie pomieszczeń stanowiących zakres opracowania należy zdemontować. </w:t>
      </w:r>
    </w:p>
    <w:p w14:paraId="7B79CF2C" w14:textId="77777777" w:rsidR="00C71DF5" w:rsidRPr="00C71DF5" w:rsidRDefault="00C71DF5" w:rsidP="00C71DF5">
      <w:pPr>
        <w:pStyle w:val="Tekstpodstawowy2"/>
        <w:spacing w:after="0" w:line="240" w:lineRule="auto"/>
        <w:ind w:firstLine="708"/>
        <w:jc w:val="both"/>
        <w:rPr>
          <w:rFonts w:ascii="Arial" w:hAnsi="Arial" w:cs="Arial"/>
          <w:sz w:val="20"/>
          <w:szCs w:val="20"/>
        </w:rPr>
      </w:pPr>
      <w:r w:rsidRPr="00C71DF5">
        <w:rPr>
          <w:rFonts w:ascii="Arial" w:hAnsi="Arial" w:cs="Arial"/>
          <w:sz w:val="20"/>
          <w:szCs w:val="20"/>
        </w:rPr>
        <w:t xml:space="preserve"> Projektowaną instalacje ciepła technologicznego zasilającą nagrzewnice w centralach wentylacyjnych należy wpiąć do istniejącej wymiennikowni zlokalizowanej w budynku G. Rurociągi stalowe należy prowadzić w piwnicy pod stropem. Na rurociągach – obieg pierwotny zamontować niezbędną armaturę.</w:t>
      </w:r>
    </w:p>
    <w:p w14:paraId="0B0DC0ED" w14:textId="77777777" w:rsidR="00C71DF5" w:rsidRPr="00C71DF5" w:rsidRDefault="00C71DF5" w:rsidP="00C71DF5">
      <w:pPr>
        <w:spacing w:line="240" w:lineRule="auto"/>
        <w:ind w:firstLine="709"/>
        <w:rPr>
          <w:rFonts w:cs="Arial"/>
          <w:szCs w:val="20"/>
        </w:rPr>
      </w:pPr>
      <w:r w:rsidRPr="00C71DF5">
        <w:rPr>
          <w:rFonts w:cs="Arial"/>
          <w:iCs/>
          <w:szCs w:val="20"/>
        </w:rPr>
        <w:t xml:space="preserve">Obieg ciepła technologicznego zasilany będzie pośrednio poprzez wymiennik ciepła typ BPHE S82-40 firmy </w:t>
      </w:r>
      <w:proofErr w:type="spellStart"/>
      <w:r w:rsidRPr="00C71DF5">
        <w:rPr>
          <w:rFonts w:cs="Arial"/>
          <w:iCs/>
          <w:szCs w:val="20"/>
        </w:rPr>
        <w:t>Onda</w:t>
      </w:r>
      <w:proofErr w:type="spellEnd"/>
      <w:r w:rsidRPr="00C71DF5">
        <w:rPr>
          <w:rFonts w:cs="Arial"/>
          <w:iCs/>
          <w:szCs w:val="20"/>
        </w:rPr>
        <w:t xml:space="preserve"> lub równoważy. </w:t>
      </w:r>
      <w:r w:rsidRPr="00C71DF5">
        <w:rPr>
          <w:rFonts w:cs="Arial"/>
          <w:szCs w:val="20"/>
        </w:rPr>
        <w:t>Po stronie wtórnej układ wypełniony będzie mieszaniną z roztworem glikolu 35 %.</w:t>
      </w:r>
    </w:p>
    <w:p w14:paraId="29AF0AE8" w14:textId="77777777" w:rsidR="00C71DF5" w:rsidRPr="00C71DF5" w:rsidRDefault="00C71DF5" w:rsidP="00C71DF5">
      <w:pPr>
        <w:spacing w:line="240" w:lineRule="auto"/>
        <w:rPr>
          <w:rFonts w:cs="Arial"/>
          <w:iCs/>
          <w:szCs w:val="20"/>
        </w:rPr>
      </w:pPr>
      <w:r w:rsidRPr="00C71DF5">
        <w:rPr>
          <w:rFonts w:cs="Arial"/>
          <w:iCs/>
          <w:szCs w:val="20"/>
        </w:rPr>
        <w:t xml:space="preserve">Instalacja ciepła technologicznego zasilana będzie czynnikiem grzewczym o parametrach 80/60°C –strona pierwotna, za wymiennikiem 75/55°C – strona wtórna. </w:t>
      </w:r>
    </w:p>
    <w:p w14:paraId="3B4232B5" w14:textId="77777777" w:rsidR="00C71DF5" w:rsidRPr="00C71DF5" w:rsidRDefault="00C71DF5" w:rsidP="00C71DF5">
      <w:pPr>
        <w:spacing w:line="240" w:lineRule="auto"/>
        <w:ind w:right="-2"/>
        <w:rPr>
          <w:rFonts w:cs="Arial"/>
          <w:szCs w:val="20"/>
        </w:rPr>
      </w:pPr>
    </w:p>
    <w:p w14:paraId="75A02E14" w14:textId="77777777" w:rsidR="00C71DF5" w:rsidRPr="00C71DF5" w:rsidRDefault="00C71DF5" w:rsidP="00C71DF5">
      <w:pPr>
        <w:spacing w:line="240" w:lineRule="auto"/>
        <w:ind w:right="-2"/>
        <w:rPr>
          <w:rFonts w:cs="Arial"/>
          <w:szCs w:val="20"/>
        </w:rPr>
      </w:pPr>
      <w:r w:rsidRPr="00C71DF5">
        <w:rPr>
          <w:rFonts w:cs="Arial"/>
          <w:szCs w:val="20"/>
        </w:rPr>
        <w:t>Przed każdą nagrzewnicą projektuje się układ regulacyjny wyposażony w :</w:t>
      </w:r>
    </w:p>
    <w:p w14:paraId="1D14BDCA" w14:textId="77777777" w:rsidR="00C71DF5" w:rsidRPr="00C71DF5" w:rsidRDefault="00C71DF5" w:rsidP="00C71DF5">
      <w:pPr>
        <w:pStyle w:val="Akapitzlist"/>
        <w:numPr>
          <w:ilvl w:val="0"/>
          <w:numId w:val="54"/>
        </w:numPr>
        <w:autoSpaceDN w:val="0"/>
        <w:spacing w:line="240" w:lineRule="auto"/>
        <w:textAlignment w:val="baseline"/>
        <w:rPr>
          <w:rFonts w:cs="Arial"/>
          <w:bCs/>
          <w:szCs w:val="20"/>
        </w:rPr>
      </w:pPr>
      <w:r w:rsidRPr="00C71DF5">
        <w:rPr>
          <w:rFonts w:cs="Arial"/>
          <w:bCs/>
          <w:szCs w:val="20"/>
        </w:rPr>
        <w:t xml:space="preserve">zawór trójdrożny w dostawie z centralą wentylacyjną  </w:t>
      </w:r>
    </w:p>
    <w:p w14:paraId="3FC1A010" w14:textId="77777777" w:rsidR="00C71DF5" w:rsidRPr="00C71DF5" w:rsidRDefault="00C71DF5" w:rsidP="00C71DF5">
      <w:pPr>
        <w:pStyle w:val="Akapitzlist"/>
        <w:numPr>
          <w:ilvl w:val="0"/>
          <w:numId w:val="54"/>
        </w:numPr>
        <w:autoSpaceDN w:val="0"/>
        <w:spacing w:line="240" w:lineRule="auto"/>
        <w:textAlignment w:val="baseline"/>
        <w:rPr>
          <w:rFonts w:cs="Arial"/>
          <w:bCs/>
          <w:szCs w:val="20"/>
        </w:rPr>
      </w:pPr>
      <w:r w:rsidRPr="00C71DF5">
        <w:rPr>
          <w:rFonts w:cs="Arial"/>
          <w:bCs/>
          <w:szCs w:val="20"/>
        </w:rPr>
        <w:t>pompy elektronicznej: parametry poszczególnych pomp opisano na rozwinięciu</w:t>
      </w:r>
    </w:p>
    <w:p w14:paraId="022649B4" w14:textId="77777777" w:rsidR="00C71DF5" w:rsidRPr="00C71DF5" w:rsidRDefault="00C71DF5" w:rsidP="00C71DF5">
      <w:pPr>
        <w:pStyle w:val="Akapitzlist"/>
        <w:numPr>
          <w:ilvl w:val="0"/>
          <w:numId w:val="54"/>
        </w:numPr>
        <w:autoSpaceDN w:val="0"/>
        <w:spacing w:line="240" w:lineRule="auto"/>
        <w:textAlignment w:val="baseline"/>
        <w:rPr>
          <w:rFonts w:cs="Arial"/>
          <w:bCs/>
          <w:szCs w:val="20"/>
        </w:rPr>
      </w:pPr>
      <w:r w:rsidRPr="00C71DF5">
        <w:rPr>
          <w:rFonts w:cs="Arial"/>
          <w:bCs/>
          <w:szCs w:val="20"/>
        </w:rPr>
        <w:t>zaworów równoważących firmy Danfoss typ MSV-DB lub równoważny</w:t>
      </w:r>
    </w:p>
    <w:p w14:paraId="11E6213C" w14:textId="77777777" w:rsidR="00C71DF5" w:rsidRPr="00C71DF5" w:rsidRDefault="00C71DF5" w:rsidP="00C71DF5">
      <w:pPr>
        <w:pStyle w:val="Akapitzlist"/>
        <w:numPr>
          <w:ilvl w:val="0"/>
          <w:numId w:val="54"/>
        </w:numPr>
        <w:autoSpaceDN w:val="0"/>
        <w:spacing w:line="240" w:lineRule="auto"/>
        <w:textAlignment w:val="baseline"/>
        <w:rPr>
          <w:rFonts w:cs="Arial"/>
          <w:bCs/>
          <w:szCs w:val="20"/>
        </w:rPr>
      </w:pPr>
      <w:r w:rsidRPr="00C71DF5">
        <w:rPr>
          <w:rFonts w:cs="Arial"/>
          <w:bCs/>
          <w:szCs w:val="20"/>
        </w:rPr>
        <w:t>zawory odcinające MSV-S f-my Danfoss lub równoważny, zwrotne, termometry, manometry</w:t>
      </w:r>
    </w:p>
    <w:p w14:paraId="4495C008" w14:textId="77777777" w:rsidR="00C71DF5" w:rsidRPr="00C71DF5" w:rsidRDefault="00C71DF5" w:rsidP="00C71DF5">
      <w:pPr>
        <w:spacing w:line="240" w:lineRule="auto"/>
        <w:rPr>
          <w:rFonts w:cs="Arial"/>
          <w:bCs/>
          <w:szCs w:val="20"/>
        </w:rPr>
      </w:pPr>
      <w:r w:rsidRPr="00C71DF5">
        <w:rPr>
          <w:rFonts w:cs="Arial"/>
          <w:bCs/>
          <w:szCs w:val="20"/>
        </w:rPr>
        <w:t>Dla prawidłowej pracy armatury należy wykonać obudowę z płaszcza z blachy z izolacją z wełny mineralnej o grubości zgodnie z WT.</w:t>
      </w:r>
    </w:p>
    <w:p w14:paraId="3FF4DD74" w14:textId="77777777" w:rsidR="00C71DF5" w:rsidRPr="00C71DF5" w:rsidRDefault="00C71DF5" w:rsidP="00C71DF5">
      <w:pPr>
        <w:spacing w:line="240" w:lineRule="auto"/>
        <w:rPr>
          <w:rFonts w:cs="Arial"/>
          <w:bCs/>
          <w:szCs w:val="20"/>
        </w:rPr>
      </w:pPr>
      <w:r w:rsidRPr="00C71DF5">
        <w:rPr>
          <w:rFonts w:cs="Arial"/>
          <w:bCs/>
          <w:szCs w:val="20"/>
        </w:rPr>
        <w:t>Sterowanie zaworem regulacyjnym z siłownikiem dla utrzymania zadanej temperatury powietrza poprzez automatykę centrali wentylacyjnej. Wszystkie przejścia rurociągami przez stropy zabezpieczyć PPOŻ.</w:t>
      </w:r>
    </w:p>
    <w:p w14:paraId="2FE09038" w14:textId="77777777" w:rsidR="00C71DF5" w:rsidRPr="00C71DF5" w:rsidRDefault="00C71DF5" w:rsidP="00C71DF5">
      <w:pPr>
        <w:spacing w:line="240" w:lineRule="auto"/>
        <w:ind w:firstLine="284"/>
        <w:rPr>
          <w:rFonts w:cs="Arial"/>
          <w:szCs w:val="20"/>
        </w:rPr>
      </w:pPr>
      <w:r w:rsidRPr="00C71DF5">
        <w:rPr>
          <w:rFonts w:cs="Arial"/>
          <w:szCs w:val="20"/>
        </w:rPr>
        <w:t xml:space="preserve">Układ za wymiennikiem (wtórny) należy wyposażyć w zawór bezpieczeństwa i naczynie </w:t>
      </w:r>
      <w:proofErr w:type="spellStart"/>
      <w:r w:rsidRPr="00C71DF5">
        <w:rPr>
          <w:rFonts w:cs="Arial"/>
          <w:szCs w:val="20"/>
        </w:rPr>
        <w:t>wzbiorcze</w:t>
      </w:r>
      <w:proofErr w:type="spellEnd"/>
      <w:r w:rsidRPr="00C71DF5">
        <w:rPr>
          <w:rFonts w:cs="Arial"/>
          <w:szCs w:val="20"/>
        </w:rPr>
        <w:t xml:space="preserve"> przeponowe </w:t>
      </w:r>
      <w:proofErr w:type="spellStart"/>
      <w:r w:rsidRPr="00C71DF5">
        <w:rPr>
          <w:rFonts w:cs="Arial"/>
          <w:szCs w:val="20"/>
        </w:rPr>
        <w:t>Reflex</w:t>
      </w:r>
      <w:proofErr w:type="spellEnd"/>
      <w:r w:rsidRPr="00C71DF5">
        <w:rPr>
          <w:rFonts w:cs="Arial"/>
          <w:szCs w:val="20"/>
        </w:rPr>
        <w:t xml:space="preserve"> S 25l lub równoważny, złącze odcinające </w:t>
      </w:r>
      <w:proofErr w:type="spellStart"/>
      <w:r w:rsidRPr="00C71DF5">
        <w:rPr>
          <w:rFonts w:cs="Arial"/>
          <w:szCs w:val="20"/>
        </w:rPr>
        <w:t>Reflex</w:t>
      </w:r>
      <w:proofErr w:type="spellEnd"/>
      <w:r w:rsidRPr="00C71DF5">
        <w:rPr>
          <w:rFonts w:cs="Arial"/>
          <w:szCs w:val="20"/>
        </w:rPr>
        <w:t xml:space="preserve"> SU lub równoważny. Niezależnie od centralnego odmulania przewiduje się zastosowanie filtrów siatkowych do ochrony wrażliwych elementów instalacji jak: zawory regulacyjne, wymienniki, pompy etc. </w:t>
      </w:r>
    </w:p>
    <w:p w14:paraId="55098F75" w14:textId="77777777" w:rsidR="00C71DF5" w:rsidRPr="00C71DF5" w:rsidRDefault="00C71DF5" w:rsidP="00C71DF5">
      <w:pPr>
        <w:pStyle w:val="Spispoz4"/>
        <w:numPr>
          <w:ilvl w:val="3"/>
          <w:numId w:val="8"/>
        </w:numPr>
        <w:spacing w:line="240" w:lineRule="auto"/>
      </w:pPr>
      <w:r w:rsidRPr="00C71DF5">
        <w:t>Wyposażenie instalacji centralnego ogrzewania, ciepła technologicznego</w:t>
      </w:r>
    </w:p>
    <w:p w14:paraId="6AD1508C" w14:textId="77777777" w:rsidR="00C71DF5" w:rsidRPr="00C71DF5" w:rsidRDefault="00C71DF5" w:rsidP="00C71DF5">
      <w:pPr>
        <w:spacing w:line="240" w:lineRule="auto"/>
        <w:rPr>
          <w:rFonts w:cs="Arial"/>
          <w:sz w:val="22"/>
          <w:szCs w:val="22"/>
          <w:u w:val="single"/>
        </w:rPr>
      </w:pPr>
    </w:p>
    <w:p w14:paraId="7B0BEAEA" w14:textId="77777777" w:rsidR="00C71DF5" w:rsidRPr="00C71DF5" w:rsidRDefault="00C71DF5" w:rsidP="00C71DF5">
      <w:pPr>
        <w:spacing w:line="240" w:lineRule="auto"/>
        <w:rPr>
          <w:rFonts w:cs="Arial"/>
          <w:szCs w:val="20"/>
          <w:u w:val="single"/>
        </w:rPr>
      </w:pPr>
      <w:r w:rsidRPr="00C71DF5">
        <w:rPr>
          <w:rFonts w:cs="Arial"/>
          <w:szCs w:val="20"/>
          <w:u w:val="single"/>
        </w:rPr>
        <w:t xml:space="preserve">Grzejniki </w:t>
      </w:r>
    </w:p>
    <w:p w14:paraId="13400E1E" w14:textId="77777777" w:rsidR="00C71DF5" w:rsidRPr="00C71DF5" w:rsidRDefault="00C71DF5" w:rsidP="00C71DF5">
      <w:pPr>
        <w:spacing w:line="240" w:lineRule="auto"/>
        <w:rPr>
          <w:rFonts w:cs="Arial"/>
          <w:szCs w:val="20"/>
          <w:lang w:eastAsia="ar-SA"/>
        </w:rPr>
      </w:pPr>
    </w:p>
    <w:p w14:paraId="1B6A5929" w14:textId="77777777" w:rsidR="00C71DF5" w:rsidRPr="00C71DF5" w:rsidRDefault="00C71DF5" w:rsidP="00C71DF5">
      <w:pPr>
        <w:pStyle w:val="Akapitzlist"/>
        <w:numPr>
          <w:ilvl w:val="0"/>
          <w:numId w:val="46"/>
        </w:numPr>
        <w:tabs>
          <w:tab w:val="left" w:pos="426"/>
        </w:tabs>
        <w:spacing w:line="240" w:lineRule="auto"/>
        <w:ind w:left="426"/>
        <w:rPr>
          <w:rFonts w:cs="Arial"/>
          <w:szCs w:val="20"/>
        </w:rPr>
      </w:pPr>
      <w:r w:rsidRPr="00C71DF5">
        <w:rPr>
          <w:rFonts w:cs="Arial"/>
          <w:szCs w:val="20"/>
        </w:rPr>
        <w:t xml:space="preserve">Firmy RADSON  typ INTEGRA HIGIENICZNE lub równoważne, zaworowe stalowe płytowe wykonane z walcowanych na zimno blach stalowych, z 10 letnim okresem gwarancji ,z obudowami, wyposażone w odpowietrzniki </w:t>
      </w:r>
    </w:p>
    <w:p w14:paraId="59EB3F94" w14:textId="77777777" w:rsidR="00C71DF5" w:rsidRPr="00C71DF5" w:rsidRDefault="00C71DF5" w:rsidP="00C71DF5">
      <w:pPr>
        <w:spacing w:line="240" w:lineRule="auto"/>
        <w:ind w:left="360"/>
        <w:rPr>
          <w:rFonts w:cs="Arial"/>
          <w:b/>
          <w:bCs/>
          <w:szCs w:val="20"/>
        </w:rPr>
      </w:pPr>
    </w:p>
    <w:p w14:paraId="30F2E7C2" w14:textId="77777777" w:rsidR="00C71DF5" w:rsidRPr="00C71DF5" w:rsidRDefault="00C71DF5" w:rsidP="00C71DF5">
      <w:pPr>
        <w:spacing w:line="240" w:lineRule="auto"/>
        <w:rPr>
          <w:rFonts w:cs="Arial"/>
          <w:szCs w:val="20"/>
          <w:u w:val="single"/>
        </w:rPr>
      </w:pPr>
      <w:r w:rsidRPr="00C71DF5">
        <w:rPr>
          <w:rFonts w:cs="Arial"/>
          <w:szCs w:val="20"/>
          <w:u w:val="single"/>
        </w:rPr>
        <w:t>Armatura i urządzenia</w:t>
      </w:r>
    </w:p>
    <w:p w14:paraId="71B1D2E4" w14:textId="77777777" w:rsidR="00C71DF5" w:rsidRPr="00C71DF5" w:rsidRDefault="00C71DF5" w:rsidP="00C71DF5">
      <w:pPr>
        <w:spacing w:line="240" w:lineRule="auto"/>
        <w:rPr>
          <w:rFonts w:cs="Arial"/>
          <w:b/>
          <w:szCs w:val="20"/>
          <w:u w:val="single"/>
        </w:rPr>
      </w:pPr>
    </w:p>
    <w:p w14:paraId="4DF477BA" w14:textId="77777777" w:rsidR="00C71DF5" w:rsidRPr="00C71DF5" w:rsidRDefault="00C71DF5" w:rsidP="00C71DF5">
      <w:pPr>
        <w:pStyle w:val="Akapitzlist1"/>
        <w:numPr>
          <w:ilvl w:val="0"/>
          <w:numId w:val="47"/>
        </w:numPr>
        <w:tabs>
          <w:tab w:val="left" w:pos="426"/>
        </w:tabs>
        <w:spacing w:after="0" w:line="240" w:lineRule="auto"/>
        <w:ind w:left="426"/>
        <w:contextualSpacing w:val="0"/>
        <w:textAlignment w:val="baseline"/>
        <w:rPr>
          <w:rFonts w:cs="Arial"/>
          <w:szCs w:val="20"/>
        </w:rPr>
      </w:pPr>
      <w:r w:rsidRPr="00C71DF5">
        <w:rPr>
          <w:rFonts w:cs="Arial"/>
          <w:szCs w:val="20"/>
        </w:rPr>
        <w:t>grzejniki RADSON  typ INTEGRA HIGIENICZNE</w:t>
      </w:r>
    </w:p>
    <w:p w14:paraId="36A20100" w14:textId="77777777" w:rsidR="00C71DF5" w:rsidRPr="00C71DF5" w:rsidRDefault="00C71DF5" w:rsidP="00C71DF5">
      <w:pPr>
        <w:spacing w:line="240" w:lineRule="auto"/>
        <w:rPr>
          <w:rFonts w:cs="Arial"/>
          <w:szCs w:val="20"/>
        </w:rPr>
      </w:pPr>
      <w:r w:rsidRPr="00C71DF5">
        <w:rPr>
          <w:rFonts w:cs="Arial"/>
          <w:szCs w:val="20"/>
        </w:rPr>
        <w:t>Grzejniki wyposażone są w zintegrowany zespół zaworowo-regulacyjny z wkładką zaworową Danfoss, dodatkowo należy zamontować głowice termostatyczne firmy Danfoss lub równoważne.</w:t>
      </w:r>
    </w:p>
    <w:p w14:paraId="000D1C18" w14:textId="77777777" w:rsidR="00C71DF5" w:rsidRPr="00C71DF5" w:rsidRDefault="00C71DF5" w:rsidP="00C71DF5">
      <w:pPr>
        <w:spacing w:line="240" w:lineRule="auto"/>
        <w:rPr>
          <w:rFonts w:cs="Arial"/>
          <w:szCs w:val="20"/>
        </w:rPr>
      </w:pPr>
      <w:r w:rsidRPr="00C71DF5">
        <w:rPr>
          <w:rFonts w:cs="Arial"/>
          <w:szCs w:val="20"/>
        </w:rPr>
        <w:t>Podłączenie grzejników do przewodów odbędzie się poprzez podwójny, kątowy zawór odcinający  RLV-KS f-my Danfoss lub równoważny.</w:t>
      </w:r>
    </w:p>
    <w:p w14:paraId="11FB75F3" w14:textId="77777777" w:rsidR="00C71DF5" w:rsidRPr="00C71DF5" w:rsidRDefault="00C71DF5" w:rsidP="00C71DF5">
      <w:pPr>
        <w:spacing w:line="240" w:lineRule="auto"/>
        <w:rPr>
          <w:rFonts w:cs="Arial"/>
          <w:b/>
          <w:szCs w:val="20"/>
          <w:u w:val="single"/>
        </w:rPr>
      </w:pPr>
    </w:p>
    <w:p w14:paraId="76E8ABB7" w14:textId="77777777" w:rsidR="00C71DF5" w:rsidRPr="00C71DF5" w:rsidRDefault="00C71DF5" w:rsidP="00C71DF5">
      <w:pPr>
        <w:pStyle w:val="Akapitzlist1"/>
        <w:numPr>
          <w:ilvl w:val="0"/>
          <w:numId w:val="47"/>
        </w:numPr>
        <w:tabs>
          <w:tab w:val="left" w:pos="426"/>
        </w:tabs>
        <w:spacing w:after="0" w:line="240" w:lineRule="auto"/>
        <w:ind w:left="426"/>
        <w:contextualSpacing w:val="0"/>
        <w:textAlignment w:val="baseline"/>
        <w:rPr>
          <w:rFonts w:cs="Arial"/>
          <w:szCs w:val="20"/>
        </w:rPr>
      </w:pPr>
      <w:r w:rsidRPr="00C71DF5">
        <w:rPr>
          <w:rFonts w:cs="Arial"/>
          <w:szCs w:val="20"/>
        </w:rPr>
        <w:t>nagrzewnice wodne w centralach wentylacyjnych</w:t>
      </w:r>
    </w:p>
    <w:p w14:paraId="57107B11" w14:textId="77777777" w:rsidR="00C71DF5" w:rsidRPr="00C71DF5" w:rsidRDefault="00C71DF5" w:rsidP="00C71DF5">
      <w:pPr>
        <w:spacing w:line="240" w:lineRule="auto"/>
        <w:ind w:right="-2"/>
        <w:rPr>
          <w:rFonts w:cs="Arial"/>
          <w:szCs w:val="20"/>
        </w:rPr>
      </w:pPr>
      <w:r w:rsidRPr="00C71DF5">
        <w:rPr>
          <w:rFonts w:cs="Arial"/>
          <w:szCs w:val="20"/>
        </w:rPr>
        <w:t>Przed każdą nagrzewnicą projektuje się układ regulacyjny wyposażony w :</w:t>
      </w:r>
    </w:p>
    <w:p w14:paraId="2E4E1F0E" w14:textId="77777777" w:rsidR="00C71DF5" w:rsidRPr="00C71DF5" w:rsidRDefault="00C71DF5" w:rsidP="00C71DF5">
      <w:pPr>
        <w:spacing w:line="240" w:lineRule="auto"/>
        <w:rPr>
          <w:rFonts w:cs="Arial"/>
          <w:bCs/>
          <w:szCs w:val="20"/>
        </w:rPr>
      </w:pPr>
      <w:r w:rsidRPr="00C71DF5">
        <w:rPr>
          <w:rFonts w:cs="Arial"/>
          <w:bCs/>
          <w:szCs w:val="20"/>
        </w:rPr>
        <w:t xml:space="preserve">zawór trójdrożny wraz z siłownikiem – zawór i siłownik dostarczany z centralami wentylacyjnymi </w:t>
      </w:r>
    </w:p>
    <w:p w14:paraId="060A3ACD" w14:textId="77777777" w:rsidR="00C71DF5" w:rsidRPr="00C71DF5" w:rsidRDefault="00C71DF5" w:rsidP="00C71DF5">
      <w:pPr>
        <w:spacing w:line="240" w:lineRule="auto"/>
        <w:rPr>
          <w:rFonts w:cs="Arial"/>
          <w:bCs/>
          <w:szCs w:val="20"/>
        </w:rPr>
      </w:pPr>
      <w:r w:rsidRPr="00C71DF5">
        <w:rPr>
          <w:rFonts w:cs="Arial"/>
          <w:bCs/>
          <w:szCs w:val="20"/>
        </w:rPr>
        <w:t xml:space="preserve">pompy elektroniczne – parametry opisano na rozwinięciu </w:t>
      </w:r>
    </w:p>
    <w:p w14:paraId="517E6E5D" w14:textId="77777777" w:rsidR="00C71DF5" w:rsidRPr="00C71DF5" w:rsidRDefault="00C71DF5" w:rsidP="00C71DF5">
      <w:pPr>
        <w:spacing w:line="240" w:lineRule="auto"/>
        <w:rPr>
          <w:rFonts w:cs="Arial"/>
          <w:bCs/>
          <w:szCs w:val="20"/>
        </w:rPr>
      </w:pPr>
      <w:r w:rsidRPr="00C71DF5">
        <w:rPr>
          <w:rFonts w:cs="Arial"/>
          <w:bCs/>
          <w:szCs w:val="20"/>
        </w:rPr>
        <w:t>zawór równoważący firmy Danfoss typ MSV-DB lub równoważny</w:t>
      </w:r>
    </w:p>
    <w:p w14:paraId="7A5CBFD9" w14:textId="77777777" w:rsidR="00C71DF5" w:rsidRPr="00C71DF5" w:rsidRDefault="00C71DF5" w:rsidP="00C71DF5">
      <w:pPr>
        <w:spacing w:line="240" w:lineRule="auto"/>
        <w:rPr>
          <w:rFonts w:cs="Arial"/>
          <w:bCs/>
          <w:szCs w:val="20"/>
        </w:rPr>
      </w:pPr>
      <w:r w:rsidRPr="00C71DF5">
        <w:rPr>
          <w:rFonts w:cs="Arial"/>
          <w:bCs/>
          <w:szCs w:val="20"/>
        </w:rPr>
        <w:t>zawory odcinające, zwrotne, termometry, manometry</w:t>
      </w:r>
    </w:p>
    <w:p w14:paraId="5338CE68" w14:textId="77777777" w:rsidR="00C71DF5" w:rsidRPr="00C71DF5" w:rsidRDefault="00C71DF5" w:rsidP="00C71DF5">
      <w:pPr>
        <w:spacing w:line="240" w:lineRule="auto"/>
        <w:rPr>
          <w:rFonts w:cs="Arial"/>
          <w:bCs/>
          <w:szCs w:val="20"/>
        </w:rPr>
      </w:pPr>
      <w:r w:rsidRPr="00C71DF5">
        <w:rPr>
          <w:rFonts w:cs="Arial"/>
          <w:bCs/>
          <w:szCs w:val="20"/>
        </w:rPr>
        <w:t>Dla prawidłowej pracy armatury (centrala wentylacyjna zlokalizowana na dachu) należy wykonać obudowę z płaszcza z blachy z izolacją z wełny mineralnej o minimalnej grubości zgodnie z WT.</w:t>
      </w:r>
    </w:p>
    <w:p w14:paraId="45535F3F" w14:textId="77777777" w:rsidR="00C71DF5" w:rsidRPr="00C71DF5" w:rsidRDefault="00C71DF5" w:rsidP="00C71DF5">
      <w:pPr>
        <w:spacing w:line="240" w:lineRule="auto"/>
        <w:rPr>
          <w:rFonts w:cs="Arial"/>
          <w:bCs/>
          <w:szCs w:val="20"/>
        </w:rPr>
      </w:pPr>
      <w:r w:rsidRPr="00C71DF5">
        <w:rPr>
          <w:rFonts w:cs="Arial"/>
          <w:bCs/>
          <w:szCs w:val="20"/>
        </w:rPr>
        <w:t xml:space="preserve">Sterowanie zaworem regulacyjnym z siłownikiem dla utrzymania zadanej temperatury powietrza poprzez automatykę centrali wentylacyjnej. </w:t>
      </w:r>
    </w:p>
    <w:p w14:paraId="2A79CA35" w14:textId="77777777" w:rsidR="00C71DF5" w:rsidRPr="00C71DF5" w:rsidRDefault="00C71DF5" w:rsidP="00C71DF5">
      <w:pPr>
        <w:spacing w:line="240" w:lineRule="auto"/>
        <w:rPr>
          <w:rFonts w:cs="Arial"/>
          <w:szCs w:val="20"/>
        </w:rPr>
      </w:pPr>
    </w:p>
    <w:p w14:paraId="1D4F1053" w14:textId="77777777" w:rsidR="00C71DF5" w:rsidRPr="00C71DF5" w:rsidRDefault="00C71DF5" w:rsidP="00C71DF5">
      <w:pPr>
        <w:spacing w:line="240" w:lineRule="auto"/>
        <w:rPr>
          <w:rFonts w:cs="Arial"/>
          <w:szCs w:val="20"/>
          <w:u w:val="single"/>
        </w:rPr>
      </w:pPr>
      <w:r w:rsidRPr="00C71DF5">
        <w:rPr>
          <w:rFonts w:cs="Arial"/>
          <w:szCs w:val="20"/>
        </w:rPr>
        <w:t xml:space="preserve"> </w:t>
      </w:r>
      <w:r w:rsidRPr="00C71DF5">
        <w:rPr>
          <w:rFonts w:cs="Arial"/>
          <w:szCs w:val="20"/>
          <w:u w:val="single"/>
        </w:rPr>
        <w:t xml:space="preserve">Armatura instalacyjna </w:t>
      </w:r>
    </w:p>
    <w:p w14:paraId="7D31F50C" w14:textId="77777777" w:rsidR="00C71DF5" w:rsidRPr="00C71DF5" w:rsidRDefault="00C71DF5" w:rsidP="00C71DF5">
      <w:pPr>
        <w:pStyle w:val="Tekstpodstawowy2"/>
        <w:tabs>
          <w:tab w:val="left" w:pos="1080"/>
        </w:tabs>
        <w:spacing w:after="0" w:line="240" w:lineRule="auto"/>
        <w:ind w:left="360"/>
        <w:jc w:val="both"/>
        <w:rPr>
          <w:rFonts w:ascii="Arial" w:hAnsi="Arial" w:cs="Arial"/>
          <w:iCs/>
          <w:sz w:val="20"/>
          <w:szCs w:val="20"/>
        </w:rPr>
      </w:pPr>
    </w:p>
    <w:p w14:paraId="0092D6B5" w14:textId="77777777" w:rsidR="00C71DF5" w:rsidRPr="00C71DF5" w:rsidRDefault="00C71DF5" w:rsidP="00C71DF5">
      <w:pPr>
        <w:pStyle w:val="Tekstpodstawowy21"/>
        <w:numPr>
          <w:ilvl w:val="0"/>
          <w:numId w:val="52"/>
        </w:numPr>
        <w:tabs>
          <w:tab w:val="left" w:pos="1080"/>
        </w:tabs>
        <w:autoSpaceDN w:val="0"/>
        <w:spacing w:line="240" w:lineRule="auto"/>
        <w:ind w:left="426" w:hanging="426"/>
        <w:textAlignment w:val="baseline"/>
        <w:rPr>
          <w:b w:val="0"/>
          <w:iCs/>
          <w:sz w:val="20"/>
          <w:szCs w:val="20"/>
        </w:rPr>
      </w:pPr>
      <w:r w:rsidRPr="00C71DF5">
        <w:rPr>
          <w:b w:val="0"/>
          <w:snapToGrid w:val="0"/>
          <w:sz w:val="20"/>
          <w:szCs w:val="20"/>
        </w:rPr>
        <w:t xml:space="preserve">regulatory różnicy ciśnień </w:t>
      </w:r>
      <w:r w:rsidRPr="00C71DF5">
        <w:rPr>
          <w:b w:val="0"/>
          <w:iCs/>
          <w:sz w:val="20"/>
          <w:szCs w:val="20"/>
        </w:rPr>
        <w:t>– na przewodzie powrotnym ASV PV f-my Danfoss lub równoważny</w:t>
      </w:r>
    </w:p>
    <w:p w14:paraId="1C438F49" w14:textId="77777777" w:rsidR="00C71DF5" w:rsidRPr="00C71DF5" w:rsidRDefault="00C71DF5" w:rsidP="00C71DF5">
      <w:pPr>
        <w:pStyle w:val="Tekstpodstawowy21"/>
        <w:numPr>
          <w:ilvl w:val="0"/>
          <w:numId w:val="52"/>
        </w:numPr>
        <w:tabs>
          <w:tab w:val="left" w:pos="1080"/>
        </w:tabs>
        <w:autoSpaceDN w:val="0"/>
        <w:spacing w:line="240" w:lineRule="auto"/>
        <w:ind w:left="426" w:hanging="426"/>
        <w:textAlignment w:val="baseline"/>
        <w:rPr>
          <w:b w:val="0"/>
          <w:iCs/>
          <w:sz w:val="20"/>
          <w:szCs w:val="20"/>
        </w:rPr>
      </w:pPr>
      <w:r w:rsidRPr="00C71DF5">
        <w:rPr>
          <w:b w:val="0"/>
          <w:iCs/>
          <w:sz w:val="20"/>
          <w:szCs w:val="20"/>
        </w:rPr>
        <w:t>zawory równoważące – na przewodzie zasilającym ASV BD f-my Danfoss lub równoważny</w:t>
      </w:r>
    </w:p>
    <w:p w14:paraId="66DC9978" w14:textId="77777777" w:rsidR="00C71DF5" w:rsidRPr="00C71DF5" w:rsidRDefault="00C71DF5" w:rsidP="00C71DF5">
      <w:pPr>
        <w:pStyle w:val="Tekstpodstawowy21"/>
        <w:numPr>
          <w:ilvl w:val="0"/>
          <w:numId w:val="52"/>
        </w:numPr>
        <w:tabs>
          <w:tab w:val="left" w:pos="1080"/>
        </w:tabs>
        <w:autoSpaceDN w:val="0"/>
        <w:spacing w:line="240" w:lineRule="auto"/>
        <w:ind w:left="426" w:hanging="426"/>
        <w:textAlignment w:val="baseline"/>
        <w:rPr>
          <w:b w:val="0"/>
          <w:iCs/>
          <w:sz w:val="20"/>
          <w:szCs w:val="20"/>
        </w:rPr>
      </w:pPr>
      <w:r w:rsidRPr="00C71DF5">
        <w:rPr>
          <w:b w:val="0"/>
          <w:iCs/>
          <w:sz w:val="20"/>
          <w:szCs w:val="20"/>
        </w:rPr>
        <w:t xml:space="preserve">zawory odcinające </w:t>
      </w:r>
    </w:p>
    <w:p w14:paraId="37F86D8B" w14:textId="77777777" w:rsidR="00C71DF5" w:rsidRPr="00C71DF5" w:rsidRDefault="00C71DF5" w:rsidP="00C71DF5">
      <w:pPr>
        <w:spacing w:line="240" w:lineRule="auto"/>
        <w:rPr>
          <w:rFonts w:cs="Arial"/>
          <w:szCs w:val="20"/>
        </w:rPr>
      </w:pPr>
    </w:p>
    <w:p w14:paraId="508F40AA" w14:textId="77777777" w:rsidR="00C71DF5" w:rsidRPr="00C71DF5" w:rsidRDefault="00C71DF5" w:rsidP="00C71DF5">
      <w:pPr>
        <w:spacing w:line="240" w:lineRule="auto"/>
        <w:rPr>
          <w:rFonts w:cs="Arial"/>
          <w:szCs w:val="20"/>
          <w:u w:val="single"/>
        </w:rPr>
      </w:pPr>
      <w:r w:rsidRPr="00C71DF5">
        <w:rPr>
          <w:rFonts w:cs="Arial"/>
          <w:szCs w:val="20"/>
          <w:u w:val="single"/>
        </w:rPr>
        <w:t>Przewody</w:t>
      </w:r>
    </w:p>
    <w:p w14:paraId="22B0AB6D" w14:textId="77777777" w:rsidR="00C71DF5" w:rsidRPr="00C71DF5" w:rsidRDefault="00C71DF5" w:rsidP="00C71DF5">
      <w:pPr>
        <w:spacing w:line="240" w:lineRule="auto"/>
        <w:rPr>
          <w:rFonts w:cs="Arial"/>
          <w:szCs w:val="20"/>
        </w:rPr>
      </w:pPr>
    </w:p>
    <w:p w14:paraId="6EAD3D20" w14:textId="77777777" w:rsidR="00C71DF5" w:rsidRPr="00C71DF5" w:rsidRDefault="00C71DF5" w:rsidP="00C71DF5">
      <w:pPr>
        <w:pStyle w:val="inv0"/>
        <w:numPr>
          <w:ilvl w:val="0"/>
          <w:numId w:val="53"/>
        </w:numPr>
        <w:autoSpaceDN w:val="0"/>
        <w:ind w:left="426"/>
        <w:rPr>
          <w:rFonts w:ascii="Arial" w:hAnsi="Arial" w:cs="Arial"/>
          <w:sz w:val="20"/>
          <w:szCs w:val="20"/>
        </w:rPr>
      </w:pPr>
      <w:r w:rsidRPr="00C71DF5">
        <w:rPr>
          <w:rFonts w:ascii="Arial" w:hAnsi="Arial" w:cs="Arial"/>
          <w:sz w:val="20"/>
          <w:szCs w:val="20"/>
        </w:rPr>
        <w:t>rury rozprowadzające w piwnicy, piony instalacyjne – instalacja ciepła technologicznego – wykonać z  rur stalowych. Przed wykonaniem izolacji antykorozyjnej z rur stalowych czarnych należy oczyścić do 3</w:t>
      </w:r>
      <w:r w:rsidRPr="00C71DF5">
        <w:rPr>
          <w:rFonts w:ascii="Arial" w:hAnsi="Arial" w:cs="Arial"/>
          <w:sz w:val="20"/>
          <w:szCs w:val="20"/>
          <w:vertAlign w:val="superscript"/>
        </w:rPr>
        <w:t>0</w:t>
      </w:r>
      <w:r w:rsidRPr="00C71DF5">
        <w:rPr>
          <w:rFonts w:ascii="Arial" w:hAnsi="Arial" w:cs="Arial"/>
          <w:sz w:val="20"/>
          <w:szCs w:val="20"/>
        </w:rPr>
        <w:t xml:space="preserve"> czystości wg PN ISO 8501-1:2001. Ocenę stanu powierzchni po szczotkowaniu należy wykonać zgodnie z PN EN ISO 8502-3:2000 i PN EN ISO 8503-1:1999. Następnie należy wykonać malowanie rurociągów farbą ftalowo-silikonową przeciwrdzewną czerwoną tlenkową </w:t>
      </w:r>
      <w:proofErr w:type="spellStart"/>
      <w:r w:rsidRPr="00C71DF5">
        <w:rPr>
          <w:rFonts w:ascii="Arial" w:hAnsi="Arial" w:cs="Arial"/>
          <w:sz w:val="20"/>
          <w:szCs w:val="20"/>
        </w:rPr>
        <w:t>Cekor</w:t>
      </w:r>
      <w:proofErr w:type="spellEnd"/>
      <w:r w:rsidRPr="00C71DF5">
        <w:rPr>
          <w:rFonts w:ascii="Arial" w:hAnsi="Arial" w:cs="Arial"/>
          <w:sz w:val="20"/>
          <w:szCs w:val="20"/>
        </w:rPr>
        <w:t xml:space="preserve"> R (KTM-13131213531). Farba te jest przeznaczona do antykorozyjnego zabezpieczenia zewnętrznych powierzchni rurociągów cieplnych o temperaturze czynnika grzejnego do 150</w:t>
      </w:r>
      <w:r w:rsidRPr="00C71DF5">
        <w:rPr>
          <w:rFonts w:ascii="Arial" w:hAnsi="Arial" w:cs="Arial"/>
          <w:sz w:val="20"/>
          <w:szCs w:val="20"/>
          <w:vertAlign w:val="superscript"/>
        </w:rPr>
        <w:t>o</w:t>
      </w:r>
      <w:r w:rsidRPr="00C71DF5">
        <w:rPr>
          <w:rFonts w:ascii="Arial" w:hAnsi="Arial" w:cs="Arial"/>
          <w:sz w:val="20"/>
          <w:szCs w:val="20"/>
        </w:rPr>
        <w:t xml:space="preserve">C, produkowana przez Polifarb Cieszyn, jest jednocześnie farbą podkładową i nawierzchniową. </w:t>
      </w:r>
    </w:p>
    <w:p w14:paraId="070EEE3D" w14:textId="77777777" w:rsidR="00C71DF5" w:rsidRPr="00C71DF5" w:rsidRDefault="00C71DF5" w:rsidP="00C71DF5">
      <w:pPr>
        <w:pStyle w:val="inv0"/>
        <w:ind w:firstLine="0"/>
        <w:rPr>
          <w:rFonts w:ascii="Arial" w:hAnsi="Arial" w:cs="Arial"/>
          <w:sz w:val="20"/>
          <w:szCs w:val="20"/>
        </w:rPr>
      </w:pPr>
    </w:p>
    <w:p w14:paraId="62D64624" w14:textId="77777777" w:rsidR="00C71DF5" w:rsidRPr="00C71DF5" w:rsidRDefault="00C71DF5" w:rsidP="00C71DF5">
      <w:pPr>
        <w:pStyle w:val="Akapitzlist"/>
        <w:numPr>
          <w:ilvl w:val="0"/>
          <w:numId w:val="48"/>
        </w:numPr>
        <w:autoSpaceDN w:val="0"/>
        <w:spacing w:line="240" w:lineRule="auto"/>
        <w:ind w:left="426"/>
        <w:textAlignment w:val="baseline"/>
        <w:rPr>
          <w:rFonts w:cs="Arial"/>
          <w:szCs w:val="20"/>
        </w:rPr>
      </w:pPr>
      <w:r w:rsidRPr="00C71DF5">
        <w:rPr>
          <w:rFonts w:cs="Arial"/>
          <w:szCs w:val="20"/>
        </w:rPr>
        <w:t xml:space="preserve">rury zasilające instalacje centralnego ogrzewania – z rur wielowarstwowych firmy </w:t>
      </w:r>
      <w:proofErr w:type="spellStart"/>
      <w:r w:rsidRPr="00C71DF5">
        <w:rPr>
          <w:rFonts w:cs="Arial"/>
          <w:szCs w:val="20"/>
        </w:rPr>
        <w:t>Tweetop</w:t>
      </w:r>
      <w:proofErr w:type="spellEnd"/>
      <w:r w:rsidRPr="00C71DF5">
        <w:rPr>
          <w:rFonts w:cs="Arial"/>
          <w:szCs w:val="20"/>
        </w:rPr>
        <w:t xml:space="preserve"> PERT/Al/PERT z wkładką aluminiową o średnicach: 16, 20, 25 mm</w:t>
      </w:r>
    </w:p>
    <w:p w14:paraId="514DC4D2" w14:textId="77777777" w:rsidR="00C71DF5" w:rsidRPr="00C71DF5" w:rsidRDefault="00C71DF5" w:rsidP="00C71DF5">
      <w:pPr>
        <w:spacing w:line="240" w:lineRule="auto"/>
        <w:ind w:left="142" w:hanging="142"/>
        <w:rPr>
          <w:rFonts w:cs="Arial"/>
          <w:szCs w:val="20"/>
        </w:rPr>
      </w:pPr>
      <w:r w:rsidRPr="00C71DF5">
        <w:rPr>
          <w:rFonts w:cs="Arial"/>
          <w:szCs w:val="20"/>
        </w:rPr>
        <w:tab/>
      </w:r>
      <w:r w:rsidRPr="00C71DF5">
        <w:rPr>
          <w:rFonts w:cs="Arial"/>
          <w:szCs w:val="20"/>
        </w:rPr>
        <w:tab/>
      </w:r>
    </w:p>
    <w:p w14:paraId="2F847BCA" w14:textId="77777777" w:rsidR="00C71DF5" w:rsidRPr="00C71DF5" w:rsidRDefault="00C71DF5" w:rsidP="00C71DF5">
      <w:pPr>
        <w:spacing w:line="240" w:lineRule="auto"/>
        <w:rPr>
          <w:rFonts w:cs="Arial"/>
          <w:szCs w:val="20"/>
          <w:u w:val="single"/>
        </w:rPr>
      </w:pPr>
      <w:r w:rsidRPr="00C71DF5">
        <w:rPr>
          <w:rFonts w:cs="Arial"/>
          <w:szCs w:val="20"/>
          <w:u w:val="single"/>
        </w:rPr>
        <w:t>Izolacja rur</w:t>
      </w:r>
    </w:p>
    <w:p w14:paraId="088DC383" w14:textId="77777777" w:rsidR="00C71DF5" w:rsidRPr="00C71DF5" w:rsidRDefault="00C71DF5" w:rsidP="00C71DF5">
      <w:pPr>
        <w:spacing w:line="240" w:lineRule="auto"/>
        <w:rPr>
          <w:rFonts w:cs="Arial"/>
          <w:szCs w:val="20"/>
        </w:rPr>
      </w:pPr>
    </w:p>
    <w:p w14:paraId="419224DF" w14:textId="77777777" w:rsidR="00C71DF5" w:rsidRPr="00C71DF5" w:rsidRDefault="00C71DF5" w:rsidP="00C71DF5">
      <w:pPr>
        <w:spacing w:line="240" w:lineRule="auto"/>
        <w:rPr>
          <w:rFonts w:cs="Arial"/>
          <w:szCs w:val="20"/>
        </w:rPr>
      </w:pPr>
      <w:r w:rsidRPr="00C71DF5">
        <w:rPr>
          <w:rFonts w:cs="Arial"/>
          <w:szCs w:val="20"/>
        </w:rPr>
        <w:t xml:space="preserve">Poniżej zamieszczono tabelę z Wymaganiami izolacji cieplnej przewodów według Rozporządzenia Ministra Infrastruktury w sprawie warunków technicznych, jakim powinny odpowiadać budynki i ich usytuowanie </w:t>
      </w:r>
      <w:proofErr w:type="spellStart"/>
      <w:r w:rsidRPr="00C71DF5">
        <w:rPr>
          <w:rFonts w:cs="Arial"/>
          <w:szCs w:val="20"/>
        </w:rPr>
        <w:t>dz.u</w:t>
      </w:r>
      <w:proofErr w:type="spellEnd"/>
      <w:r w:rsidRPr="00C71DF5">
        <w:rPr>
          <w:rFonts w:cs="Arial"/>
          <w:szCs w:val="20"/>
        </w:rPr>
        <w:t xml:space="preserve">. nr 75,  poz.690 wraz z późniejszymi zmianami. </w:t>
      </w:r>
    </w:p>
    <w:p w14:paraId="1E9D6644" w14:textId="77777777" w:rsidR="00C71DF5" w:rsidRPr="00C71DF5" w:rsidRDefault="00C71DF5" w:rsidP="00C71DF5">
      <w:pPr>
        <w:spacing w:line="240" w:lineRule="auto"/>
        <w:ind w:firstLine="709"/>
        <w:rPr>
          <w:rFonts w:cs="Arial"/>
          <w:szCs w:val="20"/>
        </w:rPr>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09"/>
        <w:gridCol w:w="5386"/>
        <w:gridCol w:w="3224"/>
      </w:tblGrid>
      <w:tr w:rsidR="00C71DF5" w:rsidRPr="00C71DF5" w14:paraId="084025BA" w14:textId="77777777" w:rsidTr="005022E9">
        <w:tc>
          <w:tcPr>
            <w:tcW w:w="709" w:type="dxa"/>
            <w:tcBorders>
              <w:top w:val="single" w:sz="4" w:space="0" w:color="auto"/>
              <w:left w:val="single" w:sz="4" w:space="0" w:color="auto"/>
              <w:bottom w:val="single" w:sz="4" w:space="0" w:color="auto"/>
              <w:right w:val="single" w:sz="4" w:space="0" w:color="auto"/>
            </w:tcBorders>
            <w:hideMark/>
          </w:tcPr>
          <w:p w14:paraId="1768FDB8" w14:textId="77777777" w:rsidR="00C71DF5" w:rsidRPr="00C71DF5" w:rsidRDefault="00C71DF5" w:rsidP="005022E9">
            <w:pPr>
              <w:spacing w:line="240" w:lineRule="auto"/>
              <w:rPr>
                <w:rFonts w:cs="Arial"/>
                <w:szCs w:val="20"/>
              </w:rPr>
            </w:pPr>
            <w:r w:rsidRPr="00C71DF5">
              <w:rPr>
                <w:rFonts w:cs="Arial"/>
                <w:szCs w:val="20"/>
              </w:rPr>
              <w:t>L.p.</w:t>
            </w:r>
          </w:p>
        </w:tc>
        <w:tc>
          <w:tcPr>
            <w:tcW w:w="5386" w:type="dxa"/>
            <w:tcBorders>
              <w:top w:val="single" w:sz="4" w:space="0" w:color="auto"/>
              <w:left w:val="single" w:sz="4" w:space="0" w:color="auto"/>
              <w:bottom w:val="single" w:sz="4" w:space="0" w:color="auto"/>
              <w:right w:val="single" w:sz="4" w:space="0" w:color="auto"/>
            </w:tcBorders>
            <w:hideMark/>
          </w:tcPr>
          <w:p w14:paraId="31DA4C78" w14:textId="77777777" w:rsidR="00C71DF5" w:rsidRPr="00C71DF5" w:rsidRDefault="00C71DF5" w:rsidP="005022E9">
            <w:pPr>
              <w:spacing w:line="240" w:lineRule="auto"/>
              <w:ind w:firstLine="709"/>
              <w:rPr>
                <w:rFonts w:cs="Arial"/>
                <w:szCs w:val="20"/>
              </w:rPr>
            </w:pPr>
            <w:r w:rsidRPr="00C71DF5">
              <w:rPr>
                <w:rFonts w:cs="Arial"/>
                <w:szCs w:val="20"/>
              </w:rPr>
              <w:t>Rodzaj przewodu lub komponentu</w:t>
            </w:r>
          </w:p>
        </w:tc>
        <w:tc>
          <w:tcPr>
            <w:tcW w:w="3224" w:type="dxa"/>
            <w:tcBorders>
              <w:top w:val="single" w:sz="4" w:space="0" w:color="auto"/>
              <w:left w:val="single" w:sz="4" w:space="0" w:color="auto"/>
              <w:bottom w:val="single" w:sz="4" w:space="0" w:color="auto"/>
              <w:right w:val="single" w:sz="4" w:space="0" w:color="auto"/>
            </w:tcBorders>
            <w:hideMark/>
          </w:tcPr>
          <w:p w14:paraId="1EB45C28" w14:textId="77777777" w:rsidR="00C71DF5" w:rsidRPr="00C71DF5" w:rsidRDefault="00C71DF5" w:rsidP="005022E9">
            <w:pPr>
              <w:spacing w:line="240" w:lineRule="auto"/>
              <w:rPr>
                <w:rFonts w:cs="Arial"/>
                <w:szCs w:val="20"/>
              </w:rPr>
            </w:pPr>
            <w:r w:rsidRPr="00C71DF5">
              <w:rPr>
                <w:rFonts w:cs="Arial"/>
                <w:szCs w:val="20"/>
              </w:rPr>
              <w:t>Minimalna grubość izolacji cieplnej (materiał 0,035 W/ m*K)</w:t>
            </w:r>
            <w:r w:rsidRPr="00C71DF5">
              <w:rPr>
                <w:rFonts w:cs="Arial"/>
                <w:szCs w:val="20"/>
                <w:vertAlign w:val="superscript"/>
              </w:rPr>
              <w:t>1)</w:t>
            </w:r>
          </w:p>
        </w:tc>
      </w:tr>
      <w:tr w:rsidR="00C71DF5" w:rsidRPr="00C71DF5" w14:paraId="44B6436A" w14:textId="77777777" w:rsidTr="005022E9">
        <w:tc>
          <w:tcPr>
            <w:tcW w:w="709" w:type="dxa"/>
            <w:tcBorders>
              <w:top w:val="single" w:sz="4" w:space="0" w:color="auto"/>
              <w:left w:val="single" w:sz="4" w:space="0" w:color="auto"/>
              <w:bottom w:val="single" w:sz="4" w:space="0" w:color="auto"/>
              <w:right w:val="single" w:sz="4" w:space="0" w:color="auto"/>
            </w:tcBorders>
            <w:hideMark/>
          </w:tcPr>
          <w:p w14:paraId="1FF41715" w14:textId="77777777" w:rsidR="00C71DF5" w:rsidRPr="00C71DF5" w:rsidRDefault="00C71DF5" w:rsidP="005022E9">
            <w:pPr>
              <w:spacing w:line="240" w:lineRule="auto"/>
              <w:rPr>
                <w:rFonts w:cs="Arial"/>
                <w:szCs w:val="20"/>
              </w:rPr>
            </w:pPr>
            <w:r w:rsidRPr="00C71DF5">
              <w:rPr>
                <w:rFonts w:cs="Arial"/>
                <w:szCs w:val="20"/>
              </w:rPr>
              <w:t>1</w:t>
            </w:r>
          </w:p>
        </w:tc>
        <w:tc>
          <w:tcPr>
            <w:tcW w:w="5386" w:type="dxa"/>
            <w:tcBorders>
              <w:top w:val="single" w:sz="4" w:space="0" w:color="auto"/>
              <w:left w:val="single" w:sz="4" w:space="0" w:color="auto"/>
              <w:bottom w:val="single" w:sz="4" w:space="0" w:color="auto"/>
              <w:right w:val="single" w:sz="4" w:space="0" w:color="auto"/>
            </w:tcBorders>
            <w:hideMark/>
          </w:tcPr>
          <w:p w14:paraId="7226312E" w14:textId="77777777" w:rsidR="00C71DF5" w:rsidRPr="00C71DF5" w:rsidRDefault="00C71DF5" w:rsidP="005022E9">
            <w:pPr>
              <w:spacing w:line="240" w:lineRule="auto"/>
              <w:rPr>
                <w:rFonts w:cs="Arial"/>
                <w:szCs w:val="20"/>
              </w:rPr>
            </w:pPr>
            <w:r w:rsidRPr="00C71DF5">
              <w:rPr>
                <w:rFonts w:cs="Arial"/>
                <w:szCs w:val="20"/>
              </w:rPr>
              <w:t>Średnica wewnętrzna do 22mm</w:t>
            </w:r>
          </w:p>
        </w:tc>
        <w:tc>
          <w:tcPr>
            <w:tcW w:w="3224" w:type="dxa"/>
            <w:tcBorders>
              <w:top w:val="single" w:sz="4" w:space="0" w:color="auto"/>
              <w:left w:val="single" w:sz="4" w:space="0" w:color="auto"/>
              <w:bottom w:val="single" w:sz="4" w:space="0" w:color="auto"/>
              <w:right w:val="single" w:sz="4" w:space="0" w:color="auto"/>
            </w:tcBorders>
            <w:hideMark/>
          </w:tcPr>
          <w:p w14:paraId="3E39A686" w14:textId="77777777" w:rsidR="00C71DF5" w:rsidRPr="00C71DF5" w:rsidRDefault="00C71DF5" w:rsidP="005022E9">
            <w:pPr>
              <w:spacing w:line="240" w:lineRule="auto"/>
              <w:ind w:firstLine="709"/>
              <w:rPr>
                <w:rFonts w:cs="Arial"/>
                <w:szCs w:val="20"/>
              </w:rPr>
            </w:pPr>
            <w:r w:rsidRPr="00C71DF5">
              <w:rPr>
                <w:rFonts w:cs="Arial"/>
                <w:szCs w:val="20"/>
              </w:rPr>
              <w:t>20mm</w:t>
            </w:r>
          </w:p>
        </w:tc>
      </w:tr>
      <w:tr w:rsidR="00C71DF5" w:rsidRPr="00C71DF5" w14:paraId="3862A03A" w14:textId="77777777" w:rsidTr="005022E9">
        <w:tc>
          <w:tcPr>
            <w:tcW w:w="709" w:type="dxa"/>
            <w:tcBorders>
              <w:top w:val="single" w:sz="4" w:space="0" w:color="auto"/>
              <w:left w:val="single" w:sz="4" w:space="0" w:color="auto"/>
              <w:bottom w:val="single" w:sz="4" w:space="0" w:color="auto"/>
              <w:right w:val="single" w:sz="4" w:space="0" w:color="auto"/>
            </w:tcBorders>
            <w:hideMark/>
          </w:tcPr>
          <w:p w14:paraId="1F450018" w14:textId="77777777" w:rsidR="00C71DF5" w:rsidRPr="00C71DF5" w:rsidRDefault="00C71DF5" w:rsidP="005022E9">
            <w:pPr>
              <w:spacing w:line="240" w:lineRule="auto"/>
              <w:rPr>
                <w:rFonts w:cs="Arial"/>
                <w:szCs w:val="20"/>
              </w:rPr>
            </w:pPr>
            <w:r w:rsidRPr="00C71DF5">
              <w:rPr>
                <w:rFonts w:cs="Arial"/>
                <w:szCs w:val="20"/>
              </w:rPr>
              <w:t>2</w:t>
            </w:r>
          </w:p>
        </w:tc>
        <w:tc>
          <w:tcPr>
            <w:tcW w:w="5386" w:type="dxa"/>
            <w:tcBorders>
              <w:top w:val="single" w:sz="4" w:space="0" w:color="auto"/>
              <w:left w:val="single" w:sz="4" w:space="0" w:color="auto"/>
              <w:bottom w:val="single" w:sz="4" w:space="0" w:color="auto"/>
              <w:right w:val="single" w:sz="4" w:space="0" w:color="auto"/>
            </w:tcBorders>
            <w:hideMark/>
          </w:tcPr>
          <w:p w14:paraId="3521503E" w14:textId="77777777" w:rsidR="00C71DF5" w:rsidRPr="00C71DF5" w:rsidRDefault="00C71DF5" w:rsidP="005022E9">
            <w:pPr>
              <w:spacing w:line="240" w:lineRule="auto"/>
              <w:rPr>
                <w:rFonts w:cs="Arial"/>
                <w:szCs w:val="20"/>
              </w:rPr>
            </w:pPr>
            <w:r w:rsidRPr="00C71DF5">
              <w:rPr>
                <w:rFonts w:cs="Arial"/>
                <w:szCs w:val="20"/>
              </w:rPr>
              <w:t>Średnica wewnętrzna od 22mm do 35mm</w:t>
            </w:r>
          </w:p>
        </w:tc>
        <w:tc>
          <w:tcPr>
            <w:tcW w:w="3224" w:type="dxa"/>
            <w:tcBorders>
              <w:top w:val="single" w:sz="4" w:space="0" w:color="auto"/>
              <w:left w:val="single" w:sz="4" w:space="0" w:color="auto"/>
              <w:bottom w:val="single" w:sz="4" w:space="0" w:color="auto"/>
              <w:right w:val="single" w:sz="4" w:space="0" w:color="auto"/>
            </w:tcBorders>
            <w:hideMark/>
          </w:tcPr>
          <w:p w14:paraId="5A1024DA" w14:textId="77777777" w:rsidR="00C71DF5" w:rsidRPr="00C71DF5" w:rsidRDefault="00C71DF5" w:rsidP="005022E9">
            <w:pPr>
              <w:spacing w:line="240" w:lineRule="auto"/>
              <w:ind w:firstLine="709"/>
              <w:rPr>
                <w:rFonts w:cs="Arial"/>
                <w:szCs w:val="20"/>
              </w:rPr>
            </w:pPr>
            <w:r w:rsidRPr="00C71DF5">
              <w:rPr>
                <w:rFonts w:cs="Arial"/>
                <w:szCs w:val="20"/>
              </w:rPr>
              <w:t>30mm</w:t>
            </w:r>
          </w:p>
        </w:tc>
      </w:tr>
      <w:tr w:rsidR="00C71DF5" w:rsidRPr="00C71DF5" w14:paraId="4E56A178" w14:textId="77777777" w:rsidTr="005022E9">
        <w:tc>
          <w:tcPr>
            <w:tcW w:w="709" w:type="dxa"/>
            <w:tcBorders>
              <w:top w:val="single" w:sz="4" w:space="0" w:color="auto"/>
              <w:left w:val="single" w:sz="4" w:space="0" w:color="auto"/>
              <w:bottom w:val="single" w:sz="4" w:space="0" w:color="auto"/>
              <w:right w:val="single" w:sz="4" w:space="0" w:color="auto"/>
            </w:tcBorders>
            <w:hideMark/>
          </w:tcPr>
          <w:p w14:paraId="3AA9B387" w14:textId="77777777" w:rsidR="00C71DF5" w:rsidRPr="00C71DF5" w:rsidRDefault="00C71DF5" w:rsidP="005022E9">
            <w:pPr>
              <w:spacing w:line="240" w:lineRule="auto"/>
              <w:rPr>
                <w:rFonts w:cs="Arial"/>
                <w:szCs w:val="20"/>
              </w:rPr>
            </w:pPr>
            <w:r w:rsidRPr="00C71DF5">
              <w:rPr>
                <w:rFonts w:cs="Arial"/>
                <w:szCs w:val="20"/>
              </w:rPr>
              <w:t>3</w:t>
            </w:r>
          </w:p>
        </w:tc>
        <w:tc>
          <w:tcPr>
            <w:tcW w:w="5386" w:type="dxa"/>
            <w:tcBorders>
              <w:top w:val="single" w:sz="4" w:space="0" w:color="auto"/>
              <w:left w:val="single" w:sz="4" w:space="0" w:color="auto"/>
              <w:bottom w:val="single" w:sz="4" w:space="0" w:color="auto"/>
              <w:right w:val="single" w:sz="4" w:space="0" w:color="auto"/>
            </w:tcBorders>
            <w:hideMark/>
          </w:tcPr>
          <w:p w14:paraId="1B590F72" w14:textId="77777777" w:rsidR="00C71DF5" w:rsidRPr="00C71DF5" w:rsidRDefault="00C71DF5" w:rsidP="005022E9">
            <w:pPr>
              <w:spacing w:line="240" w:lineRule="auto"/>
              <w:rPr>
                <w:rFonts w:cs="Arial"/>
                <w:szCs w:val="20"/>
              </w:rPr>
            </w:pPr>
            <w:r w:rsidRPr="00C71DF5">
              <w:rPr>
                <w:rFonts w:cs="Arial"/>
                <w:szCs w:val="20"/>
              </w:rPr>
              <w:t>Średnica wewnętrzna od 35mm do 100mm</w:t>
            </w:r>
          </w:p>
        </w:tc>
        <w:tc>
          <w:tcPr>
            <w:tcW w:w="3224" w:type="dxa"/>
            <w:tcBorders>
              <w:top w:val="single" w:sz="4" w:space="0" w:color="auto"/>
              <w:left w:val="single" w:sz="4" w:space="0" w:color="auto"/>
              <w:bottom w:val="single" w:sz="4" w:space="0" w:color="auto"/>
              <w:right w:val="single" w:sz="4" w:space="0" w:color="auto"/>
            </w:tcBorders>
            <w:hideMark/>
          </w:tcPr>
          <w:p w14:paraId="42B2543E" w14:textId="77777777" w:rsidR="00C71DF5" w:rsidRPr="00C71DF5" w:rsidRDefault="00C71DF5" w:rsidP="005022E9">
            <w:pPr>
              <w:spacing w:line="240" w:lineRule="auto"/>
              <w:rPr>
                <w:rFonts w:cs="Arial"/>
                <w:szCs w:val="20"/>
              </w:rPr>
            </w:pPr>
            <w:r w:rsidRPr="00C71DF5">
              <w:rPr>
                <w:rFonts w:cs="Arial"/>
                <w:szCs w:val="20"/>
              </w:rPr>
              <w:t>Równa średnicy wewnętrznej rury</w:t>
            </w:r>
          </w:p>
        </w:tc>
      </w:tr>
      <w:tr w:rsidR="00C71DF5" w:rsidRPr="00C71DF5" w14:paraId="0326A78D" w14:textId="77777777" w:rsidTr="005022E9">
        <w:tc>
          <w:tcPr>
            <w:tcW w:w="709" w:type="dxa"/>
            <w:tcBorders>
              <w:top w:val="single" w:sz="4" w:space="0" w:color="auto"/>
              <w:left w:val="single" w:sz="4" w:space="0" w:color="auto"/>
              <w:bottom w:val="single" w:sz="4" w:space="0" w:color="auto"/>
              <w:right w:val="single" w:sz="4" w:space="0" w:color="auto"/>
            </w:tcBorders>
            <w:hideMark/>
          </w:tcPr>
          <w:p w14:paraId="6C7D555A" w14:textId="77777777" w:rsidR="00C71DF5" w:rsidRPr="00C71DF5" w:rsidRDefault="00C71DF5" w:rsidP="005022E9">
            <w:pPr>
              <w:spacing w:line="240" w:lineRule="auto"/>
              <w:rPr>
                <w:rFonts w:cs="Arial"/>
                <w:szCs w:val="20"/>
              </w:rPr>
            </w:pPr>
            <w:r w:rsidRPr="00C71DF5">
              <w:rPr>
                <w:rFonts w:cs="Arial"/>
                <w:szCs w:val="20"/>
              </w:rPr>
              <w:t>4</w:t>
            </w:r>
          </w:p>
        </w:tc>
        <w:tc>
          <w:tcPr>
            <w:tcW w:w="5386" w:type="dxa"/>
            <w:tcBorders>
              <w:top w:val="single" w:sz="4" w:space="0" w:color="auto"/>
              <w:left w:val="single" w:sz="4" w:space="0" w:color="auto"/>
              <w:bottom w:val="single" w:sz="4" w:space="0" w:color="auto"/>
              <w:right w:val="single" w:sz="4" w:space="0" w:color="auto"/>
            </w:tcBorders>
            <w:hideMark/>
          </w:tcPr>
          <w:p w14:paraId="1F4058F4" w14:textId="77777777" w:rsidR="00C71DF5" w:rsidRPr="00C71DF5" w:rsidRDefault="00C71DF5" w:rsidP="005022E9">
            <w:pPr>
              <w:spacing w:line="240" w:lineRule="auto"/>
              <w:rPr>
                <w:rFonts w:cs="Arial"/>
                <w:szCs w:val="20"/>
              </w:rPr>
            </w:pPr>
            <w:r w:rsidRPr="00C71DF5">
              <w:rPr>
                <w:rFonts w:cs="Arial"/>
                <w:szCs w:val="20"/>
              </w:rPr>
              <w:t>Średnica wewnętrzna ponad 100mm</w:t>
            </w:r>
          </w:p>
        </w:tc>
        <w:tc>
          <w:tcPr>
            <w:tcW w:w="3224" w:type="dxa"/>
            <w:tcBorders>
              <w:top w:val="single" w:sz="4" w:space="0" w:color="auto"/>
              <w:left w:val="single" w:sz="4" w:space="0" w:color="auto"/>
              <w:bottom w:val="single" w:sz="4" w:space="0" w:color="auto"/>
              <w:right w:val="single" w:sz="4" w:space="0" w:color="auto"/>
            </w:tcBorders>
            <w:hideMark/>
          </w:tcPr>
          <w:p w14:paraId="02A15AD7" w14:textId="77777777" w:rsidR="00C71DF5" w:rsidRPr="00C71DF5" w:rsidRDefault="00C71DF5" w:rsidP="005022E9">
            <w:pPr>
              <w:spacing w:line="240" w:lineRule="auto"/>
              <w:ind w:firstLine="709"/>
              <w:rPr>
                <w:rFonts w:cs="Arial"/>
                <w:szCs w:val="20"/>
              </w:rPr>
            </w:pPr>
            <w:r w:rsidRPr="00C71DF5">
              <w:rPr>
                <w:rFonts w:cs="Arial"/>
                <w:szCs w:val="20"/>
              </w:rPr>
              <w:t>100mm</w:t>
            </w:r>
          </w:p>
        </w:tc>
      </w:tr>
      <w:tr w:rsidR="00C71DF5" w:rsidRPr="00C71DF5" w14:paraId="5A80B821" w14:textId="77777777" w:rsidTr="005022E9">
        <w:tc>
          <w:tcPr>
            <w:tcW w:w="709" w:type="dxa"/>
            <w:tcBorders>
              <w:top w:val="single" w:sz="4" w:space="0" w:color="auto"/>
              <w:left w:val="single" w:sz="4" w:space="0" w:color="auto"/>
              <w:bottom w:val="single" w:sz="4" w:space="0" w:color="auto"/>
              <w:right w:val="single" w:sz="4" w:space="0" w:color="auto"/>
            </w:tcBorders>
            <w:hideMark/>
          </w:tcPr>
          <w:p w14:paraId="7CF67D99" w14:textId="77777777" w:rsidR="00C71DF5" w:rsidRPr="00C71DF5" w:rsidRDefault="00C71DF5" w:rsidP="005022E9">
            <w:pPr>
              <w:spacing w:line="240" w:lineRule="auto"/>
              <w:rPr>
                <w:rFonts w:cs="Arial"/>
                <w:szCs w:val="20"/>
              </w:rPr>
            </w:pPr>
            <w:r w:rsidRPr="00C71DF5">
              <w:rPr>
                <w:rFonts w:cs="Arial"/>
                <w:szCs w:val="20"/>
              </w:rPr>
              <w:t>5</w:t>
            </w:r>
          </w:p>
        </w:tc>
        <w:tc>
          <w:tcPr>
            <w:tcW w:w="5386" w:type="dxa"/>
            <w:tcBorders>
              <w:top w:val="single" w:sz="4" w:space="0" w:color="auto"/>
              <w:left w:val="single" w:sz="4" w:space="0" w:color="auto"/>
              <w:bottom w:val="single" w:sz="4" w:space="0" w:color="auto"/>
              <w:right w:val="single" w:sz="4" w:space="0" w:color="auto"/>
            </w:tcBorders>
            <w:hideMark/>
          </w:tcPr>
          <w:p w14:paraId="173D6252" w14:textId="77777777" w:rsidR="00C71DF5" w:rsidRPr="00C71DF5" w:rsidRDefault="00C71DF5" w:rsidP="005022E9">
            <w:pPr>
              <w:spacing w:line="240" w:lineRule="auto"/>
              <w:rPr>
                <w:rFonts w:cs="Arial"/>
                <w:szCs w:val="20"/>
              </w:rPr>
            </w:pPr>
            <w:r w:rsidRPr="00C71DF5">
              <w:rPr>
                <w:rFonts w:cs="Arial"/>
                <w:szCs w:val="20"/>
              </w:rPr>
              <w:t>Przewody i armatura wg poz. 1-4 przechodzące przez ściany lub stropy, skrzyżowania przewodów</w:t>
            </w:r>
          </w:p>
        </w:tc>
        <w:tc>
          <w:tcPr>
            <w:tcW w:w="3224" w:type="dxa"/>
            <w:tcBorders>
              <w:top w:val="single" w:sz="4" w:space="0" w:color="auto"/>
              <w:left w:val="single" w:sz="4" w:space="0" w:color="auto"/>
              <w:bottom w:val="single" w:sz="4" w:space="0" w:color="auto"/>
              <w:right w:val="single" w:sz="4" w:space="0" w:color="auto"/>
            </w:tcBorders>
            <w:hideMark/>
          </w:tcPr>
          <w:p w14:paraId="28F1ACD9" w14:textId="77777777" w:rsidR="00C71DF5" w:rsidRPr="00C71DF5" w:rsidRDefault="00C71DF5" w:rsidP="005022E9">
            <w:pPr>
              <w:spacing w:line="240" w:lineRule="auto"/>
              <w:rPr>
                <w:rFonts w:cs="Arial"/>
                <w:szCs w:val="20"/>
              </w:rPr>
            </w:pPr>
            <w:r w:rsidRPr="00C71DF5">
              <w:rPr>
                <w:rFonts w:cs="Arial"/>
                <w:szCs w:val="20"/>
              </w:rPr>
              <w:t>½ wymagań z poz. 1-4</w:t>
            </w:r>
          </w:p>
        </w:tc>
      </w:tr>
      <w:tr w:rsidR="00C71DF5" w:rsidRPr="00C71DF5" w14:paraId="375E3417" w14:textId="77777777" w:rsidTr="005022E9">
        <w:tc>
          <w:tcPr>
            <w:tcW w:w="709" w:type="dxa"/>
            <w:tcBorders>
              <w:top w:val="single" w:sz="4" w:space="0" w:color="auto"/>
              <w:left w:val="single" w:sz="4" w:space="0" w:color="auto"/>
              <w:bottom w:val="single" w:sz="4" w:space="0" w:color="auto"/>
              <w:right w:val="single" w:sz="4" w:space="0" w:color="auto"/>
            </w:tcBorders>
            <w:hideMark/>
          </w:tcPr>
          <w:p w14:paraId="1724A5C7" w14:textId="77777777" w:rsidR="00C71DF5" w:rsidRPr="00C71DF5" w:rsidRDefault="00C71DF5" w:rsidP="005022E9">
            <w:pPr>
              <w:spacing w:line="240" w:lineRule="auto"/>
              <w:rPr>
                <w:rFonts w:cs="Arial"/>
                <w:szCs w:val="20"/>
              </w:rPr>
            </w:pPr>
            <w:r w:rsidRPr="00C71DF5">
              <w:rPr>
                <w:rFonts w:cs="Arial"/>
                <w:szCs w:val="20"/>
              </w:rPr>
              <w:t>6</w:t>
            </w:r>
          </w:p>
        </w:tc>
        <w:tc>
          <w:tcPr>
            <w:tcW w:w="5386" w:type="dxa"/>
            <w:tcBorders>
              <w:top w:val="single" w:sz="4" w:space="0" w:color="auto"/>
              <w:left w:val="single" w:sz="4" w:space="0" w:color="auto"/>
              <w:bottom w:val="single" w:sz="4" w:space="0" w:color="auto"/>
              <w:right w:val="single" w:sz="4" w:space="0" w:color="auto"/>
            </w:tcBorders>
            <w:hideMark/>
          </w:tcPr>
          <w:p w14:paraId="73F88A52" w14:textId="77777777" w:rsidR="00C71DF5" w:rsidRPr="00C71DF5" w:rsidRDefault="00C71DF5" w:rsidP="005022E9">
            <w:pPr>
              <w:spacing w:line="240" w:lineRule="auto"/>
              <w:rPr>
                <w:rFonts w:cs="Arial"/>
                <w:szCs w:val="20"/>
              </w:rPr>
            </w:pPr>
            <w:r w:rsidRPr="00C71DF5">
              <w:rPr>
                <w:rFonts w:cs="Arial"/>
                <w:szCs w:val="20"/>
              </w:rPr>
              <w:t xml:space="preserve">Przewody </w:t>
            </w:r>
            <w:proofErr w:type="spellStart"/>
            <w:r w:rsidRPr="00C71DF5">
              <w:rPr>
                <w:rFonts w:cs="Arial"/>
                <w:szCs w:val="20"/>
              </w:rPr>
              <w:t>ogrzewań</w:t>
            </w:r>
            <w:proofErr w:type="spellEnd"/>
            <w:r w:rsidRPr="00C71DF5">
              <w:rPr>
                <w:rFonts w:cs="Arial"/>
                <w:szCs w:val="20"/>
              </w:rPr>
              <w:t xml:space="preserve"> centralnych, przewody wody ciepłej i cyrkulacji instalacji ciepłej wody użytkowej  wg poz. 1-4, ułożone w komponentach budowlanych między ogrzewanymi pomieszczeniami różnych użytkowników</w:t>
            </w:r>
          </w:p>
        </w:tc>
        <w:tc>
          <w:tcPr>
            <w:tcW w:w="3224" w:type="dxa"/>
            <w:tcBorders>
              <w:top w:val="single" w:sz="4" w:space="0" w:color="auto"/>
              <w:left w:val="single" w:sz="4" w:space="0" w:color="auto"/>
              <w:bottom w:val="single" w:sz="4" w:space="0" w:color="auto"/>
              <w:right w:val="single" w:sz="4" w:space="0" w:color="auto"/>
            </w:tcBorders>
            <w:hideMark/>
          </w:tcPr>
          <w:p w14:paraId="20DF737D" w14:textId="77777777" w:rsidR="00C71DF5" w:rsidRPr="00C71DF5" w:rsidRDefault="00C71DF5" w:rsidP="005022E9">
            <w:pPr>
              <w:spacing w:line="240" w:lineRule="auto"/>
              <w:rPr>
                <w:rFonts w:cs="Arial"/>
                <w:szCs w:val="20"/>
              </w:rPr>
            </w:pPr>
            <w:r w:rsidRPr="00C71DF5">
              <w:rPr>
                <w:rFonts w:cs="Arial"/>
                <w:szCs w:val="20"/>
              </w:rPr>
              <w:t>½ wymagań z poz. 1-4</w:t>
            </w:r>
          </w:p>
        </w:tc>
      </w:tr>
      <w:tr w:rsidR="00C71DF5" w:rsidRPr="00C71DF5" w14:paraId="12B8712B" w14:textId="77777777" w:rsidTr="005022E9">
        <w:tc>
          <w:tcPr>
            <w:tcW w:w="709" w:type="dxa"/>
            <w:tcBorders>
              <w:top w:val="single" w:sz="4" w:space="0" w:color="auto"/>
              <w:left w:val="single" w:sz="4" w:space="0" w:color="auto"/>
              <w:bottom w:val="single" w:sz="4" w:space="0" w:color="auto"/>
              <w:right w:val="single" w:sz="4" w:space="0" w:color="auto"/>
            </w:tcBorders>
            <w:hideMark/>
          </w:tcPr>
          <w:p w14:paraId="34011A3E" w14:textId="77777777" w:rsidR="00C71DF5" w:rsidRPr="00C71DF5" w:rsidRDefault="00C71DF5" w:rsidP="005022E9">
            <w:pPr>
              <w:spacing w:line="240" w:lineRule="auto"/>
              <w:rPr>
                <w:rFonts w:cs="Arial"/>
                <w:szCs w:val="20"/>
              </w:rPr>
            </w:pPr>
            <w:r w:rsidRPr="00C71DF5">
              <w:rPr>
                <w:rFonts w:cs="Arial"/>
                <w:szCs w:val="20"/>
              </w:rPr>
              <w:t>7</w:t>
            </w:r>
          </w:p>
        </w:tc>
        <w:tc>
          <w:tcPr>
            <w:tcW w:w="5386" w:type="dxa"/>
            <w:tcBorders>
              <w:top w:val="single" w:sz="4" w:space="0" w:color="auto"/>
              <w:left w:val="single" w:sz="4" w:space="0" w:color="auto"/>
              <w:bottom w:val="single" w:sz="4" w:space="0" w:color="auto"/>
              <w:right w:val="single" w:sz="4" w:space="0" w:color="auto"/>
            </w:tcBorders>
            <w:hideMark/>
          </w:tcPr>
          <w:p w14:paraId="295885BB" w14:textId="77777777" w:rsidR="00C71DF5" w:rsidRPr="00C71DF5" w:rsidRDefault="00C71DF5" w:rsidP="005022E9">
            <w:pPr>
              <w:spacing w:line="240" w:lineRule="auto"/>
              <w:rPr>
                <w:rFonts w:cs="Arial"/>
                <w:szCs w:val="20"/>
              </w:rPr>
            </w:pPr>
            <w:r w:rsidRPr="00C71DF5">
              <w:rPr>
                <w:rFonts w:cs="Arial"/>
                <w:szCs w:val="20"/>
              </w:rPr>
              <w:t xml:space="preserve">Przewody wg. </w:t>
            </w:r>
            <w:proofErr w:type="spellStart"/>
            <w:r w:rsidRPr="00C71DF5">
              <w:rPr>
                <w:rFonts w:cs="Arial"/>
                <w:szCs w:val="20"/>
              </w:rPr>
              <w:t>lp</w:t>
            </w:r>
            <w:proofErr w:type="spellEnd"/>
            <w:r w:rsidRPr="00C71DF5">
              <w:rPr>
                <w:rFonts w:cs="Arial"/>
                <w:szCs w:val="20"/>
              </w:rPr>
              <w:t xml:space="preserve"> 6 ułożone w podłodze</w:t>
            </w:r>
          </w:p>
        </w:tc>
        <w:tc>
          <w:tcPr>
            <w:tcW w:w="3224" w:type="dxa"/>
            <w:tcBorders>
              <w:top w:val="single" w:sz="4" w:space="0" w:color="auto"/>
              <w:left w:val="single" w:sz="4" w:space="0" w:color="auto"/>
              <w:bottom w:val="single" w:sz="4" w:space="0" w:color="auto"/>
              <w:right w:val="single" w:sz="4" w:space="0" w:color="auto"/>
            </w:tcBorders>
            <w:hideMark/>
          </w:tcPr>
          <w:p w14:paraId="440F1C2B" w14:textId="77777777" w:rsidR="00C71DF5" w:rsidRPr="00C71DF5" w:rsidRDefault="00C71DF5" w:rsidP="005022E9">
            <w:pPr>
              <w:spacing w:line="240" w:lineRule="auto"/>
              <w:jc w:val="center"/>
              <w:rPr>
                <w:rFonts w:cs="Arial"/>
                <w:szCs w:val="20"/>
              </w:rPr>
            </w:pPr>
            <w:r w:rsidRPr="00C71DF5">
              <w:rPr>
                <w:rFonts w:cs="Arial"/>
                <w:szCs w:val="20"/>
              </w:rPr>
              <w:t>6mm</w:t>
            </w:r>
          </w:p>
        </w:tc>
      </w:tr>
    </w:tbl>
    <w:p w14:paraId="48DA4667" w14:textId="77777777" w:rsidR="00C71DF5" w:rsidRPr="00C71DF5" w:rsidRDefault="00C71DF5" w:rsidP="00C71DF5">
      <w:pPr>
        <w:spacing w:line="240" w:lineRule="auto"/>
        <w:rPr>
          <w:rFonts w:cs="Arial"/>
          <w:szCs w:val="20"/>
        </w:rPr>
      </w:pPr>
      <w:r w:rsidRPr="00C71DF5">
        <w:rPr>
          <w:rFonts w:cs="Arial"/>
          <w:szCs w:val="20"/>
        </w:rPr>
        <w:t xml:space="preserve">Uwaga:  </w:t>
      </w:r>
      <w:r w:rsidRPr="00C71DF5">
        <w:rPr>
          <w:rFonts w:cs="Arial"/>
          <w:szCs w:val="20"/>
          <w:vertAlign w:val="superscript"/>
        </w:rPr>
        <w:t>1)</w:t>
      </w:r>
      <w:r w:rsidRPr="00C71DF5">
        <w:rPr>
          <w:rFonts w:cs="Arial"/>
          <w:szCs w:val="20"/>
        </w:rPr>
        <w:t>-przy zastosowaniu materiału izolacyjnego o innym współczynniku przenikania ciepła niż podano w tabeli, należy odpowiednio skorygować grubość warstwy izolacyjnej.</w:t>
      </w:r>
    </w:p>
    <w:p w14:paraId="78CBB7B4" w14:textId="77777777" w:rsidR="00C71DF5" w:rsidRPr="00C71DF5" w:rsidRDefault="00C71DF5" w:rsidP="00C71DF5">
      <w:pPr>
        <w:spacing w:line="240" w:lineRule="auto"/>
        <w:rPr>
          <w:rFonts w:cs="Arial"/>
          <w:szCs w:val="20"/>
        </w:rPr>
      </w:pPr>
      <w:r w:rsidRPr="00C71DF5">
        <w:rPr>
          <w:rFonts w:cs="Arial"/>
          <w:szCs w:val="20"/>
        </w:rPr>
        <w:t xml:space="preserve">2)-izolacja cieplna wykonana jako </w:t>
      </w:r>
      <w:proofErr w:type="spellStart"/>
      <w:r w:rsidRPr="00C71DF5">
        <w:rPr>
          <w:rFonts w:cs="Arial"/>
          <w:szCs w:val="20"/>
        </w:rPr>
        <w:t>powietrzno</w:t>
      </w:r>
      <w:proofErr w:type="spellEnd"/>
      <w:r w:rsidRPr="00C71DF5">
        <w:rPr>
          <w:rFonts w:cs="Arial"/>
          <w:szCs w:val="20"/>
        </w:rPr>
        <w:t xml:space="preserve"> szczelna.</w:t>
      </w:r>
    </w:p>
    <w:p w14:paraId="3A536FE0" w14:textId="77777777" w:rsidR="00C71DF5" w:rsidRPr="00C71DF5" w:rsidRDefault="00C71DF5" w:rsidP="00C71DF5">
      <w:pPr>
        <w:tabs>
          <w:tab w:val="num" w:pos="1418"/>
        </w:tabs>
        <w:spacing w:before="120" w:after="120" w:line="240" w:lineRule="auto"/>
        <w:ind w:firstLine="851"/>
        <w:rPr>
          <w:rFonts w:cs="Arial"/>
          <w:szCs w:val="20"/>
        </w:rPr>
      </w:pPr>
      <w:r w:rsidRPr="00C71DF5">
        <w:rPr>
          <w:rFonts w:cs="Arial"/>
          <w:szCs w:val="20"/>
        </w:rPr>
        <w:t>Rurociągi wody grzewczej prowadzone w posadzce należy zaizolować prefabrykowaną izolacją termiczną grubości 6 mm współczynniku przewodzenia ciepła λ = 0,035 (W/m*K), a w pozostałych przypadkach, dla rur stalowych, otuliną z wełny mineralnej o współczynniku przewodzenia ciepła λ = 0,035 (W/m*K)</w:t>
      </w:r>
      <w:r w:rsidRPr="00C71DF5">
        <w:rPr>
          <w:rFonts w:cs="Arial"/>
          <w:szCs w:val="20"/>
          <w:lang w:eastAsia="ar-SA"/>
        </w:rPr>
        <w:t xml:space="preserve"> w osłonie aluminiowej</w:t>
      </w:r>
      <w:r w:rsidRPr="00C71DF5">
        <w:rPr>
          <w:rFonts w:cs="Arial"/>
          <w:szCs w:val="20"/>
        </w:rPr>
        <w:t xml:space="preserve"> o grubościach minimalnych zgodnych z poniższą tabelą</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776"/>
      </w:tblGrid>
      <w:tr w:rsidR="00C71DF5" w:rsidRPr="00C71DF5" w14:paraId="166585CC" w14:textId="77777777" w:rsidTr="005022E9">
        <w:trPr>
          <w:trHeight w:val="347"/>
          <w:jc w:val="center"/>
        </w:trPr>
        <w:tc>
          <w:tcPr>
            <w:tcW w:w="0" w:type="auto"/>
            <w:vAlign w:val="center"/>
          </w:tcPr>
          <w:p w14:paraId="2DF7A50A" w14:textId="77777777" w:rsidR="00C71DF5" w:rsidRPr="00C71DF5" w:rsidRDefault="00C71DF5" w:rsidP="005022E9">
            <w:pPr>
              <w:pStyle w:val="inv0"/>
              <w:ind w:hanging="1"/>
              <w:jc w:val="left"/>
              <w:rPr>
                <w:rFonts w:ascii="Arial" w:hAnsi="Arial" w:cs="Arial"/>
                <w:sz w:val="20"/>
                <w:szCs w:val="20"/>
              </w:rPr>
            </w:pPr>
            <w:r w:rsidRPr="00C71DF5">
              <w:rPr>
                <w:rFonts w:ascii="Arial" w:hAnsi="Arial" w:cs="Arial"/>
                <w:sz w:val="20"/>
                <w:szCs w:val="20"/>
              </w:rPr>
              <w:t>Średnica</w:t>
            </w:r>
          </w:p>
        </w:tc>
        <w:tc>
          <w:tcPr>
            <w:tcW w:w="1776" w:type="dxa"/>
            <w:vAlign w:val="center"/>
          </w:tcPr>
          <w:p w14:paraId="1083411C" w14:textId="77777777" w:rsidR="00C71DF5" w:rsidRPr="00C71DF5" w:rsidRDefault="00C71DF5" w:rsidP="005022E9">
            <w:pPr>
              <w:pStyle w:val="inv0"/>
              <w:ind w:firstLine="0"/>
              <w:jc w:val="left"/>
              <w:rPr>
                <w:rFonts w:ascii="Arial" w:hAnsi="Arial" w:cs="Arial"/>
                <w:sz w:val="20"/>
                <w:szCs w:val="20"/>
              </w:rPr>
            </w:pPr>
            <w:r w:rsidRPr="00C71DF5">
              <w:rPr>
                <w:rFonts w:ascii="Arial" w:hAnsi="Arial" w:cs="Arial"/>
                <w:sz w:val="20"/>
                <w:szCs w:val="20"/>
              </w:rPr>
              <w:t>Grubość [mm]</w:t>
            </w:r>
          </w:p>
        </w:tc>
      </w:tr>
      <w:tr w:rsidR="00C71DF5" w:rsidRPr="00C71DF5" w14:paraId="1591A15D" w14:textId="77777777" w:rsidTr="005022E9">
        <w:trPr>
          <w:trHeight w:val="253"/>
          <w:jc w:val="center"/>
        </w:trPr>
        <w:tc>
          <w:tcPr>
            <w:tcW w:w="0" w:type="auto"/>
            <w:vAlign w:val="center"/>
          </w:tcPr>
          <w:p w14:paraId="4FCAA68B" w14:textId="77777777" w:rsidR="00C71DF5" w:rsidRPr="00C71DF5" w:rsidRDefault="00C71DF5" w:rsidP="005022E9">
            <w:pPr>
              <w:pStyle w:val="inv0"/>
              <w:ind w:hanging="1"/>
              <w:jc w:val="left"/>
              <w:rPr>
                <w:rFonts w:ascii="Arial" w:hAnsi="Arial" w:cs="Arial"/>
                <w:sz w:val="20"/>
                <w:szCs w:val="20"/>
              </w:rPr>
            </w:pPr>
            <w:proofErr w:type="spellStart"/>
            <w:r w:rsidRPr="00C71DF5">
              <w:rPr>
                <w:rFonts w:ascii="Arial" w:hAnsi="Arial" w:cs="Arial"/>
                <w:sz w:val="20"/>
                <w:szCs w:val="20"/>
              </w:rPr>
              <w:t>Dn</w:t>
            </w:r>
            <w:proofErr w:type="spellEnd"/>
            <w:r w:rsidRPr="00C71DF5">
              <w:rPr>
                <w:rFonts w:ascii="Arial" w:hAnsi="Arial" w:cs="Arial"/>
                <w:sz w:val="20"/>
                <w:szCs w:val="20"/>
              </w:rPr>
              <w:t xml:space="preserve"> 15</w:t>
            </w:r>
          </w:p>
        </w:tc>
        <w:tc>
          <w:tcPr>
            <w:tcW w:w="1776" w:type="dxa"/>
            <w:vAlign w:val="center"/>
          </w:tcPr>
          <w:p w14:paraId="2C640E9E" w14:textId="77777777" w:rsidR="00C71DF5" w:rsidRPr="00C71DF5" w:rsidRDefault="00C71DF5" w:rsidP="005022E9">
            <w:pPr>
              <w:pStyle w:val="inv0"/>
              <w:jc w:val="left"/>
              <w:rPr>
                <w:rFonts w:ascii="Arial" w:hAnsi="Arial" w:cs="Arial"/>
                <w:sz w:val="20"/>
                <w:szCs w:val="20"/>
              </w:rPr>
            </w:pPr>
            <w:r w:rsidRPr="00C71DF5">
              <w:rPr>
                <w:rFonts w:ascii="Arial" w:hAnsi="Arial" w:cs="Arial"/>
                <w:sz w:val="20"/>
                <w:szCs w:val="20"/>
              </w:rPr>
              <w:t>20,0</w:t>
            </w:r>
          </w:p>
        </w:tc>
      </w:tr>
      <w:tr w:rsidR="00C71DF5" w:rsidRPr="00C71DF5" w14:paraId="2F8930F2" w14:textId="77777777" w:rsidTr="005022E9">
        <w:trPr>
          <w:trHeight w:val="253"/>
          <w:jc w:val="center"/>
        </w:trPr>
        <w:tc>
          <w:tcPr>
            <w:tcW w:w="0" w:type="auto"/>
            <w:vAlign w:val="center"/>
          </w:tcPr>
          <w:p w14:paraId="0EE817B9" w14:textId="77777777" w:rsidR="00C71DF5" w:rsidRPr="00C71DF5" w:rsidRDefault="00C71DF5" w:rsidP="005022E9">
            <w:pPr>
              <w:pStyle w:val="inv0"/>
              <w:ind w:hanging="1"/>
              <w:jc w:val="left"/>
              <w:rPr>
                <w:rFonts w:ascii="Arial" w:hAnsi="Arial" w:cs="Arial"/>
                <w:sz w:val="20"/>
                <w:szCs w:val="20"/>
              </w:rPr>
            </w:pPr>
            <w:proofErr w:type="spellStart"/>
            <w:r w:rsidRPr="00C71DF5">
              <w:rPr>
                <w:rFonts w:ascii="Arial" w:hAnsi="Arial" w:cs="Arial"/>
                <w:sz w:val="20"/>
                <w:szCs w:val="20"/>
              </w:rPr>
              <w:t>Dn</w:t>
            </w:r>
            <w:proofErr w:type="spellEnd"/>
            <w:r w:rsidRPr="00C71DF5">
              <w:rPr>
                <w:rFonts w:ascii="Arial" w:hAnsi="Arial" w:cs="Arial"/>
                <w:sz w:val="20"/>
                <w:szCs w:val="20"/>
              </w:rPr>
              <w:t xml:space="preserve"> 20</w:t>
            </w:r>
          </w:p>
        </w:tc>
        <w:tc>
          <w:tcPr>
            <w:tcW w:w="1776" w:type="dxa"/>
            <w:vAlign w:val="center"/>
          </w:tcPr>
          <w:p w14:paraId="78E2CAC0" w14:textId="77777777" w:rsidR="00C71DF5" w:rsidRPr="00C71DF5" w:rsidRDefault="00C71DF5" w:rsidP="005022E9">
            <w:pPr>
              <w:pStyle w:val="inv0"/>
              <w:jc w:val="left"/>
              <w:rPr>
                <w:rFonts w:ascii="Arial" w:hAnsi="Arial" w:cs="Arial"/>
                <w:sz w:val="20"/>
                <w:szCs w:val="20"/>
              </w:rPr>
            </w:pPr>
            <w:r w:rsidRPr="00C71DF5">
              <w:rPr>
                <w:rFonts w:ascii="Arial" w:hAnsi="Arial" w:cs="Arial"/>
                <w:sz w:val="20"/>
                <w:szCs w:val="20"/>
              </w:rPr>
              <w:t>20,0</w:t>
            </w:r>
          </w:p>
        </w:tc>
      </w:tr>
      <w:tr w:rsidR="00C71DF5" w:rsidRPr="00C71DF5" w14:paraId="4339A597" w14:textId="77777777" w:rsidTr="005022E9">
        <w:trPr>
          <w:trHeight w:val="253"/>
          <w:jc w:val="center"/>
        </w:trPr>
        <w:tc>
          <w:tcPr>
            <w:tcW w:w="0" w:type="auto"/>
            <w:vAlign w:val="center"/>
          </w:tcPr>
          <w:p w14:paraId="3D277DDE" w14:textId="77777777" w:rsidR="00C71DF5" w:rsidRPr="00C71DF5" w:rsidRDefault="00C71DF5" w:rsidP="005022E9">
            <w:pPr>
              <w:pStyle w:val="inv0"/>
              <w:ind w:hanging="1"/>
              <w:jc w:val="left"/>
              <w:rPr>
                <w:rFonts w:ascii="Arial" w:hAnsi="Arial" w:cs="Arial"/>
                <w:sz w:val="20"/>
                <w:szCs w:val="20"/>
              </w:rPr>
            </w:pPr>
            <w:proofErr w:type="spellStart"/>
            <w:r w:rsidRPr="00C71DF5">
              <w:rPr>
                <w:rFonts w:ascii="Arial" w:hAnsi="Arial" w:cs="Arial"/>
                <w:sz w:val="20"/>
                <w:szCs w:val="20"/>
              </w:rPr>
              <w:t>Dn</w:t>
            </w:r>
            <w:proofErr w:type="spellEnd"/>
            <w:r w:rsidRPr="00C71DF5">
              <w:rPr>
                <w:rFonts w:ascii="Arial" w:hAnsi="Arial" w:cs="Arial"/>
                <w:sz w:val="20"/>
                <w:szCs w:val="20"/>
              </w:rPr>
              <w:t xml:space="preserve"> 25</w:t>
            </w:r>
          </w:p>
        </w:tc>
        <w:tc>
          <w:tcPr>
            <w:tcW w:w="1776" w:type="dxa"/>
            <w:vAlign w:val="center"/>
          </w:tcPr>
          <w:p w14:paraId="2F149234" w14:textId="77777777" w:rsidR="00C71DF5" w:rsidRPr="00C71DF5" w:rsidRDefault="00C71DF5" w:rsidP="005022E9">
            <w:pPr>
              <w:pStyle w:val="inv0"/>
              <w:jc w:val="left"/>
              <w:rPr>
                <w:rFonts w:ascii="Arial" w:hAnsi="Arial" w:cs="Arial"/>
                <w:sz w:val="20"/>
                <w:szCs w:val="20"/>
              </w:rPr>
            </w:pPr>
            <w:r w:rsidRPr="00C71DF5">
              <w:rPr>
                <w:rFonts w:ascii="Arial" w:hAnsi="Arial" w:cs="Arial"/>
                <w:sz w:val="20"/>
                <w:szCs w:val="20"/>
              </w:rPr>
              <w:t>30,0</w:t>
            </w:r>
          </w:p>
        </w:tc>
      </w:tr>
      <w:tr w:rsidR="00C71DF5" w:rsidRPr="00C71DF5" w14:paraId="6C928483" w14:textId="77777777" w:rsidTr="005022E9">
        <w:trPr>
          <w:trHeight w:val="253"/>
          <w:jc w:val="center"/>
        </w:trPr>
        <w:tc>
          <w:tcPr>
            <w:tcW w:w="0" w:type="auto"/>
            <w:vAlign w:val="center"/>
          </w:tcPr>
          <w:p w14:paraId="15925D63" w14:textId="77777777" w:rsidR="00C71DF5" w:rsidRPr="00C71DF5" w:rsidRDefault="00C71DF5" w:rsidP="005022E9">
            <w:pPr>
              <w:pStyle w:val="inv0"/>
              <w:ind w:hanging="1"/>
              <w:jc w:val="left"/>
              <w:rPr>
                <w:rFonts w:ascii="Arial" w:hAnsi="Arial" w:cs="Arial"/>
                <w:sz w:val="20"/>
                <w:szCs w:val="20"/>
              </w:rPr>
            </w:pPr>
            <w:proofErr w:type="spellStart"/>
            <w:r w:rsidRPr="00C71DF5">
              <w:rPr>
                <w:rFonts w:ascii="Arial" w:hAnsi="Arial" w:cs="Arial"/>
                <w:sz w:val="20"/>
                <w:szCs w:val="20"/>
              </w:rPr>
              <w:t>Dn</w:t>
            </w:r>
            <w:proofErr w:type="spellEnd"/>
            <w:r w:rsidRPr="00C71DF5">
              <w:rPr>
                <w:rFonts w:ascii="Arial" w:hAnsi="Arial" w:cs="Arial"/>
                <w:sz w:val="20"/>
                <w:szCs w:val="20"/>
              </w:rPr>
              <w:t xml:space="preserve"> 32</w:t>
            </w:r>
          </w:p>
        </w:tc>
        <w:tc>
          <w:tcPr>
            <w:tcW w:w="1776" w:type="dxa"/>
            <w:vAlign w:val="center"/>
          </w:tcPr>
          <w:p w14:paraId="2B15560A" w14:textId="77777777" w:rsidR="00C71DF5" w:rsidRPr="00C71DF5" w:rsidRDefault="00C71DF5" w:rsidP="005022E9">
            <w:pPr>
              <w:pStyle w:val="inv0"/>
              <w:jc w:val="left"/>
              <w:rPr>
                <w:rFonts w:ascii="Arial" w:hAnsi="Arial" w:cs="Arial"/>
                <w:sz w:val="20"/>
                <w:szCs w:val="20"/>
              </w:rPr>
            </w:pPr>
            <w:r w:rsidRPr="00C71DF5">
              <w:rPr>
                <w:rFonts w:ascii="Arial" w:hAnsi="Arial" w:cs="Arial"/>
                <w:sz w:val="20"/>
                <w:szCs w:val="20"/>
              </w:rPr>
              <w:t>30,0</w:t>
            </w:r>
          </w:p>
        </w:tc>
      </w:tr>
      <w:tr w:rsidR="00C71DF5" w:rsidRPr="00C71DF5" w14:paraId="3DB35589" w14:textId="77777777" w:rsidTr="005022E9">
        <w:trPr>
          <w:trHeight w:val="253"/>
          <w:jc w:val="center"/>
        </w:trPr>
        <w:tc>
          <w:tcPr>
            <w:tcW w:w="0" w:type="auto"/>
            <w:vAlign w:val="center"/>
          </w:tcPr>
          <w:p w14:paraId="4BF28F59" w14:textId="77777777" w:rsidR="00C71DF5" w:rsidRPr="00C71DF5" w:rsidRDefault="00C71DF5" w:rsidP="005022E9">
            <w:pPr>
              <w:pStyle w:val="inv0"/>
              <w:ind w:hanging="1"/>
              <w:jc w:val="left"/>
              <w:rPr>
                <w:rFonts w:ascii="Arial" w:hAnsi="Arial" w:cs="Arial"/>
                <w:sz w:val="20"/>
                <w:szCs w:val="20"/>
              </w:rPr>
            </w:pPr>
            <w:proofErr w:type="spellStart"/>
            <w:r w:rsidRPr="00C71DF5">
              <w:rPr>
                <w:rFonts w:ascii="Arial" w:hAnsi="Arial" w:cs="Arial"/>
                <w:sz w:val="20"/>
                <w:szCs w:val="20"/>
              </w:rPr>
              <w:t>Dn</w:t>
            </w:r>
            <w:proofErr w:type="spellEnd"/>
            <w:r w:rsidRPr="00C71DF5">
              <w:rPr>
                <w:rFonts w:ascii="Arial" w:hAnsi="Arial" w:cs="Arial"/>
                <w:sz w:val="20"/>
                <w:szCs w:val="20"/>
              </w:rPr>
              <w:t xml:space="preserve"> 40</w:t>
            </w:r>
          </w:p>
        </w:tc>
        <w:tc>
          <w:tcPr>
            <w:tcW w:w="1776" w:type="dxa"/>
            <w:vAlign w:val="center"/>
          </w:tcPr>
          <w:p w14:paraId="3372299E" w14:textId="77777777" w:rsidR="00C71DF5" w:rsidRPr="00C71DF5" w:rsidRDefault="00C71DF5" w:rsidP="005022E9">
            <w:pPr>
              <w:pStyle w:val="inv0"/>
              <w:jc w:val="left"/>
              <w:rPr>
                <w:rFonts w:ascii="Arial" w:hAnsi="Arial" w:cs="Arial"/>
                <w:sz w:val="20"/>
                <w:szCs w:val="20"/>
              </w:rPr>
            </w:pPr>
            <w:r w:rsidRPr="00C71DF5">
              <w:rPr>
                <w:rFonts w:ascii="Arial" w:hAnsi="Arial" w:cs="Arial"/>
                <w:sz w:val="20"/>
                <w:szCs w:val="20"/>
              </w:rPr>
              <w:t>40,0</w:t>
            </w:r>
          </w:p>
        </w:tc>
      </w:tr>
      <w:tr w:rsidR="00C71DF5" w:rsidRPr="00C71DF5" w14:paraId="6232135A" w14:textId="77777777" w:rsidTr="005022E9">
        <w:trPr>
          <w:trHeight w:val="253"/>
          <w:jc w:val="center"/>
        </w:trPr>
        <w:tc>
          <w:tcPr>
            <w:tcW w:w="0" w:type="auto"/>
            <w:vAlign w:val="center"/>
          </w:tcPr>
          <w:p w14:paraId="23E53905" w14:textId="77777777" w:rsidR="00C71DF5" w:rsidRPr="00C71DF5" w:rsidRDefault="00C71DF5" w:rsidP="005022E9">
            <w:pPr>
              <w:pStyle w:val="inv0"/>
              <w:ind w:hanging="1"/>
              <w:jc w:val="left"/>
              <w:rPr>
                <w:rFonts w:ascii="Arial" w:hAnsi="Arial" w:cs="Arial"/>
                <w:sz w:val="20"/>
                <w:szCs w:val="20"/>
              </w:rPr>
            </w:pPr>
            <w:proofErr w:type="spellStart"/>
            <w:r w:rsidRPr="00C71DF5">
              <w:rPr>
                <w:rFonts w:ascii="Arial" w:hAnsi="Arial" w:cs="Arial"/>
                <w:sz w:val="20"/>
                <w:szCs w:val="20"/>
              </w:rPr>
              <w:t>Dn</w:t>
            </w:r>
            <w:proofErr w:type="spellEnd"/>
            <w:r w:rsidRPr="00C71DF5">
              <w:rPr>
                <w:rFonts w:ascii="Arial" w:hAnsi="Arial" w:cs="Arial"/>
                <w:sz w:val="20"/>
                <w:szCs w:val="20"/>
              </w:rPr>
              <w:t xml:space="preserve"> 50</w:t>
            </w:r>
          </w:p>
        </w:tc>
        <w:tc>
          <w:tcPr>
            <w:tcW w:w="1776" w:type="dxa"/>
            <w:vAlign w:val="center"/>
          </w:tcPr>
          <w:p w14:paraId="2BC93CE6" w14:textId="77777777" w:rsidR="00C71DF5" w:rsidRPr="00C71DF5" w:rsidRDefault="00C71DF5" w:rsidP="005022E9">
            <w:pPr>
              <w:pStyle w:val="inv0"/>
              <w:jc w:val="left"/>
              <w:rPr>
                <w:rFonts w:ascii="Arial" w:hAnsi="Arial" w:cs="Arial"/>
                <w:sz w:val="20"/>
                <w:szCs w:val="20"/>
              </w:rPr>
            </w:pPr>
            <w:r w:rsidRPr="00C71DF5">
              <w:rPr>
                <w:rFonts w:ascii="Arial" w:hAnsi="Arial" w:cs="Arial"/>
                <w:sz w:val="20"/>
                <w:szCs w:val="20"/>
              </w:rPr>
              <w:t>50,0</w:t>
            </w:r>
          </w:p>
        </w:tc>
      </w:tr>
      <w:tr w:rsidR="00C71DF5" w:rsidRPr="00C71DF5" w14:paraId="246BBB67" w14:textId="77777777" w:rsidTr="005022E9">
        <w:trPr>
          <w:trHeight w:val="253"/>
          <w:jc w:val="center"/>
        </w:trPr>
        <w:tc>
          <w:tcPr>
            <w:tcW w:w="0" w:type="auto"/>
            <w:vAlign w:val="center"/>
          </w:tcPr>
          <w:p w14:paraId="361D4EB2" w14:textId="77777777" w:rsidR="00C71DF5" w:rsidRPr="00C71DF5" w:rsidRDefault="00C71DF5" w:rsidP="005022E9">
            <w:pPr>
              <w:pStyle w:val="inv0"/>
              <w:ind w:hanging="1"/>
              <w:jc w:val="left"/>
              <w:rPr>
                <w:rFonts w:ascii="Arial" w:hAnsi="Arial" w:cs="Arial"/>
                <w:sz w:val="20"/>
                <w:szCs w:val="20"/>
              </w:rPr>
            </w:pPr>
            <w:proofErr w:type="spellStart"/>
            <w:r w:rsidRPr="00C71DF5">
              <w:rPr>
                <w:rFonts w:ascii="Arial" w:hAnsi="Arial" w:cs="Arial"/>
                <w:sz w:val="20"/>
                <w:szCs w:val="20"/>
              </w:rPr>
              <w:t>Dn</w:t>
            </w:r>
            <w:proofErr w:type="spellEnd"/>
            <w:r w:rsidRPr="00C71DF5">
              <w:rPr>
                <w:rFonts w:ascii="Arial" w:hAnsi="Arial" w:cs="Arial"/>
                <w:sz w:val="20"/>
                <w:szCs w:val="20"/>
              </w:rPr>
              <w:t xml:space="preserve"> 65</w:t>
            </w:r>
          </w:p>
        </w:tc>
        <w:tc>
          <w:tcPr>
            <w:tcW w:w="1776" w:type="dxa"/>
            <w:vAlign w:val="center"/>
          </w:tcPr>
          <w:p w14:paraId="1D60C4D4" w14:textId="77777777" w:rsidR="00C71DF5" w:rsidRPr="00C71DF5" w:rsidRDefault="00C71DF5" w:rsidP="005022E9">
            <w:pPr>
              <w:pStyle w:val="inv0"/>
              <w:jc w:val="left"/>
              <w:rPr>
                <w:rFonts w:ascii="Arial" w:hAnsi="Arial" w:cs="Arial"/>
                <w:sz w:val="20"/>
                <w:szCs w:val="20"/>
              </w:rPr>
            </w:pPr>
            <w:r w:rsidRPr="00C71DF5">
              <w:rPr>
                <w:rFonts w:ascii="Arial" w:hAnsi="Arial" w:cs="Arial"/>
                <w:sz w:val="20"/>
                <w:szCs w:val="20"/>
              </w:rPr>
              <w:t>70,0</w:t>
            </w:r>
          </w:p>
        </w:tc>
      </w:tr>
    </w:tbl>
    <w:p w14:paraId="540135B5" w14:textId="77777777" w:rsidR="00C71DF5" w:rsidRPr="00C71DF5" w:rsidRDefault="00C71DF5" w:rsidP="00C71DF5">
      <w:pPr>
        <w:spacing w:line="240" w:lineRule="auto"/>
        <w:ind w:firstLine="708"/>
        <w:rPr>
          <w:rFonts w:cs="Arial"/>
          <w:szCs w:val="20"/>
        </w:rPr>
      </w:pPr>
    </w:p>
    <w:p w14:paraId="4D76520C" w14:textId="77777777" w:rsidR="00C71DF5" w:rsidRPr="00C71DF5" w:rsidRDefault="00C71DF5" w:rsidP="00C71DF5">
      <w:pPr>
        <w:spacing w:line="240" w:lineRule="auto"/>
        <w:ind w:firstLine="708"/>
        <w:rPr>
          <w:rFonts w:cs="Arial"/>
          <w:szCs w:val="20"/>
          <w:lang w:eastAsia="ar-SA"/>
        </w:rPr>
      </w:pPr>
      <w:r w:rsidRPr="00C71DF5">
        <w:rPr>
          <w:rFonts w:cs="Arial"/>
          <w:szCs w:val="20"/>
        </w:rPr>
        <w:t>Przy zastosowaniu materiału izolacyjnego o innym współczynniku przewodzenia ciepła λ, należy odpowiednio skorygować grubość warstwy izolacyjnej.</w:t>
      </w:r>
    </w:p>
    <w:p w14:paraId="4F366269" w14:textId="77777777" w:rsidR="00C71DF5" w:rsidRPr="00C71DF5" w:rsidRDefault="00C71DF5" w:rsidP="00C71DF5">
      <w:pPr>
        <w:spacing w:line="240" w:lineRule="auto"/>
        <w:ind w:firstLine="708"/>
        <w:rPr>
          <w:rFonts w:cs="Arial"/>
          <w:szCs w:val="20"/>
          <w:lang w:eastAsia="ar-SA"/>
        </w:rPr>
      </w:pPr>
      <w:r w:rsidRPr="00C71DF5">
        <w:rPr>
          <w:rFonts w:cs="Arial"/>
          <w:szCs w:val="20"/>
          <w:lang w:eastAsia="ar-SA"/>
        </w:rPr>
        <w:t>Montaż izolacji cieplnej rozpoczynać po uprzednim przeprowadzeniu wymaganych prób szczelności oraz po potwierdzeniu prawidłowości wykonania powyższych robót protokołem odbioru.</w:t>
      </w:r>
    </w:p>
    <w:p w14:paraId="746A3DFE" w14:textId="77777777" w:rsidR="00C71DF5" w:rsidRPr="00C71DF5" w:rsidRDefault="00C71DF5" w:rsidP="00C71DF5">
      <w:pPr>
        <w:spacing w:line="240" w:lineRule="auto"/>
        <w:ind w:firstLine="708"/>
        <w:rPr>
          <w:rFonts w:cs="Arial"/>
          <w:szCs w:val="20"/>
          <w:lang w:eastAsia="ar-SA"/>
        </w:rPr>
      </w:pPr>
      <w:r w:rsidRPr="00C71DF5">
        <w:rPr>
          <w:rFonts w:cs="Arial"/>
          <w:szCs w:val="20"/>
          <w:lang w:eastAsia="ar-SA"/>
        </w:rPr>
        <w:t>Powierzchnia rurociągu lub urządzenia ma być czysta i sucha. Nie dopuszcza się wykonywania izolacji cieplnych na powierzchniach zanieczyszczonych ziemią, cementem, smarami itp.</w:t>
      </w:r>
    </w:p>
    <w:p w14:paraId="2AD93009" w14:textId="77777777" w:rsidR="00C71DF5" w:rsidRPr="00C71DF5" w:rsidRDefault="00C71DF5" w:rsidP="00C71DF5">
      <w:pPr>
        <w:spacing w:line="240" w:lineRule="auto"/>
        <w:ind w:firstLine="708"/>
        <w:rPr>
          <w:rFonts w:cs="Arial"/>
          <w:szCs w:val="20"/>
          <w:lang w:eastAsia="ar-SA"/>
        </w:rPr>
      </w:pPr>
      <w:r w:rsidRPr="00C71DF5">
        <w:rPr>
          <w:rFonts w:cs="Arial"/>
          <w:szCs w:val="20"/>
          <w:lang w:eastAsia="ar-SA"/>
        </w:rPr>
        <w:t>Materiały przeznaczone do wykonania izolacji cieplnej mają być suche, czyste i nieuszkodzone, a sposób składowania materiałów na stanowisku pracy ma wykluczać możliwość ich zawilgocenia lub uszkodzenia.</w:t>
      </w:r>
    </w:p>
    <w:p w14:paraId="69149F5C" w14:textId="77777777" w:rsidR="00C71DF5" w:rsidRPr="00C71DF5" w:rsidRDefault="00C71DF5" w:rsidP="00C71DF5">
      <w:pPr>
        <w:pStyle w:val="inv0"/>
        <w:rPr>
          <w:rFonts w:ascii="Arial" w:hAnsi="Arial" w:cs="Arial"/>
          <w:sz w:val="20"/>
          <w:szCs w:val="20"/>
        </w:rPr>
      </w:pPr>
      <w:r w:rsidRPr="00C71DF5">
        <w:rPr>
          <w:rFonts w:ascii="Arial" w:hAnsi="Arial" w:cs="Arial"/>
          <w:sz w:val="20"/>
          <w:szCs w:val="20"/>
        </w:rPr>
        <w:lastRenderedPageBreak/>
        <w:t>Zakończenia izolacji cieplnej powinny być zabezpieczone przed uszkodzeniem lub zawilgoceniem, a połączenia sekcje izolacji zabezpieczone zgodnie z wytycznymi producenta izolacji.</w:t>
      </w:r>
    </w:p>
    <w:p w14:paraId="5732814F" w14:textId="77777777" w:rsidR="00C71DF5" w:rsidRPr="00C71DF5" w:rsidRDefault="00C71DF5" w:rsidP="00C71DF5">
      <w:pPr>
        <w:pStyle w:val="inv0"/>
        <w:rPr>
          <w:rFonts w:ascii="Arial" w:hAnsi="Arial" w:cs="Arial"/>
          <w:sz w:val="20"/>
          <w:szCs w:val="20"/>
        </w:rPr>
      </w:pPr>
      <w:r w:rsidRPr="00C71DF5">
        <w:rPr>
          <w:rFonts w:ascii="Arial" w:hAnsi="Arial" w:cs="Arial"/>
          <w:sz w:val="20"/>
          <w:szCs w:val="20"/>
        </w:rPr>
        <w:t>Izolacja cieplna powinna być wykonana w sposób zapewniający nierozprzestrzenianie się ognia.</w:t>
      </w:r>
    </w:p>
    <w:p w14:paraId="47979B53" w14:textId="77777777" w:rsidR="00C71DF5" w:rsidRPr="00C71DF5" w:rsidRDefault="00C71DF5" w:rsidP="00C71DF5">
      <w:pPr>
        <w:pStyle w:val="inv0"/>
        <w:rPr>
          <w:rFonts w:ascii="Arial" w:hAnsi="Arial" w:cs="Arial"/>
          <w:sz w:val="20"/>
          <w:szCs w:val="20"/>
        </w:rPr>
      </w:pPr>
      <w:r w:rsidRPr="00C71DF5">
        <w:rPr>
          <w:rFonts w:ascii="Arial" w:hAnsi="Arial" w:cs="Arial"/>
          <w:sz w:val="20"/>
          <w:szCs w:val="20"/>
        </w:rPr>
        <w:t>W miejscach skrzyżowań instalacji grubość stosowanej izolacji zmniejszyć o połowę.</w:t>
      </w:r>
    </w:p>
    <w:p w14:paraId="1E2EA103" w14:textId="77777777" w:rsidR="00C71DF5" w:rsidRPr="00C71DF5" w:rsidRDefault="00C71DF5" w:rsidP="00C71DF5">
      <w:pPr>
        <w:spacing w:line="240" w:lineRule="auto"/>
        <w:rPr>
          <w:rFonts w:cs="Arial"/>
          <w:szCs w:val="20"/>
        </w:rPr>
      </w:pPr>
    </w:p>
    <w:p w14:paraId="7DE3AC1B" w14:textId="77777777" w:rsidR="00C71DF5" w:rsidRPr="00C71DF5" w:rsidRDefault="00C71DF5" w:rsidP="00C71DF5">
      <w:pPr>
        <w:spacing w:line="240" w:lineRule="auto"/>
        <w:rPr>
          <w:rFonts w:cs="Arial"/>
          <w:szCs w:val="20"/>
          <w:u w:val="single"/>
        </w:rPr>
      </w:pPr>
      <w:r w:rsidRPr="00C71DF5">
        <w:rPr>
          <w:rFonts w:cs="Arial"/>
          <w:szCs w:val="20"/>
          <w:u w:val="single"/>
        </w:rPr>
        <w:t>Wieszaki i uchwyty.</w:t>
      </w:r>
    </w:p>
    <w:p w14:paraId="224E749B" w14:textId="77777777" w:rsidR="00C71DF5" w:rsidRPr="00C71DF5" w:rsidRDefault="00C71DF5" w:rsidP="00C71DF5">
      <w:pPr>
        <w:spacing w:line="240" w:lineRule="auto"/>
        <w:rPr>
          <w:rFonts w:cs="Arial"/>
          <w:szCs w:val="20"/>
        </w:rPr>
      </w:pPr>
    </w:p>
    <w:p w14:paraId="36DC2E42" w14:textId="77777777" w:rsidR="00C71DF5" w:rsidRPr="00C71DF5" w:rsidRDefault="00C71DF5" w:rsidP="00C71DF5">
      <w:pPr>
        <w:spacing w:line="240" w:lineRule="auto"/>
        <w:rPr>
          <w:rFonts w:cs="Arial"/>
          <w:szCs w:val="20"/>
        </w:rPr>
      </w:pPr>
      <w:r w:rsidRPr="00C71DF5">
        <w:rPr>
          <w:rFonts w:cs="Arial"/>
          <w:szCs w:val="20"/>
        </w:rPr>
        <w:t xml:space="preserve"> Uchwyty stałe i przesuwne należy rozmieścić zgodnie z rysunkami zawartymi w “Wytycznych projektowania instalacji centralnego ogrzewania” oraz z “Warunkami technicznymi wykonania i odbioru instalacji ogrzewczych” (tablica 6). Zastosować wieszaki i uchwyty z wkładkami gumowymi do rur c.o. nie przenoszącymi drgań z instalacji na elementy konstrukcyjne budynku. </w:t>
      </w:r>
    </w:p>
    <w:p w14:paraId="37E76C8C" w14:textId="77777777" w:rsidR="00C71DF5" w:rsidRPr="00C71DF5" w:rsidRDefault="00C71DF5" w:rsidP="00C71DF5">
      <w:pPr>
        <w:spacing w:line="240" w:lineRule="auto"/>
        <w:rPr>
          <w:rFonts w:cs="Arial"/>
          <w:szCs w:val="20"/>
        </w:rPr>
      </w:pPr>
    </w:p>
    <w:p w14:paraId="443C1724" w14:textId="77777777" w:rsidR="00C71DF5" w:rsidRPr="00C71DF5" w:rsidRDefault="00C71DF5" w:rsidP="00C71DF5">
      <w:pPr>
        <w:spacing w:line="240" w:lineRule="auto"/>
        <w:rPr>
          <w:rFonts w:cs="Arial"/>
          <w:szCs w:val="20"/>
          <w:u w:val="single"/>
        </w:rPr>
      </w:pPr>
      <w:r w:rsidRPr="00C71DF5">
        <w:rPr>
          <w:rFonts w:cs="Arial"/>
          <w:szCs w:val="20"/>
          <w:u w:val="single"/>
        </w:rPr>
        <w:t>Tuleje ochronne.</w:t>
      </w:r>
    </w:p>
    <w:p w14:paraId="5050A994" w14:textId="77777777" w:rsidR="00C71DF5" w:rsidRPr="00C71DF5" w:rsidRDefault="00C71DF5" w:rsidP="00C71DF5">
      <w:pPr>
        <w:spacing w:line="240" w:lineRule="auto"/>
        <w:rPr>
          <w:rFonts w:cs="Arial"/>
          <w:b/>
          <w:szCs w:val="20"/>
          <w:u w:val="single"/>
        </w:rPr>
      </w:pPr>
    </w:p>
    <w:p w14:paraId="41866304" w14:textId="77777777" w:rsidR="00C71DF5" w:rsidRPr="00C71DF5" w:rsidRDefault="00C71DF5" w:rsidP="00C71DF5">
      <w:pPr>
        <w:spacing w:line="240" w:lineRule="auto"/>
        <w:rPr>
          <w:rFonts w:cs="Arial"/>
          <w:szCs w:val="20"/>
        </w:rPr>
      </w:pPr>
      <w:r w:rsidRPr="00C71DF5">
        <w:rPr>
          <w:rFonts w:cs="Arial"/>
          <w:szCs w:val="20"/>
        </w:rPr>
        <w:t>Przy przejściach rurą przez przegrodę budowlaną należy stosować tuleje ochronne. W tulei ochronnej nie może znajdować się żadne połączenie rury. Tuleja ochronna powinna być rurą o średnicy zewnętrznej rury przewodu:</w:t>
      </w:r>
    </w:p>
    <w:p w14:paraId="5B915888" w14:textId="77777777" w:rsidR="00C71DF5" w:rsidRPr="00C71DF5" w:rsidRDefault="00C71DF5" w:rsidP="00C71DF5">
      <w:pPr>
        <w:spacing w:line="240" w:lineRule="auto"/>
        <w:rPr>
          <w:rFonts w:cs="Arial"/>
          <w:szCs w:val="20"/>
        </w:rPr>
      </w:pPr>
      <w:r w:rsidRPr="00C71DF5">
        <w:rPr>
          <w:rFonts w:cs="Arial"/>
          <w:szCs w:val="20"/>
        </w:rPr>
        <w:t>a). co najmniej o 2cm, przy przejściu przez przegrodę pionową,</w:t>
      </w:r>
    </w:p>
    <w:p w14:paraId="71FE4F91" w14:textId="77777777" w:rsidR="00C71DF5" w:rsidRPr="00C71DF5" w:rsidRDefault="00C71DF5" w:rsidP="00C71DF5">
      <w:pPr>
        <w:spacing w:line="240" w:lineRule="auto"/>
        <w:rPr>
          <w:rFonts w:cs="Arial"/>
          <w:szCs w:val="20"/>
        </w:rPr>
      </w:pPr>
      <w:r w:rsidRPr="00C71DF5">
        <w:rPr>
          <w:rFonts w:cs="Arial"/>
          <w:szCs w:val="20"/>
        </w:rPr>
        <w:t>b). co najmniej o 1cm, przy przejściu przez strop.</w:t>
      </w:r>
    </w:p>
    <w:p w14:paraId="443F58AC" w14:textId="77777777" w:rsidR="00C71DF5" w:rsidRPr="00C71DF5" w:rsidRDefault="00C71DF5" w:rsidP="00C71DF5">
      <w:pPr>
        <w:spacing w:line="240" w:lineRule="auto"/>
        <w:rPr>
          <w:rFonts w:cs="Arial"/>
          <w:szCs w:val="20"/>
        </w:rPr>
      </w:pPr>
      <w:r w:rsidRPr="00C71DF5">
        <w:rPr>
          <w:rFonts w:cs="Arial"/>
          <w:szCs w:val="20"/>
        </w:rPr>
        <w:t xml:space="preserve">Tuleja ochronna powinna być dłuższa niż grubość przegrody pionowej o około 5cm z każdej strony, a przy przejściu przez strop powinna wystawać około 2cm powyżej posadzki. Nie dotyczy to tulei ochronnych na rurach przyłączy grzejnikowych (gałązek), których wylot ze ściany powinien być osłonięty tarczką ochronną. Przestrzeń między rurą przewodu a tuleją ochronną powinna być wypełniona materiałem trwale plastycznym nie działającym korozyjnie na rurę, umożliwiającym jej wzdłużne przemieszczanie się i utrudniającym powstanie w niej </w:t>
      </w:r>
      <w:proofErr w:type="spellStart"/>
      <w:r w:rsidRPr="00C71DF5">
        <w:rPr>
          <w:rFonts w:cs="Arial"/>
          <w:szCs w:val="20"/>
        </w:rPr>
        <w:t>naprężeń</w:t>
      </w:r>
      <w:proofErr w:type="spellEnd"/>
      <w:r w:rsidRPr="00C71DF5">
        <w:rPr>
          <w:rFonts w:cs="Arial"/>
          <w:szCs w:val="20"/>
        </w:rPr>
        <w:t xml:space="preserve"> ścinających.</w:t>
      </w:r>
    </w:p>
    <w:p w14:paraId="4D39A702" w14:textId="77777777" w:rsidR="00C71DF5" w:rsidRPr="00C71DF5" w:rsidRDefault="00C71DF5" w:rsidP="00C71DF5">
      <w:pPr>
        <w:pStyle w:val="Spispoz4"/>
        <w:numPr>
          <w:ilvl w:val="3"/>
          <w:numId w:val="8"/>
        </w:numPr>
        <w:spacing w:line="240" w:lineRule="auto"/>
      </w:pPr>
      <w:r w:rsidRPr="00C71DF5">
        <w:t>Strefy pożarowe</w:t>
      </w:r>
    </w:p>
    <w:p w14:paraId="37C8E07A" w14:textId="77777777" w:rsidR="00C71DF5" w:rsidRPr="00C71DF5" w:rsidRDefault="00C71DF5" w:rsidP="00C71DF5">
      <w:pPr>
        <w:spacing w:line="240" w:lineRule="auto"/>
        <w:rPr>
          <w:rFonts w:cs="Arial"/>
          <w:szCs w:val="20"/>
        </w:rPr>
      </w:pPr>
      <w:r w:rsidRPr="00C71DF5">
        <w:rPr>
          <w:rFonts w:cs="Arial"/>
          <w:sz w:val="21"/>
          <w:szCs w:val="21"/>
        </w:rPr>
        <w:t> </w:t>
      </w:r>
      <w:r w:rsidRPr="00C71DF5">
        <w:rPr>
          <w:rFonts w:cs="Arial"/>
          <w:sz w:val="21"/>
          <w:szCs w:val="21"/>
        </w:rPr>
        <w:tab/>
      </w:r>
      <w:r w:rsidRPr="00C71DF5">
        <w:rPr>
          <w:rFonts w:cs="Arial"/>
          <w:szCs w:val="20"/>
        </w:rPr>
        <w:t>Wszystkie przejścia przez granice stref ppoż. należy uszczelnić ogniochronnymi masami uszczelniającymi o klasie odporności ogniowej (EI) równej klasie odporności ogniowej elementu oddzielenia przeciwpożarowego zgodnie z wytycznymi zastosowanego producenta.</w:t>
      </w:r>
    </w:p>
    <w:p w14:paraId="30587F9D" w14:textId="77777777" w:rsidR="00C71DF5" w:rsidRPr="00C71DF5" w:rsidRDefault="00C71DF5" w:rsidP="00C71DF5">
      <w:pPr>
        <w:pStyle w:val="Spispoz4"/>
        <w:numPr>
          <w:ilvl w:val="3"/>
          <w:numId w:val="8"/>
        </w:numPr>
        <w:spacing w:line="240" w:lineRule="auto"/>
      </w:pPr>
      <w:r w:rsidRPr="00C71DF5">
        <w:t>Próba szczelności</w:t>
      </w:r>
    </w:p>
    <w:p w14:paraId="4E2474F7" w14:textId="77777777" w:rsidR="00C71DF5" w:rsidRPr="00C71DF5" w:rsidRDefault="00C71DF5" w:rsidP="00C71DF5">
      <w:pPr>
        <w:pStyle w:val="Akapitzlist"/>
        <w:numPr>
          <w:ilvl w:val="0"/>
          <w:numId w:val="49"/>
        </w:numPr>
        <w:suppressAutoHyphens w:val="0"/>
        <w:autoSpaceDE w:val="0"/>
        <w:autoSpaceDN w:val="0"/>
        <w:adjustRightInd w:val="0"/>
        <w:spacing w:line="240" w:lineRule="auto"/>
        <w:ind w:left="426"/>
        <w:textAlignment w:val="baseline"/>
        <w:rPr>
          <w:rFonts w:cs="Arial"/>
          <w:sz w:val="21"/>
          <w:szCs w:val="21"/>
        </w:rPr>
      </w:pPr>
      <w:r w:rsidRPr="00C71DF5">
        <w:rPr>
          <w:rFonts w:cs="Arial"/>
          <w:sz w:val="21"/>
          <w:szCs w:val="21"/>
        </w:rPr>
        <w:t>Instalacja przed zakryciem bruzd i przed pomalowaniem elementów instalacji oraz przed wykonaniem izolacji termicznej przewodów musi być poddana próbie szczelności.</w:t>
      </w:r>
    </w:p>
    <w:p w14:paraId="67A7F3C8" w14:textId="77777777" w:rsidR="00C71DF5" w:rsidRPr="00C71DF5" w:rsidRDefault="00C71DF5" w:rsidP="00C71DF5">
      <w:pPr>
        <w:pStyle w:val="Akapitzlist"/>
        <w:numPr>
          <w:ilvl w:val="0"/>
          <w:numId w:val="49"/>
        </w:numPr>
        <w:suppressAutoHyphens w:val="0"/>
        <w:autoSpaceDE w:val="0"/>
        <w:autoSpaceDN w:val="0"/>
        <w:adjustRightInd w:val="0"/>
        <w:spacing w:line="240" w:lineRule="auto"/>
        <w:ind w:left="426"/>
        <w:textAlignment w:val="baseline"/>
        <w:rPr>
          <w:rFonts w:cs="Arial"/>
          <w:sz w:val="21"/>
          <w:szCs w:val="21"/>
        </w:rPr>
      </w:pPr>
      <w:r w:rsidRPr="00C71DF5">
        <w:rPr>
          <w:rFonts w:cs="Arial"/>
          <w:sz w:val="21"/>
          <w:szCs w:val="21"/>
        </w:rPr>
        <w:t>Przed przystąpieniem do badania szczelności należy instalację podlegającą próbie (lub jej część) kilkakrotnie skutecznie przepłukać wodą. Niezwłocznie po zakończeniu płukania należy instalację napełnić wodą uzdatnioną o jakości zgodnej z PN-93/C-04607 „Woda w instalacjach ogrzewania. Wymagania i badania dotyczące jakości wody”, lub z dodatkiem inhibitorów korozji.</w:t>
      </w:r>
    </w:p>
    <w:p w14:paraId="31402782" w14:textId="77777777" w:rsidR="00C71DF5" w:rsidRPr="00C71DF5" w:rsidRDefault="00C71DF5" w:rsidP="00C71DF5">
      <w:pPr>
        <w:pStyle w:val="Akapitzlist"/>
        <w:numPr>
          <w:ilvl w:val="0"/>
          <w:numId w:val="49"/>
        </w:numPr>
        <w:suppressAutoHyphens w:val="0"/>
        <w:autoSpaceDE w:val="0"/>
        <w:autoSpaceDN w:val="0"/>
        <w:adjustRightInd w:val="0"/>
        <w:spacing w:line="240" w:lineRule="auto"/>
        <w:ind w:left="426"/>
        <w:textAlignment w:val="baseline"/>
        <w:rPr>
          <w:rFonts w:cs="Arial"/>
          <w:sz w:val="21"/>
          <w:szCs w:val="21"/>
        </w:rPr>
      </w:pPr>
      <w:r w:rsidRPr="00C71DF5">
        <w:rPr>
          <w:rFonts w:cs="Arial"/>
          <w:sz w:val="21"/>
          <w:szCs w:val="21"/>
        </w:rPr>
        <w:t>Instalację należy dokładnie odpowietrzyć.</w:t>
      </w:r>
    </w:p>
    <w:p w14:paraId="053876A1" w14:textId="77777777" w:rsidR="00C71DF5" w:rsidRPr="00C71DF5" w:rsidRDefault="00C71DF5" w:rsidP="00C71DF5">
      <w:pPr>
        <w:pStyle w:val="Akapitzlist"/>
        <w:numPr>
          <w:ilvl w:val="0"/>
          <w:numId w:val="49"/>
        </w:numPr>
        <w:suppressAutoHyphens w:val="0"/>
        <w:autoSpaceDE w:val="0"/>
        <w:autoSpaceDN w:val="0"/>
        <w:adjustRightInd w:val="0"/>
        <w:spacing w:line="240" w:lineRule="auto"/>
        <w:ind w:left="426"/>
        <w:textAlignment w:val="baseline"/>
        <w:rPr>
          <w:rFonts w:cs="Arial"/>
          <w:sz w:val="21"/>
          <w:szCs w:val="21"/>
        </w:rPr>
      </w:pPr>
      <w:r w:rsidRPr="00C71DF5">
        <w:rPr>
          <w:rFonts w:cs="Arial"/>
          <w:sz w:val="21"/>
          <w:szCs w:val="21"/>
        </w:rPr>
        <w:t>Jeżeli w budynku występuje kilka odrębnych zładów, badania szczelności należy przeprowadzić dla każdego zładu oddzielnie.</w:t>
      </w:r>
    </w:p>
    <w:p w14:paraId="622BAE24" w14:textId="77777777" w:rsidR="00C71DF5" w:rsidRPr="00C71DF5" w:rsidRDefault="00C71DF5" w:rsidP="00C71DF5">
      <w:pPr>
        <w:pStyle w:val="Akapitzlist"/>
        <w:numPr>
          <w:ilvl w:val="0"/>
          <w:numId w:val="49"/>
        </w:numPr>
        <w:suppressAutoHyphens w:val="0"/>
        <w:autoSpaceDE w:val="0"/>
        <w:autoSpaceDN w:val="0"/>
        <w:adjustRightInd w:val="0"/>
        <w:spacing w:line="240" w:lineRule="auto"/>
        <w:ind w:left="426"/>
        <w:textAlignment w:val="baseline"/>
        <w:rPr>
          <w:rFonts w:cs="Arial"/>
          <w:sz w:val="21"/>
          <w:szCs w:val="21"/>
        </w:rPr>
      </w:pPr>
      <w:r w:rsidRPr="00C71DF5">
        <w:rPr>
          <w:rFonts w:cs="Arial"/>
          <w:sz w:val="21"/>
          <w:szCs w:val="21"/>
        </w:rPr>
        <w:t>Badania szczelności instalacji na zimno należy przeprowadzać przy temperaturze zewnętrznej powyżej 0°C.</w:t>
      </w:r>
    </w:p>
    <w:p w14:paraId="40C48900" w14:textId="77777777" w:rsidR="00C71DF5" w:rsidRPr="00C71DF5" w:rsidRDefault="00C71DF5" w:rsidP="00C71DF5">
      <w:pPr>
        <w:pStyle w:val="Akapitzlist"/>
        <w:numPr>
          <w:ilvl w:val="0"/>
          <w:numId w:val="49"/>
        </w:numPr>
        <w:suppressAutoHyphens w:val="0"/>
        <w:autoSpaceDE w:val="0"/>
        <w:autoSpaceDN w:val="0"/>
        <w:adjustRightInd w:val="0"/>
        <w:spacing w:line="240" w:lineRule="auto"/>
        <w:ind w:left="426"/>
        <w:textAlignment w:val="baseline"/>
        <w:rPr>
          <w:rFonts w:cs="Arial"/>
          <w:sz w:val="21"/>
          <w:szCs w:val="21"/>
        </w:rPr>
      </w:pPr>
      <w:r w:rsidRPr="00C71DF5">
        <w:rPr>
          <w:rFonts w:cs="Arial"/>
          <w:sz w:val="21"/>
          <w:szCs w:val="21"/>
        </w:rPr>
        <w:t>Każdy grzejnik sprawdzany jest szczegółowo przez producenta przy ciśnieniu próbnym 13 barów. Ciśnienie robocze w instalacji na poziomie dolnej krawędzi nie powinno przekraczać 10 barów.</w:t>
      </w:r>
    </w:p>
    <w:p w14:paraId="4EC88A62" w14:textId="77777777" w:rsidR="00C71DF5" w:rsidRPr="00C71DF5" w:rsidRDefault="00C71DF5" w:rsidP="00C71DF5">
      <w:pPr>
        <w:suppressAutoHyphens w:val="0"/>
        <w:autoSpaceDE w:val="0"/>
        <w:adjustRightInd w:val="0"/>
        <w:spacing w:line="240" w:lineRule="auto"/>
        <w:ind w:left="426"/>
        <w:rPr>
          <w:rFonts w:cs="Arial"/>
          <w:sz w:val="21"/>
          <w:szCs w:val="21"/>
        </w:rPr>
      </w:pPr>
      <w:r w:rsidRPr="00C71DF5">
        <w:rPr>
          <w:rFonts w:cs="Arial"/>
          <w:sz w:val="21"/>
          <w:szCs w:val="21"/>
        </w:rPr>
        <w:t>Próbę szczelności w instalacji centralnego ogrzewania należy przeprowadzić zgodnie z Warunkami Technicznymi Wykonania i Odbioru Instalacji Ogrzewczych (punkt 11.2, tabl. 10 i 11 oraz punkt 11.9) oraz zgodnie z wytycznymi producenta rur z tworzyw sztucznych tzn. ciśnienie robocze powiększone o 2 bary, lecz nie mniejsze niż 4 bary. Ciśnienie podczas próby szczelności należy dokładnie kontrolować i nie dopuszczać do przekroczenia jego maksymalnej wartości 12 barów.</w:t>
      </w:r>
    </w:p>
    <w:p w14:paraId="7E71B314" w14:textId="77777777" w:rsidR="00C71DF5" w:rsidRPr="00C71DF5" w:rsidRDefault="00C71DF5" w:rsidP="00C71DF5">
      <w:pPr>
        <w:pStyle w:val="Akapitzlist"/>
        <w:numPr>
          <w:ilvl w:val="0"/>
          <w:numId w:val="50"/>
        </w:numPr>
        <w:suppressAutoHyphens w:val="0"/>
        <w:autoSpaceDE w:val="0"/>
        <w:autoSpaceDN w:val="0"/>
        <w:adjustRightInd w:val="0"/>
        <w:spacing w:line="240" w:lineRule="auto"/>
        <w:ind w:left="426"/>
        <w:textAlignment w:val="baseline"/>
        <w:rPr>
          <w:rFonts w:cs="Arial"/>
          <w:sz w:val="21"/>
          <w:szCs w:val="21"/>
        </w:rPr>
      </w:pPr>
      <w:r w:rsidRPr="00C71DF5">
        <w:rPr>
          <w:rFonts w:cs="Arial"/>
          <w:sz w:val="21"/>
          <w:szCs w:val="21"/>
        </w:rPr>
        <w:t xml:space="preserve">Do pomiaru ciśnień próbnych należy używać manometru, który pozwala na bezbłędny odczyt zmiany ciśnienia o 0,1 </w:t>
      </w:r>
      <w:proofErr w:type="spellStart"/>
      <w:r w:rsidRPr="00C71DF5">
        <w:rPr>
          <w:rFonts w:cs="Arial"/>
          <w:sz w:val="21"/>
          <w:szCs w:val="21"/>
        </w:rPr>
        <w:t>bara</w:t>
      </w:r>
      <w:proofErr w:type="spellEnd"/>
      <w:r w:rsidRPr="00C71DF5">
        <w:rPr>
          <w:rFonts w:cs="Arial"/>
          <w:sz w:val="21"/>
          <w:szCs w:val="21"/>
        </w:rPr>
        <w:t>. Powinien on być umieszczony w możliwie najniższym punkcie instalacji.</w:t>
      </w:r>
    </w:p>
    <w:p w14:paraId="6AF01287" w14:textId="77777777" w:rsidR="00C71DF5" w:rsidRPr="00C71DF5" w:rsidRDefault="00C71DF5" w:rsidP="00C71DF5">
      <w:pPr>
        <w:pStyle w:val="Akapitzlist"/>
        <w:numPr>
          <w:ilvl w:val="0"/>
          <w:numId w:val="50"/>
        </w:numPr>
        <w:suppressAutoHyphens w:val="0"/>
        <w:autoSpaceDE w:val="0"/>
        <w:autoSpaceDN w:val="0"/>
        <w:adjustRightInd w:val="0"/>
        <w:spacing w:line="240" w:lineRule="auto"/>
        <w:ind w:left="426"/>
        <w:textAlignment w:val="baseline"/>
        <w:rPr>
          <w:rFonts w:cs="Arial"/>
          <w:sz w:val="21"/>
          <w:szCs w:val="21"/>
        </w:rPr>
      </w:pPr>
      <w:r w:rsidRPr="00C71DF5">
        <w:rPr>
          <w:rFonts w:cs="Arial"/>
          <w:sz w:val="21"/>
          <w:szCs w:val="21"/>
        </w:rPr>
        <w:t>Wyniki badania szczelności należy uznać za pozytywne, jeżeli w ciągu 20 min. nie stwierdzono przecieków ani roszenia.</w:t>
      </w:r>
    </w:p>
    <w:p w14:paraId="1703C672" w14:textId="77777777" w:rsidR="00C71DF5" w:rsidRPr="00C71DF5" w:rsidRDefault="00C71DF5" w:rsidP="00C71DF5">
      <w:pPr>
        <w:pStyle w:val="Akapitzlist"/>
        <w:numPr>
          <w:ilvl w:val="0"/>
          <w:numId w:val="50"/>
        </w:numPr>
        <w:suppressAutoHyphens w:val="0"/>
        <w:autoSpaceDE w:val="0"/>
        <w:autoSpaceDN w:val="0"/>
        <w:adjustRightInd w:val="0"/>
        <w:spacing w:line="240" w:lineRule="auto"/>
        <w:ind w:left="426"/>
        <w:textAlignment w:val="baseline"/>
        <w:rPr>
          <w:rFonts w:cs="Arial"/>
          <w:sz w:val="21"/>
          <w:szCs w:val="21"/>
        </w:rPr>
      </w:pPr>
      <w:r w:rsidRPr="00C71DF5">
        <w:rPr>
          <w:rFonts w:cs="Arial"/>
          <w:sz w:val="21"/>
          <w:szCs w:val="21"/>
        </w:rPr>
        <w:t>Z próby ciśnieniowej należy sporządzić protokół.</w:t>
      </w:r>
    </w:p>
    <w:p w14:paraId="06E0D191" w14:textId="77777777" w:rsidR="00C71DF5" w:rsidRPr="00C71DF5" w:rsidRDefault="00C71DF5" w:rsidP="00C71DF5">
      <w:pPr>
        <w:pStyle w:val="Akapitzlist"/>
        <w:numPr>
          <w:ilvl w:val="0"/>
          <w:numId w:val="50"/>
        </w:numPr>
        <w:suppressAutoHyphens w:val="0"/>
        <w:autoSpaceDE w:val="0"/>
        <w:autoSpaceDN w:val="0"/>
        <w:adjustRightInd w:val="0"/>
        <w:spacing w:line="240" w:lineRule="auto"/>
        <w:ind w:left="426"/>
        <w:textAlignment w:val="baseline"/>
        <w:rPr>
          <w:rFonts w:cs="Arial"/>
          <w:sz w:val="21"/>
          <w:szCs w:val="21"/>
        </w:rPr>
      </w:pPr>
      <w:r w:rsidRPr="00C71DF5">
        <w:rPr>
          <w:rFonts w:cs="Arial"/>
          <w:sz w:val="21"/>
          <w:szCs w:val="21"/>
        </w:rPr>
        <w:t>Po uzyskaniu pozytywnej próby szczelności należy przeprowadzić próbę na gorąco, przy najwyższych – w miarę możliwości – parametrach czynnika grzewczego, lecz nie przekraczających parametrów obliczeniowych .</w:t>
      </w:r>
    </w:p>
    <w:p w14:paraId="79D46C75" w14:textId="77777777" w:rsidR="00C71DF5" w:rsidRPr="00C71DF5" w:rsidRDefault="00C71DF5" w:rsidP="00C71DF5">
      <w:pPr>
        <w:pStyle w:val="Akapitzlist"/>
        <w:numPr>
          <w:ilvl w:val="0"/>
          <w:numId w:val="50"/>
        </w:numPr>
        <w:autoSpaceDN w:val="0"/>
        <w:spacing w:line="240" w:lineRule="auto"/>
        <w:ind w:left="426"/>
        <w:textAlignment w:val="baseline"/>
        <w:rPr>
          <w:rFonts w:cs="Arial"/>
          <w:sz w:val="21"/>
          <w:szCs w:val="21"/>
        </w:rPr>
      </w:pPr>
      <w:r w:rsidRPr="00C71DF5">
        <w:rPr>
          <w:rFonts w:cs="Arial"/>
          <w:sz w:val="21"/>
          <w:szCs w:val="21"/>
        </w:rPr>
        <w:lastRenderedPageBreak/>
        <w:t>Próba szczelności na gorąco winna być poprzedzona co najmniej 72-godzinną pracą instalacji.</w:t>
      </w:r>
    </w:p>
    <w:p w14:paraId="6551BAF7" w14:textId="77777777" w:rsidR="00C71DF5" w:rsidRPr="00C71DF5" w:rsidRDefault="00C71DF5" w:rsidP="00C71DF5">
      <w:pPr>
        <w:spacing w:line="240" w:lineRule="auto"/>
        <w:rPr>
          <w:rFonts w:cs="Arial"/>
          <w:sz w:val="21"/>
          <w:szCs w:val="21"/>
        </w:rPr>
      </w:pPr>
    </w:p>
    <w:p w14:paraId="0B7E7651" w14:textId="77777777" w:rsidR="00C71DF5" w:rsidRPr="00C71DF5" w:rsidRDefault="00C71DF5" w:rsidP="00C71DF5">
      <w:pPr>
        <w:pStyle w:val="Spispoz4"/>
        <w:numPr>
          <w:ilvl w:val="3"/>
          <w:numId w:val="8"/>
        </w:numPr>
        <w:spacing w:line="240" w:lineRule="auto"/>
      </w:pPr>
      <w:r w:rsidRPr="00C71DF5">
        <w:t>Regulacja hydrauliczna</w:t>
      </w:r>
    </w:p>
    <w:p w14:paraId="0D8DBA13" w14:textId="77777777" w:rsidR="00C71DF5" w:rsidRPr="00C71DF5" w:rsidRDefault="00C71DF5" w:rsidP="00C71DF5">
      <w:pPr>
        <w:pStyle w:val="inv0"/>
        <w:rPr>
          <w:rFonts w:ascii="Arial" w:hAnsi="Arial" w:cs="Arial"/>
          <w:sz w:val="20"/>
          <w:szCs w:val="20"/>
        </w:rPr>
      </w:pPr>
      <w:r w:rsidRPr="00C71DF5">
        <w:rPr>
          <w:rFonts w:ascii="Arial" w:hAnsi="Arial" w:cs="Arial"/>
          <w:sz w:val="20"/>
          <w:szCs w:val="20"/>
        </w:rPr>
        <w:t xml:space="preserve">Przed oddaniem obiektu do użytku należy przeprowadzić równoważenie hydrauliczne w celu dopasowania przepływów projektowych do warunków rzeczywistych wg normy EN 14336. </w:t>
      </w:r>
    </w:p>
    <w:p w14:paraId="11282AAB" w14:textId="77777777" w:rsidR="00C71DF5" w:rsidRPr="00C71DF5" w:rsidRDefault="00C71DF5" w:rsidP="00C71DF5">
      <w:pPr>
        <w:pStyle w:val="inv0"/>
        <w:tabs>
          <w:tab w:val="num" w:pos="1418"/>
        </w:tabs>
        <w:rPr>
          <w:rFonts w:ascii="Arial" w:hAnsi="Arial" w:cs="Arial"/>
          <w:sz w:val="20"/>
          <w:szCs w:val="20"/>
        </w:rPr>
      </w:pPr>
      <w:r w:rsidRPr="00C71DF5">
        <w:rPr>
          <w:rFonts w:ascii="Arial" w:hAnsi="Arial" w:cs="Arial"/>
          <w:sz w:val="20"/>
          <w:szCs w:val="20"/>
        </w:rPr>
        <w:t>Po przeprowadzonej regulacji hydraulicznej należy sporządzić protokół z regulacji zawierający wartości przepływu: obliczeniowe oraz rzeczywiste, wielkość zaworu i nastawę, spadek ciśnienia na zaworze oraz odchyłkę przepływu . Maksymalna dopuszczalna tolerancja przepływu powinna być zgodna z wymaganiami normy EN 14336.  Protokół powinien także zawierać dane jednostki dokonującej regulacji hydraulicznej.</w:t>
      </w:r>
    </w:p>
    <w:p w14:paraId="4CF9ABB3" w14:textId="77777777" w:rsidR="00C71DF5" w:rsidRPr="00C71DF5" w:rsidRDefault="00C71DF5" w:rsidP="00C71DF5">
      <w:pPr>
        <w:pStyle w:val="inv0"/>
        <w:tabs>
          <w:tab w:val="num" w:pos="1418"/>
        </w:tabs>
        <w:rPr>
          <w:rFonts w:ascii="Arial" w:hAnsi="Arial" w:cs="Arial"/>
          <w:sz w:val="20"/>
          <w:szCs w:val="20"/>
        </w:rPr>
      </w:pPr>
      <w:r w:rsidRPr="00C71DF5">
        <w:rPr>
          <w:rFonts w:ascii="Arial" w:hAnsi="Arial" w:cs="Arial"/>
          <w:sz w:val="20"/>
          <w:szCs w:val="20"/>
        </w:rPr>
        <w:t xml:space="preserve">Protokół z regulacji hydraulicznej powinien zatwierdzić i odebrać inspektor nadzoru. Po sporządzeniu </w:t>
      </w:r>
      <w:proofErr w:type="spellStart"/>
      <w:r w:rsidRPr="00C71DF5">
        <w:rPr>
          <w:rFonts w:ascii="Arial" w:hAnsi="Arial" w:cs="Arial"/>
          <w:sz w:val="20"/>
          <w:szCs w:val="20"/>
        </w:rPr>
        <w:t>protokółu</w:t>
      </w:r>
      <w:proofErr w:type="spellEnd"/>
      <w:r w:rsidRPr="00C71DF5">
        <w:rPr>
          <w:rFonts w:ascii="Arial" w:hAnsi="Arial" w:cs="Arial"/>
          <w:sz w:val="20"/>
          <w:szCs w:val="20"/>
        </w:rPr>
        <w:t xml:space="preserve"> należy wypełnić tabliczkę znamionową przy każdym zaworze (dołączona do urządzenia przez producenta), wpisując wszystkie dane z protokołu.</w:t>
      </w:r>
    </w:p>
    <w:p w14:paraId="213CDA1B" w14:textId="77777777" w:rsidR="00C71DF5" w:rsidRPr="00C71DF5" w:rsidRDefault="00C71DF5" w:rsidP="00C71DF5">
      <w:pPr>
        <w:pStyle w:val="Spispoz4"/>
        <w:numPr>
          <w:ilvl w:val="3"/>
          <w:numId w:val="8"/>
        </w:numPr>
        <w:spacing w:line="240" w:lineRule="auto"/>
      </w:pPr>
      <w:r w:rsidRPr="00C71DF5">
        <w:t>Uwagi końcowe</w:t>
      </w:r>
    </w:p>
    <w:p w14:paraId="3687FCC0" w14:textId="77777777" w:rsidR="00C71DF5" w:rsidRPr="00C71DF5" w:rsidRDefault="00C71DF5" w:rsidP="00C71DF5">
      <w:pPr>
        <w:pStyle w:val="Tekstpodstawowy"/>
        <w:numPr>
          <w:ilvl w:val="0"/>
          <w:numId w:val="51"/>
        </w:numPr>
        <w:suppressAutoHyphens w:val="0"/>
        <w:spacing w:after="0" w:line="240" w:lineRule="auto"/>
        <w:ind w:left="426"/>
        <w:rPr>
          <w:rFonts w:cs="Arial"/>
          <w:szCs w:val="20"/>
        </w:rPr>
      </w:pPr>
      <w:bookmarkStart w:id="213" w:name="_Toc167103815"/>
      <w:r w:rsidRPr="00C71DF5">
        <w:rPr>
          <w:rFonts w:cs="Arial"/>
          <w:szCs w:val="20"/>
        </w:rPr>
        <w:t>Wykonawca wyżej wymienionego zakresu robót, powinien zapoznać się z całością dokumentacji jednocześnie i dokonać obliczeń dla poszczególnych zakresów robót.</w:t>
      </w:r>
      <w:bookmarkEnd w:id="213"/>
    </w:p>
    <w:p w14:paraId="19F81B68" w14:textId="77777777" w:rsidR="00C71DF5" w:rsidRPr="00C71DF5" w:rsidRDefault="00C71DF5" w:rsidP="00C71DF5">
      <w:pPr>
        <w:pStyle w:val="Tekstpodstawowy"/>
        <w:numPr>
          <w:ilvl w:val="0"/>
          <w:numId w:val="51"/>
        </w:numPr>
        <w:suppressAutoHyphens w:val="0"/>
        <w:spacing w:after="0" w:line="240" w:lineRule="auto"/>
        <w:ind w:left="426"/>
        <w:rPr>
          <w:rFonts w:cs="Arial"/>
          <w:szCs w:val="20"/>
        </w:rPr>
      </w:pPr>
      <w:bookmarkStart w:id="214" w:name="_Toc167103816"/>
      <w:r w:rsidRPr="00C71DF5">
        <w:rPr>
          <w:rFonts w:cs="Arial"/>
          <w:szCs w:val="20"/>
        </w:rPr>
        <w:t>Wszystkie specyfikacje urządzeń i rysunki szczegółowe proponowane przez Wykonawcę będą zatwierdzane przez Inwestora lub Biuro Projektów.</w:t>
      </w:r>
      <w:bookmarkEnd w:id="214"/>
    </w:p>
    <w:p w14:paraId="5E402D76" w14:textId="77777777" w:rsidR="00C71DF5" w:rsidRPr="00C71DF5" w:rsidRDefault="00C71DF5" w:rsidP="00C71DF5">
      <w:pPr>
        <w:pStyle w:val="Tekstpodstawowy"/>
        <w:numPr>
          <w:ilvl w:val="0"/>
          <w:numId w:val="51"/>
        </w:numPr>
        <w:suppressAutoHyphens w:val="0"/>
        <w:spacing w:after="0" w:line="240" w:lineRule="auto"/>
        <w:ind w:left="426"/>
        <w:rPr>
          <w:rFonts w:cs="Arial"/>
          <w:szCs w:val="20"/>
        </w:rPr>
      </w:pPr>
      <w:bookmarkStart w:id="215" w:name="_Toc167103817"/>
      <w:r w:rsidRPr="00C71DF5">
        <w:rPr>
          <w:rFonts w:cs="Arial"/>
          <w:szCs w:val="20"/>
        </w:rPr>
        <w:t>W przypadku stosowania jakichkolwiek rozwiązań systemowych należy przy wycenie uwzględnić wszystkie elementy danego systemu niezbędne do zrealizowania całości prac.</w:t>
      </w:r>
      <w:bookmarkEnd w:id="215"/>
    </w:p>
    <w:p w14:paraId="5F1CE90C" w14:textId="77777777" w:rsidR="00C71DF5" w:rsidRPr="00C71DF5" w:rsidRDefault="00C71DF5" w:rsidP="00C71DF5">
      <w:pPr>
        <w:pStyle w:val="Tekstpodstawowy"/>
        <w:numPr>
          <w:ilvl w:val="0"/>
          <w:numId w:val="51"/>
        </w:numPr>
        <w:suppressAutoHyphens w:val="0"/>
        <w:spacing w:after="0" w:line="240" w:lineRule="auto"/>
        <w:ind w:left="426"/>
        <w:rPr>
          <w:rFonts w:cs="Arial"/>
          <w:szCs w:val="20"/>
        </w:rPr>
      </w:pPr>
      <w:bookmarkStart w:id="216" w:name="_Toc167103818"/>
      <w:r w:rsidRPr="00C71DF5">
        <w:rPr>
          <w:rFonts w:cs="Arial"/>
          <w:szCs w:val="20"/>
        </w:rPr>
        <w:t>Niezależnie od stopnia dokładności i precyzji dokumentów otrzymanych od Inwestora, definiującej usługę do wykonania, Wykonawca zobowiązany jest do uzyskania dobrego rezultatu końcowego. W związku z tym wykonane instalacje muszą zapewnić utrzymanie założonych parametrów.</w:t>
      </w:r>
      <w:bookmarkEnd w:id="216"/>
      <w:r w:rsidRPr="00C71DF5">
        <w:rPr>
          <w:rFonts w:cs="Arial"/>
          <w:szCs w:val="20"/>
        </w:rPr>
        <w:t xml:space="preserve"> </w:t>
      </w:r>
    </w:p>
    <w:p w14:paraId="732561C0" w14:textId="77777777" w:rsidR="00C71DF5" w:rsidRPr="00C71DF5" w:rsidRDefault="00C71DF5" w:rsidP="00C71DF5">
      <w:pPr>
        <w:pStyle w:val="Tekstpodstawowy"/>
        <w:numPr>
          <w:ilvl w:val="0"/>
          <w:numId w:val="51"/>
        </w:numPr>
        <w:suppressAutoHyphens w:val="0"/>
        <w:spacing w:after="0" w:line="240" w:lineRule="auto"/>
        <w:ind w:left="426"/>
        <w:rPr>
          <w:rFonts w:cs="Arial"/>
          <w:szCs w:val="20"/>
        </w:rPr>
      </w:pPr>
      <w:bookmarkStart w:id="217" w:name="_Toc167103819"/>
      <w:r w:rsidRPr="00C71DF5">
        <w:rPr>
          <w:rFonts w:cs="Arial"/>
          <w:szCs w:val="20"/>
        </w:rPr>
        <w:t>Specyfikacje i opisy uwzględniają standard minimalny dla materiałów i instalacji, niezbęd</w:t>
      </w:r>
      <w:r w:rsidRPr="00C71DF5">
        <w:rPr>
          <w:rFonts w:cs="Arial"/>
          <w:szCs w:val="20"/>
        </w:rPr>
        <w:softHyphen/>
        <w:t>ny do właściwego funkcjonowania projektowanego obiektu. Wykonawca może za</w:t>
      </w:r>
      <w:r w:rsidRPr="00C71DF5">
        <w:rPr>
          <w:rFonts w:cs="Arial"/>
          <w:szCs w:val="20"/>
        </w:rPr>
        <w:softHyphen/>
        <w:t>pro</w:t>
      </w:r>
      <w:r w:rsidRPr="00C71DF5">
        <w:rPr>
          <w:rFonts w:cs="Arial"/>
          <w:szCs w:val="20"/>
        </w:rPr>
        <w:softHyphen/>
        <w:t>po</w:t>
      </w:r>
      <w:r w:rsidRPr="00C71DF5">
        <w:rPr>
          <w:rFonts w:cs="Arial"/>
          <w:szCs w:val="20"/>
        </w:rPr>
        <w:softHyphen/>
        <w:t>no</w:t>
      </w:r>
      <w:r w:rsidRPr="00C71DF5">
        <w:rPr>
          <w:rFonts w:cs="Arial"/>
          <w:szCs w:val="20"/>
        </w:rPr>
        <w:softHyphen/>
        <w:t>wać alternatywne rozwiązania pod warunkiem zachowania minimalnego wymaganego standardu – do akceptacji przez Inwestora.</w:t>
      </w:r>
      <w:bookmarkEnd w:id="217"/>
    </w:p>
    <w:p w14:paraId="7C23EE45" w14:textId="77777777" w:rsidR="00C71DF5" w:rsidRPr="00C71DF5" w:rsidRDefault="00C71DF5" w:rsidP="00C71DF5">
      <w:pPr>
        <w:pStyle w:val="Tekstpodstawowy"/>
        <w:numPr>
          <w:ilvl w:val="0"/>
          <w:numId w:val="51"/>
        </w:numPr>
        <w:suppressAutoHyphens w:val="0"/>
        <w:spacing w:after="0" w:line="240" w:lineRule="auto"/>
        <w:ind w:left="426"/>
        <w:rPr>
          <w:rFonts w:cs="Arial"/>
          <w:szCs w:val="20"/>
        </w:rPr>
      </w:pPr>
      <w:bookmarkStart w:id="218" w:name="_Toc167103820"/>
      <w:r w:rsidRPr="00C71DF5">
        <w:rPr>
          <w:rFonts w:cs="Arial"/>
          <w:szCs w:val="20"/>
        </w:rPr>
        <w:t>Rysunki i część opisowa są dokumentami wzajemnie się uzupełniającymi. Wszystkie elementy ujęte w specyfikacji (opisie), a nie ujęte na rysunkach lub ujęte na rysunkach a nie ujęte w specyfikacji winne być traktowane tak jakby były ujęte w obu. W przypadku rozbieżności w jakimkolwiek z elementów dokumentacji należy zgłosić projektantowi, który zobowiązany będzie do pisemnego rozstrzygnięcia problemu.</w:t>
      </w:r>
      <w:bookmarkEnd w:id="218"/>
    </w:p>
    <w:p w14:paraId="0978C016" w14:textId="77777777" w:rsidR="00C71DF5" w:rsidRPr="00C71DF5" w:rsidRDefault="00C71DF5" w:rsidP="00C71DF5">
      <w:pPr>
        <w:pStyle w:val="Tekstpodstawowy"/>
        <w:numPr>
          <w:ilvl w:val="0"/>
          <w:numId w:val="51"/>
        </w:numPr>
        <w:suppressAutoHyphens w:val="0"/>
        <w:spacing w:after="0" w:line="240" w:lineRule="auto"/>
        <w:ind w:left="426"/>
        <w:rPr>
          <w:rFonts w:cs="Arial"/>
          <w:szCs w:val="20"/>
        </w:rPr>
      </w:pPr>
      <w:bookmarkStart w:id="219" w:name="_Toc167103821"/>
      <w:r w:rsidRPr="00C71DF5">
        <w:rPr>
          <w:rFonts w:cs="Arial"/>
          <w:szCs w:val="20"/>
        </w:rPr>
        <w:t>W przypadku błędu, pomyłki lub wątpliwości interpretacyjnych, Wykonawca, przed złożeniem oferty, powinien wyjaśnić sporne kwestie z Inwestorem, który jako jedyny jest upoważniony do wprowadzania zmian. Wszelkie niesygnalizowane niejasności będą interpretowane z korzyścią dla Inwestora.</w:t>
      </w:r>
      <w:bookmarkEnd w:id="219"/>
    </w:p>
    <w:p w14:paraId="786DB892" w14:textId="77777777" w:rsidR="00C71DF5" w:rsidRPr="00C71DF5" w:rsidRDefault="00C71DF5" w:rsidP="00C71DF5">
      <w:pPr>
        <w:pStyle w:val="Tekstpodstawowy"/>
        <w:numPr>
          <w:ilvl w:val="0"/>
          <w:numId w:val="51"/>
        </w:numPr>
        <w:suppressAutoHyphens w:val="0"/>
        <w:spacing w:after="0" w:line="240" w:lineRule="auto"/>
        <w:ind w:left="426"/>
        <w:rPr>
          <w:rFonts w:cs="Arial"/>
          <w:szCs w:val="20"/>
        </w:rPr>
      </w:pPr>
      <w:bookmarkStart w:id="220" w:name="_Toc167103822"/>
      <w:r w:rsidRPr="00C71DF5">
        <w:rPr>
          <w:rFonts w:cs="Arial"/>
          <w:szCs w:val="20"/>
        </w:rPr>
        <w:t>W przypadku konieczności inne elementy, oznaczenia lub specyfikacje mogą zostać dobrane przez projektanta.</w:t>
      </w:r>
      <w:bookmarkEnd w:id="220"/>
    </w:p>
    <w:p w14:paraId="244EBC2A" w14:textId="77777777" w:rsidR="00C71DF5" w:rsidRPr="00C71DF5" w:rsidRDefault="00C71DF5" w:rsidP="00C71DF5">
      <w:pPr>
        <w:pStyle w:val="Tekstpodstawowy"/>
        <w:numPr>
          <w:ilvl w:val="0"/>
          <w:numId w:val="51"/>
        </w:numPr>
        <w:suppressAutoHyphens w:val="0"/>
        <w:spacing w:after="0" w:line="240" w:lineRule="auto"/>
        <w:ind w:left="426"/>
        <w:rPr>
          <w:rFonts w:cs="Arial"/>
          <w:szCs w:val="20"/>
        </w:rPr>
      </w:pPr>
      <w:bookmarkStart w:id="221" w:name="_Toc167103823"/>
      <w:r w:rsidRPr="00C71DF5">
        <w:rPr>
          <w:rFonts w:cs="Arial"/>
          <w:szCs w:val="20"/>
        </w:rPr>
        <w:t>Wszystkie wykonywane prace oraz proponowane materiały winny odpowiadać polskim normom, posiadać niezbędne atesty i spełniać obowiązujące przepisy.</w:t>
      </w:r>
      <w:bookmarkEnd w:id="221"/>
    </w:p>
    <w:p w14:paraId="7B956C4C" w14:textId="77777777" w:rsidR="00C71DF5" w:rsidRPr="00C71DF5" w:rsidRDefault="00C71DF5" w:rsidP="00C71DF5">
      <w:pPr>
        <w:pStyle w:val="Tekstpodstawowy"/>
        <w:numPr>
          <w:ilvl w:val="0"/>
          <w:numId w:val="51"/>
        </w:numPr>
        <w:suppressAutoHyphens w:val="0"/>
        <w:spacing w:after="0" w:line="240" w:lineRule="auto"/>
        <w:ind w:left="426"/>
        <w:rPr>
          <w:rFonts w:cs="Arial"/>
          <w:szCs w:val="20"/>
        </w:rPr>
      </w:pPr>
      <w:bookmarkStart w:id="222" w:name="_Toc167103824"/>
      <w:r w:rsidRPr="00C71DF5">
        <w:rPr>
          <w:rFonts w:cs="Arial"/>
          <w:szCs w:val="20"/>
        </w:rPr>
        <w:t>Do zakresu prac Wykonawcy wchodzą próby, regulacja i uruchomienia urządzeń i instalacji wg obowiązujących norm i przepisów oraz oddanie ich do użytkowania lub eksploatacji zgodnie z obowiązującą procedurą.</w:t>
      </w:r>
      <w:bookmarkEnd w:id="222"/>
    </w:p>
    <w:p w14:paraId="2E68A608" w14:textId="77777777" w:rsidR="00C71DF5" w:rsidRPr="00C71DF5" w:rsidRDefault="00C71DF5" w:rsidP="00C71DF5">
      <w:pPr>
        <w:spacing w:line="240" w:lineRule="auto"/>
        <w:ind w:firstLine="360"/>
        <w:rPr>
          <w:rFonts w:cs="Arial"/>
          <w:szCs w:val="20"/>
        </w:rPr>
      </w:pPr>
    </w:p>
    <w:p w14:paraId="7FB655A6" w14:textId="77777777" w:rsidR="00C71DF5" w:rsidRPr="00C71DF5" w:rsidRDefault="00C71DF5" w:rsidP="00C71DF5">
      <w:pPr>
        <w:spacing w:line="240" w:lineRule="auto"/>
        <w:ind w:firstLine="360"/>
        <w:rPr>
          <w:rFonts w:cs="Arial"/>
          <w:szCs w:val="20"/>
        </w:rPr>
      </w:pPr>
      <w:r w:rsidRPr="00C71DF5">
        <w:rPr>
          <w:rFonts w:cs="Arial"/>
          <w:szCs w:val="20"/>
        </w:rPr>
        <w:t>Całość instalacji c.o. należy wykonać zgodnie z „Warunkami Technicznymi Wykonania i Odbioru Instalacji grzewczych zeszyt 6 (COBRTI INSTAL), zgodnie z „Warunkami Technicznymi Wykonania i Odbioru Rurociągów z Tworzyw Sztucznych oraz zgodnie z wytycznymi producentów rur i urządzeń.</w:t>
      </w:r>
    </w:p>
    <w:p w14:paraId="1100ABDB" w14:textId="77777777" w:rsidR="00C71DF5" w:rsidRPr="00C71DF5" w:rsidRDefault="00C71DF5" w:rsidP="00C71DF5">
      <w:pPr>
        <w:pStyle w:val="Tekstpodstawowy"/>
        <w:spacing w:after="0" w:line="240" w:lineRule="auto"/>
        <w:rPr>
          <w:rFonts w:cs="Arial"/>
          <w:b/>
          <w:bCs/>
          <w:szCs w:val="20"/>
        </w:rPr>
      </w:pPr>
    </w:p>
    <w:p w14:paraId="61CDAF6C" w14:textId="77777777" w:rsidR="00C71DF5" w:rsidRPr="00C71DF5" w:rsidRDefault="00C71DF5" w:rsidP="00C71DF5">
      <w:pPr>
        <w:suppressAutoHyphens w:val="0"/>
        <w:spacing w:after="200" w:line="240" w:lineRule="auto"/>
        <w:contextualSpacing/>
        <w:rPr>
          <w:rFonts w:cs="Arial"/>
          <w:szCs w:val="20"/>
        </w:rPr>
      </w:pPr>
      <w:r w:rsidRPr="00C71DF5">
        <w:rPr>
          <w:rFonts w:cs="Arial"/>
          <w:szCs w:val="20"/>
        </w:rPr>
        <w:t>Zalecane jest, by po zakończeniu budowy budynek został poddany próbie szczelności przeprowadzonej zgodnie z Polską Normą dotyczącą określania przepuszczalności powietrznej budynków w celu uzyskania zalecanej szczelności budynków określonej w pkt. 2.3.3. załącznika nr 2 Rozporządzenia Ministra Infrastruktury z dnia 12 kwietnia 2002 r. w sprawie warunków technicznych, jakim powinny odpowiadać budynki i ich usytuowanie (Dz.U. nr 75 z 2002 r., poz. 690- z późniejszymi zmianami),</w:t>
      </w:r>
    </w:p>
    <w:p w14:paraId="2ACFAB49" w14:textId="77777777" w:rsidR="00C71DF5" w:rsidRPr="00C71DF5" w:rsidRDefault="00C71DF5" w:rsidP="00C71DF5">
      <w:pPr>
        <w:pStyle w:val="Spispoz4"/>
        <w:numPr>
          <w:ilvl w:val="3"/>
          <w:numId w:val="8"/>
        </w:numPr>
        <w:spacing w:line="240" w:lineRule="auto"/>
      </w:pPr>
      <w:r w:rsidRPr="00C71DF5">
        <w:t xml:space="preserve">Klauzula równoważności </w:t>
      </w:r>
    </w:p>
    <w:p w14:paraId="7BEADC51" w14:textId="77777777" w:rsidR="00C71DF5" w:rsidRPr="00C71DF5" w:rsidRDefault="00C71DF5" w:rsidP="00C71DF5">
      <w:pPr>
        <w:adjustRightInd w:val="0"/>
        <w:spacing w:line="240" w:lineRule="auto"/>
        <w:ind w:firstLine="708"/>
        <w:rPr>
          <w:rFonts w:cs="Arial"/>
          <w:b/>
          <w:iCs/>
          <w:szCs w:val="20"/>
          <w:u w:val="single"/>
        </w:rPr>
      </w:pPr>
      <w:r w:rsidRPr="00C71DF5">
        <w:rPr>
          <w:rFonts w:cs="Arial"/>
          <w:b/>
          <w:iCs/>
          <w:szCs w:val="20"/>
          <w:u w:val="single"/>
        </w:rPr>
        <w:t xml:space="preserve">Wszystkie wskazane w projekcie karty materiałowe, </w:t>
      </w:r>
      <w:proofErr w:type="spellStart"/>
      <w:r w:rsidRPr="00C71DF5">
        <w:rPr>
          <w:rFonts w:cs="Arial"/>
          <w:b/>
          <w:iCs/>
          <w:szCs w:val="20"/>
          <w:u w:val="single"/>
        </w:rPr>
        <w:t>dtr</w:t>
      </w:r>
      <w:proofErr w:type="spellEnd"/>
      <w:r w:rsidRPr="00C71DF5">
        <w:rPr>
          <w:rFonts w:cs="Arial"/>
          <w:b/>
          <w:iCs/>
          <w:szCs w:val="20"/>
          <w:u w:val="single"/>
        </w:rPr>
        <w:t xml:space="preserve"> urządzeń, raporty doborowe, oznaczenia indywidualizujące opisywane materiały, urządzenia, technologie lub rozwiązania techniczne, w szczególności: znaki towarowe, patenty, nazwy producentów, oznaczenia modeli </w:t>
      </w:r>
      <w:r w:rsidRPr="00C71DF5">
        <w:rPr>
          <w:rFonts w:cs="Arial"/>
          <w:b/>
          <w:iCs/>
          <w:szCs w:val="20"/>
          <w:u w:val="single"/>
        </w:rPr>
        <w:lastRenderedPageBreak/>
        <w:t>produktów lub urządzeń, zawarte zarówno w opisach jak i na rysunkach, mają charakter przykładowy i niewiążący. W każdym przypadku występowania w tekście projektu lub opisie rysunku takiego oznaczenia indywidualizującego przyjąć należy w sposób dorozumiany, że występuje ono każdorazowo wraz ze zwrotem „lub równoważny”.</w:t>
      </w:r>
    </w:p>
    <w:p w14:paraId="7C131698" w14:textId="77777777" w:rsidR="00C71DF5" w:rsidRPr="00C71DF5" w:rsidRDefault="00C71DF5" w:rsidP="00C71DF5">
      <w:pPr>
        <w:adjustRightInd w:val="0"/>
        <w:spacing w:line="240" w:lineRule="auto"/>
        <w:rPr>
          <w:rFonts w:cs="Arial"/>
          <w:b/>
          <w:iCs/>
          <w:szCs w:val="20"/>
          <w:u w:val="single"/>
        </w:rPr>
      </w:pPr>
      <w:r w:rsidRPr="00C71DF5">
        <w:rPr>
          <w:rFonts w:cs="Arial"/>
          <w:b/>
          <w:iCs/>
          <w:szCs w:val="20"/>
          <w:u w:val="single"/>
        </w:rPr>
        <w:t>Rozumieć przez to należy, że dopuszcza się zastosowanie rozwiązań, urządzeń lub materiałów równoważnych, o nie gorszych niż opisane w projekcie parametrach technicznych, spełniających obowiązujące przepisy prawa oraz normy, a także atesty i certyfikaty dopuszczające do stosowania na obszarze Unii Europejskiej.</w:t>
      </w:r>
    </w:p>
    <w:p w14:paraId="0356B923" w14:textId="77777777" w:rsidR="00C71DF5" w:rsidRPr="00C71DF5" w:rsidRDefault="00C71DF5" w:rsidP="00C71DF5">
      <w:pPr>
        <w:adjustRightInd w:val="0"/>
        <w:spacing w:line="240" w:lineRule="auto"/>
        <w:ind w:firstLine="708"/>
        <w:rPr>
          <w:rFonts w:cs="Arial"/>
          <w:b/>
          <w:iCs/>
          <w:szCs w:val="20"/>
          <w:u w:val="single"/>
        </w:rPr>
      </w:pPr>
      <w:r w:rsidRPr="00C71DF5">
        <w:rPr>
          <w:rFonts w:cs="Arial"/>
          <w:b/>
          <w:iCs/>
          <w:szCs w:val="20"/>
          <w:u w:val="single"/>
        </w:rPr>
        <w:t>W przypadku zastosowania rozwiązań, materiałów lub urządzeń równoważnych Wykonawca  zobowiązany jest wykazać, że proponowane przez niego rozwiązania, materiały lub urządzenia równoważne spełniają wskazane wyżej wymagania.</w:t>
      </w:r>
    </w:p>
    <w:p w14:paraId="31092731" w14:textId="77777777" w:rsidR="00C71DF5" w:rsidRPr="00C71DF5" w:rsidRDefault="00C71DF5" w:rsidP="00C71DF5">
      <w:pPr>
        <w:spacing w:line="240" w:lineRule="auto"/>
        <w:ind w:firstLine="708"/>
        <w:rPr>
          <w:rFonts w:cs="Arial"/>
          <w:b/>
          <w:szCs w:val="20"/>
          <w:u w:val="single"/>
        </w:rPr>
      </w:pPr>
      <w:r w:rsidRPr="00C71DF5">
        <w:rPr>
          <w:rFonts w:cs="Arial"/>
          <w:b/>
          <w:szCs w:val="20"/>
          <w:u w:val="single"/>
        </w:rPr>
        <w:t xml:space="preserve">Wykonawca może zaproponować innych producentów dla urządzeń i materiałów określonych w projekcie z zachowaniem odpowiednich równoważnych parametrów technicznych dla osiągnięcia oczekiwanej funkcjonalności całego układu będącego przedmiotem opracowania, z jednoczesnym zapewnieniem uzyskania wszelkich wymaganych uzgodnień. </w:t>
      </w:r>
    </w:p>
    <w:p w14:paraId="47315479" w14:textId="77777777" w:rsidR="00C71DF5" w:rsidRPr="00C71DF5" w:rsidRDefault="00C71DF5" w:rsidP="00C71DF5">
      <w:pPr>
        <w:spacing w:line="240" w:lineRule="auto"/>
        <w:rPr>
          <w:rFonts w:cs="Arial"/>
          <w:b/>
          <w:szCs w:val="20"/>
          <w:u w:val="single"/>
        </w:rPr>
      </w:pPr>
      <w:r w:rsidRPr="00C71DF5">
        <w:rPr>
          <w:rFonts w:cs="Arial"/>
          <w:b/>
          <w:szCs w:val="20"/>
          <w:u w:val="single"/>
        </w:rPr>
        <w:t>Wszelkie zmiany muszą być zaakceptowane przez Projektanta i Inwestora !.</w:t>
      </w:r>
    </w:p>
    <w:p w14:paraId="4A827F59" w14:textId="77777777" w:rsidR="00C71DF5" w:rsidRPr="00C71DF5" w:rsidRDefault="00C71DF5" w:rsidP="00C71DF5">
      <w:pPr>
        <w:pStyle w:val="Tekstpodstawowy"/>
        <w:spacing w:after="0" w:line="240" w:lineRule="auto"/>
        <w:rPr>
          <w:rFonts w:cs="Arial"/>
          <w:b/>
          <w:bCs/>
          <w:sz w:val="22"/>
          <w:szCs w:val="22"/>
        </w:rPr>
      </w:pPr>
    </w:p>
    <w:p w14:paraId="0B5C4790" w14:textId="77777777" w:rsidR="00C71DF5" w:rsidRPr="00C71DF5" w:rsidRDefault="00C71DF5" w:rsidP="00C71DF5">
      <w:pPr>
        <w:pStyle w:val="Spispoz3"/>
        <w:numPr>
          <w:ilvl w:val="2"/>
          <w:numId w:val="8"/>
        </w:numPr>
        <w:tabs>
          <w:tab w:val="num" w:pos="0"/>
        </w:tabs>
        <w:spacing w:line="240" w:lineRule="auto"/>
      </w:pPr>
      <w:bookmarkStart w:id="223" w:name="_Toc65082292"/>
      <w:r w:rsidRPr="00C71DF5">
        <w:t>INSTALACJA WENTYLACJI MECHANICZNEJ</w:t>
      </w:r>
      <w:bookmarkEnd w:id="223"/>
    </w:p>
    <w:p w14:paraId="6E3204B3" w14:textId="77777777" w:rsidR="00C71DF5" w:rsidRPr="00C71DF5" w:rsidRDefault="00C71DF5" w:rsidP="00C71DF5">
      <w:pPr>
        <w:pStyle w:val="Spispoz4"/>
        <w:numPr>
          <w:ilvl w:val="3"/>
          <w:numId w:val="8"/>
        </w:numPr>
        <w:spacing w:line="240" w:lineRule="auto"/>
      </w:pPr>
      <w:bookmarkStart w:id="224" w:name="__RefHeading___Toc437846723"/>
      <w:bookmarkStart w:id="225" w:name="_Toc25580957"/>
      <w:bookmarkEnd w:id="224"/>
      <w:r w:rsidRPr="00C71DF5">
        <w:t>Zakres opracowania</w:t>
      </w:r>
      <w:bookmarkEnd w:id="225"/>
    </w:p>
    <w:p w14:paraId="0FEB395F" w14:textId="77777777" w:rsidR="00C71DF5" w:rsidRPr="00C71DF5" w:rsidRDefault="00C71DF5" w:rsidP="00C71DF5">
      <w:pPr>
        <w:spacing w:line="240" w:lineRule="auto"/>
        <w:rPr>
          <w:rFonts w:cs="Arial"/>
          <w:szCs w:val="20"/>
        </w:rPr>
      </w:pPr>
    </w:p>
    <w:p w14:paraId="4E04AC2E" w14:textId="77777777" w:rsidR="00C71DF5" w:rsidRPr="00C71DF5" w:rsidRDefault="00C71DF5" w:rsidP="00C71DF5">
      <w:pPr>
        <w:spacing w:line="240" w:lineRule="auto"/>
        <w:rPr>
          <w:rFonts w:cs="Arial"/>
          <w:szCs w:val="20"/>
        </w:rPr>
      </w:pPr>
      <w:r w:rsidRPr="00C71DF5">
        <w:rPr>
          <w:rFonts w:cs="Arial"/>
          <w:szCs w:val="20"/>
        </w:rPr>
        <w:t>Zakres opracowania obejmuje:</w:t>
      </w:r>
    </w:p>
    <w:p w14:paraId="244E432B" w14:textId="77777777" w:rsidR="00C71DF5" w:rsidRPr="00C71DF5" w:rsidRDefault="00C71DF5" w:rsidP="00C71DF5">
      <w:pPr>
        <w:numPr>
          <w:ilvl w:val="0"/>
          <w:numId w:val="64"/>
        </w:numPr>
        <w:tabs>
          <w:tab w:val="left" w:pos="284"/>
        </w:tabs>
        <w:spacing w:line="240" w:lineRule="auto"/>
        <w:rPr>
          <w:rFonts w:cs="Arial"/>
          <w:szCs w:val="20"/>
        </w:rPr>
      </w:pPr>
      <w:r w:rsidRPr="00C71DF5">
        <w:rPr>
          <w:rFonts w:cs="Arial"/>
          <w:szCs w:val="20"/>
        </w:rPr>
        <w:t xml:space="preserve">wentylację mechaniczną </w:t>
      </w:r>
      <w:proofErr w:type="spellStart"/>
      <w:r w:rsidRPr="00C71DF5">
        <w:rPr>
          <w:rFonts w:cs="Arial"/>
          <w:szCs w:val="20"/>
        </w:rPr>
        <w:t>nawiewno</w:t>
      </w:r>
      <w:proofErr w:type="spellEnd"/>
      <w:r w:rsidRPr="00C71DF5">
        <w:rPr>
          <w:rFonts w:cs="Arial"/>
          <w:szCs w:val="20"/>
        </w:rPr>
        <w:t xml:space="preserve"> – wywiewną pomieszczenia głównego archiwum - system </w:t>
      </w:r>
      <w:r w:rsidRPr="00C71DF5">
        <w:rPr>
          <w:rFonts w:cs="Arial"/>
          <w:b/>
          <w:szCs w:val="20"/>
        </w:rPr>
        <w:t>N1W1</w:t>
      </w:r>
    </w:p>
    <w:p w14:paraId="69739605" w14:textId="77777777" w:rsidR="00C71DF5" w:rsidRPr="00C71DF5" w:rsidRDefault="00C71DF5" w:rsidP="00C71DF5">
      <w:pPr>
        <w:numPr>
          <w:ilvl w:val="0"/>
          <w:numId w:val="64"/>
        </w:numPr>
        <w:tabs>
          <w:tab w:val="left" w:pos="284"/>
        </w:tabs>
        <w:spacing w:line="240" w:lineRule="auto"/>
        <w:rPr>
          <w:rFonts w:cs="Arial"/>
          <w:szCs w:val="20"/>
        </w:rPr>
      </w:pPr>
      <w:r w:rsidRPr="00C71DF5">
        <w:rPr>
          <w:rFonts w:cs="Arial"/>
          <w:szCs w:val="20"/>
        </w:rPr>
        <w:t xml:space="preserve">wentylację mechaniczną </w:t>
      </w:r>
      <w:proofErr w:type="spellStart"/>
      <w:r w:rsidRPr="00C71DF5">
        <w:rPr>
          <w:rFonts w:cs="Arial"/>
          <w:szCs w:val="20"/>
        </w:rPr>
        <w:t>nawiewno</w:t>
      </w:r>
      <w:proofErr w:type="spellEnd"/>
      <w:r w:rsidRPr="00C71DF5">
        <w:rPr>
          <w:rFonts w:cs="Arial"/>
          <w:szCs w:val="20"/>
        </w:rPr>
        <w:t xml:space="preserve"> – wywiewną pomieszczeń zaplecza archiwum - system </w:t>
      </w:r>
      <w:r w:rsidRPr="00C71DF5">
        <w:rPr>
          <w:rFonts w:cs="Arial"/>
          <w:b/>
          <w:szCs w:val="20"/>
        </w:rPr>
        <w:t>N2W2</w:t>
      </w:r>
    </w:p>
    <w:p w14:paraId="124F3003" w14:textId="77777777" w:rsidR="00C71DF5" w:rsidRPr="00C71DF5" w:rsidRDefault="00C71DF5" w:rsidP="00C71DF5">
      <w:pPr>
        <w:numPr>
          <w:ilvl w:val="0"/>
          <w:numId w:val="64"/>
        </w:numPr>
        <w:tabs>
          <w:tab w:val="left" w:pos="284"/>
        </w:tabs>
        <w:spacing w:line="240" w:lineRule="auto"/>
        <w:rPr>
          <w:rFonts w:cs="Arial"/>
          <w:szCs w:val="20"/>
        </w:rPr>
      </w:pPr>
      <w:r w:rsidRPr="00C71DF5">
        <w:rPr>
          <w:rFonts w:cs="Arial"/>
          <w:szCs w:val="20"/>
        </w:rPr>
        <w:t xml:space="preserve">wentylację mechaniczną </w:t>
      </w:r>
      <w:proofErr w:type="spellStart"/>
      <w:r w:rsidRPr="00C71DF5">
        <w:rPr>
          <w:rFonts w:cs="Arial"/>
          <w:szCs w:val="20"/>
        </w:rPr>
        <w:t>nawiewno</w:t>
      </w:r>
      <w:proofErr w:type="spellEnd"/>
      <w:r w:rsidRPr="00C71DF5">
        <w:rPr>
          <w:rFonts w:cs="Arial"/>
          <w:szCs w:val="20"/>
        </w:rPr>
        <w:t xml:space="preserve"> – wywiewną pomieszczeń Poradni Dermatologicznej - system </w:t>
      </w:r>
      <w:r w:rsidRPr="00C71DF5">
        <w:rPr>
          <w:rFonts w:cs="Arial"/>
          <w:b/>
          <w:szCs w:val="20"/>
        </w:rPr>
        <w:t>N3W3</w:t>
      </w:r>
    </w:p>
    <w:p w14:paraId="02F18FAD" w14:textId="77777777" w:rsidR="00C71DF5" w:rsidRPr="00C71DF5" w:rsidRDefault="00C71DF5" w:rsidP="00C71DF5">
      <w:pPr>
        <w:numPr>
          <w:ilvl w:val="0"/>
          <w:numId w:val="64"/>
        </w:numPr>
        <w:tabs>
          <w:tab w:val="left" w:pos="284"/>
        </w:tabs>
        <w:spacing w:line="240" w:lineRule="auto"/>
        <w:rPr>
          <w:rFonts w:cs="Arial"/>
          <w:szCs w:val="20"/>
        </w:rPr>
      </w:pPr>
      <w:r w:rsidRPr="00C71DF5">
        <w:rPr>
          <w:rFonts w:cs="Arial"/>
          <w:szCs w:val="20"/>
        </w:rPr>
        <w:t xml:space="preserve">wentylację mechaniczną </w:t>
      </w:r>
      <w:proofErr w:type="spellStart"/>
      <w:r w:rsidRPr="00C71DF5">
        <w:rPr>
          <w:rFonts w:cs="Arial"/>
          <w:szCs w:val="20"/>
        </w:rPr>
        <w:t>nawiewno</w:t>
      </w:r>
      <w:proofErr w:type="spellEnd"/>
      <w:r w:rsidRPr="00C71DF5">
        <w:rPr>
          <w:rFonts w:cs="Arial"/>
          <w:szCs w:val="20"/>
        </w:rPr>
        <w:t xml:space="preserve"> – wywiewną pomieszczeń zaplecza kuchni - system </w:t>
      </w:r>
      <w:r w:rsidRPr="00C71DF5">
        <w:rPr>
          <w:rFonts w:cs="Arial"/>
          <w:b/>
          <w:szCs w:val="20"/>
        </w:rPr>
        <w:t>N4W4</w:t>
      </w:r>
    </w:p>
    <w:p w14:paraId="08219640" w14:textId="77777777" w:rsidR="00C71DF5" w:rsidRPr="00C71DF5" w:rsidRDefault="00C71DF5" w:rsidP="00C71DF5">
      <w:pPr>
        <w:numPr>
          <w:ilvl w:val="0"/>
          <w:numId w:val="64"/>
        </w:numPr>
        <w:tabs>
          <w:tab w:val="left" w:pos="284"/>
        </w:tabs>
        <w:spacing w:line="240" w:lineRule="auto"/>
        <w:rPr>
          <w:rFonts w:cs="Arial"/>
          <w:szCs w:val="20"/>
        </w:rPr>
      </w:pPr>
      <w:r w:rsidRPr="00C71DF5">
        <w:rPr>
          <w:rFonts w:cs="Arial"/>
          <w:szCs w:val="20"/>
        </w:rPr>
        <w:t xml:space="preserve">wentylację mechaniczną wywiewną pomieszczeń sanitarnych - system </w:t>
      </w:r>
      <w:r w:rsidRPr="00C71DF5">
        <w:rPr>
          <w:rFonts w:cs="Arial"/>
          <w:b/>
          <w:szCs w:val="20"/>
        </w:rPr>
        <w:t>WC</w:t>
      </w:r>
    </w:p>
    <w:p w14:paraId="0B8DC3C9" w14:textId="77777777" w:rsidR="00C71DF5" w:rsidRPr="00C71DF5" w:rsidRDefault="00C71DF5" w:rsidP="00C71DF5">
      <w:pPr>
        <w:numPr>
          <w:ilvl w:val="0"/>
          <w:numId w:val="64"/>
        </w:numPr>
        <w:tabs>
          <w:tab w:val="left" w:pos="284"/>
        </w:tabs>
        <w:spacing w:line="240" w:lineRule="auto"/>
        <w:rPr>
          <w:rFonts w:cs="Arial"/>
          <w:szCs w:val="20"/>
        </w:rPr>
      </w:pPr>
      <w:r w:rsidRPr="00C71DF5">
        <w:rPr>
          <w:rFonts w:cs="Arial"/>
          <w:szCs w:val="20"/>
        </w:rPr>
        <w:t xml:space="preserve">wentylację mechaniczną wywiewną  pomieszczenia serwerowni - system </w:t>
      </w:r>
      <w:r w:rsidRPr="00C71DF5">
        <w:rPr>
          <w:rFonts w:cs="Arial"/>
          <w:b/>
          <w:szCs w:val="20"/>
        </w:rPr>
        <w:t>WPT</w:t>
      </w:r>
    </w:p>
    <w:p w14:paraId="589CB8C5" w14:textId="77777777" w:rsidR="00C71DF5" w:rsidRPr="00C71DF5" w:rsidRDefault="00C71DF5" w:rsidP="00C71DF5">
      <w:pPr>
        <w:numPr>
          <w:ilvl w:val="0"/>
          <w:numId w:val="64"/>
        </w:numPr>
        <w:tabs>
          <w:tab w:val="left" w:pos="284"/>
        </w:tabs>
        <w:spacing w:line="240" w:lineRule="auto"/>
        <w:rPr>
          <w:rFonts w:cs="Arial"/>
          <w:szCs w:val="20"/>
        </w:rPr>
      </w:pPr>
      <w:r w:rsidRPr="00C71DF5">
        <w:rPr>
          <w:rFonts w:cs="Arial"/>
          <w:szCs w:val="20"/>
        </w:rPr>
        <w:t xml:space="preserve">wentylację mechaniczną wywiewną  pomieszczeń socjalnych - system </w:t>
      </w:r>
      <w:r w:rsidRPr="00C71DF5">
        <w:rPr>
          <w:rFonts w:cs="Arial"/>
          <w:b/>
          <w:szCs w:val="20"/>
        </w:rPr>
        <w:t>WS1, WS2</w:t>
      </w:r>
    </w:p>
    <w:p w14:paraId="0F694872" w14:textId="77777777" w:rsidR="00C71DF5" w:rsidRPr="00C71DF5" w:rsidRDefault="00C71DF5" w:rsidP="00C71DF5">
      <w:pPr>
        <w:numPr>
          <w:ilvl w:val="0"/>
          <w:numId w:val="64"/>
        </w:numPr>
        <w:tabs>
          <w:tab w:val="left" w:pos="284"/>
        </w:tabs>
        <w:spacing w:line="240" w:lineRule="auto"/>
        <w:rPr>
          <w:rFonts w:cs="Arial"/>
          <w:szCs w:val="20"/>
        </w:rPr>
      </w:pPr>
      <w:r w:rsidRPr="00C71DF5">
        <w:rPr>
          <w:rFonts w:cs="Arial"/>
          <w:szCs w:val="20"/>
        </w:rPr>
        <w:t xml:space="preserve">wentylację mechaniczną wywiewną  pomieszczenia gospodarczego/odpadów - system </w:t>
      </w:r>
      <w:r w:rsidRPr="00C71DF5">
        <w:rPr>
          <w:rFonts w:cs="Arial"/>
          <w:b/>
          <w:szCs w:val="20"/>
        </w:rPr>
        <w:t>WGO</w:t>
      </w:r>
    </w:p>
    <w:p w14:paraId="550CF90E" w14:textId="77777777" w:rsidR="00C71DF5" w:rsidRPr="00C71DF5" w:rsidRDefault="00C71DF5" w:rsidP="00C71DF5">
      <w:pPr>
        <w:spacing w:line="240" w:lineRule="auto"/>
        <w:rPr>
          <w:rFonts w:cs="Arial"/>
          <w:szCs w:val="20"/>
          <w:shd w:val="clear" w:color="auto" w:fill="FFFF00"/>
        </w:rPr>
      </w:pPr>
    </w:p>
    <w:p w14:paraId="6DBB7E67" w14:textId="77777777" w:rsidR="00C71DF5" w:rsidRPr="00C71DF5" w:rsidRDefault="00C71DF5" w:rsidP="00C71DF5">
      <w:pPr>
        <w:spacing w:line="240" w:lineRule="auto"/>
        <w:rPr>
          <w:rFonts w:cs="Arial"/>
          <w:szCs w:val="20"/>
        </w:rPr>
      </w:pPr>
      <w:r w:rsidRPr="00C71DF5">
        <w:rPr>
          <w:rFonts w:cs="Arial"/>
          <w:szCs w:val="20"/>
        </w:rPr>
        <w:t>Ponadto projekt zawiera wytyczne dla branż:</w:t>
      </w:r>
    </w:p>
    <w:p w14:paraId="4CED19F9" w14:textId="77777777" w:rsidR="00C71DF5" w:rsidRPr="00C71DF5" w:rsidRDefault="00C71DF5" w:rsidP="00C71DF5">
      <w:pPr>
        <w:numPr>
          <w:ilvl w:val="0"/>
          <w:numId w:val="58"/>
        </w:numPr>
        <w:tabs>
          <w:tab w:val="clear" w:pos="0"/>
          <w:tab w:val="left" w:pos="284"/>
          <w:tab w:val="num" w:pos="720"/>
        </w:tabs>
        <w:spacing w:line="240" w:lineRule="auto"/>
        <w:rPr>
          <w:rFonts w:cs="Arial"/>
          <w:szCs w:val="20"/>
        </w:rPr>
      </w:pPr>
      <w:r w:rsidRPr="00C71DF5">
        <w:rPr>
          <w:rFonts w:cs="Arial"/>
          <w:szCs w:val="20"/>
        </w:rPr>
        <w:t>elektrycznej</w:t>
      </w:r>
    </w:p>
    <w:p w14:paraId="3F0A364E" w14:textId="77777777" w:rsidR="00C71DF5" w:rsidRPr="00C71DF5" w:rsidRDefault="00C71DF5" w:rsidP="00C71DF5">
      <w:pPr>
        <w:numPr>
          <w:ilvl w:val="0"/>
          <w:numId w:val="58"/>
        </w:numPr>
        <w:tabs>
          <w:tab w:val="clear" w:pos="0"/>
          <w:tab w:val="left" w:pos="284"/>
          <w:tab w:val="num" w:pos="720"/>
        </w:tabs>
        <w:spacing w:line="240" w:lineRule="auto"/>
        <w:rPr>
          <w:rFonts w:cs="Arial"/>
          <w:szCs w:val="20"/>
          <w:shd w:val="clear" w:color="auto" w:fill="FFFF00"/>
        </w:rPr>
      </w:pPr>
      <w:r w:rsidRPr="00C71DF5">
        <w:rPr>
          <w:rFonts w:cs="Arial"/>
          <w:szCs w:val="20"/>
        </w:rPr>
        <w:t>budowlano-architektonicznej</w:t>
      </w:r>
    </w:p>
    <w:p w14:paraId="05D227CE" w14:textId="77777777" w:rsidR="00C71DF5" w:rsidRPr="00C71DF5" w:rsidRDefault="00C71DF5" w:rsidP="00C71DF5">
      <w:pPr>
        <w:spacing w:line="240" w:lineRule="auto"/>
        <w:rPr>
          <w:rFonts w:cs="Arial"/>
          <w:szCs w:val="20"/>
        </w:rPr>
      </w:pPr>
      <w:r w:rsidRPr="00C71DF5">
        <w:rPr>
          <w:rFonts w:cs="Arial"/>
          <w:szCs w:val="20"/>
        </w:rPr>
        <w:t>Poza zakresem opracowanie jest:</w:t>
      </w:r>
    </w:p>
    <w:p w14:paraId="6A4DB8AA" w14:textId="77777777" w:rsidR="00C71DF5" w:rsidRPr="00C71DF5" w:rsidRDefault="00C71DF5" w:rsidP="00C71DF5">
      <w:pPr>
        <w:numPr>
          <w:ilvl w:val="0"/>
          <w:numId w:val="58"/>
        </w:numPr>
        <w:tabs>
          <w:tab w:val="clear" w:pos="0"/>
          <w:tab w:val="left" w:pos="284"/>
          <w:tab w:val="num" w:pos="720"/>
        </w:tabs>
        <w:spacing w:line="240" w:lineRule="auto"/>
        <w:rPr>
          <w:rFonts w:cs="Arial"/>
          <w:szCs w:val="20"/>
        </w:rPr>
      </w:pPr>
      <w:r w:rsidRPr="00C71DF5">
        <w:rPr>
          <w:rFonts w:cs="Arial"/>
          <w:szCs w:val="20"/>
        </w:rPr>
        <w:t>zasilania energią elektryczną urządzeń (lub doprowadzenia przewodów zasilających do urządzeń zasilająco-sterowniczych),</w:t>
      </w:r>
    </w:p>
    <w:p w14:paraId="42B23FC1" w14:textId="77777777" w:rsidR="00C71DF5" w:rsidRPr="00C71DF5" w:rsidRDefault="00C71DF5" w:rsidP="00C71DF5">
      <w:pPr>
        <w:numPr>
          <w:ilvl w:val="0"/>
          <w:numId w:val="58"/>
        </w:numPr>
        <w:tabs>
          <w:tab w:val="clear" w:pos="0"/>
          <w:tab w:val="left" w:pos="284"/>
          <w:tab w:val="num" w:pos="720"/>
        </w:tabs>
        <w:spacing w:line="240" w:lineRule="auto"/>
        <w:rPr>
          <w:rFonts w:cs="Arial"/>
          <w:szCs w:val="20"/>
        </w:rPr>
      </w:pPr>
      <w:r w:rsidRPr="00C71DF5">
        <w:rPr>
          <w:rFonts w:cs="Arial"/>
          <w:szCs w:val="20"/>
        </w:rPr>
        <w:t>roboty budowlane i konstrukcyjne</w:t>
      </w:r>
    </w:p>
    <w:p w14:paraId="4B449B77" w14:textId="77777777" w:rsidR="00C71DF5" w:rsidRPr="00C71DF5" w:rsidRDefault="00C71DF5" w:rsidP="00C71DF5">
      <w:pPr>
        <w:numPr>
          <w:ilvl w:val="0"/>
          <w:numId w:val="58"/>
        </w:numPr>
        <w:tabs>
          <w:tab w:val="clear" w:pos="0"/>
          <w:tab w:val="left" w:pos="284"/>
          <w:tab w:val="num" w:pos="720"/>
        </w:tabs>
        <w:spacing w:line="240" w:lineRule="auto"/>
        <w:rPr>
          <w:rFonts w:cs="Arial"/>
          <w:szCs w:val="20"/>
        </w:rPr>
      </w:pPr>
      <w:r w:rsidRPr="00C71DF5">
        <w:rPr>
          <w:rFonts w:cs="Arial"/>
          <w:szCs w:val="20"/>
        </w:rPr>
        <w:t xml:space="preserve">wentylacja grawitacyjna klatek schodowych i wszystkich innych pomieszczeń, w których takowa występuje. </w:t>
      </w:r>
    </w:p>
    <w:p w14:paraId="220D0198" w14:textId="77777777" w:rsidR="00C71DF5" w:rsidRPr="00C71DF5" w:rsidRDefault="00C71DF5" w:rsidP="00C71DF5">
      <w:pPr>
        <w:pStyle w:val="StylPunktowane"/>
        <w:tabs>
          <w:tab w:val="clear" w:pos="0"/>
        </w:tabs>
        <w:ind w:left="454" w:firstLine="0"/>
        <w:rPr>
          <w:rFonts w:ascii="Arial" w:hAnsi="Arial" w:cs="Arial"/>
          <w:sz w:val="20"/>
          <w:u w:val="single"/>
          <w:shd w:val="clear" w:color="auto" w:fill="FFFF00"/>
        </w:rPr>
      </w:pPr>
    </w:p>
    <w:p w14:paraId="6802E421" w14:textId="77777777" w:rsidR="00C71DF5" w:rsidRPr="00C71DF5" w:rsidRDefault="00C71DF5" w:rsidP="00C71DF5">
      <w:pPr>
        <w:pStyle w:val="Spispoz4"/>
        <w:numPr>
          <w:ilvl w:val="3"/>
          <w:numId w:val="8"/>
        </w:numPr>
        <w:spacing w:line="240" w:lineRule="auto"/>
      </w:pPr>
      <w:bookmarkStart w:id="226" w:name="__RefHeading___Toc437846724"/>
      <w:bookmarkStart w:id="227" w:name="_Toc25580958"/>
      <w:r w:rsidRPr="00C71DF5">
        <w:t>Założenia do projektu</w:t>
      </w:r>
      <w:bookmarkEnd w:id="226"/>
      <w:bookmarkEnd w:id="227"/>
      <w:r w:rsidRPr="00C71DF5">
        <w:t xml:space="preserve"> </w:t>
      </w:r>
      <w:bookmarkStart w:id="228" w:name="_Toc474937143"/>
    </w:p>
    <w:p w14:paraId="51F6C3DE" w14:textId="77777777" w:rsidR="00C71DF5" w:rsidRPr="00C71DF5" w:rsidRDefault="00C71DF5" w:rsidP="00C71DF5">
      <w:pPr>
        <w:spacing w:line="240" w:lineRule="auto"/>
        <w:rPr>
          <w:rFonts w:cs="Arial"/>
          <w:szCs w:val="20"/>
        </w:rPr>
      </w:pPr>
      <w:r w:rsidRPr="00C71DF5">
        <w:rPr>
          <w:rFonts w:cs="Arial"/>
          <w:szCs w:val="20"/>
        </w:rPr>
        <w:tab/>
        <w:t>Instalacja wentylacji mechanicznej zapewnia odpowiednie warunki sanitarne i  komfort w zakresie doprowadzenia i odprowadzenia określonej ilości powietrza ze względu na potrzebę przewietrzania pomieszczenia i wymagania techniczne dla takich obiektów.</w:t>
      </w:r>
    </w:p>
    <w:p w14:paraId="02C4FB7C" w14:textId="77777777" w:rsidR="00C71DF5" w:rsidRPr="00C71DF5" w:rsidRDefault="00C71DF5" w:rsidP="00C71DF5"/>
    <w:p w14:paraId="59F083BC" w14:textId="4A10B619" w:rsidR="00C71DF5" w:rsidRDefault="00C71DF5" w:rsidP="00C71DF5">
      <w:pPr>
        <w:rPr>
          <w:u w:val="single"/>
        </w:rPr>
      </w:pPr>
      <w:bookmarkStart w:id="229" w:name="_Toc25580959"/>
      <w:r w:rsidRPr="00C71DF5">
        <w:rPr>
          <w:u w:val="single"/>
        </w:rPr>
        <w:t>Przyjęte parametry zewnętrzne</w:t>
      </w:r>
      <w:bookmarkEnd w:id="228"/>
      <w:bookmarkEnd w:id="229"/>
    </w:p>
    <w:p w14:paraId="7E26C3A8" w14:textId="77777777" w:rsidR="00C71DF5" w:rsidRPr="00C71DF5" w:rsidRDefault="00C71DF5" w:rsidP="00C71DF5">
      <w:pPr>
        <w:rPr>
          <w:u w:val="single"/>
        </w:rPr>
      </w:pPr>
    </w:p>
    <w:p w14:paraId="7AFAAC45" w14:textId="77777777" w:rsidR="00C71DF5" w:rsidRPr="00C71DF5" w:rsidRDefault="00C71DF5" w:rsidP="00C71DF5">
      <w:pPr>
        <w:spacing w:line="240" w:lineRule="auto"/>
        <w:rPr>
          <w:rFonts w:cs="Arial"/>
          <w:szCs w:val="20"/>
        </w:rPr>
      </w:pPr>
      <w:r w:rsidRPr="00C71DF5">
        <w:rPr>
          <w:rFonts w:cs="Arial"/>
          <w:szCs w:val="20"/>
        </w:rPr>
        <w:t>W projekcie przyjęto obliczeniowe parametry powietrza zewnętrznego wg PN-76/B-03420:</w:t>
      </w:r>
    </w:p>
    <w:tbl>
      <w:tblPr>
        <w:tblW w:w="0" w:type="auto"/>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73"/>
        <w:gridCol w:w="991"/>
        <w:gridCol w:w="849"/>
        <w:gridCol w:w="884"/>
        <w:gridCol w:w="1155"/>
        <w:gridCol w:w="1244"/>
      </w:tblGrid>
      <w:tr w:rsidR="00C71DF5" w:rsidRPr="00C71DF5" w14:paraId="16C7BA63" w14:textId="77777777" w:rsidTr="005022E9">
        <w:tc>
          <w:tcPr>
            <w:tcW w:w="3373" w:type="dxa"/>
            <w:shd w:val="clear" w:color="auto" w:fill="auto"/>
            <w:vAlign w:val="center"/>
          </w:tcPr>
          <w:p w14:paraId="7DAFD643" w14:textId="77777777" w:rsidR="00C71DF5" w:rsidRPr="00C71DF5" w:rsidRDefault="00C71DF5" w:rsidP="005022E9">
            <w:pPr>
              <w:spacing w:line="240" w:lineRule="auto"/>
              <w:rPr>
                <w:rFonts w:eastAsia="Calibri" w:cs="Arial"/>
                <w:szCs w:val="20"/>
              </w:rPr>
            </w:pPr>
            <w:r w:rsidRPr="00C71DF5">
              <w:rPr>
                <w:rFonts w:eastAsia="Calibri" w:cs="Arial"/>
                <w:szCs w:val="20"/>
              </w:rPr>
              <w:t>Okres</w:t>
            </w:r>
          </w:p>
        </w:tc>
        <w:tc>
          <w:tcPr>
            <w:tcW w:w="991" w:type="dxa"/>
            <w:shd w:val="clear" w:color="auto" w:fill="auto"/>
            <w:vAlign w:val="center"/>
          </w:tcPr>
          <w:p w14:paraId="5DBBCAA3" w14:textId="77777777" w:rsidR="00C71DF5" w:rsidRPr="00C71DF5" w:rsidRDefault="00C71DF5" w:rsidP="005022E9">
            <w:pPr>
              <w:spacing w:line="240" w:lineRule="auto"/>
              <w:jc w:val="center"/>
              <w:rPr>
                <w:rFonts w:eastAsia="Calibri" w:cs="Arial"/>
                <w:szCs w:val="20"/>
              </w:rPr>
            </w:pPr>
            <w:r w:rsidRPr="00C71DF5">
              <w:rPr>
                <w:rFonts w:eastAsia="Calibri" w:cs="Arial"/>
                <w:szCs w:val="20"/>
              </w:rPr>
              <w:t>Strefa klimat.</w:t>
            </w:r>
          </w:p>
        </w:tc>
        <w:tc>
          <w:tcPr>
            <w:tcW w:w="849" w:type="dxa"/>
            <w:shd w:val="clear" w:color="auto" w:fill="auto"/>
            <w:vAlign w:val="center"/>
          </w:tcPr>
          <w:p w14:paraId="0859CAA0" w14:textId="77777777" w:rsidR="00C71DF5" w:rsidRPr="00C71DF5" w:rsidRDefault="00C71DF5" w:rsidP="005022E9">
            <w:pPr>
              <w:spacing w:line="240" w:lineRule="auto"/>
              <w:jc w:val="center"/>
              <w:rPr>
                <w:rFonts w:eastAsia="Calibri" w:cs="Arial"/>
                <w:szCs w:val="20"/>
              </w:rPr>
            </w:pPr>
            <w:r w:rsidRPr="00C71DF5">
              <w:rPr>
                <w:rFonts w:eastAsia="Calibri" w:cs="Arial"/>
                <w:szCs w:val="20"/>
              </w:rPr>
              <w:t>Temp. zewn.</w:t>
            </w:r>
          </w:p>
        </w:tc>
        <w:tc>
          <w:tcPr>
            <w:tcW w:w="884" w:type="dxa"/>
            <w:shd w:val="clear" w:color="auto" w:fill="auto"/>
            <w:vAlign w:val="center"/>
          </w:tcPr>
          <w:p w14:paraId="77BF15D1" w14:textId="77777777" w:rsidR="00C71DF5" w:rsidRPr="00C71DF5" w:rsidRDefault="00C71DF5" w:rsidP="005022E9">
            <w:pPr>
              <w:spacing w:line="240" w:lineRule="auto"/>
              <w:jc w:val="center"/>
              <w:rPr>
                <w:rFonts w:eastAsia="Calibri" w:cs="Arial"/>
                <w:szCs w:val="20"/>
              </w:rPr>
            </w:pPr>
            <w:r w:rsidRPr="00C71DF5">
              <w:rPr>
                <w:rFonts w:eastAsia="Calibri" w:cs="Arial"/>
                <w:szCs w:val="20"/>
              </w:rPr>
              <w:t>Wilg. wzgl.</w:t>
            </w:r>
          </w:p>
        </w:tc>
        <w:tc>
          <w:tcPr>
            <w:tcW w:w="1155" w:type="dxa"/>
            <w:shd w:val="clear" w:color="auto" w:fill="auto"/>
            <w:vAlign w:val="center"/>
          </w:tcPr>
          <w:p w14:paraId="78B4EDE1" w14:textId="77777777" w:rsidR="00C71DF5" w:rsidRPr="00C71DF5" w:rsidRDefault="00C71DF5" w:rsidP="005022E9">
            <w:pPr>
              <w:spacing w:line="240" w:lineRule="auto"/>
              <w:jc w:val="center"/>
              <w:rPr>
                <w:rFonts w:eastAsia="Calibri" w:cs="Arial"/>
                <w:szCs w:val="20"/>
              </w:rPr>
            </w:pPr>
            <w:r w:rsidRPr="00C71DF5">
              <w:rPr>
                <w:rFonts w:eastAsia="Calibri" w:cs="Arial"/>
                <w:szCs w:val="20"/>
              </w:rPr>
              <w:t>Zawartość wilgoci</w:t>
            </w:r>
          </w:p>
        </w:tc>
        <w:tc>
          <w:tcPr>
            <w:tcW w:w="1244" w:type="dxa"/>
            <w:shd w:val="clear" w:color="auto" w:fill="auto"/>
            <w:vAlign w:val="center"/>
          </w:tcPr>
          <w:p w14:paraId="5016D3CA" w14:textId="77777777" w:rsidR="00C71DF5" w:rsidRPr="00C71DF5" w:rsidRDefault="00C71DF5" w:rsidP="005022E9">
            <w:pPr>
              <w:spacing w:line="240" w:lineRule="auto"/>
              <w:jc w:val="center"/>
              <w:rPr>
                <w:rFonts w:eastAsia="Calibri" w:cs="Arial"/>
                <w:szCs w:val="20"/>
              </w:rPr>
            </w:pPr>
            <w:r w:rsidRPr="00C71DF5">
              <w:rPr>
                <w:rFonts w:eastAsia="Calibri" w:cs="Arial"/>
                <w:szCs w:val="20"/>
              </w:rPr>
              <w:t>Entalpia</w:t>
            </w:r>
          </w:p>
        </w:tc>
      </w:tr>
      <w:tr w:rsidR="00C71DF5" w:rsidRPr="00C71DF5" w14:paraId="48524D3B" w14:textId="77777777" w:rsidTr="005022E9">
        <w:tc>
          <w:tcPr>
            <w:tcW w:w="3373" w:type="dxa"/>
            <w:shd w:val="clear" w:color="auto" w:fill="auto"/>
          </w:tcPr>
          <w:p w14:paraId="07461ED1" w14:textId="77777777" w:rsidR="00C71DF5" w:rsidRPr="00C71DF5" w:rsidRDefault="00C71DF5" w:rsidP="005022E9">
            <w:pPr>
              <w:spacing w:line="240" w:lineRule="auto"/>
              <w:rPr>
                <w:rFonts w:eastAsia="Calibri" w:cs="Arial"/>
                <w:szCs w:val="20"/>
              </w:rPr>
            </w:pPr>
            <w:r w:rsidRPr="00C71DF5">
              <w:rPr>
                <w:rFonts w:eastAsia="Calibri" w:cs="Arial"/>
                <w:szCs w:val="20"/>
              </w:rPr>
              <w:t>Parametry dla okresu letniego</w:t>
            </w:r>
          </w:p>
        </w:tc>
        <w:tc>
          <w:tcPr>
            <w:tcW w:w="991" w:type="dxa"/>
            <w:shd w:val="clear" w:color="auto" w:fill="auto"/>
          </w:tcPr>
          <w:p w14:paraId="2818E9E8" w14:textId="77777777" w:rsidR="00C71DF5" w:rsidRPr="00C71DF5" w:rsidRDefault="00C71DF5" w:rsidP="005022E9">
            <w:pPr>
              <w:spacing w:line="240" w:lineRule="auto"/>
              <w:jc w:val="center"/>
              <w:rPr>
                <w:rFonts w:eastAsia="Calibri" w:cs="Arial"/>
                <w:szCs w:val="20"/>
              </w:rPr>
            </w:pPr>
            <w:r w:rsidRPr="00C71DF5">
              <w:rPr>
                <w:rFonts w:eastAsia="Calibri" w:cs="Arial"/>
                <w:szCs w:val="20"/>
              </w:rPr>
              <w:t>II</w:t>
            </w:r>
          </w:p>
        </w:tc>
        <w:tc>
          <w:tcPr>
            <w:tcW w:w="849" w:type="dxa"/>
            <w:shd w:val="clear" w:color="auto" w:fill="auto"/>
          </w:tcPr>
          <w:p w14:paraId="5ED222AD" w14:textId="77777777" w:rsidR="00C71DF5" w:rsidRPr="00C71DF5" w:rsidRDefault="00C71DF5" w:rsidP="005022E9">
            <w:pPr>
              <w:spacing w:line="240" w:lineRule="auto"/>
              <w:jc w:val="center"/>
              <w:rPr>
                <w:rFonts w:eastAsia="Calibri" w:cs="Arial"/>
                <w:szCs w:val="20"/>
              </w:rPr>
            </w:pPr>
            <w:r w:rsidRPr="00C71DF5">
              <w:rPr>
                <w:rFonts w:eastAsia="Calibri" w:cs="Arial"/>
                <w:szCs w:val="20"/>
              </w:rPr>
              <w:t>30 °C</w:t>
            </w:r>
          </w:p>
        </w:tc>
        <w:tc>
          <w:tcPr>
            <w:tcW w:w="884" w:type="dxa"/>
            <w:shd w:val="clear" w:color="auto" w:fill="auto"/>
          </w:tcPr>
          <w:p w14:paraId="3E8925EF" w14:textId="77777777" w:rsidR="00C71DF5" w:rsidRPr="00C71DF5" w:rsidRDefault="00C71DF5" w:rsidP="005022E9">
            <w:pPr>
              <w:spacing w:line="240" w:lineRule="auto"/>
              <w:jc w:val="center"/>
              <w:rPr>
                <w:rFonts w:eastAsia="Calibri" w:cs="Arial"/>
                <w:szCs w:val="20"/>
              </w:rPr>
            </w:pPr>
            <w:r w:rsidRPr="00C71DF5">
              <w:rPr>
                <w:rFonts w:eastAsia="Calibri" w:cs="Arial"/>
                <w:szCs w:val="20"/>
              </w:rPr>
              <w:t>45 %</w:t>
            </w:r>
          </w:p>
        </w:tc>
        <w:tc>
          <w:tcPr>
            <w:tcW w:w="1155" w:type="dxa"/>
            <w:shd w:val="clear" w:color="auto" w:fill="auto"/>
          </w:tcPr>
          <w:p w14:paraId="2E81088F" w14:textId="77777777" w:rsidR="00C71DF5" w:rsidRPr="00C71DF5" w:rsidRDefault="00C71DF5" w:rsidP="005022E9">
            <w:pPr>
              <w:spacing w:line="240" w:lineRule="auto"/>
              <w:jc w:val="center"/>
              <w:rPr>
                <w:rFonts w:eastAsia="Calibri" w:cs="Arial"/>
                <w:szCs w:val="20"/>
              </w:rPr>
            </w:pPr>
            <w:r w:rsidRPr="00C71DF5">
              <w:rPr>
                <w:rFonts w:eastAsia="Calibri" w:cs="Arial"/>
                <w:szCs w:val="20"/>
              </w:rPr>
              <w:t>11,9 g/kg</w:t>
            </w:r>
          </w:p>
        </w:tc>
        <w:tc>
          <w:tcPr>
            <w:tcW w:w="1244" w:type="dxa"/>
            <w:shd w:val="clear" w:color="auto" w:fill="auto"/>
          </w:tcPr>
          <w:p w14:paraId="27321B69" w14:textId="77777777" w:rsidR="00C71DF5" w:rsidRPr="00C71DF5" w:rsidRDefault="00C71DF5" w:rsidP="005022E9">
            <w:pPr>
              <w:spacing w:line="240" w:lineRule="auto"/>
              <w:jc w:val="center"/>
              <w:rPr>
                <w:rFonts w:eastAsia="Calibri" w:cs="Arial"/>
                <w:szCs w:val="20"/>
              </w:rPr>
            </w:pPr>
            <w:r w:rsidRPr="00C71DF5">
              <w:rPr>
                <w:rFonts w:eastAsia="Calibri" w:cs="Arial"/>
                <w:szCs w:val="20"/>
              </w:rPr>
              <w:t xml:space="preserve">60,7 </w:t>
            </w:r>
            <w:proofErr w:type="spellStart"/>
            <w:r w:rsidRPr="00C71DF5">
              <w:rPr>
                <w:rFonts w:eastAsia="Calibri" w:cs="Arial"/>
                <w:szCs w:val="20"/>
              </w:rPr>
              <w:t>kJ</w:t>
            </w:r>
            <w:proofErr w:type="spellEnd"/>
            <w:r w:rsidRPr="00C71DF5">
              <w:rPr>
                <w:rFonts w:eastAsia="Calibri" w:cs="Arial"/>
                <w:szCs w:val="20"/>
              </w:rPr>
              <w:t>/kg</w:t>
            </w:r>
          </w:p>
        </w:tc>
      </w:tr>
      <w:tr w:rsidR="00C71DF5" w:rsidRPr="00C71DF5" w14:paraId="1D731975" w14:textId="77777777" w:rsidTr="005022E9">
        <w:tc>
          <w:tcPr>
            <w:tcW w:w="3373" w:type="dxa"/>
            <w:shd w:val="clear" w:color="auto" w:fill="auto"/>
          </w:tcPr>
          <w:p w14:paraId="1869B238" w14:textId="77777777" w:rsidR="00C71DF5" w:rsidRPr="00C71DF5" w:rsidRDefault="00C71DF5" w:rsidP="005022E9">
            <w:pPr>
              <w:spacing w:line="240" w:lineRule="auto"/>
              <w:rPr>
                <w:rFonts w:eastAsia="Calibri" w:cs="Arial"/>
                <w:szCs w:val="20"/>
              </w:rPr>
            </w:pPr>
            <w:r w:rsidRPr="00C71DF5">
              <w:rPr>
                <w:rFonts w:eastAsia="Calibri" w:cs="Arial"/>
                <w:szCs w:val="20"/>
              </w:rPr>
              <w:t>Parametry dla okresu zimowego</w:t>
            </w:r>
          </w:p>
        </w:tc>
        <w:tc>
          <w:tcPr>
            <w:tcW w:w="991" w:type="dxa"/>
            <w:shd w:val="clear" w:color="auto" w:fill="auto"/>
          </w:tcPr>
          <w:p w14:paraId="29E6C365" w14:textId="77777777" w:rsidR="00C71DF5" w:rsidRPr="00C71DF5" w:rsidRDefault="00C71DF5" w:rsidP="005022E9">
            <w:pPr>
              <w:spacing w:line="240" w:lineRule="auto"/>
              <w:jc w:val="center"/>
              <w:rPr>
                <w:rFonts w:eastAsia="Calibri" w:cs="Arial"/>
                <w:szCs w:val="20"/>
              </w:rPr>
            </w:pPr>
            <w:r w:rsidRPr="00C71DF5">
              <w:rPr>
                <w:rFonts w:eastAsia="Calibri" w:cs="Arial"/>
                <w:szCs w:val="20"/>
              </w:rPr>
              <w:t>III</w:t>
            </w:r>
          </w:p>
        </w:tc>
        <w:tc>
          <w:tcPr>
            <w:tcW w:w="849" w:type="dxa"/>
            <w:shd w:val="clear" w:color="auto" w:fill="auto"/>
          </w:tcPr>
          <w:p w14:paraId="14E2C43F" w14:textId="77777777" w:rsidR="00C71DF5" w:rsidRPr="00C71DF5" w:rsidRDefault="00C71DF5" w:rsidP="005022E9">
            <w:pPr>
              <w:spacing w:line="240" w:lineRule="auto"/>
              <w:jc w:val="center"/>
              <w:rPr>
                <w:rFonts w:eastAsia="Calibri" w:cs="Arial"/>
                <w:szCs w:val="20"/>
              </w:rPr>
            </w:pPr>
            <w:r w:rsidRPr="00C71DF5">
              <w:rPr>
                <w:rFonts w:eastAsia="Calibri" w:cs="Arial"/>
                <w:szCs w:val="20"/>
              </w:rPr>
              <w:t>-20 °C</w:t>
            </w:r>
          </w:p>
        </w:tc>
        <w:tc>
          <w:tcPr>
            <w:tcW w:w="884" w:type="dxa"/>
            <w:shd w:val="clear" w:color="auto" w:fill="auto"/>
          </w:tcPr>
          <w:p w14:paraId="5A8F7476" w14:textId="77777777" w:rsidR="00C71DF5" w:rsidRPr="00C71DF5" w:rsidRDefault="00C71DF5" w:rsidP="005022E9">
            <w:pPr>
              <w:spacing w:line="240" w:lineRule="auto"/>
              <w:jc w:val="center"/>
              <w:rPr>
                <w:rFonts w:eastAsia="Calibri" w:cs="Arial"/>
                <w:szCs w:val="20"/>
              </w:rPr>
            </w:pPr>
            <w:r w:rsidRPr="00C71DF5">
              <w:rPr>
                <w:rFonts w:eastAsia="Calibri" w:cs="Arial"/>
                <w:szCs w:val="20"/>
              </w:rPr>
              <w:t>100 %</w:t>
            </w:r>
          </w:p>
        </w:tc>
        <w:tc>
          <w:tcPr>
            <w:tcW w:w="1155" w:type="dxa"/>
            <w:shd w:val="clear" w:color="auto" w:fill="auto"/>
          </w:tcPr>
          <w:p w14:paraId="4C73A8F6" w14:textId="77777777" w:rsidR="00C71DF5" w:rsidRPr="00C71DF5" w:rsidRDefault="00C71DF5" w:rsidP="005022E9">
            <w:pPr>
              <w:spacing w:line="240" w:lineRule="auto"/>
              <w:jc w:val="center"/>
              <w:rPr>
                <w:rFonts w:eastAsia="Calibri" w:cs="Arial"/>
                <w:szCs w:val="20"/>
              </w:rPr>
            </w:pPr>
            <w:r w:rsidRPr="00C71DF5">
              <w:rPr>
                <w:rFonts w:eastAsia="Calibri" w:cs="Arial"/>
                <w:szCs w:val="20"/>
              </w:rPr>
              <w:t>0,8 g/kg</w:t>
            </w:r>
          </w:p>
        </w:tc>
        <w:tc>
          <w:tcPr>
            <w:tcW w:w="1244" w:type="dxa"/>
            <w:shd w:val="clear" w:color="auto" w:fill="auto"/>
          </w:tcPr>
          <w:p w14:paraId="0C25B3E5" w14:textId="77777777" w:rsidR="00C71DF5" w:rsidRPr="00C71DF5" w:rsidRDefault="00C71DF5" w:rsidP="005022E9">
            <w:pPr>
              <w:spacing w:line="240" w:lineRule="auto"/>
              <w:jc w:val="center"/>
              <w:rPr>
                <w:rFonts w:eastAsia="Calibri" w:cs="Arial"/>
                <w:szCs w:val="20"/>
              </w:rPr>
            </w:pPr>
            <w:r w:rsidRPr="00C71DF5">
              <w:rPr>
                <w:rFonts w:eastAsia="Calibri" w:cs="Arial"/>
                <w:szCs w:val="20"/>
              </w:rPr>
              <w:t xml:space="preserve">18,5 </w:t>
            </w:r>
            <w:proofErr w:type="spellStart"/>
            <w:r w:rsidRPr="00C71DF5">
              <w:rPr>
                <w:rFonts w:eastAsia="Calibri" w:cs="Arial"/>
                <w:szCs w:val="20"/>
              </w:rPr>
              <w:t>kJ</w:t>
            </w:r>
            <w:proofErr w:type="spellEnd"/>
            <w:r w:rsidRPr="00C71DF5">
              <w:rPr>
                <w:rFonts w:eastAsia="Calibri" w:cs="Arial"/>
                <w:szCs w:val="20"/>
              </w:rPr>
              <w:t>/kg</w:t>
            </w:r>
          </w:p>
        </w:tc>
      </w:tr>
    </w:tbl>
    <w:p w14:paraId="63A458FF" w14:textId="77777777" w:rsidR="00C71DF5" w:rsidRPr="00C71DF5" w:rsidRDefault="00C71DF5" w:rsidP="00C71DF5">
      <w:pPr>
        <w:pStyle w:val="Nagwek2"/>
        <w:numPr>
          <w:ilvl w:val="0"/>
          <w:numId w:val="0"/>
        </w:numPr>
        <w:spacing w:after="240" w:line="240" w:lineRule="auto"/>
        <w:ind w:left="578"/>
        <w:rPr>
          <w:szCs w:val="20"/>
        </w:rPr>
      </w:pPr>
      <w:bookmarkStart w:id="230" w:name="_Toc474937144"/>
    </w:p>
    <w:p w14:paraId="32F71105" w14:textId="77777777" w:rsidR="00C71DF5" w:rsidRPr="00C71DF5" w:rsidRDefault="00C71DF5" w:rsidP="00C71DF5">
      <w:pPr>
        <w:spacing w:line="240" w:lineRule="auto"/>
        <w:rPr>
          <w:rFonts w:cs="Arial"/>
          <w:szCs w:val="20"/>
          <w:u w:val="single"/>
        </w:rPr>
      </w:pPr>
      <w:bookmarkStart w:id="231" w:name="_Toc25580960"/>
      <w:r w:rsidRPr="00C71DF5">
        <w:rPr>
          <w:rFonts w:cs="Arial"/>
          <w:szCs w:val="20"/>
          <w:u w:val="single"/>
        </w:rPr>
        <w:t>Projektowane parametry wewnętrzne</w:t>
      </w:r>
      <w:bookmarkEnd w:id="230"/>
      <w:bookmarkEnd w:id="231"/>
    </w:p>
    <w:p w14:paraId="4B54B340" w14:textId="77777777" w:rsidR="00C71DF5" w:rsidRPr="00C71DF5" w:rsidRDefault="00C71DF5" w:rsidP="00C71DF5">
      <w:pPr>
        <w:spacing w:line="240" w:lineRule="auto"/>
        <w:rPr>
          <w:rFonts w:cs="Arial"/>
          <w:szCs w:val="20"/>
          <w:u w:val="single"/>
        </w:rPr>
      </w:pPr>
    </w:p>
    <w:p w14:paraId="0B6D6E34" w14:textId="77777777" w:rsidR="00C71DF5" w:rsidRPr="00C71DF5" w:rsidRDefault="00C71DF5" w:rsidP="00C71DF5">
      <w:pPr>
        <w:spacing w:line="240" w:lineRule="auto"/>
        <w:rPr>
          <w:rFonts w:cs="Arial"/>
          <w:szCs w:val="20"/>
        </w:rPr>
      </w:pPr>
      <w:r w:rsidRPr="00C71DF5">
        <w:rPr>
          <w:rFonts w:cs="Arial"/>
          <w:szCs w:val="20"/>
        </w:rPr>
        <w:t>Parametry powietrza wewnętrznego:</w:t>
      </w:r>
    </w:p>
    <w:p w14:paraId="00296D1A" w14:textId="77777777" w:rsidR="00C71DF5" w:rsidRPr="00C71DF5" w:rsidRDefault="00C71DF5" w:rsidP="00C71DF5">
      <w:pPr>
        <w:spacing w:line="240" w:lineRule="auto"/>
        <w:rPr>
          <w:rFonts w:cs="Arial"/>
          <w:szCs w:val="20"/>
        </w:rPr>
      </w:pPr>
      <w:r w:rsidRPr="00C71DF5">
        <w:rPr>
          <w:rFonts w:cs="Arial"/>
          <w:szCs w:val="20"/>
        </w:rPr>
        <w:t>Temperatury powietrza wewnątrz budynku w okresie zimowym przyjęto zgodnie z Rozporządzeniem Ministra Infrastruktury z dnia 12 kwietnia 2002 r w sprawie warunków technicznych, jakim powinny odpowiadać budynki i ich usytuowanie oraz zgodnie z PN-82/B-02402 – „Temperatury ogrzewanych pomieszczeń w budynkach”.</w:t>
      </w:r>
    </w:p>
    <w:p w14:paraId="504B385D" w14:textId="77777777" w:rsidR="00C71DF5" w:rsidRPr="00C71DF5" w:rsidRDefault="00C71DF5" w:rsidP="00C71DF5">
      <w:pPr>
        <w:numPr>
          <w:ilvl w:val="1"/>
          <w:numId w:val="58"/>
        </w:numPr>
        <w:tabs>
          <w:tab w:val="clear" w:pos="0"/>
          <w:tab w:val="left" w:pos="284"/>
          <w:tab w:val="num" w:pos="567"/>
        </w:tabs>
        <w:spacing w:line="240" w:lineRule="auto"/>
        <w:ind w:left="567"/>
        <w:rPr>
          <w:rFonts w:cs="Arial"/>
          <w:szCs w:val="20"/>
        </w:rPr>
      </w:pPr>
      <w:r w:rsidRPr="00C71DF5">
        <w:rPr>
          <w:rFonts w:cs="Arial"/>
          <w:szCs w:val="20"/>
        </w:rPr>
        <w:t>Obliczeniowa temperatura powietrza w pomieszczeniach stałego przebywania ludzi w okresie zimowym wynosi: dla zaplecza archiwum  +22</w:t>
      </w:r>
      <w:r w:rsidRPr="00C71DF5">
        <w:rPr>
          <w:rFonts w:cs="Arial"/>
          <w:szCs w:val="20"/>
          <w:vertAlign w:val="superscript"/>
        </w:rPr>
        <w:t>0</w:t>
      </w:r>
      <w:r w:rsidRPr="00C71DF5">
        <w:rPr>
          <w:rFonts w:cs="Arial"/>
          <w:szCs w:val="20"/>
        </w:rPr>
        <w:t xml:space="preserve">C +/-1 </w:t>
      </w:r>
      <w:r w:rsidRPr="00C71DF5">
        <w:rPr>
          <w:rFonts w:cs="Arial"/>
          <w:szCs w:val="20"/>
          <w:vertAlign w:val="superscript"/>
        </w:rPr>
        <w:t>0</w:t>
      </w:r>
      <w:r w:rsidRPr="00C71DF5">
        <w:rPr>
          <w:rFonts w:cs="Arial"/>
          <w:szCs w:val="20"/>
        </w:rPr>
        <w:t>C, dla zaplecza kuchni  +24</w:t>
      </w:r>
      <w:r w:rsidRPr="00C71DF5">
        <w:rPr>
          <w:rFonts w:cs="Arial"/>
          <w:szCs w:val="20"/>
          <w:vertAlign w:val="superscript"/>
        </w:rPr>
        <w:t>0</w:t>
      </w:r>
      <w:r w:rsidRPr="00C71DF5">
        <w:rPr>
          <w:rFonts w:cs="Arial"/>
          <w:szCs w:val="20"/>
        </w:rPr>
        <w:t xml:space="preserve">C +/-1 </w:t>
      </w:r>
      <w:r w:rsidRPr="00C71DF5">
        <w:rPr>
          <w:rFonts w:cs="Arial"/>
          <w:szCs w:val="20"/>
          <w:vertAlign w:val="superscript"/>
        </w:rPr>
        <w:t>0</w:t>
      </w:r>
      <w:r w:rsidRPr="00C71DF5">
        <w:rPr>
          <w:rFonts w:cs="Arial"/>
          <w:szCs w:val="20"/>
        </w:rPr>
        <w:t>C, dla Poradni Dermatologii  +24</w:t>
      </w:r>
      <w:r w:rsidRPr="00C71DF5">
        <w:rPr>
          <w:rFonts w:cs="Arial"/>
          <w:szCs w:val="20"/>
          <w:vertAlign w:val="superscript"/>
        </w:rPr>
        <w:t>0</w:t>
      </w:r>
      <w:r w:rsidRPr="00C71DF5">
        <w:rPr>
          <w:rFonts w:cs="Arial"/>
          <w:szCs w:val="20"/>
        </w:rPr>
        <w:t xml:space="preserve">C +/-1 </w:t>
      </w:r>
      <w:r w:rsidRPr="00C71DF5">
        <w:rPr>
          <w:rFonts w:cs="Arial"/>
          <w:szCs w:val="20"/>
          <w:vertAlign w:val="superscript"/>
        </w:rPr>
        <w:t>0</w:t>
      </w:r>
      <w:r w:rsidRPr="00C71DF5">
        <w:rPr>
          <w:rFonts w:cs="Arial"/>
          <w:szCs w:val="20"/>
        </w:rPr>
        <w:t>C, dla głównego archiwum +18</w:t>
      </w:r>
      <w:r w:rsidRPr="00C71DF5">
        <w:rPr>
          <w:rFonts w:cs="Arial"/>
          <w:szCs w:val="20"/>
          <w:vertAlign w:val="superscript"/>
        </w:rPr>
        <w:t>0</w:t>
      </w:r>
      <w:r w:rsidRPr="00C71DF5">
        <w:rPr>
          <w:rFonts w:cs="Arial"/>
          <w:szCs w:val="20"/>
        </w:rPr>
        <w:t xml:space="preserve">C +/-1 </w:t>
      </w:r>
      <w:r w:rsidRPr="00C71DF5">
        <w:rPr>
          <w:rFonts w:cs="Arial"/>
          <w:szCs w:val="20"/>
          <w:vertAlign w:val="superscript"/>
        </w:rPr>
        <w:t>0</w:t>
      </w:r>
      <w:r w:rsidRPr="00C71DF5">
        <w:rPr>
          <w:rFonts w:cs="Arial"/>
          <w:szCs w:val="20"/>
        </w:rPr>
        <w:t>C</w:t>
      </w:r>
    </w:p>
    <w:p w14:paraId="70BE3148" w14:textId="77777777" w:rsidR="00C71DF5" w:rsidRPr="00C71DF5" w:rsidRDefault="00C71DF5" w:rsidP="00C71DF5">
      <w:pPr>
        <w:numPr>
          <w:ilvl w:val="1"/>
          <w:numId w:val="58"/>
        </w:numPr>
        <w:tabs>
          <w:tab w:val="clear" w:pos="0"/>
          <w:tab w:val="left" w:pos="284"/>
          <w:tab w:val="num" w:pos="567"/>
        </w:tabs>
        <w:spacing w:line="240" w:lineRule="auto"/>
        <w:ind w:left="567"/>
        <w:rPr>
          <w:rFonts w:cs="Arial"/>
          <w:szCs w:val="20"/>
        </w:rPr>
      </w:pPr>
      <w:r w:rsidRPr="00C71DF5">
        <w:rPr>
          <w:rFonts w:cs="Arial"/>
          <w:szCs w:val="20"/>
        </w:rPr>
        <w:t xml:space="preserve">Obliczeniowa temperatura powietrza w pomieszczeniach klimatyzowanych w okresie letnim: </w:t>
      </w:r>
      <w:proofErr w:type="spellStart"/>
      <w:r w:rsidRPr="00C71DF5">
        <w:rPr>
          <w:rFonts w:cs="Arial"/>
          <w:szCs w:val="20"/>
        </w:rPr>
        <w:t>ti</w:t>
      </w:r>
      <w:proofErr w:type="spellEnd"/>
      <w:r w:rsidRPr="00C71DF5">
        <w:rPr>
          <w:rFonts w:cs="Arial"/>
          <w:szCs w:val="20"/>
        </w:rPr>
        <w:t xml:space="preserve"> lata = +240C +/-2 0C, dla głównego archiwum +16</w:t>
      </w:r>
      <w:r w:rsidRPr="00C71DF5">
        <w:rPr>
          <w:rFonts w:cs="Arial"/>
          <w:szCs w:val="20"/>
          <w:vertAlign w:val="superscript"/>
        </w:rPr>
        <w:t>0</w:t>
      </w:r>
      <w:r w:rsidRPr="00C71DF5">
        <w:rPr>
          <w:rFonts w:cs="Arial"/>
          <w:szCs w:val="20"/>
        </w:rPr>
        <w:t xml:space="preserve">C +/-1 </w:t>
      </w:r>
      <w:r w:rsidRPr="00C71DF5">
        <w:rPr>
          <w:rFonts w:cs="Arial"/>
          <w:szCs w:val="20"/>
          <w:vertAlign w:val="superscript"/>
        </w:rPr>
        <w:t>0</w:t>
      </w:r>
      <w:r w:rsidRPr="00C71DF5">
        <w:rPr>
          <w:rFonts w:cs="Arial"/>
          <w:szCs w:val="20"/>
        </w:rPr>
        <w:t>C</w:t>
      </w:r>
    </w:p>
    <w:p w14:paraId="4B759C27" w14:textId="77777777" w:rsidR="00C71DF5" w:rsidRPr="00C71DF5" w:rsidRDefault="00C71DF5" w:rsidP="00C71DF5">
      <w:pPr>
        <w:spacing w:line="240" w:lineRule="auto"/>
        <w:rPr>
          <w:rFonts w:cs="Arial"/>
          <w:szCs w:val="20"/>
          <w:lang w:eastAsia="en-US" w:bidi="en-US"/>
        </w:rPr>
      </w:pPr>
    </w:p>
    <w:p w14:paraId="79F46DE3" w14:textId="77777777" w:rsidR="00C71DF5" w:rsidRPr="00C71DF5" w:rsidRDefault="00C71DF5" w:rsidP="00C71DF5">
      <w:pPr>
        <w:pStyle w:val="Spispoz4"/>
        <w:numPr>
          <w:ilvl w:val="3"/>
          <w:numId w:val="8"/>
        </w:numPr>
        <w:spacing w:line="240" w:lineRule="auto"/>
      </w:pPr>
      <w:r w:rsidRPr="00C71DF5">
        <w:t xml:space="preserve">Wentylacja mechaniczna </w:t>
      </w:r>
      <w:proofErr w:type="spellStart"/>
      <w:r w:rsidRPr="00C71DF5">
        <w:t>nawiewno</w:t>
      </w:r>
      <w:proofErr w:type="spellEnd"/>
      <w:r w:rsidRPr="00C71DF5">
        <w:t xml:space="preserve"> wywiewna pomieszczenia głównego archiwum - SYSTEM N1W1</w:t>
      </w:r>
    </w:p>
    <w:p w14:paraId="3128A8FC" w14:textId="77777777" w:rsidR="00C71DF5" w:rsidRPr="00C71DF5" w:rsidRDefault="00C71DF5" w:rsidP="00C71DF5">
      <w:pPr>
        <w:spacing w:line="240" w:lineRule="auto"/>
        <w:rPr>
          <w:rFonts w:cs="Arial"/>
          <w:b/>
          <w:szCs w:val="20"/>
          <w:lang w:eastAsia="en-US" w:bidi="en-US"/>
        </w:rPr>
      </w:pPr>
    </w:p>
    <w:p w14:paraId="7FE78769" w14:textId="77777777" w:rsidR="00C71DF5" w:rsidRPr="00C71DF5" w:rsidRDefault="00C71DF5" w:rsidP="00C71DF5">
      <w:pPr>
        <w:spacing w:line="240" w:lineRule="auto"/>
        <w:rPr>
          <w:rFonts w:cs="Arial"/>
          <w:szCs w:val="20"/>
          <w:lang w:eastAsia="en-US" w:bidi="en-US"/>
        </w:rPr>
      </w:pPr>
      <w:r w:rsidRPr="00C71DF5">
        <w:rPr>
          <w:rFonts w:cs="Arial"/>
          <w:szCs w:val="20"/>
          <w:lang w:eastAsia="en-US" w:bidi="en-US"/>
        </w:rPr>
        <w:tab/>
        <w:t xml:space="preserve">Na poziomie parteru zostało wydzielone pomieszczenie głównego archiwum, w którym zgodnie z załącznikiem nr 6 do Rozporządzenie Prezesa Rady Ministrów Dz.U. nr 14 poz. 67 w sprawie instrukcji kancelaryjnej, jednolitych rzeczowych wykazów akt oraz instrukcji w sprawie organizacji i zakresu działania archiwów zakładowych należy zapewnić klimatyzację oraz prawidłową wentylację spełniającą poniższe założenia: </w:t>
      </w:r>
    </w:p>
    <w:p w14:paraId="7042CC5D" w14:textId="77777777" w:rsidR="00C71DF5" w:rsidRPr="00C71DF5" w:rsidRDefault="00C71DF5" w:rsidP="00C71DF5">
      <w:pPr>
        <w:pStyle w:val="Akapitzlist"/>
        <w:numPr>
          <w:ilvl w:val="0"/>
          <w:numId w:val="38"/>
        </w:numPr>
        <w:spacing w:line="240" w:lineRule="auto"/>
        <w:rPr>
          <w:rFonts w:cs="Arial"/>
          <w:szCs w:val="20"/>
          <w:lang w:eastAsia="en-US" w:bidi="en-US"/>
        </w:rPr>
      </w:pPr>
      <w:r w:rsidRPr="00C71DF5">
        <w:rPr>
          <w:rFonts w:cs="Arial"/>
          <w:szCs w:val="20"/>
          <w:lang w:eastAsia="en-US" w:bidi="en-US"/>
        </w:rPr>
        <w:t>Właściwa temperatura powietrza (w stopniach Celsjusza): 14 - 18</w:t>
      </w:r>
    </w:p>
    <w:p w14:paraId="4DA70A7D" w14:textId="77777777" w:rsidR="00C71DF5" w:rsidRPr="00C71DF5" w:rsidRDefault="00C71DF5" w:rsidP="00C71DF5">
      <w:pPr>
        <w:pStyle w:val="Akapitzlist"/>
        <w:numPr>
          <w:ilvl w:val="0"/>
          <w:numId w:val="38"/>
        </w:numPr>
        <w:spacing w:line="240" w:lineRule="auto"/>
        <w:rPr>
          <w:rFonts w:cs="Arial"/>
          <w:szCs w:val="20"/>
          <w:lang w:eastAsia="en-US" w:bidi="en-US"/>
        </w:rPr>
      </w:pPr>
      <w:r w:rsidRPr="00C71DF5">
        <w:rPr>
          <w:rFonts w:cs="Arial"/>
          <w:szCs w:val="20"/>
          <w:lang w:eastAsia="en-US" w:bidi="en-US"/>
        </w:rPr>
        <w:t xml:space="preserve">Właściwa wilgotność względna powietrza (w % RH): 30- 50% </w:t>
      </w:r>
    </w:p>
    <w:p w14:paraId="1C4A3D3F" w14:textId="77777777" w:rsidR="00C71DF5" w:rsidRPr="00C71DF5" w:rsidRDefault="00C71DF5" w:rsidP="00C71DF5">
      <w:pPr>
        <w:pStyle w:val="Akapitzlist"/>
        <w:numPr>
          <w:ilvl w:val="0"/>
          <w:numId w:val="38"/>
        </w:numPr>
        <w:spacing w:line="240" w:lineRule="auto"/>
        <w:rPr>
          <w:rFonts w:cs="Arial"/>
          <w:szCs w:val="20"/>
          <w:lang w:eastAsia="en-US" w:bidi="en-US"/>
        </w:rPr>
      </w:pPr>
      <w:r w:rsidRPr="00C71DF5">
        <w:rPr>
          <w:rFonts w:cs="Arial"/>
          <w:szCs w:val="20"/>
          <w:lang w:eastAsia="en-US" w:bidi="en-US"/>
        </w:rPr>
        <w:t>Dopuszczalne wahania dobowe temperatury powietrza (w stopniach Celsjusza): +/-1</w:t>
      </w:r>
    </w:p>
    <w:p w14:paraId="671C5993" w14:textId="77777777" w:rsidR="00C71DF5" w:rsidRPr="00C71DF5" w:rsidRDefault="00C71DF5" w:rsidP="00C71DF5">
      <w:pPr>
        <w:pStyle w:val="Akapitzlist"/>
        <w:numPr>
          <w:ilvl w:val="0"/>
          <w:numId w:val="38"/>
        </w:numPr>
        <w:spacing w:line="240" w:lineRule="auto"/>
        <w:rPr>
          <w:rFonts w:cs="Arial"/>
          <w:szCs w:val="20"/>
          <w:lang w:eastAsia="en-US" w:bidi="en-US"/>
        </w:rPr>
      </w:pPr>
      <w:r w:rsidRPr="00C71DF5">
        <w:rPr>
          <w:rFonts w:cs="Arial"/>
          <w:szCs w:val="20"/>
          <w:lang w:eastAsia="en-US" w:bidi="en-US"/>
        </w:rPr>
        <w:t>Dopuszczalne wahania dobowe wilgotności względnej powietrza (w % RH): +/-3</w:t>
      </w:r>
    </w:p>
    <w:p w14:paraId="45A54560" w14:textId="77777777" w:rsidR="00C71DF5" w:rsidRPr="00C71DF5" w:rsidRDefault="00C71DF5" w:rsidP="00C71DF5">
      <w:pPr>
        <w:suppressAutoHyphens w:val="0"/>
        <w:autoSpaceDE w:val="0"/>
        <w:autoSpaceDN w:val="0"/>
        <w:adjustRightInd w:val="0"/>
        <w:spacing w:line="240" w:lineRule="auto"/>
        <w:ind w:firstLine="708"/>
        <w:rPr>
          <w:rFonts w:cs="Arial"/>
          <w:szCs w:val="20"/>
          <w:lang w:eastAsia="pl-PL"/>
        </w:rPr>
      </w:pPr>
    </w:p>
    <w:p w14:paraId="70636012" w14:textId="77777777" w:rsidR="00C71DF5" w:rsidRPr="00C71DF5" w:rsidRDefault="00C71DF5" w:rsidP="00C71DF5">
      <w:pPr>
        <w:spacing w:line="240" w:lineRule="auto"/>
        <w:rPr>
          <w:rFonts w:cs="Arial"/>
          <w:szCs w:val="20"/>
        </w:rPr>
      </w:pPr>
      <w:r w:rsidRPr="00C71DF5">
        <w:rPr>
          <w:rFonts w:cs="Arial"/>
          <w:szCs w:val="20"/>
        </w:rPr>
        <w:tab/>
        <w:t xml:space="preserve">Dla pomieszczenia archiwum została zaprojektowana wentylacja mechaniczna </w:t>
      </w:r>
      <w:proofErr w:type="spellStart"/>
      <w:r w:rsidRPr="00C71DF5">
        <w:rPr>
          <w:rFonts w:cs="Arial"/>
          <w:szCs w:val="20"/>
        </w:rPr>
        <w:t>nawiewno</w:t>
      </w:r>
      <w:proofErr w:type="spellEnd"/>
      <w:r w:rsidRPr="00C71DF5">
        <w:rPr>
          <w:rFonts w:cs="Arial"/>
          <w:szCs w:val="20"/>
        </w:rPr>
        <w:t xml:space="preserve"> - wywiewna o 2-krotnej wymianie powietrza wentylacyjnego w ciągu godziny. Stąd ilość powietrza wyniesie </w:t>
      </w:r>
      <w:proofErr w:type="spellStart"/>
      <w:r w:rsidRPr="00C71DF5">
        <w:rPr>
          <w:rFonts w:cs="Arial"/>
          <w:szCs w:val="20"/>
        </w:rPr>
        <w:t>Vn</w:t>
      </w:r>
      <w:proofErr w:type="spellEnd"/>
      <w:r w:rsidRPr="00C71DF5">
        <w:rPr>
          <w:rFonts w:cs="Arial"/>
          <w:szCs w:val="20"/>
        </w:rPr>
        <w:t xml:space="preserve"> = 3820m3/h, </w:t>
      </w:r>
      <w:proofErr w:type="spellStart"/>
      <w:r w:rsidRPr="00C71DF5">
        <w:rPr>
          <w:rFonts w:cs="Arial"/>
          <w:szCs w:val="20"/>
        </w:rPr>
        <w:t>Vw</w:t>
      </w:r>
      <w:proofErr w:type="spellEnd"/>
      <w:r w:rsidRPr="00C71DF5">
        <w:rPr>
          <w:rFonts w:cs="Arial"/>
          <w:szCs w:val="20"/>
        </w:rPr>
        <w:t xml:space="preserve"> = 3820m3/h</w:t>
      </w:r>
    </w:p>
    <w:p w14:paraId="2F697778" w14:textId="77777777" w:rsidR="00C71DF5" w:rsidRPr="00C71DF5" w:rsidRDefault="00C71DF5" w:rsidP="00C71DF5">
      <w:pPr>
        <w:spacing w:line="240" w:lineRule="auto"/>
        <w:rPr>
          <w:rFonts w:cs="Arial"/>
          <w:szCs w:val="20"/>
        </w:rPr>
      </w:pPr>
    </w:p>
    <w:p w14:paraId="7C1903D7" w14:textId="77777777" w:rsidR="00C71DF5" w:rsidRPr="00C71DF5" w:rsidRDefault="00C71DF5" w:rsidP="00C71DF5">
      <w:pPr>
        <w:spacing w:line="240" w:lineRule="auto"/>
        <w:rPr>
          <w:rFonts w:cs="Arial"/>
          <w:szCs w:val="20"/>
        </w:rPr>
      </w:pPr>
      <w:r w:rsidRPr="00C71DF5">
        <w:rPr>
          <w:rFonts w:cs="Arial"/>
          <w:szCs w:val="20"/>
        </w:rPr>
        <w:t>Instalacja wentylacji pełnić będzie następujące funkcje:</w:t>
      </w:r>
    </w:p>
    <w:p w14:paraId="66B559B9" w14:textId="77777777" w:rsidR="00C71DF5" w:rsidRPr="00C71DF5" w:rsidRDefault="00C71DF5" w:rsidP="00C71DF5">
      <w:pPr>
        <w:numPr>
          <w:ilvl w:val="0"/>
          <w:numId w:val="62"/>
        </w:numPr>
        <w:spacing w:line="240" w:lineRule="auto"/>
        <w:rPr>
          <w:rFonts w:cs="Arial"/>
          <w:szCs w:val="20"/>
        </w:rPr>
      </w:pPr>
      <w:r w:rsidRPr="00C71DF5">
        <w:rPr>
          <w:rFonts w:cs="Arial"/>
          <w:szCs w:val="20"/>
        </w:rPr>
        <w:t xml:space="preserve">Doprowadzenie odpowiedniej ilości świeżego powietrza </w:t>
      </w:r>
    </w:p>
    <w:p w14:paraId="563FE98B" w14:textId="77777777" w:rsidR="00C71DF5" w:rsidRPr="00C71DF5" w:rsidRDefault="00C71DF5" w:rsidP="00C71DF5">
      <w:pPr>
        <w:numPr>
          <w:ilvl w:val="0"/>
          <w:numId w:val="62"/>
        </w:numPr>
        <w:spacing w:line="240" w:lineRule="auto"/>
        <w:rPr>
          <w:rFonts w:cs="Arial"/>
          <w:szCs w:val="20"/>
        </w:rPr>
      </w:pPr>
      <w:r w:rsidRPr="00C71DF5">
        <w:rPr>
          <w:rFonts w:cs="Arial"/>
          <w:szCs w:val="20"/>
        </w:rPr>
        <w:t>Utrzymanie wymaganych parametrów powietrza wentylacyjnego w zakresie temperatury i wilgoci</w:t>
      </w:r>
    </w:p>
    <w:p w14:paraId="6CEF6371" w14:textId="77777777" w:rsidR="00C71DF5" w:rsidRPr="00C71DF5" w:rsidRDefault="00C71DF5" w:rsidP="00C71DF5">
      <w:pPr>
        <w:suppressAutoHyphens w:val="0"/>
        <w:autoSpaceDE w:val="0"/>
        <w:autoSpaceDN w:val="0"/>
        <w:adjustRightInd w:val="0"/>
        <w:spacing w:line="240" w:lineRule="auto"/>
        <w:ind w:firstLine="708"/>
        <w:rPr>
          <w:rFonts w:cs="Arial"/>
          <w:szCs w:val="20"/>
          <w:lang w:eastAsia="pl-PL"/>
        </w:rPr>
      </w:pPr>
    </w:p>
    <w:p w14:paraId="36C6E01C" w14:textId="77777777" w:rsidR="00C71DF5" w:rsidRPr="00C71DF5" w:rsidRDefault="00C71DF5" w:rsidP="00C71DF5">
      <w:pPr>
        <w:spacing w:line="240" w:lineRule="auto"/>
        <w:rPr>
          <w:rFonts w:cs="Arial"/>
          <w:szCs w:val="20"/>
        </w:rPr>
      </w:pPr>
      <w:r w:rsidRPr="00C71DF5">
        <w:rPr>
          <w:rFonts w:cs="Arial"/>
          <w:szCs w:val="20"/>
        </w:rPr>
        <w:t xml:space="preserve">Dla obsługi pomieszczenia archiwum zaprojektowano centrale wentylacyjną </w:t>
      </w:r>
      <w:r w:rsidRPr="00C71DF5">
        <w:rPr>
          <w:rFonts w:cs="Arial"/>
          <w:b/>
          <w:szCs w:val="20"/>
        </w:rPr>
        <w:t xml:space="preserve">f-my Klimor </w:t>
      </w:r>
      <w:r w:rsidRPr="00C71DF5">
        <w:rPr>
          <w:rFonts w:cs="Arial"/>
          <w:szCs w:val="20"/>
        </w:rPr>
        <w:t>(lub równoważną)</w:t>
      </w:r>
      <w:r w:rsidRPr="00C71DF5">
        <w:rPr>
          <w:rFonts w:cs="Arial"/>
          <w:b/>
          <w:szCs w:val="20"/>
        </w:rPr>
        <w:t xml:space="preserve"> </w:t>
      </w:r>
      <w:r w:rsidRPr="00C71DF5">
        <w:rPr>
          <w:rFonts w:cs="Arial"/>
          <w:szCs w:val="20"/>
        </w:rPr>
        <w:t>zlokalizowaną na dachu przedmiotowego budynku. Centrala wyposażona jest w następujące sekcje:</w:t>
      </w:r>
    </w:p>
    <w:p w14:paraId="069067F8" w14:textId="77777777" w:rsidR="00C71DF5" w:rsidRPr="00C71DF5" w:rsidRDefault="00C71DF5" w:rsidP="00C71DF5">
      <w:pPr>
        <w:spacing w:line="240" w:lineRule="auto"/>
        <w:rPr>
          <w:rFonts w:cs="Arial"/>
          <w:szCs w:val="20"/>
          <w:u w:val="single"/>
        </w:rPr>
      </w:pPr>
      <w:r w:rsidRPr="00C71DF5">
        <w:rPr>
          <w:rFonts w:cs="Arial"/>
          <w:szCs w:val="20"/>
          <w:u w:val="single"/>
        </w:rPr>
        <w:t>Część nawiewna:</w:t>
      </w:r>
    </w:p>
    <w:p w14:paraId="6CF147BE" w14:textId="77777777" w:rsidR="00C71DF5" w:rsidRPr="00C71DF5" w:rsidRDefault="00C71DF5" w:rsidP="00C71DF5">
      <w:pPr>
        <w:spacing w:line="240" w:lineRule="auto"/>
        <w:rPr>
          <w:rFonts w:cs="Arial"/>
          <w:szCs w:val="20"/>
          <w:u w:val="single"/>
        </w:rPr>
      </w:pPr>
      <w:r w:rsidRPr="00C71DF5">
        <w:rPr>
          <w:rFonts w:cs="Arial"/>
          <w:szCs w:val="20"/>
          <w:u w:val="single"/>
        </w:rPr>
        <w:t>MCKS043940R-PFPRVFWHWCSH+AD+FC+O+A*</w:t>
      </w:r>
    </w:p>
    <w:p w14:paraId="7F5A3C21" w14:textId="77777777" w:rsidR="00C71DF5" w:rsidRPr="00C71DF5" w:rsidRDefault="00C71DF5" w:rsidP="00C71DF5">
      <w:pPr>
        <w:pStyle w:val="Akapitzlist"/>
        <w:numPr>
          <w:ilvl w:val="0"/>
          <w:numId w:val="63"/>
        </w:numPr>
        <w:suppressAutoHyphens w:val="0"/>
        <w:spacing w:line="240" w:lineRule="auto"/>
        <w:ind w:left="851" w:hanging="284"/>
        <w:contextualSpacing/>
        <w:rPr>
          <w:rFonts w:cs="Arial"/>
          <w:szCs w:val="20"/>
        </w:rPr>
      </w:pPr>
      <w:r w:rsidRPr="00C71DF5">
        <w:rPr>
          <w:rFonts w:cs="Arial"/>
          <w:szCs w:val="20"/>
        </w:rPr>
        <w:t xml:space="preserve">Przepustnica odcinająca od strony </w:t>
      </w:r>
      <w:proofErr w:type="spellStart"/>
      <w:r w:rsidRPr="00C71DF5">
        <w:rPr>
          <w:rFonts w:cs="Arial"/>
          <w:szCs w:val="20"/>
        </w:rPr>
        <w:t>czerpnej</w:t>
      </w:r>
      <w:proofErr w:type="spellEnd"/>
      <w:r w:rsidRPr="00C71DF5">
        <w:rPr>
          <w:rFonts w:cs="Arial"/>
          <w:szCs w:val="20"/>
        </w:rPr>
        <w:t xml:space="preserve"> oraz króćce wlotowe </w:t>
      </w:r>
    </w:p>
    <w:p w14:paraId="43C1C4C9" w14:textId="77777777" w:rsidR="00C71DF5" w:rsidRPr="00C71DF5" w:rsidRDefault="00C71DF5" w:rsidP="00C71DF5">
      <w:pPr>
        <w:pStyle w:val="Akapitzlist"/>
        <w:numPr>
          <w:ilvl w:val="0"/>
          <w:numId w:val="63"/>
        </w:numPr>
        <w:suppressAutoHyphens w:val="0"/>
        <w:spacing w:line="240" w:lineRule="auto"/>
        <w:ind w:left="851" w:hanging="284"/>
        <w:contextualSpacing/>
        <w:rPr>
          <w:rFonts w:cs="Arial"/>
          <w:szCs w:val="20"/>
        </w:rPr>
      </w:pPr>
      <w:r w:rsidRPr="00C71DF5">
        <w:rPr>
          <w:rFonts w:cs="Arial"/>
          <w:szCs w:val="20"/>
        </w:rPr>
        <w:t>Zestaw filtrów B.FLR M5</w:t>
      </w:r>
    </w:p>
    <w:p w14:paraId="7BA7242A" w14:textId="77777777" w:rsidR="00C71DF5" w:rsidRPr="00C71DF5" w:rsidRDefault="00C71DF5" w:rsidP="00C71DF5">
      <w:pPr>
        <w:pStyle w:val="Akapitzlist"/>
        <w:numPr>
          <w:ilvl w:val="0"/>
          <w:numId w:val="63"/>
        </w:numPr>
        <w:suppressAutoHyphens w:val="0"/>
        <w:spacing w:line="240" w:lineRule="auto"/>
        <w:ind w:left="851" w:hanging="284"/>
        <w:contextualSpacing/>
        <w:rPr>
          <w:rFonts w:cs="Arial"/>
          <w:szCs w:val="20"/>
        </w:rPr>
      </w:pPr>
      <w:r w:rsidRPr="00C71DF5">
        <w:rPr>
          <w:rFonts w:cs="Arial"/>
          <w:szCs w:val="20"/>
        </w:rPr>
        <w:t>Sekcja odzysku ciepła - wymiennik krzyżowy</w:t>
      </w:r>
    </w:p>
    <w:p w14:paraId="56235498" w14:textId="77777777" w:rsidR="00C71DF5" w:rsidRPr="00C71DF5" w:rsidRDefault="00C71DF5" w:rsidP="00C71DF5">
      <w:pPr>
        <w:pStyle w:val="Akapitzlist"/>
        <w:numPr>
          <w:ilvl w:val="0"/>
          <w:numId w:val="63"/>
        </w:numPr>
        <w:suppressAutoHyphens w:val="0"/>
        <w:spacing w:line="240" w:lineRule="auto"/>
        <w:ind w:left="851" w:hanging="284"/>
        <w:contextualSpacing/>
        <w:rPr>
          <w:rFonts w:cs="Arial"/>
          <w:szCs w:val="20"/>
        </w:rPr>
      </w:pPr>
      <w:r w:rsidRPr="00C71DF5">
        <w:rPr>
          <w:rFonts w:cs="Arial"/>
          <w:szCs w:val="20"/>
        </w:rPr>
        <w:t>Wentylator nawiewny z falownikiem (płynna regulacja obrotów)</w:t>
      </w:r>
    </w:p>
    <w:p w14:paraId="24713671" w14:textId="77777777" w:rsidR="00C71DF5" w:rsidRPr="00C71DF5" w:rsidRDefault="00C71DF5" w:rsidP="00C71DF5">
      <w:pPr>
        <w:pStyle w:val="Akapitzlist"/>
        <w:numPr>
          <w:ilvl w:val="0"/>
          <w:numId w:val="63"/>
        </w:numPr>
        <w:suppressAutoHyphens w:val="0"/>
        <w:spacing w:line="240" w:lineRule="auto"/>
        <w:ind w:left="851" w:hanging="284"/>
        <w:contextualSpacing/>
        <w:rPr>
          <w:rFonts w:cs="Arial"/>
          <w:szCs w:val="20"/>
        </w:rPr>
      </w:pPr>
      <w:r w:rsidRPr="00C71DF5">
        <w:rPr>
          <w:rFonts w:cs="Arial"/>
          <w:szCs w:val="20"/>
        </w:rPr>
        <w:t>Nagrzewnica wodna (glikol etylenowy 35%)</w:t>
      </w:r>
    </w:p>
    <w:p w14:paraId="2642641F" w14:textId="77777777" w:rsidR="00C71DF5" w:rsidRPr="00C71DF5" w:rsidRDefault="00C71DF5" w:rsidP="00C71DF5">
      <w:pPr>
        <w:pStyle w:val="Akapitzlist"/>
        <w:numPr>
          <w:ilvl w:val="0"/>
          <w:numId w:val="63"/>
        </w:numPr>
        <w:suppressAutoHyphens w:val="0"/>
        <w:spacing w:line="240" w:lineRule="auto"/>
        <w:ind w:left="851" w:hanging="284"/>
        <w:contextualSpacing/>
        <w:rPr>
          <w:rFonts w:cs="Arial"/>
          <w:szCs w:val="20"/>
        </w:rPr>
      </w:pPr>
      <w:r w:rsidRPr="00C71DF5">
        <w:rPr>
          <w:rFonts w:cs="Arial"/>
          <w:szCs w:val="20"/>
        </w:rPr>
        <w:t>Chłodnica DX freonowa</w:t>
      </w:r>
    </w:p>
    <w:p w14:paraId="5C07AF49" w14:textId="77777777" w:rsidR="00C71DF5" w:rsidRPr="00C71DF5" w:rsidRDefault="00C71DF5" w:rsidP="00C71DF5">
      <w:pPr>
        <w:pStyle w:val="Akapitzlist"/>
        <w:numPr>
          <w:ilvl w:val="0"/>
          <w:numId w:val="63"/>
        </w:numPr>
        <w:suppressAutoHyphens w:val="0"/>
        <w:spacing w:line="240" w:lineRule="auto"/>
        <w:ind w:left="851" w:hanging="284"/>
        <w:contextualSpacing/>
        <w:rPr>
          <w:rFonts w:cs="Arial"/>
          <w:szCs w:val="20"/>
        </w:rPr>
      </w:pPr>
      <w:r w:rsidRPr="00C71DF5">
        <w:rPr>
          <w:rFonts w:cs="Arial"/>
          <w:szCs w:val="20"/>
        </w:rPr>
        <w:t>nawilżacz parowy z wytwornicą pary</w:t>
      </w:r>
    </w:p>
    <w:p w14:paraId="2DDC5BF0" w14:textId="77777777" w:rsidR="00C71DF5" w:rsidRPr="00C71DF5" w:rsidRDefault="00C71DF5" w:rsidP="00C71DF5">
      <w:pPr>
        <w:spacing w:line="240" w:lineRule="auto"/>
        <w:ind w:firstLine="426"/>
        <w:rPr>
          <w:rFonts w:cs="Arial"/>
          <w:szCs w:val="20"/>
          <w:u w:val="single"/>
        </w:rPr>
      </w:pPr>
      <w:r w:rsidRPr="00C71DF5">
        <w:rPr>
          <w:rFonts w:cs="Arial"/>
          <w:szCs w:val="20"/>
          <w:u w:val="single"/>
        </w:rPr>
        <w:t>Część wywiewna:</w:t>
      </w:r>
    </w:p>
    <w:p w14:paraId="79BFC68C" w14:textId="77777777" w:rsidR="00C71DF5" w:rsidRPr="00C71DF5" w:rsidRDefault="00C71DF5" w:rsidP="00C71DF5">
      <w:pPr>
        <w:spacing w:line="240" w:lineRule="auto"/>
        <w:ind w:firstLine="426"/>
        <w:rPr>
          <w:rFonts w:cs="Arial"/>
          <w:szCs w:val="20"/>
          <w:u w:val="single"/>
          <w:lang w:val="en-US"/>
        </w:rPr>
      </w:pPr>
      <w:r w:rsidRPr="00C71DF5">
        <w:rPr>
          <w:rFonts w:cs="Arial"/>
          <w:szCs w:val="20"/>
          <w:u w:val="single"/>
          <w:lang w:val="en-US"/>
        </w:rPr>
        <w:t>MCKS043940L-ESPFVFPRES+AD+FC+O+A*</w:t>
      </w:r>
    </w:p>
    <w:p w14:paraId="4D30EA2F" w14:textId="77777777" w:rsidR="00C71DF5" w:rsidRPr="00C71DF5" w:rsidRDefault="00C71DF5" w:rsidP="00C71DF5">
      <w:pPr>
        <w:pStyle w:val="Akapitzlist"/>
        <w:numPr>
          <w:ilvl w:val="0"/>
          <w:numId w:val="63"/>
        </w:numPr>
        <w:suppressAutoHyphens w:val="0"/>
        <w:spacing w:line="240" w:lineRule="auto"/>
        <w:ind w:left="851" w:hanging="284"/>
        <w:contextualSpacing/>
        <w:rPr>
          <w:rFonts w:cs="Arial"/>
          <w:szCs w:val="20"/>
        </w:rPr>
      </w:pPr>
      <w:r w:rsidRPr="00C71DF5">
        <w:rPr>
          <w:rFonts w:cs="Arial"/>
          <w:szCs w:val="20"/>
        </w:rPr>
        <w:t>Zestaw filtrów B.FLR M5</w:t>
      </w:r>
    </w:p>
    <w:p w14:paraId="6894FAB1" w14:textId="77777777" w:rsidR="00C71DF5" w:rsidRPr="00C71DF5" w:rsidRDefault="00C71DF5" w:rsidP="00C71DF5">
      <w:pPr>
        <w:pStyle w:val="Akapitzlist"/>
        <w:numPr>
          <w:ilvl w:val="0"/>
          <w:numId w:val="63"/>
        </w:numPr>
        <w:suppressAutoHyphens w:val="0"/>
        <w:spacing w:line="240" w:lineRule="auto"/>
        <w:ind w:left="851" w:hanging="284"/>
        <w:contextualSpacing/>
        <w:rPr>
          <w:rFonts w:cs="Arial"/>
          <w:szCs w:val="20"/>
        </w:rPr>
      </w:pPr>
      <w:r w:rsidRPr="00C71DF5">
        <w:rPr>
          <w:rFonts w:cs="Arial"/>
          <w:szCs w:val="20"/>
        </w:rPr>
        <w:t>Wentylator wywiewny z falownikiem (płynna regulacja obrotów)</w:t>
      </w:r>
    </w:p>
    <w:p w14:paraId="36624E8A" w14:textId="77777777" w:rsidR="00C71DF5" w:rsidRPr="00C71DF5" w:rsidRDefault="00C71DF5" w:rsidP="00C71DF5">
      <w:pPr>
        <w:pStyle w:val="Akapitzlist"/>
        <w:numPr>
          <w:ilvl w:val="0"/>
          <w:numId w:val="63"/>
        </w:numPr>
        <w:suppressAutoHyphens w:val="0"/>
        <w:spacing w:line="240" w:lineRule="auto"/>
        <w:ind w:left="851" w:hanging="284"/>
        <w:contextualSpacing/>
        <w:rPr>
          <w:rFonts w:cs="Arial"/>
          <w:szCs w:val="20"/>
        </w:rPr>
      </w:pPr>
      <w:r w:rsidRPr="00C71DF5">
        <w:rPr>
          <w:rFonts w:cs="Arial"/>
          <w:szCs w:val="20"/>
        </w:rPr>
        <w:t>Sekcja odzysku ciepła – jak dla nawiewu</w:t>
      </w:r>
    </w:p>
    <w:p w14:paraId="746BCFBC" w14:textId="77777777" w:rsidR="00C71DF5" w:rsidRPr="00C71DF5" w:rsidRDefault="00C71DF5" w:rsidP="00C71DF5">
      <w:pPr>
        <w:pStyle w:val="Akapitzlist"/>
        <w:numPr>
          <w:ilvl w:val="0"/>
          <w:numId w:val="63"/>
        </w:numPr>
        <w:suppressAutoHyphens w:val="0"/>
        <w:spacing w:line="240" w:lineRule="auto"/>
        <w:ind w:left="851" w:hanging="284"/>
        <w:contextualSpacing/>
        <w:rPr>
          <w:rFonts w:cs="Arial"/>
          <w:szCs w:val="20"/>
        </w:rPr>
      </w:pPr>
      <w:r w:rsidRPr="00C71DF5">
        <w:rPr>
          <w:rFonts w:cs="Arial"/>
          <w:szCs w:val="20"/>
        </w:rPr>
        <w:t>Przepustnica odcinająca od strony wyrzutowej oraz króćce wlotowe</w:t>
      </w:r>
    </w:p>
    <w:p w14:paraId="670D43B3" w14:textId="77777777" w:rsidR="00C71DF5" w:rsidRPr="00C71DF5" w:rsidRDefault="00C71DF5" w:rsidP="00C71DF5">
      <w:pPr>
        <w:pStyle w:val="Akapitzlist"/>
        <w:suppressAutoHyphens w:val="0"/>
        <w:spacing w:line="240" w:lineRule="auto"/>
        <w:contextualSpacing/>
        <w:rPr>
          <w:rFonts w:cs="Arial"/>
          <w:szCs w:val="20"/>
        </w:rPr>
      </w:pPr>
      <w:r w:rsidRPr="00C71DF5">
        <w:rPr>
          <w:rFonts w:cs="Arial"/>
          <w:noProof/>
          <w:szCs w:val="20"/>
          <w:lang w:eastAsia="pl-PL" w:bidi="ar-SA"/>
        </w:rPr>
        <w:lastRenderedPageBreak/>
        <w:drawing>
          <wp:inline distT="0" distB="0" distL="0" distR="0" wp14:anchorId="0AC68216" wp14:editId="7C7940A8">
            <wp:extent cx="4942840" cy="2673985"/>
            <wp:effectExtent l="19050" t="0" r="0" b="0"/>
            <wp:docPr id="108"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1"/>
                    <a:srcRect/>
                    <a:stretch>
                      <a:fillRect/>
                    </a:stretch>
                  </pic:blipFill>
                  <pic:spPr bwMode="auto">
                    <a:xfrm>
                      <a:off x="0" y="0"/>
                      <a:ext cx="4942840" cy="2673985"/>
                    </a:xfrm>
                    <a:prstGeom prst="rect">
                      <a:avLst/>
                    </a:prstGeom>
                    <a:noFill/>
                    <a:ln w="9525">
                      <a:noFill/>
                      <a:miter lim="800000"/>
                      <a:headEnd/>
                      <a:tailEnd/>
                    </a:ln>
                  </pic:spPr>
                </pic:pic>
              </a:graphicData>
            </a:graphic>
          </wp:inline>
        </w:drawing>
      </w:r>
    </w:p>
    <w:p w14:paraId="02EB1328" w14:textId="77777777" w:rsidR="00C71DF5" w:rsidRPr="00C71DF5" w:rsidRDefault="00C71DF5" w:rsidP="00C71DF5">
      <w:pPr>
        <w:spacing w:line="240" w:lineRule="auto"/>
        <w:rPr>
          <w:rFonts w:cs="Arial"/>
          <w:szCs w:val="20"/>
        </w:rPr>
      </w:pPr>
      <w:r w:rsidRPr="00C71DF5">
        <w:rPr>
          <w:rFonts w:cs="Arial"/>
          <w:szCs w:val="20"/>
        </w:rPr>
        <w:tab/>
        <w:t>Powietrze przygotowane w centrali wentylacyjnej będzie schładzać i ogrzewać pomieszczenie do zadanych parametrów tj. + 16</w:t>
      </w:r>
      <w:r w:rsidRPr="00C71DF5">
        <w:rPr>
          <w:rFonts w:cs="Arial"/>
          <w:szCs w:val="20"/>
          <w:vertAlign w:val="superscript"/>
        </w:rPr>
        <w:t>O</w:t>
      </w:r>
      <w:r w:rsidRPr="00C71DF5">
        <w:rPr>
          <w:rFonts w:cs="Arial"/>
          <w:szCs w:val="20"/>
        </w:rPr>
        <w:t xml:space="preserve">C w lecie i +18 </w:t>
      </w:r>
      <w:proofErr w:type="spellStart"/>
      <w:r w:rsidRPr="00C71DF5">
        <w:rPr>
          <w:rFonts w:cs="Arial"/>
          <w:szCs w:val="20"/>
        </w:rPr>
        <w:t>oC</w:t>
      </w:r>
      <w:proofErr w:type="spellEnd"/>
      <w:r w:rsidRPr="00C71DF5">
        <w:rPr>
          <w:rFonts w:cs="Arial"/>
          <w:szCs w:val="20"/>
        </w:rPr>
        <w:t xml:space="preserve"> w zimie, pozostałe zyski lub straty ciepła usuwane będą przez instalacje klimatyzacji precyzyjnej. Wilgotność na poziomie 40% regulowana będzie Nawilżaczem parowym z wytwornicą pary.  </w:t>
      </w:r>
    </w:p>
    <w:p w14:paraId="0F4A92F1" w14:textId="77777777" w:rsidR="00C71DF5" w:rsidRPr="00C71DF5" w:rsidRDefault="00C71DF5" w:rsidP="00C71DF5">
      <w:pPr>
        <w:spacing w:line="240" w:lineRule="auto"/>
        <w:rPr>
          <w:rFonts w:cs="Arial"/>
          <w:szCs w:val="20"/>
        </w:rPr>
      </w:pPr>
      <w:r w:rsidRPr="00C71DF5">
        <w:rPr>
          <w:rFonts w:cs="Arial"/>
          <w:szCs w:val="20"/>
        </w:rPr>
        <w:tab/>
        <w:t xml:space="preserve">Powietrze zewnętrzne jest pobierane dachową czerpnią powietrza o wymiarach 1200x900mm i kierowane do centrali, gdzie następuje filtracja zanieczyszczeń, odzysk ciepła z powietrza wywiewanego, chłodzenie lub ogrzewanie. Centrala będzie pracowała w 100% na powietrzu zewnętrznym. Za centralą umieszczono tłumiki akustyczne, do wyeliminowania hałasu generowanego przez wentylatory. Kanały nawiewne i wywiewne będą rozprowadzone po dachu budynku, skąd będą schodzić do pomieszczenia archiwum. Należy zapewnić szczelne przejście kanałów wentylacyjnych przez warstwy dachowe.  Centralę należy posadowić na konstrukcji wsporczej zgodnie z wymogami producenta oraz projektu branży </w:t>
      </w:r>
      <w:proofErr w:type="spellStart"/>
      <w:r w:rsidRPr="00C71DF5">
        <w:rPr>
          <w:rFonts w:cs="Arial"/>
          <w:szCs w:val="20"/>
        </w:rPr>
        <w:t>architektoniczno</w:t>
      </w:r>
      <w:proofErr w:type="spellEnd"/>
      <w:r w:rsidRPr="00C71DF5">
        <w:rPr>
          <w:rFonts w:cs="Arial"/>
          <w:szCs w:val="20"/>
        </w:rPr>
        <w:t xml:space="preserve"> konstrukcyjnej. </w:t>
      </w:r>
    </w:p>
    <w:p w14:paraId="3AF3DDE0" w14:textId="77777777" w:rsidR="00C71DF5" w:rsidRPr="00C71DF5" w:rsidRDefault="00C71DF5" w:rsidP="00C71DF5">
      <w:pPr>
        <w:spacing w:line="240" w:lineRule="auto"/>
        <w:rPr>
          <w:rFonts w:cs="Arial"/>
          <w:szCs w:val="20"/>
        </w:rPr>
      </w:pPr>
      <w:r w:rsidRPr="00C71DF5">
        <w:rPr>
          <w:rFonts w:cs="Arial"/>
          <w:szCs w:val="20"/>
        </w:rPr>
        <w:tab/>
        <w:t>Dla chłodzenia powietrza w okresie letnim centrala została wyposażona we freonową chłodnicę powietrza. Źródłem chłodu dla centrali będzie agregat chłodniczy freonowy typu AJY126LELBH  f-my Fujitsu (lub równoważny).</w:t>
      </w:r>
    </w:p>
    <w:p w14:paraId="3893BF4E" w14:textId="77777777" w:rsidR="00C71DF5" w:rsidRPr="00C71DF5" w:rsidRDefault="00C71DF5" w:rsidP="00C71DF5">
      <w:pPr>
        <w:spacing w:line="240" w:lineRule="auto"/>
        <w:rPr>
          <w:rFonts w:cs="Arial"/>
          <w:szCs w:val="20"/>
        </w:rPr>
      </w:pPr>
      <w:r w:rsidRPr="00C71DF5">
        <w:rPr>
          <w:rFonts w:cs="Arial"/>
          <w:szCs w:val="20"/>
        </w:rPr>
        <w:tab/>
        <w:t>Dla podgrzewu powietrza w okresie zimowym centrala została wyposażona w nagrzewnicę wodną (glikol etylenowy 35%). Ciepło technologiczne do centrali prowadzone będzie z istniejącej wymiennikowni ciepła technologicznego o parametrach 80/60</w:t>
      </w:r>
      <w:r w:rsidRPr="00C71DF5">
        <w:rPr>
          <w:rFonts w:cs="Arial"/>
          <w:szCs w:val="20"/>
          <w:vertAlign w:val="superscript"/>
        </w:rPr>
        <w:t>o</w:t>
      </w:r>
      <w:r w:rsidRPr="00C71DF5">
        <w:rPr>
          <w:rFonts w:cs="Arial"/>
          <w:szCs w:val="20"/>
        </w:rPr>
        <w:t>C, po wymienniku 75/55</w:t>
      </w:r>
      <w:r w:rsidRPr="00C71DF5">
        <w:rPr>
          <w:rFonts w:cs="Arial"/>
          <w:szCs w:val="20"/>
          <w:vertAlign w:val="superscript"/>
        </w:rPr>
        <w:t xml:space="preserve"> </w:t>
      </w:r>
      <w:proofErr w:type="spellStart"/>
      <w:r w:rsidRPr="00C71DF5">
        <w:rPr>
          <w:rFonts w:cs="Arial"/>
          <w:szCs w:val="20"/>
          <w:vertAlign w:val="superscript"/>
        </w:rPr>
        <w:t>o</w:t>
      </w:r>
      <w:r w:rsidRPr="00C71DF5">
        <w:rPr>
          <w:rFonts w:cs="Arial"/>
          <w:szCs w:val="20"/>
        </w:rPr>
        <w:t>C.</w:t>
      </w:r>
      <w:proofErr w:type="spellEnd"/>
    </w:p>
    <w:p w14:paraId="171EE084" w14:textId="77777777" w:rsidR="00C71DF5" w:rsidRPr="00C71DF5" w:rsidRDefault="00C71DF5" w:rsidP="00C71DF5">
      <w:pPr>
        <w:spacing w:line="240" w:lineRule="auto"/>
        <w:rPr>
          <w:rFonts w:cs="Arial"/>
          <w:szCs w:val="20"/>
        </w:rPr>
      </w:pPr>
      <w:r w:rsidRPr="00C71DF5">
        <w:rPr>
          <w:rFonts w:cs="Arial"/>
          <w:szCs w:val="20"/>
        </w:rPr>
        <w:tab/>
        <w:t xml:space="preserve">Nawiew do pomieszczenia realizowany będzie  nawiewnikami wirowymi typu TDF 600 </w:t>
      </w:r>
      <w:proofErr w:type="spellStart"/>
      <w:r w:rsidRPr="00C71DF5">
        <w:rPr>
          <w:rFonts w:cs="Arial"/>
          <w:szCs w:val="20"/>
        </w:rPr>
        <w:t>SilentAIR</w:t>
      </w:r>
      <w:proofErr w:type="spellEnd"/>
      <w:r w:rsidRPr="00C71DF5">
        <w:rPr>
          <w:rFonts w:cs="Arial"/>
          <w:szCs w:val="20"/>
        </w:rPr>
        <w:t xml:space="preserve"> produkcji TROX (lub równoważne)  wyposażone w nieruchome kierownice powietrza, ułożone promieniowo. Podłączenie do kanałów wentylacyjnych poprzez skrzynkę rozprężną typu AK-</w:t>
      </w:r>
      <w:proofErr w:type="spellStart"/>
      <w:r w:rsidRPr="00C71DF5">
        <w:rPr>
          <w:rFonts w:cs="Arial"/>
          <w:szCs w:val="20"/>
        </w:rPr>
        <w:t>uni</w:t>
      </w:r>
      <w:proofErr w:type="spellEnd"/>
      <w:r w:rsidRPr="00C71DF5">
        <w:rPr>
          <w:rFonts w:cs="Arial"/>
          <w:szCs w:val="20"/>
        </w:rPr>
        <w:t xml:space="preserve"> f-my TROX (lub równoważną) z poziomym króćcem przyłączeniowym. Konstrukcja płyty czołowej nawiewnika zapewnia przepływ dużej ilości powietrza przy niskim poziomie mocy akustycznej. Wirowy, poziomy nawiew zapewnia wysoki stopień indukcji, a w następstwie szybkie wyrównanie temperatury i spadek prędkości w strumieniu powietrza nawiewanego. Przy każdym z nawiewników należy zainstalować przepustnicę powietrza. </w:t>
      </w:r>
    </w:p>
    <w:p w14:paraId="1697DEE1" w14:textId="77777777" w:rsidR="00C71DF5" w:rsidRPr="00C71DF5" w:rsidRDefault="00C71DF5" w:rsidP="00C71DF5">
      <w:pPr>
        <w:spacing w:line="240" w:lineRule="auto"/>
        <w:rPr>
          <w:rFonts w:cs="Arial"/>
          <w:szCs w:val="20"/>
        </w:rPr>
      </w:pPr>
      <w:r w:rsidRPr="00C71DF5">
        <w:rPr>
          <w:rFonts w:cs="Arial"/>
          <w:szCs w:val="20"/>
        </w:rPr>
        <w:tab/>
        <w:t>Wszystkie kanały wentylacyjne nawiewne powinny odpowiadać klasie szczelności B wg PN-EN- 12237: 2005 i  PN-EN-1507: 2007.</w:t>
      </w:r>
    </w:p>
    <w:p w14:paraId="5B4E16AF" w14:textId="77777777" w:rsidR="00C71DF5" w:rsidRPr="00C71DF5" w:rsidRDefault="00C71DF5" w:rsidP="00C71DF5">
      <w:pPr>
        <w:spacing w:line="240" w:lineRule="auto"/>
        <w:rPr>
          <w:rFonts w:cs="Arial"/>
          <w:szCs w:val="20"/>
        </w:rPr>
      </w:pPr>
      <w:r w:rsidRPr="00C71DF5">
        <w:rPr>
          <w:rFonts w:cs="Arial"/>
          <w:szCs w:val="20"/>
        </w:rPr>
        <w:tab/>
        <w:t xml:space="preserve">Wywiew powietrza z pomieszczenia realizowany będzie  ze strefy podsufitowej (60% strumienia powietrza) oraz znad posadzki (40% strumienia powietrza). Do wywiewu zastosowano </w:t>
      </w:r>
      <w:proofErr w:type="spellStart"/>
      <w:r w:rsidRPr="00C71DF5">
        <w:rPr>
          <w:rFonts w:cs="Arial"/>
          <w:szCs w:val="20"/>
        </w:rPr>
        <w:t>wywiewniki</w:t>
      </w:r>
      <w:proofErr w:type="spellEnd"/>
      <w:r w:rsidRPr="00C71DF5">
        <w:rPr>
          <w:rFonts w:cs="Arial"/>
          <w:szCs w:val="20"/>
        </w:rPr>
        <w:t xml:space="preserve"> wirowymi typu TDF 600 </w:t>
      </w:r>
      <w:proofErr w:type="spellStart"/>
      <w:r w:rsidRPr="00C71DF5">
        <w:rPr>
          <w:rFonts w:cs="Arial"/>
          <w:szCs w:val="20"/>
        </w:rPr>
        <w:t>SilentAIR</w:t>
      </w:r>
      <w:proofErr w:type="spellEnd"/>
      <w:r w:rsidRPr="00C71DF5">
        <w:rPr>
          <w:rFonts w:cs="Arial"/>
          <w:szCs w:val="20"/>
        </w:rPr>
        <w:t xml:space="preserve"> produkcji TROX (lub równoważne)  wyposażone w nieruchome kierownice powietrza, ułożone promieniowo. Podłączenie do kanałów wentylacyjnych poprzez skrzynkę rozprężną typu AK-</w:t>
      </w:r>
      <w:proofErr w:type="spellStart"/>
      <w:r w:rsidRPr="00C71DF5">
        <w:rPr>
          <w:rFonts w:cs="Arial"/>
          <w:szCs w:val="20"/>
        </w:rPr>
        <w:t>uni</w:t>
      </w:r>
      <w:proofErr w:type="spellEnd"/>
      <w:r w:rsidRPr="00C71DF5">
        <w:rPr>
          <w:rFonts w:cs="Arial"/>
          <w:szCs w:val="20"/>
        </w:rPr>
        <w:t xml:space="preserve"> f-my TROX (lub równoważną) z poziomym króćcem przyłączeniowym. Konstrukcja płyty czołowej nawiewnika zapewnia przepływ dużej ilości powietrza przy niskim poziomie mocy akustycznej. Wirowy, poziomy nawiew zapewnia wysoki stopień indukcji, a w następstwie szybkie wyrównanie temperatury i spadek prędkości w strumieniu powietrza nawiewanego. Przy każdym z nawiewników należy zainstalować przepustnicę powietrza. znad posadzki powietrze usuwane będzie typowymi prostokątnymi kratkami o </w:t>
      </w:r>
      <w:proofErr w:type="spellStart"/>
      <w:r w:rsidRPr="00C71DF5">
        <w:rPr>
          <w:rFonts w:cs="Arial"/>
          <w:szCs w:val="20"/>
        </w:rPr>
        <w:t>wym</w:t>
      </w:r>
      <w:proofErr w:type="spellEnd"/>
      <w:r w:rsidRPr="00C71DF5">
        <w:rPr>
          <w:rFonts w:cs="Arial"/>
          <w:szCs w:val="20"/>
        </w:rPr>
        <w:t xml:space="preserve"> 200x300mm wyposażonych w przepustnice powietrza. Wszystkie kanały wentylacyjne wyciągowe powinny odpowiadać klasie szczelności B wg PN-EN- 12237: 2005 i  PN-EN-1507: 2007. Wyrzut powietrza z pomieszczenia realizowany będzie wyrzutnią dachową 1200x900mm</w:t>
      </w:r>
    </w:p>
    <w:p w14:paraId="5DC91336" w14:textId="77777777" w:rsidR="00C71DF5" w:rsidRPr="00C71DF5" w:rsidRDefault="00C71DF5" w:rsidP="00C71DF5">
      <w:pPr>
        <w:spacing w:line="240" w:lineRule="auto"/>
        <w:rPr>
          <w:rFonts w:cs="Arial"/>
          <w:szCs w:val="20"/>
        </w:rPr>
      </w:pPr>
      <w:r w:rsidRPr="00C71DF5">
        <w:rPr>
          <w:rFonts w:cs="Arial"/>
          <w:szCs w:val="20"/>
        </w:rPr>
        <w:tab/>
        <w:t xml:space="preserve">Regulacja wydatku powietrza odbywać się będzie poprzez przepustnice montowane na kanałach wentylacyjnych wyciągowych i nawiewnych oraz przy każdym z nawiewników oraz </w:t>
      </w:r>
      <w:proofErr w:type="spellStart"/>
      <w:r w:rsidRPr="00C71DF5">
        <w:rPr>
          <w:rFonts w:cs="Arial"/>
          <w:szCs w:val="20"/>
        </w:rPr>
        <w:t>wywiewników</w:t>
      </w:r>
      <w:proofErr w:type="spellEnd"/>
      <w:r w:rsidRPr="00C71DF5">
        <w:rPr>
          <w:rFonts w:cs="Arial"/>
          <w:szCs w:val="20"/>
        </w:rPr>
        <w:t xml:space="preserve">.  Przewiduje się ciągłą pracę wentylacji mechanicznej </w:t>
      </w:r>
      <w:proofErr w:type="spellStart"/>
      <w:r w:rsidRPr="00C71DF5">
        <w:rPr>
          <w:rFonts w:cs="Arial"/>
          <w:szCs w:val="20"/>
        </w:rPr>
        <w:t>nawiewno</w:t>
      </w:r>
      <w:proofErr w:type="spellEnd"/>
      <w:r w:rsidRPr="00C71DF5">
        <w:rPr>
          <w:rFonts w:cs="Arial"/>
          <w:szCs w:val="20"/>
        </w:rPr>
        <w:t xml:space="preserve"> – wywiewnej. </w:t>
      </w:r>
    </w:p>
    <w:p w14:paraId="05F2DE14" w14:textId="77777777" w:rsidR="00C71DF5" w:rsidRPr="00C71DF5" w:rsidRDefault="00C71DF5" w:rsidP="00C71DF5">
      <w:pPr>
        <w:pStyle w:val="inv0"/>
        <w:rPr>
          <w:rFonts w:ascii="Arial" w:hAnsi="Arial" w:cs="Arial"/>
          <w:sz w:val="20"/>
          <w:szCs w:val="20"/>
        </w:rPr>
      </w:pPr>
      <w:r w:rsidRPr="00C71DF5">
        <w:rPr>
          <w:rFonts w:ascii="Arial" w:hAnsi="Arial" w:cs="Arial"/>
          <w:sz w:val="20"/>
          <w:szCs w:val="20"/>
        </w:rPr>
        <w:lastRenderedPageBreak/>
        <w:t xml:space="preserve">Ilości powietrza wentylacyjnego dla poszczególnych pomieszczeń zostały podane na rzutach oraz w tabeli nr 2 - Bilans powietrza. </w:t>
      </w:r>
    </w:p>
    <w:p w14:paraId="513E687A" w14:textId="77777777" w:rsidR="00C71DF5" w:rsidRPr="00C71DF5" w:rsidRDefault="00C71DF5" w:rsidP="00C71DF5">
      <w:pPr>
        <w:spacing w:line="240" w:lineRule="auto"/>
        <w:rPr>
          <w:rFonts w:cs="Arial"/>
          <w:szCs w:val="20"/>
          <w:shd w:val="clear" w:color="auto" w:fill="FFFF00"/>
        </w:rPr>
      </w:pPr>
    </w:p>
    <w:p w14:paraId="623AE789" w14:textId="77777777" w:rsidR="00C71DF5" w:rsidRPr="00C71DF5" w:rsidRDefault="00C71DF5" w:rsidP="00C71DF5">
      <w:pPr>
        <w:pStyle w:val="Default"/>
        <w:jc w:val="both"/>
        <w:rPr>
          <w:rFonts w:ascii="Arial" w:hAnsi="Arial" w:cs="Arial"/>
          <w:color w:val="auto"/>
          <w:sz w:val="20"/>
          <w:szCs w:val="20"/>
        </w:rPr>
      </w:pPr>
      <w:r w:rsidRPr="00C71DF5">
        <w:rPr>
          <w:rFonts w:ascii="Arial" w:hAnsi="Arial" w:cs="Arial"/>
          <w:color w:val="auto"/>
          <w:sz w:val="20"/>
          <w:szCs w:val="20"/>
        </w:rPr>
        <w:tab/>
        <w:t xml:space="preserve">Dodatkowo w wysokiej części archiwum zaleca się zastosowanie </w:t>
      </w:r>
      <w:proofErr w:type="spellStart"/>
      <w:r w:rsidRPr="00C71DF5">
        <w:rPr>
          <w:rFonts w:ascii="Arial" w:hAnsi="Arial" w:cs="Arial"/>
          <w:bCs/>
          <w:color w:val="auto"/>
          <w:sz w:val="20"/>
          <w:szCs w:val="20"/>
        </w:rPr>
        <w:t>destratyfikatora</w:t>
      </w:r>
      <w:proofErr w:type="spellEnd"/>
      <w:r w:rsidRPr="00C71DF5">
        <w:rPr>
          <w:rFonts w:ascii="Arial" w:hAnsi="Arial" w:cs="Arial"/>
          <w:bCs/>
          <w:color w:val="auto"/>
          <w:sz w:val="20"/>
          <w:szCs w:val="20"/>
        </w:rPr>
        <w:t xml:space="preserve"> powietrza</w:t>
      </w:r>
      <w:r w:rsidRPr="00C71DF5">
        <w:rPr>
          <w:rFonts w:ascii="Arial" w:hAnsi="Arial" w:cs="Arial"/>
          <w:b/>
          <w:bCs/>
          <w:color w:val="auto"/>
          <w:sz w:val="20"/>
          <w:szCs w:val="20"/>
        </w:rPr>
        <w:t xml:space="preserve"> LEO DS BMS </w:t>
      </w:r>
      <w:r w:rsidRPr="00C71DF5">
        <w:rPr>
          <w:rFonts w:ascii="Arial" w:hAnsi="Arial" w:cs="Arial"/>
          <w:color w:val="auto"/>
          <w:sz w:val="20"/>
          <w:szCs w:val="20"/>
        </w:rPr>
        <w:t xml:space="preserve">(lub równoważny), wyposażonego w nawiewniki 4stronne z możliwością ustalenia kąta nachylenia kierownic w celu zapewnienia odpowiedniego rozdziału powietrza w obiekcie. </w:t>
      </w:r>
      <w:proofErr w:type="spellStart"/>
      <w:r w:rsidRPr="00C71DF5">
        <w:rPr>
          <w:rFonts w:ascii="Arial" w:hAnsi="Arial" w:cs="Arial"/>
          <w:color w:val="auto"/>
          <w:sz w:val="20"/>
          <w:szCs w:val="20"/>
        </w:rPr>
        <w:t>Destratyfikator</w:t>
      </w:r>
      <w:proofErr w:type="spellEnd"/>
      <w:r w:rsidRPr="00C71DF5">
        <w:rPr>
          <w:rFonts w:ascii="Arial" w:hAnsi="Arial" w:cs="Arial"/>
          <w:color w:val="auto"/>
          <w:sz w:val="20"/>
          <w:szCs w:val="20"/>
        </w:rPr>
        <w:t xml:space="preserve"> będzie powodował zmniejszenie pionowego gradientu temperatury, zapewniając bardziej równomierną temperaturę w obiekcie, ograniczają straty ciepła przez dach oraz zwiększają efektywność systemu grzewczego. </w:t>
      </w:r>
      <w:proofErr w:type="spellStart"/>
      <w:r w:rsidRPr="00C71DF5">
        <w:rPr>
          <w:rFonts w:ascii="Arial" w:hAnsi="Arial" w:cs="Arial"/>
          <w:color w:val="auto"/>
          <w:sz w:val="20"/>
          <w:szCs w:val="20"/>
        </w:rPr>
        <w:t>Destratyfikator</w:t>
      </w:r>
      <w:proofErr w:type="spellEnd"/>
      <w:r w:rsidRPr="00C71DF5">
        <w:rPr>
          <w:rFonts w:ascii="Arial" w:hAnsi="Arial" w:cs="Arial"/>
          <w:color w:val="auto"/>
          <w:sz w:val="20"/>
          <w:szCs w:val="20"/>
        </w:rPr>
        <w:t xml:space="preserve"> wyposażony jest w zewnętrzny moduł sterujący DRV D z czujnikiem temperatury PT-1000 umożliwiający podłączenie do sterownika T-</w:t>
      </w:r>
      <w:proofErr w:type="spellStart"/>
      <w:r w:rsidRPr="00C71DF5">
        <w:rPr>
          <w:rFonts w:ascii="Arial" w:hAnsi="Arial" w:cs="Arial"/>
          <w:color w:val="auto"/>
          <w:sz w:val="20"/>
          <w:szCs w:val="20"/>
        </w:rPr>
        <w:t>box</w:t>
      </w:r>
      <w:proofErr w:type="spellEnd"/>
      <w:r w:rsidRPr="00C71DF5">
        <w:rPr>
          <w:rFonts w:ascii="Arial" w:hAnsi="Arial" w:cs="Arial"/>
          <w:color w:val="auto"/>
          <w:sz w:val="20"/>
          <w:szCs w:val="20"/>
        </w:rPr>
        <w:t xml:space="preserve">. </w:t>
      </w:r>
    </w:p>
    <w:p w14:paraId="08D15D19" w14:textId="77777777" w:rsidR="00C71DF5" w:rsidRPr="00C71DF5" w:rsidRDefault="00C71DF5" w:rsidP="00C71DF5">
      <w:pPr>
        <w:spacing w:line="240" w:lineRule="auto"/>
        <w:rPr>
          <w:rFonts w:cs="Arial"/>
          <w:szCs w:val="20"/>
          <w:shd w:val="clear" w:color="auto" w:fill="FFFF00"/>
        </w:rPr>
      </w:pPr>
    </w:p>
    <w:p w14:paraId="62ED31E4" w14:textId="77777777" w:rsidR="00C71DF5" w:rsidRPr="00C71DF5" w:rsidRDefault="00C71DF5" w:rsidP="00C71DF5">
      <w:pPr>
        <w:pStyle w:val="Spispoz4"/>
        <w:numPr>
          <w:ilvl w:val="3"/>
          <w:numId w:val="8"/>
        </w:numPr>
        <w:spacing w:line="240" w:lineRule="auto"/>
      </w:pPr>
      <w:r w:rsidRPr="00C71DF5">
        <w:t xml:space="preserve">Wentylacja mechaniczna </w:t>
      </w:r>
      <w:proofErr w:type="spellStart"/>
      <w:r w:rsidRPr="00C71DF5">
        <w:t>nawiewno</w:t>
      </w:r>
      <w:proofErr w:type="spellEnd"/>
      <w:r w:rsidRPr="00C71DF5">
        <w:t xml:space="preserve"> wywiewna pomieszczenia zaplecza głównego archiwum - SYSTEM N2W2</w:t>
      </w:r>
    </w:p>
    <w:p w14:paraId="409FDF4E" w14:textId="77777777" w:rsidR="00C71DF5" w:rsidRPr="00C71DF5" w:rsidRDefault="00C71DF5" w:rsidP="00C71DF5">
      <w:pPr>
        <w:suppressAutoHyphens w:val="0"/>
        <w:autoSpaceDE w:val="0"/>
        <w:autoSpaceDN w:val="0"/>
        <w:adjustRightInd w:val="0"/>
        <w:spacing w:line="240" w:lineRule="auto"/>
        <w:ind w:firstLine="708"/>
        <w:rPr>
          <w:rFonts w:cs="Arial"/>
          <w:szCs w:val="20"/>
          <w:lang w:eastAsia="pl-PL"/>
        </w:rPr>
      </w:pPr>
      <w:r w:rsidRPr="00C71DF5">
        <w:rPr>
          <w:rFonts w:cs="Arial"/>
          <w:szCs w:val="20"/>
        </w:rPr>
        <w:tab/>
        <w:t xml:space="preserve">Dla pomieszczeń zaplecza archiwum została zaprojektowana wentylacja mechaniczna </w:t>
      </w:r>
      <w:proofErr w:type="spellStart"/>
      <w:r w:rsidRPr="00C71DF5">
        <w:rPr>
          <w:rFonts w:cs="Arial"/>
          <w:szCs w:val="20"/>
        </w:rPr>
        <w:t>nawiewno</w:t>
      </w:r>
      <w:proofErr w:type="spellEnd"/>
      <w:r w:rsidRPr="00C71DF5">
        <w:rPr>
          <w:rFonts w:cs="Arial"/>
          <w:szCs w:val="20"/>
        </w:rPr>
        <w:t xml:space="preserve"> - wywiewna. Bilans powietrza dla poszczególnych pomieszczeń został podany na rzutach oraz w tabeli nr 2 - Bilans powietrza. Stąd ilość powietrza wyniesie </w:t>
      </w:r>
      <w:proofErr w:type="spellStart"/>
      <w:r w:rsidRPr="00C71DF5">
        <w:rPr>
          <w:rFonts w:cs="Arial"/>
          <w:szCs w:val="20"/>
        </w:rPr>
        <w:t>Vn</w:t>
      </w:r>
      <w:proofErr w:type="spellEnd"/>
      <w:r w:rsidRPr="00C71DF5">
        <w:rPr>
          <w:rFonts w:cs="Arial"/>
          <w:szCs w:val="20"/>
        </w:rPr>
        <w:t xml:space="preserve"> = 700m3/h, </w:t>
      </w:r>
      <w:proofErr w:type="spellStart"/>
      <w:r w:rsidRPr="00C71DF5">
        <w:rPr>
          <w:rFonts w:cs="Arial"/>
          <w:szCs w:val="20"/>
        </w:rPr>
        <w:t>Vw</w:t>
      </w:r>
      <w:proofErr w:type="spellEnd"/>
      <w:r w:rsidRPr="00C71DF5">
        <w:rPr>
          <w:rFonts w:cs="Arial"/>
          <w:szCs w:val="20"/>
        </w:rPr>
        <w:t xml:space="preserve"> = 440m3/h</w:t>
      </w:r>
    </w:p>
    <w:p w14:paraId="50468741" w14:textId="77777777" w:rsidR="00C71DF5" w:rsidRPr="00C71DF5" w:rsidRDefault="00C71DF5" w:rsidP="00C71DF5">
      <w:pPr>
        <w:spacing w:line="240" w:lineRule="auto"/>
        <w:rPr>
          <w:rFonts w:cs="Arial"/>
          <w:szCs w:val="20"/>
        </w:rPr>
      </w:pPr>
    </w:p>
    <w:p w14:paraId="3CBFB33D" w14:textId="77777777" w:rsidR="00C71DF5" w:rsidRPr="00C71DF5" w:rsidRDefault="00C71DF5" w:rsidP="00C71DF5">
      <w:pPr>
        <w:spacing w:line="240" w:lineRule="auto"/>
        <w:rPr>
          <w:rFonts w:cs="Arial"/>
          <w:szCs w:val="20"/>
        </w:rPr>
      </w:pPr>
      <w:r w:rsidRPr="00C71DF5">
        <w:rPr>
          <w:rFonts w:cs="Arial"/>
          <w:szCs w:val="20"/>
        </w:rPr>
        <w:t>Instalacja wentylacji pełnić będzie następujące funkcje:</w:t>
      </w:r>
    </w:p>
    <w:p w14:paraId="214BF0D8" w14:textId="77777777" w:rsidR="00C71DF5" w:rsidRPr="00C71DF5" w:rsidRDefault="00C71DF5" w:rsidP="00C71DF5">
      <w:pPr>
        <w:numPr>
          <w:ilvl w:val="0"/>
          <w:numId w:val="62"/>
        </w:numPr>
        <w:spacing w:line="240" w:lineRule="auto"/>
        <w:rPr>
          <w:rFonts w:cs="Arial"/>
          <w:szCs w:val="20"/>
        </w:rPr>
      </w:pPr>
      <w:r w:rsidRPr="00C71DF5">
        <w:rPr>
          <w:rFonts w:cs="Arial"/>
          <w:szCs w:val="20"/>
        </w:rPr>
        <w:t xml:space="preserve">Doprowadzenie odpowiedniej ilości świeżego powietrza </w:t>
      </w:r>
    </w:p>
    <w:p w14:paraId="79636575" w14:textId="77777777" w:rsidR="00C71DF5" w:rsidRPr="00C71DF5" w:rsidRDefault="00C71DF5" w:rsidP="00C71DF5">
      <w:pPr>
        <w:numPr>
          <w:ilvl w:val="0"/>
          <w:numId w:val="62"/>
        </w:numPr>
        <w:spacing w:line="240" w:lineRule="auto"/>
        <w:rPr>
          <w:rFonts w:cs="Arial"/>
          <w:szCs w:val="20"/>
        </w:rPr>
      </w:pPr>
      <w:r w:rsidRPr="00C71DF5">
        <w:rPr>
          <w:rFonts w:cs="Arial"/>
          <w:szCs w:val="20"/>
        </w:rPr>
        <w:t>Utrzymanie wymaganych parametrów powietrza wentylacyjnego w zakresie temperatury i wilgoci</w:t>
      </w:r>
    </w:p>
    <w:p w14:paraId="75383548" w14:textId="77777777" w:rsidR="00C71DF5" w:rsidRPr="00C71DF5" w:rsidRDefault="00C71DF5" w:rsidP="00C71DF5">
      <w:pPr>
        <w:spacing w:line="240" w:lineRule="auto"/>
        <w:rPr>
          <w:rFonts w:cs="Arial"/>
          <w:szCs w:val="20"/>
        </w:rPr>
      </w:pPr>
      <w:r w:rsidRPr="00C71DF5">
        <w:rPr>
          <w:rFonts w:cs="Arial"/>
          <w:szCs w:val="20"/>
        </w:rPr>
        <w:t xml:space="preserve">Dla obsługi pomieszczenia archiwum zaprojektowano centrale wentylacyjną </w:t>
      </w:r>
      <w:r w:rsidRPr="00C71DF5">
        <w:rPr>
          <w:rFonts w:cs="Arial"/>
          <w:b/>
          <w:szCs w:val="20"/>
        </w:rPr>
        <w:t xml:space="preserve">f-my Klimor </w:t>
      </w:r>
      <w:r w:rsidRPr="00C71DF5">
        <w:rPr>
          <w:rFonts w:cs="Arial"/>
          <w:szCs w:val="20"/>
        </w:rPr>
        <w:t>(lub równoważną)</w:t>
      </w:r>
      <w:r w:rsidRPr="00C71DF5">
        <w:rPr>
          <w:rFonts w:cs="Arial"/>
          <w:b/>
          <w:szCs w:val="20"/>
        </w:rPr>
        <w:t xml:space="preserve"> </w:t>
      </w:r>
      <w:r w:rsidRPr="00C71DF5">
        <w:rPr>
          <w:rFonts w:cs="Arial"/>
          <w:szCs w:val="20"/>
        </w:rPr>
        <w:t>zlokalizowaną na dachu przedmiotowego budynku. Centrala wyposażona jest w następujące sekcje:</w:t>
      </w:r>
    </w:p>
    <w:p w14:paraId="08610E0F" w14:textId="77777777" w:rsidR="00C71DF5" w:rsidRPr="00C71DF5" w:rsidRDefault="00C71DF5" w:rsidP="00C71DF5">
      <w:pPr>
        <w:spacing w:line="240" w:lineRule="auto"/>
        <w:rPr>
          <w:rFonts w:cs="Arial"/>
          <w:szCs w:val="20"/>
          <w:u w:val="single"/>
        </w:rPr>
      </w:pPr>
      <w:r w:rsidRPr="00C71DF5">
        <w:rPr>
          <w:rFonts w:cs="Arial"/>
          <w:szCs w:val="20"/>
          <w:u w:val="single"/>
        </w:rPr>
        <w:t>Część nawiewna:</w:t>
      </w:r>
    </w:p>
    <w:p w14:paraId="0E651584" w14:textId="77777777" w:rsidR="00C71DF5" w:rsidRPr="00C71DF5" w:rsidRDefault="00C71DF5" w:rsidP="00C71DF5">
      <w:pPr>
        <w:spacing w:line="240" w:lineRule="auto"/>
        <w:rPr>
          <w:rFonts w:cs="Arial"/>
          <w:szCs w:val="20"/>
          <w:u w:val="single"/>
        </w:rPr>
      </w:pPr>
      <w:r w:rsidRPr="00C71DF5">
        <w:rPr>
          <w:rFonts w:cs="Arial"/>
          <w:szCs w:val="20"/>
          <w:u w:val="single"/>
        </w:rPr>
        <w:t>MCKS01732R-PFRRVFWHWC+AD+FC+O+A</w:t>
      </w:r>
    </w:p>
    <w:p w14:paraId="56F7280B" w14:textId="77777777" w:rsidR="00C71DF5" w:rsidRPr="00C71DF5" w:rsidRDefault="00C71DF5" w:rsidP="00C71DF5">
      <w:pPr>
        <w:pStyle w:val="Akapitzlist"/>
        <w:numPr>
          <w:ilvl w:val="0"/>
          <w:numId w:val="63"/>
        </w:numPr>
        <w:suppressAutoHyphens w:val="0"/>
        <w:spacing w:line="240" w:lineRule="auto"/>
        <w:ind w:left="851" w:hanging="284"/>
        <w:contextualSpacing/>
        <w:rPr>
          <w:rFonts w:cs="Arial"/>
          <w:szCs w:val="20"/>
        </w:rPr>
      </w:pPr>
      <w:r w:rsidRPr="00C71DF5">
        <w:rPr>
          <w:rFonts w:cs="Arial"/>
          <w:szCs w:val="20"/>
        </w:rPr>
        <w:t xml:space="preserve">Przepustnica odcinająca od strony </w:t>
      </w:r>
      <w:proofErr w:type="spellStart"/>
      <w:r w:rsidRPr="00C71DF5">
        <w:rPr>
          <w:rFonts w:cs="Arial"/>
          <w:szCs w:val="20"/>
        </w:rPr>
        <w:t>czerpnej</w:t>
      </w:r>
      <w:proofErr w:type="spellEnd"/>
      <w:r w:rsidRPr="00C71DF5">
        <w:rPr>
          <w:rFonts w:cs="Arial"/>
          <w:szCs w:val="20"/>
        </w:rPr>
        <w:t xml:space="preserve"> oraz króćce wlotowe </w:t>
      </w:r>
    </w:p>
    <w:p w14:paraId="62C80596" w14:textId="77777777" w:rsidR="00C71DF5" w:rsidRPr="00C71DF5" w:rsidRDefault="00C71DF5" w:rsidP="00C71DF5">
      <w:pPr>
        <w:pStyle w:val="Akapitzlist"/>
        <w:numPr>
          <w:ilvl w:val="0"/>
          <w:numId w:val="63"/>
        </w:numPr>
        <w:suppressAutoHyphens w:val="0"/>
        <w:spacing w:line="240" w:lineRule="auto"/>
        <w:ind w:left="851" w:hanging="284"/>
        <w:contextualSpacing/>
        <w:rPr>
          <w:rFonts w:cs="Arial"/>
          <w:szCs w:val="20"/>
        </w:rPr>
      </w:pPr>
      <w:r w:rsidRPr="00C71DF5">
        <w:rPr>
          <w:rFonts w:cs="Arial"/>
          <w:szCs w:val="20"/>
        </w:rPr>
        <w:t>Zestaw filtrów B.FLR M5</w:t>
      </w:r>
    </w:p>
    <w:p w14:paraId="2E8B324C" w14:textId="77777777" w:rsidR="00C71DF5" w:rsidRPr="00C71DF5" w:rsidRDefault="00C71DF5" w:rsidP="00C71DF5">
      <w:pPr>
        <w:pStyle w:val="Akapitzlist"/>
        <w:numPr>
          <w:ilvl w:val="0"/>
          <w:numId w:val="63"/>
        </w:numPr>
        <w:suppressAutoHyphens w:val="0"/>
        <w:spacing w:line="240" w:lineRule="auto"/>
        <w:ind w:left="851" w:hanging="284"/>
        <w:contextualSpacing/>
        <w:rPr>
          <w:rFonts w:cs="Arial"/>
          <w:szCs w:val="20"/>
        </w:rPr>
      </w:pPr>
      <w:r w:rsidRPr="00C71DF5">
        <w:rPr>
          <w:rFonts w:cs="Arial"/>
          <w:szCs w:val="20"/>
        </w:rPr>
        <w:t>Sekcja odzysku ciepła - wymiennik obrotowy</w:t>
      </w:r>
    </w:p>
    <w:p w14:paraId="2D15492E" w14:textId="77777777" w:rsidR="00C71DF5" w:rsidRPr="00C71DF5" w:rsidRDefault="00C71DF5" w:rsidP="00C71DF5">
      <w:pPr>
        <w:pStyle w:val="Akapitzlist"/>
        <w:numPr>
          <w:ilvl w:val="0"/>
          <w:numId w:val="63"/>
        </w:numPr>
        <w:suppressAutoHyphens w:val="0"/>
        <w:spacing w:line="240" w:lineRule="auto"/>
        <w:ind w:left="851" w:hanging="284"/>
        <w:contextualSpacing/>
        <w:rPr>
          <w:rFonts w:cs="Arial"/>
          <w:szCs w:val="20"/>
        </w:rPr>
      </w:pPr>
      <w:r w:rsidRPr="00C71DF5">
        <w:rPr>
          <w:rFonts w:cs="Arial"/>
          <w:szCs w:val="20"/>
        </w:rPr>
        <w:t>Wentylator nawiewny z falownikiem (płynna regulacja obrotów)</w:t>
      </w:r>
    </w:p>
    <w:p w14:paraId="24A52CB3" w14:textId="77777777" w:rsidR="00C71DF5" w:rsidRPr="00C71DF5" w:rsidRDefault="00C71DF5" w:rsidP="00C71DF5">
      <w:pPr>
        <w:pStyle w:val="Akapitzlist"/>
        <w:numPr>
          <w:ilvl w:val="0"/>
          <w:numId w:val="63"/>
        </w:numPr>
        <w:suppressAutoHyphens w:val="0"/>
        <w:spacing w:line="240" w:lineRule="auto"/>
        <w:ind w:left="851" w:hanging="284"/>
        <w:contextualSpacing/>
        <w:rPr>
          <w:rFonts w:cs="Arial"/>
          <w:szCs w:val="20"/>
        </w:rPr>
      </w:pPr>
      <w:r w:rsidRPr="00C71DF5">
        <w:rPr>
          <w:rFonts w:cs="Arial"/>
          <w:szCs w:val="20"/>
        </w:rPr>
        <w:t>Nagrzewnica wodna (glikol etylenowy 35%)</w:t>
      </w:r>
    </w:p>
    <w:p w14:paraId="6FB09156" w14:textId="77777777" w:rsidR="00C71DF5" w:rsidRPr="00C71DF5" w:rsidRDefault="00C71DF5" w:rsidP="00C71DF5">
      <w:pPr>
        <w:pStyle w:val="Akapitzlist"/>
        <w:numPr>
          <w:ilvl w:val="0"/>
          <w:numId w:val="63"/>
        </w:numPr>
        <w:suppressAutoHyphens w:val="0"/>
        <w:spacing w:line="240" w:lineRule="auto"/>
        <w:ind w:left="851" w:hanging="284"/>
        <w:contextualSpacing/>
        <w:rPr>
          <w:rFonts w:cs="Arial"/>
          <w:szCs w:val="20"/>
        </w:rPr>
      </w:pPr>
      <w:r w:rsidRPr="00C71DF5">
        <w:rPr>
          <w:rFonts w:cs="Arial"/>
          <w:szCs w:val="20"/>
        </w:rPr>
        <w:t>Chłodnica DX freonowa</w:t>
      </w:r>
    </w:p>
    <w:p w14:paraId="63C486ED" w14:textId="77777777" w:rsidR="00C71DF5" w:rsidRPr="00C71DF5" w:rsidRDefault="00C71DF5" w:rsidP="00C71DF5">
      <w:pPr>
        <w:spacing w:line="240" w:lineRule="auto"/>
        <w:ind w:firstLine="426"/>
        <w:rPr>
          <w:rFonts w:cs="Arial"/>
          <w:szCs w:val="20"/>
          <w:u w:val="single"/>
        </w:rPr>
      </w:pPr>
    </w:p>
    <w:p w14:paraId="05792784" w14:textId="77777777" w:rsidR="00C71DF5" w:rsidRPr="00C71DF5" w:rsidRDefault="00C71DF5" w:rsidP="00C71DF5">
      <w:pPr>
        <w:spacing w:line="240" w:lineRule="auto"/>
        <w:ind w:firstLine="426"/>
        <w:rPr>
          <w:rFonts w:cs="Arial"/>
          <w:szCs w:val="20"/>
          <w:u w:val="single"/>
        </w:rPr>
      </w:pPr>
      <w:r w:rsidRPr="00C71DF5">
        <w:rPr>
          <w:rFonts w:cs="Arial"/>
          <w:szCs w:val="20"/>
          <w:u w:val="single"/>
        </w:rPr>
        <w:t>Część wywiewna:</w:t>
      </w:r>
    </w:p>
    <w:p w14:paraId="13ED9845" w14:textId="77777777" w:rsidR="00C71DF5" w:rsidRPr="00C71DF5" w:rsidRDefault="00C71DF5" w:rsidP="00C71DF5">
      <w:pPr>
        <w:spacing w:line="240" w:lineRule="auto"/>
        <w:ind w:firstLine="426"/>
        <w:rPr>
          <w:rFonts w:cs="Arial"/>
          <w:szCs w:val="20"/>
          <w:u w:val="single"/>
          <w:lang w:val="en-US"/>
        </w:rPr>
      </w:pPr>
      <w:r w:rsidRPr="00C71DF5">
        <w:rPr>
          <w:rFonts w:cs="Arial"/>
          <w:szCs w:val="20"/>
          <w:u w:val="single"/>
          <w:lang w:val="en-US"/>
        </w:rPr>
        <w:t>MCKS01532L-ESPFVFRR+AD+FC+O+A*</w:t>
      </w:r>
    </w:p>
    <w:p w14:paraId="1CF75414" w14:textId="77777777" w:rsidR="00C71DF5" w:rsidRPr="00C71DF5" w:rsidRDefault="00C71DF5" w:rsidP="00C71DF5">
      <w:pPr>
        <w:pStyle w:val="Akapitzlist"/>
        <w:numPr>
          <w:ilvl w:val="0"/>
          <w:numId w:val="63"/>
        </w:numPr>
        <w:suppressAutoHyphens w:val="0"/>
        <w:spacing w:line="240" w:lineRule="auto"/>
        <w:ind w:left="851" w:hanging="284"/>
        <w:contextualSpacing/>
        <w:rPr>
          <w:rFonts w:cs="Arial"/>
          <w:szCs w:val="20"/>
        </w:rPr>
      </w:pPr>
      <w:r w:rsidRPr="00C71DF5">
        <w:rPr>
          <w:rFonts w:cs="Arial"/>
          <w:szCs w:val="20"/>
        </w:rPr>
        <w:t>Zestaw filtrów B.FLR M5</w:t>
      </w:r>
    </w:p>
    <w:p w14:paraId="576141E8" w14:textId="77777777" w:rsidR="00C71DF5" w:rsidRPr="00C71DF5" w:rsidRDefault="00C71DF5" w:rsidP="00C71DF5">
      <w:pPr>
        <w:pStyle w:val="Akapitzlist"/>
        <w:numPr>
          <w:ilvl w:val="0"/>
          <w:numId w:val="63"/>
        </w:numPr>
        <w:suppressAutoHyphens w:val="0"/>
        <w:spacing w:line="240" w:lineRule="auto"/>
        <w:ind w:left="851" w:hanging="284"/>
        <w:contextualSpacing/>
        <w:rPr>
          <w:rFonts w:cs="Arial"/>
          <w:szCs w:val="20"/>
        </w:rPr>
      </w:pPr>
      <w:r w:rsidRPr="00C71DF5">
        <w:rPr>
          <w:rFonts w:cs="Arial"/>
          <w:szCs w:val="20"/>
        </w:rPr>
        <w:t>Wentylator wywiewny z falownikiem (płynna regulacja obrotów)</w:t>
      </w:r>
    </w:p>
    <w:p w14:paraId="492A356D" w14:textId="77777777" w:rsidR="00C71DF5" w:rsidRPr="00C71DF5" w:rsidRDefault="00C71DF5" w:rsidP="00C71DF5">
      <w:pPr>
        <w:pStyle w:val="Akapitzlist"/>
        <w:numPr>
          <w:ilvl w:val="0"/>
          <w:numId w:val="63"/>
        </w:numPr>
        <w:suppressAutoHyphens w:val="0"/>
        <w:spacing w:line="240" w:lineRule="auto"/>
        <w:ind w:left="851" w:hanging="284"/>
        <w:contextualSpacing/>
        <w:rPr>
          <w:rFonts w:cs="Arial"/>
          <w:szCs w:val="20"/>
        </w:rPr>
      </w:pPr>
      <w:r w:rsidRPr="00C71DF5">
        <w:rPr>
          <w:rFonts w:cs="Arial"/>
          <w:szCs w:val="20"/>
        </w:rPr>
        <w:t>Sekcja odzysku ciepła – jak dla nawiewu</w:t>
      </w:r>
    </w:p>
    <w:p w14:paraId="73506FC2" w14:textId="77777777" w:rsidR="00C71DF5" w:rsidRPr="00C71DF5" w:rsidRDefault="00C71DF5" w:rsidP="00C71DF5">
      <w:pPr>
        <w:pStyle w:val="Akapitzlist"/>
        <w:numPr>
          <w:ilvl w:val="0"/>
          <w:numId w:val="63"/>
        </w:numPr>
        <w:suppressAutoHyphens w:val="0"/>
        <w:spacing w:line="240" w:lineRule="auto"/>
        <w:ind w:left="851" w:hanging="284"/>
        <w:contextualSpacing/>
        <w:rPr>
          <w:rFonts w:cs="Arial"/>
          <w:szCs w:val="20"/>
        </w:rPr>
      </w:pPr>
      <w:r w:rsidRPr="00C71DF5">
        <w:rPr>
          <w:rFonts w:cs="Arial"/>
          <w:szCs w:val="20"/>
        </w:rPr>
        <w:t>Przepustnica odcinająca od strony wyrzutowej oraz króćce wlotowe</w:t>
      </w:r>
    </w:p>
    <w:p w14:paraId="6FDC6B85" w14:textId="77777777" w:rsidR="00C71DF5" w:rsidRPr="00C71DF5" w:rsidRDefault="00C71DF5" w:rsidP="00C71DF5">
      <w:pPr>
        <w:pStyle w:val="Akapitzlist"/>
        <w:suppressAutoHyphens w:val="0"/>
        <w:spacing w:line="240" w:lineRule="auto"/>
        <w:contextualSpacing/>
        <w:rPr>
          <w:rFonts w:cs="Arial"/>
          <w:szCs w:val="20"/>
        </w:rPr>
      </w:pPr>
    </w:p>
    <w:p w14:paraId="7615CBDE" w14:textId="77777777" w:rsidR="00C71DF5" w:rsidRPr="00C71DF5" w:rsidRDefault="00C71DF5" w:rsidP="00C71DF5">
      <w:pPr>
        <w:pStyle w:val="Akapitzlist"/>
        <w:suppressAutoHyphens w:val="0"/>
        <w:spacing w:line="240" w:lineRule="auto"/>
        <w:contextualSpacing/>
        <w:rPr>
          <w:rFonts w:cs="Arial"/>
          <w:szCs w:val="20"/>
        </w:rPr>
      </w:pPr>
    </w:p>
    <w:p w14:paraId="3D3AFBE9" w14:textId="77777777" w:rsidR="00C71DF5" w:rsidRPr="00C71DF5" w:rsidRDefault="00C71DF5" w:rsidP="00C71DF5">
      <w:pPr>
        <w:pStyle w:val="Akapitzlist"/>
        <w:suppressAutoHyphens w:val="0"/>
        <w:spacing w:line="240" w:lineRule="auto"/>
        <w:ind w:left="0"/>
        <w:contextualSpacing/>
        <w:jc w:val="center"/>
        <w:rPr>
          <w:rFonts w:cs="Arial"/>
          <w:szCs w:val="20"/>
        </w:rPr>
      </w:pPr>
      <w:r w:rsidRPr="00C71DF5">
        <w:rPr>
          <w:rFonts w:cs="Arial"/>
          <w:noProof/>
          <w:szCs w:val="20"/>
          <w:lang w:eastAsia="pl-PL" w:bidi="ar-SA"/>
        </w:rPr>
        <w:drawing>
          <wp:inline distT="0" distB="0" distL="0" distR="0" wp14:anchorId="52B275D9" wp14:editId="235FF9C0">
            <wp:extent cx="4831080" cy="2777490"/>
            <wp:effectExtent l="19050" t="0" r="7620" b="0"/>
            <wp:docPr id="93"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2"/>
                    <a:srcRect/>
                    <a:stretch>
                      <a:fillRect/>
                    </a:stretch>
                  </pic:blipFill>
                  <pic:spPr bwMode="auto">
                    <a:xfrm>
                      <a:off x="0" y="0"/>
                      <a:ext cx="4831080" cy="2777490"/>
                    </a:xfrm>
                    <a:prstGeom prst="rect">
                      <a:avLst/>
                    </a:prstGeom>
                    <a:noFill/>
                    <a:ln w="9525">
                      <a:noFill/>
                      <a:miter lim="800000"/>
                      <a:headEnd/>
                      <a:tailEnd/>
                    </a:ln>
                  </pic:spPr>
                </pic:pic>
              </a:graphicData>
            </a:graphic>
          </wp:inline>
        </w:drawing>
      </w:r>
    </w:p>
    <w:p w14:paraId="1ADEE1A7" w14:textId="77777777" w:rsidR="00C71DF5" w:rsidRPr="00C71DF5" w:rsidRDefault="00C71DF5" w:rsidP="00C71DF5">
      <w:pPr>
        <w:pStyle w:val="Akapitzlist"/>
        <w:suppressAutoHyphens w:val="0"/>
        <w:spacing w:line="240" w:lineRule="auto"/>
        <w:contextualSpacing/>
        <w:rPr>
          <w:rFonts w:cs="Arial"/>
          <w:szCs w:val="20"/>
        </w:rPr>
      </w:pPr>
    </w:p>
    <w:p w14:paraId="73838C7F" w14:textId="77777777" w:rsidR="00C71DF5" w:rsidRPr="00C71DF5" w:rsidRDefault="00C71DF5" w:rsidP="00C71DF5">
      <w:pPr>
        <w:pStyle w:val="Akapitzlist"/>
        <w:suppressAutoHyphens w:val="0"/>
        <w:spacing w:line="240" w:lineRule="auto"/>
        <w:contextualSpacing/>
        <w:rPr>
          <w:rFonts w:cs="Arial"/>
          <w:szCs w:val="20"/>
        </w:rPr>
      </w:pPr>
    </w:p>
    <w:p w14:paraId="18B1D342" w14:textId="77777777" w:rsidR="00C71DF5" w:rsidRPr="00C71DF5" w:rsidRDefault="00C71DF5" w:rsidP="00C71DF5">
      <w:pPr>
        <w:spacing w:line="240" w:lineRule="auto"/>
        <w:rPr>
          <w:rFonts w:cs="Arial"/>
          <w:szCs w:val="20"/>
        </w:rPr>
      </w:pPr>
      <w:r w:rsidRPr="00C71DF5">
        <w:rPr>
          <w:rFonts w:cs="Arial"/>
          <w:szCs w:val="20"/>
        </w:rPr>
        <w:tab/>
        <w:t>Powietrze przygotowane w centrali wentylacyjnej będzie schładzać i ogrzewać pomieszczenie do zadanych parametrów tj. + 24</w:t>
      </w:r>
      <w:r w:rsidRPr="00C71DF5">
        <w:rPr>
          <w:rFonts w:cs="Arial"/>
          <w:szCs w:val="20"/>
          <w:vertAlign w:val="superscript"/>
        </w:rPr>
        <w:t>O</w:t>
      </w:r>
      <w:r w:rsidRPr="00C71DF5">
        <w:rPr>
          <w:rFonts w:cs="Arial"/>
          <w:szCs w:val="20"/>
        </w:rPr>
        <w:t xml:space="preserve">C w lecie i +22 </w:t>
      </w:r>
      <w:proofErr w:type="spellStart"/>
      <w:r w:rsidRPr="00C71DF5">
        <w:rPr>
          <w:rFonts w:cs="Arial"/>
          <w:szCs w:val="20"/>
        </w:rPr>
        <w:t>oC</w:t>
      </w:r>
      <w:proofErr w:type="spellEnd"/>
      <w:r w:rsidRPr="00C71DF5">
        <w:rPr>
          <w:rFonts w:cs="Arial"/>
          <w:szCs w:val="20"/>
        </w:rPr>
        <w:t xml:space="preserve"> w zimie, pozostałe zyski lub straty ciepła usuwane będą przez instalacje klimatyzacji lub ogrzewanie grzejnikowe wodne. Wilgotność wynikowa bez kontroli.   </w:t>
      </w:r>
    </w:p>
    <w:p w14:paraId="79024CD6" w14:textId="77777777" w:rsidR="00C71DF5" w:rsidRPr="00C71DF5" w:rsidRDefault="00C71DF5" w:rsidP="00C71DF5">
      <w:pPr>
        <w:spacing w:line="240" w:lineRule="auto"/>
        <w:rPr>
          <w:rFonts w:cs="Arial"/>
          <w:szCs w:val="20"/>
        </w:rPr>
      </w:pPr>
      <w:r w:rsidRPr="00C71DF5">
        <w:rPr>
          <w:rFonts w:cs="Arial"/>
          <w:szCs w:val="20"/>
        </w:rPr>
        <w:tab/>
        <w:t xml:space="preserve">Powietrze zewnętrzne jest pobierane dachową czerpnią powietrza o wymiarach 700x00mm i kierowane do centrali, gdzie następuje filtracja zanieczyszczeń, odzysk ciepła z powietrza wywiewanego, chłodzenie lub ogrzewanie. Centrala będzie pracowała w 100% na powietrzu zewnętrznym. Za centralą na kanale nawiewnym oraz wywiewnym umieszczono tłumiki akustyczne, do wyeliminowania hałasu generowanego przez wentylatory. Kanały nawiewne i wywiewne będą rozprowadzone po dachu budynku, skąd będą schodzić do pomieszczenia zaplecza archiwum. Należy zapewnić szczelne przejście kanałów wentylacyjnych przez warstwy dachowe.  Centralę należy posadowić na konstrukcji wsporczej zgodnie z wymogami producenta oraz projektu branży </w:t>
      </w:r>
      <w:proofErr w:type="spellStart"/>
      <w:r w:rsidRPr="00C71DF5">
        <w:rPr>
          <w:rFonts w:cs="Arial"/>
          <w:szCs w:val="20"/>
        </w:rPr>
        <w:t>architektoniczno</w:t>
      </w:r>
      <w:proofErr w:type="spellEnd"/>
      <w:r w:rsidRPr="00C71DF5">
        <w:rPr>
          <w:rFonts w:cs="Arial"/>
          <w:szCs w:val="20"/>
        </w:rPr>
        <w:t xml:space="preserve"> konstrukcyjnej. </w:t>
      </w:r>
    </w:p>
    <w:p w14:paraId="684AA0FB" w14:textId="77777777" w:rsidR="00C71DF5" w:rsidRPr="00C71DF5" w:rsidRDefault="00C71DF5" w:rsidP="00C71DF5">
      <w:pPr>
        <w:spacing w:line="240" w:lineRule="auto"/>
        <w:rPr>
          <w:rFonts w:cs="Arial"/>
          <w:szCs w:val="20"/>
        </w:rPr>
      </w:pPr>
      <w:r w:rsidRPr="00C71DF5">
        <w:rPr>
          <w:rFonts w:cs="Arial"/>
          <w:szCs w:val="20"/>
        </w:rPr>
        <w:tab/>
        <w:t>Dla chłodzenia powietrza w okresie letnim centrala została wyposażona we freonową chłodnicę powietrza. Źródłem chłodu dla centrali będzie agregat chłodniczy freonowy typu AOYG12LBLA  f-my Fujitsu (lub równoważny).</w:t>
      </w:r>
    </w:p>
    <w:p w14:paraId="120EA51D" w14:textId="77777777" w:rsidR="00C71DF5" w:rsidRPr="00C71DF5" w:rsidRDefault="00C71DF5" w:rsidP="00C71DF5">
      <w:pPr>
        <w:spacing w:line="240" w:lineRule="auto"/>
        <w:rPr>
          <w:rFonts w:cs="Arial"/>
          <w:szCs w:val="20"/>
        </w:rPr>
      </w:pPr>
      <w:r w:rsidRPr="00C71DF5">
        <w:rPr>
          <w:rFonts w:cs="Arial"/>
          <w:szCs w:val="20"/>
        </w:rPr>
        <w:tab/>
        <w:t>Dla podgrzewu powietrza w okresie zimowym centrala została wyposażona w nagrzewnicę wodną (glikol etylenowy 35%). Ciepło technologiczne do centrali prowadzone będzie z istniejącej wymiennikowni ciepła technologicznego o parametrach 80/60</w:t>
      </w:r>
      <w:r w:rsidRPr="00C71DF5">
        <w:rPr>
          <w:rFonts w:cs="Arial"/>
          <w:szCs w:val="20"/>
          <w:vertAlign w:val="superscript"/>
        </w:rPr>
        <w:t>o</w:t>
      </w:r>
      <w:r w:rsidRPr="00C71DF5">
        <w:rPr>
          <w:rFonts w:cs="Arial"/>
          <w:szCs w:val="20"/>
        </w:rPr>
        <w:t>C, po wymienniku 75/55</w:t>
      </w:r>
      <w:r w:rsidRPr="00C71DF5">
        <w:rPr>
          <w:rFonts w:cs="Arial"/>
          <w:szCs w:val="20"/>
          <w:vertAlign w:val="superscript"/>
        </w:rPr>
        <w:t xml:space="preserve"> </w:t>
      </w:r>
      <w:proofErr w:type="spellStart"/>
      <w:r w:rsidRPr="00C71DF5">
        <w:rPr>
          <w:rFonts w:cs="Arial"/>
          <w:szCs w:val="20"/>
          <w:vertAlign w:val="superscript"/>
        </w:rPr>
        <w:t>o</w:t>
      </w:r>
      <w:r w:rsidRPr="00C71DF5">
        <w:rPr>
          <w:rFonts w:cs="Arial"/>
          <w:szCs w:val="20"/>
        </w:rPr>
        <w:t>C.</w:t>
      </w:r>
      <w:proofErr w:type="spellEnd"/>
      <w:r w:rsidRPr="00C71DF5">
        <w:rPr>
          <w:rFonts w:cs="Arial"/>
          <w:szCs w:val="20"/>
        </w:rPr>
        <w:t xml:space="preserve"> </w:t>
      </w:r>
    </w:p>
    <w:p w14:paraId="56E0FA8A" w14:textId="77777777" w:rsidR="00C71DF5" w:rsidRPr="00C71DF5" w:rsidRDefault="00C71DF5" w:rsidP="00C71DF5">
      <w:pPr>
        <w:spacing w:line="240" w:lineRule="auto"/>
        <w:rPr>
          <w:rFonts w:cs="Arial"/>
          <w:szCs w:val="20"/>
        </w:rPr>
      </w:pPr>
      <w:r w:rsidRPr="00C71DF5">
        <w:rPr>
          <w:rFonts w:cs="Arial"/>
          <w:szCs w:val="20"/>
        </w:rPr>
        <w:tab/>
        <w:t xml:space="preserve">Nawiew oraz wywiew z pomieszczeń zaplecza archiwum realizowany będzie  nawiewnikami oraz </w:t>
      </w:r>
      <w:proofErr w:type="spellStart"/>
      <w:r w:rsidRPr="00C71DF5">
        <w:rPr>
          <w:rFonts w:cs="Arial"/>
          <w:szCs w:val="20"/>
        </w:rPr>
        <w:t>wywiewnikami</w:t>
      </w:r>
      <w:proofErr w:type="spellEnd"/>
      <w:r w:rsidRPr="00C71DF5">
        <w:rPr>
          <w:rFonts w:cs="Arial"/>
          <w:szCs w:val="20"/>
        </w:rPr>
        <w:t xml:space="preserve"> wirowymi typu TDF 600 </w:t>
      </w:r>
      <w:proofErr w:type="spellStart"/>
      <w:r w:rsidRPr="00C71DF5">
        <w:rPr>
          <w:rFonts w:cs="Arial"/>
          <w:szCs w:val="20"/>
        </w:rPr>
        <w:t>SilentAIR</w:t>
      </w:r>
      <w:proofErr w:type="spellEnd"/>
      <w:r w:rsidRPr="00C71DF5">
        <w:rPr>
          <w:rFonts w:cs="Arial"/>
          <w:szCs w:val="20"/>
        </w:rPr>
        <w:t xml:space="preserve"> produkcji TROX (lub równoważne)  wyposażone w nieruchome kierownice powietrza, ułożone promieniowo. Podłączenie do kanałów wentylacyjnych poprzez skrzynkę rozprężną typu AK-</w:t>
      </w:r>
      <w:proofErr w:type="spellStart"/>
      <w:r w:rsidRPr="00C71DF5">
        <w:rPr>
          <w:rFonts w:cs="Arial"/>
          <w:szCs w:val="20"/>
        </w:rPr>
        <w:t>uni</w:t>
      </w:r>
      <w:proofErr w:type="spellEnd"/>
      <w:r w:rsidRPr="00C71DF5">
        <w:rPr>
          <w:rFonts w:cs="Arial"/>
          <w:szCs w:val="20"/>
        </w:rPr>
        <w:t xml:space="preserve"> f-my TROX (lub równoważną) z poziomym króćcem przyłączeniowym. Konstrukcja płyty czołowej nawiewnika zapewnia przepływ dużej ilości powietrza przy niskim poziomie mocy akustycznej. Wirowy, poziomy nawiew zapewnia wysoki stopień indukcji, a w następstwie szybkie wyrównanie temperatury i spadek prędkości w strumieniu powietrza nawiewanego i wywiewanego. Przy każdym z nawiewników oraz </w:t>
      </w:r>
      <w:proofErr w:type="spellStart"/>
      <w:r w:rsidRPr="00C71DF5">
        <w:rPr>
          <w:rFonts w:cs="Arial"/>
          <w:szCs w:val="20"/>
        </w:rPr>
        <w:t>wywiewnikach</w:t>
      </w:r>
      <w:proofErr w:type="spellEnd"/>
      <w:r w:rsidRPr="00C71DF5">
        <w:rPr>
          <w:rFonts w:cs="Arial"/>
          <w:szCs w:val="20"/>
        </w:rPr>
        <w:t xml:space="preserve"> należy zainstalować przepustnicę powietrza. </w:t>
      </w:r>
    </w:p>
    <w:p w14:paraId="0FF85208" w14:textId="77777777" w:rsidR="00C71DF5" w:rsidRPr="00C71DF5" w:rsidRDefault="00C71DF5" w:rsidP="00C71DF5">
      <w:pPr>
        <w:spacing w:line="240" w:lineRule="auto"/>
        <w:rPr>
          <w:rFonts w:cs="Arial"/>
          <w:szCs w:val="20"/>
        </w:rPr>
      </w:pPr>
      <w:r w:rsidRPr="00C71DF5">
        <w:rPr>
          <w:rFonts w:cs="Arial"/>
          <w:szCs w:val="20"/>
        </w:rPr>
        <w:tab/>
        <w:t>Wyrzut powietrza z pomieszczenia realizowany będzie wyrzutnią dachową 500x300mm</w:t>
      </w:r>
    </w:p>
    <w:p w14:paraId="446FC4D6" w14:textId="77777777" w:rsidR="00C71DF5" w:rsidRPr="00C71DF5" w:rsidRDefault="00C71DF5" w:rsidP="00C71DF5">
      <w:pPr>
        <w:spacing w:line="240" w:lineRule="auto"/>
        <w:rPr>
          <w:rFonts w:cs="Arial"/>
          <w:szCs w:val="20"/>
        </w:rPr>
      </w:pPr>
      <w:r w:rsidRPr="00C71DF5">
        <w:rPr>
          <w:rFonts w:cs="Arial"/>
          <w:szCs w:val="20"/>
        </w:rPr>
        <w:tab/>
        <w:t xml:space="preserve">Regulacja wydatku powietrza odbywać się będzie poprzez przepustnice montowane na kanałach wentylacyjnych wyciągowych i nawiewnych oraz przy każdym z nawiewników oraz </w:t>
      </w:r>
      <w:proofErr w:type="spellStart"/>
      <w:r w:rsidRPr="00C71DF5">
        <w:rPr>
          <w:rFonts w:cs="Arial"/>
          <w:szCs w:val="20"/>
        </w:rPr>
        <w:t>wywiewników</w:t>
      </w:r>
      <w:proofErr w:type="spellEnd"/>
      <w:r w:rsidRPr="00C71DF5">
        <w:rPr>
          <w:rFonts w:cs="Arial"/>
          <w:szCs w:val="20"/>
        </w:rPr>
        <w:t xml:space="preserve">.  Przewiduje się ciągłą pracę wentylacji mechanicznej </w:t>
      </w:r>
      <w:proofErr w:type="spellStart"/>
      <w:r w:rsidRPr="00C71DF5">
        <w:rPr>
          <w:rFonts w:cs="Arial"/>
          <w:szCs w:val="20"/>
        </w:rPr>
        <w:t>nawiewno</w:t>
      </w:r>
      <w:proofErr w:type="spellEnd"/>
      <w:r w:rsidRPr="00C71DF5">
        <w:rPr>
          <w:rFonts w:cs="Arial"/>
          <w:szCs w:val="20"/>
        </w:rPr>
        <w:t xml:space="preserve"> – wywiewnej. </w:t>
      </w:r>
    </w:p>
    <w:p w14:paraId="0EDF2DF9" w14:textId="77777777" w:rsidR="00C71DF5" w:rsidRPr="00C71DF5" w:rsidRDefault="00C71DF5" w:rsidP="00C71DF5">
      <w:pPr>
        <w:pStyle w:val="inv0"/>
        <w:rPr>
          <w:rFonts w:ascii="Arial" w:hAnsi="Arial" w:cs="Arial"/>
          <w:sz w:val="20"/>
          <w:szCs w:val="20"/>
        </w:rPr>
      </w:pPr>
      <w:r w:rsidRPr="00C71DF5">
        <w:rPr>
          <w:rFonts w:ascii="Arial" w:hAnsi="Arial" w:cs="Arial"/>
          <w:sz w:val="20"/>
          <w:szCs w:val="20"/>
        </w:rPr>
        <w:t xml:space="preserve">Ilości powietrza wentylacyjnego dla poszczególnych pomieszczeń zostały podane na rzutach oraz w tabeli nr 2 - Bilans powietrza. </w:t>
      </w:r>
    </w:p>
    <w:p w14:paraId="22F34FF9" w14:textId="77777777" w:rsidR="00C71DF5" w:rsidRPr="00C71DF5" w:rsidRDefault="00C71DF5" w:rsidP="00C71DF5">
      <w:pPr>
        <w:pStyle w:val="Spispoz4"/>
        <w:numPr>
          <w:ilvl w:val="3"/>
          <w:numId w:val="8"/>
        </w:numPr>
        <w:spacing w:line="240" w:lineRule="auto"/>
      </w:pPr>
      <w:r w:rsidRPr="00C71DF5">
        <w:t xml:space="preserve">Wentylacja mechaniczna </w:t>
      </w:r>
      <w:proofErr w:type="spellStart"/>
      <w:r w:rsidRPr="00C71DF5">
        <w:t>nawiewno</w:t>
      </w:r>
      <w:proofErr w:type="spellEnd"/>
      <w:r w:rsidRPr="00C71DF5">
        <w:t xml:space="preserve"> wywiewna pomieszczenia Poradni Dermatologicznej - SYSTEM N3W3</w:t>
      </w:r>
    </w:p>
    <w:p w14:paraId="6B4FC4DE" w14:textId="77777777" w:rsidR="00C71DF5" w:rsidRPr="00C71DF5" w:rsidRDefault="00C71DF5" w:rsidP="00C71DF5">
      <w:pPr>
        <w:suppressAutoHyphens w:val="0"/>
        <w:autoSpaceDE w:val="0"/>
        <w:autoSpaceDN w:val="0"/>
        <w:adjustRightInd w:val="0"/>
        <w:spacing w:line="240" w:lineRule="auto"/>
        <w:ind w:firstLine="708"/>
        <w:rPr>
          <w:rFonts w:cs="Arial"/>
          <w:szCs w:val="20"/>
          <w:lang w:eastAsia="pl-PL"/>
        </w:rPr>
      </w:pPr>
    </w:p>
    <w:p w14:paraId="6E406870" w14:textId="77777777" w:rsidR="00C71DF5" w:rsidRPr="00C71DF5" w:rsidRDefault="00C71DF5" w:rsidP="00C71DF5">
      <w:pPr>
        <w:spacing w:line="240" w:lineRule="auto"/>
        <w:rPr>
          <w:rFonts w:cs="Arial"/>
          <w:szCs w:val="20"/>
        </w:rPr>
      </w:pPr>
      <w:r w:rsidRPr="00C71DF5">
        <w:rPr>
          <w:rFonts w:cs="Arial"/>
          <w:szCs w:val="20"/>
        </w:rPr>
        <w:tab/>
        <w:t xml:space="preserve">Dla pomieszczeń Poradni Dermatologii została zaprojektowana wentylacja mechaniczna </w:t>
      </w:r>
      <w:proofErr w:type="spellStart"/>
      <w:r w:rsidRPr="00C71DF5">
        <w:rPr>
          <w:rFonts w:cs="Arial"/>
          <w:szCs w:val="20"/>
        </w:rPr>
        <w:t>nawiewno</w:t>
      </w:r>
      <w:proofErr w:type="spellEnd"/>
      <w:r w:rsidRPr="00C71DF5">
        <w:rPr>
          <w:rFonts w:cs="Arial"/>
          <w:szCs w:val="20"/>
        </w:rPr>
        <w:t xml:space="preserve"> - wywiewna. Bilans powietrza dla poszczególnych pomieszczeń został podany na rzutach oraz w tabeli nr 2 - Bilans powietrza. Stąd ilość powietrza wyniesie </w:t>
      </w:r>
      <w:proofErr w:type="spellStart"/>
      <w:r w:rsidRPr="00C71DF5">
        <w:rPr>
          <w:rFonts w:cs="Arial"/>
          <w:szCs w:val="20"/>
        </w:rPr>
        <w:t>Vn</w:t>
      </w:r>
      <w:proofErr w:type="spellEnd"/>
      <w:r w:rsidRPr="00C71DF5">
        <w:rPr>
          <w:rFonts w:cs="Arial"/>
          <w:szCs w:val="20"/>
        </w:rPr>
        <w:t xml:space="preserve"> = 1675m3/h, </w:t>
      </w:r>
      <w:proofErr w:type="spellStart"/>
      <w:r w:rsidRPr="00C71DF5">
        <w:rPr>
          <w:rFonts w:cs="Arial"/>
          <w:szCs w:val="20"/>
        </w:rPr>
        <w:t>Vw</w:t>
      </w:r>
      <w:proofErr w:type="spellEnd"/>
      <w:r w:rsidRPr="00C71DF5">
        <w:rPr>
          <w:rFonts w:cs="Arial"/>
          <w:szCs w:val="20"/>
        </w:rPr>
        <w:t xml:space="preserve"> = 1100m3/h</w:t>
      </w:r>
    </w:p>
    <w:p w14:paraId="37F39131" w14:textId="77777777" w:rsidR="00C71DF5" w:rsidRPr="00C71DF5" w:rsidRDefault="00C71DF5" w:rsidP="00C71DF5">
      <w:pPr>
        <w:spacing w:line="240" w:lineRule="auto"/>
        <w:rPr>
          <w:rFonts w:cs="Arial"/>
          <w:szCs w:val="20"/>
        </w:rPr>
      </w:pPr>
      <w:r w:rsidRPr="00C71DF5">
        <w:rPr>
          <w:rFonts w:cs="Arial"/>
          <w:szCs w:val="20"/>
        </w:rPr>
        <w:t>Instalacja wentylacji pełnić będzie następujące funkcje:</w:t>
      </w:r>
    </w:p>
    <w:p w14:paraId="1615CC0F" w14:textId="77777777" w:rsidR="00C71DF5" w:rsidRPr="00C71DF5" w:rsidRDefault="00C71DF5" w:rsidP="00C71DF5">
      <w:pPr>
        <w:numPr>
          <w:ilvl w:val="0"/>
          <w:numId w:val="62"/>
        </w:numPr>
        <w:spacing w:line="240" w:lineRule="auto"/>
        <w:rPr>
          <w:rFonts w:cs="Arial"/>
          <w:szCs w:val="20"/>
        </w:rPr>
      </w:pPr>
      <w:r w:rsidRPr="00C71DF5">
        <w:rPr>
          <w:rFonts w:cs="Arial"/>
          <w:szCs w:val="20"/>
        </w:rPr>
        <w:t xml:space="preserve">Doprowadzenie odpowiedniej ilości świeżego powietrza </w:t>
      </w:r>
    </w:p>
    <w:p w14:paraId="5D422B52" w14:textId="77777777" w:rsidR="00C71DF5" w:rsidRPr="00C71DF5" w:rsidRDefault="00C71DF5" w:rsidP="00C71DF5">
      <w:pPr>
        <w:numPr>
          <w:ilvl w:val="0"/>
          <w:numId w:val="62"/>
        </w:numPr>
        <w:spacing w:line="240" w:lineRule="auto"/>
        <w:rPr>
          <w:rFonts w:cs="Arial"/>
          <w:szCs w:val="20"/>
        </w:rPr>
      </w:pPr>
      <w:r w:rsidRPr="00C71DF5">
        <w:rPr>
          <w:rFonts w:cs="Arial"/>
          <w:szCs w:val="20"/>
        </w:rPr>
        <w:t>Utrzymanie wymaganych parametrów powietrza wentylacyjnego w zakresie temperatury i wilgoci</w:t>
      </w:r>
    </w:p>
    <w:p w14:paraId="4E84DAC1" w14:textId="77777777" w:rsidR="00C71DF5" w:rsidRPr="00C71DF5" w:rsidRDefault="00C71DF5" w:rsidP="00C71DF5">
      <w:pPr>
        <w:spacing w:line="240" w:lineRule="auto"/>
        <w:rPr>
          <w:rFonts w:cs="Arial"/>
          <w:szCs w:val="20"/>
        </w:rPr>
      </w:pPr>
      <w:r w:rsidRPr="00C71DF5">
        <w:rPr>
          <w:rFonts w:cs="Arial"/>
          <w:szCs w:val="20"/>
        </w:rPr>
        <w:t>Instalacja wentylacji pełnić będzie następujące funkcje:</w:t>
      </w:r>
    </w:p>
    <w:p w14:paraId="59C90284" w14:textId="77777777" w:rsidR="00C71DF5" w:rsidRPr="00C71DF5" w:rsidRDefault="00C71DF5" w:rsidP="00C71DF5">
      <w:pPr>
        <w:numPr>
          <w:ilvl w:val="0"/>
          <w:numId w:val="62"/>
        </w:numPr>
        <w:spacing w:line="240" w:lineRule="auto"/>
        <w:rPr>
          <w:rFonts w:cs="Arial"/>
          <w:szCs w:val="20"/>
        </w:rPr>
      </w:pPr>
      <w:r w:rsidRPr="00C71DF5">
        <w:rPr>
          <w:rFonts w:cs="Arial"/>
          <w:szCs w:val="20"/>
        </w:rPr>
        <w:t xml:space="preserve">Doprowadzenie odpowiedniej ilości świeżego powietrza </w:t>
      </w:r>
    </w:p>
    <w:p w14:paraId="0F726B15" w14:textId="77777777" w:rsidR="00C71DF5" w:rsidRPr="00C71DF5" w:rsidRDefault="00C71DF5" w:rsidP="00C71DF5">
      <w:pPr>
        <w:numPr>
          <w:ilvl w:val="0"/>
          <w:numId w:val="62"/>
        </w:numPr>
        <w:spacing w:line="240" w:lineRule="auto"/>
        <w:rPr>
          <w:rFonts w:cs="Arial"/>
          <w:szCs w:val="20"/>
        </w:rPr>
      </w:pPr>
      <w:r w:rsidRPr="00C71DF5">
        <w:rPr>
          <w:rFonts w:cs="Arial"/>
          <w:szCs w:val="20"/>
        </w:rPr>
        <w:t>Utrzymanie wymaganych parametrów powietrza wentylacyjnego w zakresie temperatury i wilgoci</w:t>
      </w:r>
    </w:p>
    <w:p w14:paraId="3382B209" w14:textId="77777777" w:rsidR="00C71DF5" w:rsidRPr="00C71DF5" w:rsidRDefault="00C71DF5" w:rsidP="00C71DF5">
      <w:pPr>
        <w:suppressAutoHyphens w:val="0"/>
        <w:autoSpaceDE w:val="0"/>
        <w:autoSpaceDN w:val="0"/>
        <w:adjustRightInd w:val="0"/>
        <w:spacing w:line="240" w:lineRule="auto"/>
        <w:ind w:firstLine="708"/>
        <w:rPr>
          <w:rFonts w:cs="Arial"/>
          <w:szCs w:val="20"/>
          <w:lang w:eastAsia="pl-PL"/>
        </w:rPr>
      </w:pPr>
    </w:p>
    <w:p w14:paraId="37F4DFF5" w14:textId="77777777" w:rsidR="00C71DF5" w:rsidRPr="00C71DF5" w:rsidRDefault="00C71DF5" w:rsidP="00C71DF5">
      <w:pPr>
        <w:spacing w:line="240" w:lineRule="auto"/>
        <w:rPr>
          <w:rFonts w:cs="Arial"/>
          <w:szCs w:val="20"/>
        </w:rPr>
      </w:pPr>
      <w:r w:rsidRPr="00C71DF5">
        <w:rPr>
          <w:rFonts w:cs="Arial"/>
          <w:szCs w:val="20"/>
        </w:rPr>
        <w:t xml:space="preserve">Dla obsługi pomieszczenia archiwum zaprojektowano centrale wentylacyjną w wykonaniu </w:t>
      </w:r>
      <w:r w:rsidRPr="00C71DF5">
        <w:rPr>
          <w:rFonts w:cs="Arial"/>
          <w:b/>
          <w:szCs w:val="20"/>
          <w:u w:val="single"/>
        </w:rPr>
        <w:t>higienicznym</w:t>
      </w:r>
      <w:r w:rsidRPr="00C71DF5">
        <w:rPr>
          <w:rFonts w:cs="Arial"/>
          <w:szCs w:val="20"/>
        </w:rPr>
        <w:t xml:space="preserve"> </w:t>
      </w:r>
      <w:r w:rsidRPr="00C71DF5">
        <w:rPr>
          <w:rFonts w:cs="Arial"/>
          <w:szCs w:val="20"/>
        </w:rPr>
        <w:br/>
      </w:r>
      <w:r w:rsidRPr="00C71DF5">
        <w:rPr>
          <w:rFonts w:cs="Arial"/>
          <w:b/>
          <w:szCs w:val="20"/>
        </w:rPr>
        <w:t xml:space="preserve">f-my Klimor </w:t>
      </w:r>
      <w:r w:rsidRPr="00C71DF5">
        <w:rPr>
          <w:rFonts w:cs="Arial"/>
          <w:szCs w:val="20"/>
        </w:rPr>
        <w:t>(lub równoważną)</w:t>
      </w:r>
      <w:r w:rsidRPr="00C71DF5">
        <w:rPr>
          <w:rFonts w:cs="Arial"/>
          <w:b/>
          <w:szCs w:val="20"/>
        </w:rPr>
        <w:t xml:space="preserve"> </w:t>
      </w:r>
      <w:r w:rsidRPr="00C71DF5">
        <w:rPr>
          <w:rFonts w:cs="Arial"/>
          <w:szCs w:val="20"/>
        </w:rPr>
        <w:t>zlokalizowaną na dachu przedmiotowego budynku. Centrala wyposażona jest w następujące sekcje:</w:t>
      </w:r>
    </w:p>
    <w:p w14:paraId="484087EE" w14:textId="77777777" w:rsidR="00C71DF5" w:rsidRPr="00C71DF5" w:rsidRDefault="00C71DF5" w:rsidP="00C71DF5">
      <w:pPr>
        <w:spacing w:line="240" w:lineRule="auto"/>
        <w:rPr>
          <w:rFonts w:cs="Arial"/>
          <w:szCs w:val="20"/>
          <w:u w:val="single"/>
        </w:rPr>
      </w:pPr>
      <w:r w:rsidRPr="00C71DF5">
        <w:rPr>
          <w:rFonts w:cs="Arial"/>
          <w:szCs w:val="20"/>
          <w:u w:val="single"/>
        </w:rPr>
        <w:t>Część nawiewna:</w:t>
      </w:r>
    </w:p>
    <w:p w14:paraId="6EAB8BB3" w14:textId="77777777" w:rsidR="00C71DF5" w:rsidRPr="00C71DF5" w:rsidRDefault="00C71DF5" w:rsidP="00C71DF5">
      <w:pPr>
        <w:spacing w:line="240" w:lineRule="auto"/>
        <w:rPr>
          <w:rFonts w:cs="Arial"/>
          <w:szCs w:val="20"/>
          <w:u w:val="single"/>
        </w:rPr>
      </w:pPr>
      <w:r w:rsidRPr="00C71DF5">
        <w:rPr>
          <w:rFonts w:cs="Arial"/>
          <w:szCs w:val="20"/>
          <w:u w:val="single"/>
        </w:rPr>
        <w:t>MCKH0021735R-PFPRVFWHWCDSSFSH+AD+FC+O+A*</w:t>
      </w:r>
    </w:p>
    <w:p w14:paraId="461B54DA" w14:textId="77777777" w:rsidR="00C71DF5" w:rsidRPr="00C71DF5" w:rsidRDefault="00C71DF5" w:rsidP="00C71DF5">
      <w:pPr>
        <w:pStyle w:val="Akapitzlist"/>
        <w:numPr>
          <w:ilvl w:val="0"/>
          <w:numId w:val="63"/>
        </w:numPr>
        <w:suppressAutoHyphens w:val="0"/>
        <w:spacing w:line="240" w:lineRule="auto"/>
        <w:ind w:left="851" w:hanging="284"/>
        <w:contextualSpacing/>
        <w:rPr>
          <w:rFonts w:cs="Arial"/>
          <w:szCs w:val="20"/>
        </w:rPr>
      </w:pPr>
      <w:r w:rsidRPr="00C71DF5">
        <w:rPr>
          <w:rFonts w:cs="Arial"/>
          <w:szCs w:val="20"/>
        </w:rPr>
        <w:t xml:space="preserve">Przepustnica odcinająca od strony </w:t>
      </w:r>
      <w:proofErr w:type="spellStart"/>
      <w:r w:rsidRPr="00C71DF5">
        <w:rPr>
          <w:rFonts w:cs="Arial"/>
          <w:szCs w:val="20"/>
        </w:rPr>
        <w:t>czerpnej</w:t>
      </w:r>
      <w:proofErr w:type="spellEnd"/>
      <w:r w:rsidRPr="00C71DF5">
        <w:rPr>
          <w:rFonts w:cs="Arial"/>
          <w:szCs w:val="20"/>
        </w:rPr>
        <w:t xml:space="preserve"> oraz króćce wlotowe </w:t>
      </w:r>
    </w:p>
    <w:p w14:paraId="21930EBB" w14:textId="77777777" w:rsidR="00C71DF5" w:rsidRPr="00C71DF5" w:rsidRDefault="00C71DF5" w:rsidP="00C71DF5">
      <w:pPr>
        <w:pStyle w:val="Akapitzlist"/>
        <w:numPr>
          <w:ilvl w:val="0"/>
          <w:numId w:val="63"/>
        </w:numPr>
        <w:suppressAutoHyphens w:val="0"/>
        <w:spacing w:line="240" w:lineRule="auto"/>
        <w:ind w:left="851" w:hanging="284"/>
        <w:contextualSpacing/>
        <w:rPr>
          <w:rFonts w:cs="Arial"/>
          <w:szCs w:val="20"/>
        </w:rPr>
      </w:pPr>
      <w:r w:rsidRPr="00C71DF5">
        <w:rPr>
          <w:rFonts w:cs="Arial"/>
          <w:szCs w:val="20"/>
        </w:rPr>
        <w:t>Zestaw filtrów B.FLR M5</w:t>
      </w:r>
    </w:p>
    <w:p w14:paraId="21A8E61D" w14:textId="77777777" w:rsidR="00C71DF5" w:rsidRPr="00C71DF5" w:rsidRDefault="00C71DF5" w:rsidP="00C71DF5">
      <w:pPr>
        <w:pStyle w:val="Akapitzlist"/>
        <w:numPr>
          <w:ilvl w:val="0"/>
          <w:numId w:val="63"/>
        </w:numPr>
        <w:suppressAutoHyphens w:val="0"/>
        <w:spacing w:line="240" w:lineRule="auto"/>
        <w:ind w:left="851" w:hanging="284"/>
        <w:contextualSpacing/>
        <w:rPr>
          <w:rFonts w:cs="Arial"/>
          <w:szCs w:val="20"/>
        </w:rPr>
      </w:pPr>
      <w:r w:rsidRPr="00C71DF5">
        <w:rPr>
          <w:rFonts w:cs="Arial"/>
          <w:szCs w:val="20"/>
        </w:rPr>
        <w:t>Sekcja odzysku ciepła - wymiennik krzyżowy</w:t>
      </w:r>
    </w:p>
    <w:p w14:paraId="6790B9A1" w14:textId="77777777" w:rsidR="00C71DF5" w:rsidRPr="00C71DF5" w:rsidRDefault="00C71DF5" w:rsidP="00C71DF5">
      <w:pPr>
        <w:pStyle w:val="Akapitzlist"/>
        <w:numPr>
          <w:ilvl w:val="0"/>
          <w:numId w:val="63"/>
        </w:numPr>
        <w:suppressAutoHyphens w:val="0"/>
        <w:spacing w:line="240" w:lineRule="auto"/>
        <w:ind w:left="851" w:hanging="284"/>
        <w:contextualSpacing/>
        <w:rPr>
          <w:rFonts w:cs="Arial"/>
          <w:szCs w:val="20"/>
        </w:rPr>
      </w:pPr>
      <w:r w:rsidRPr="00C71DF5">
        <w:rPr>
          <w:rFonts w:cs="Arial"/>
          <w:szCs w:val="20"/>
        </w:rPr>
        <w:t>Wentylator nawiewny z falownikiem (płynna regulacja obrotów)</w:t>
      </w:r>
    </w:p>
    <w:p w14:paraId="362E4030" w14:textId="77777777" w:rsidR="00C71DF5" w:rsidRPr="00C71DF5" w:rsidRDefault="00C71DF5" w:rsidP="00C71DF5">
      <w:pPr>
        <w:pStyle w:val="Akapitzlist"/>
        <w:numPr>
          <w:ilvl w:val="0"/>
          <w:numId w:val="63"/>
        </w:numPr>
        <w:suppressAutoHyphens w:val="0"/>
        <w:spacing w:line="240" w:lineRule="auto"/>
        <w:ind w:left="851" w:hanging="284"/>
        <w:contextualSpacing/>
        <w:rPr>
          <w:rFonts w:cs="Arial"/>
          <w:szCs w:val="20"/>
        </w:rPr>
      </w:pPr>
      <w:r w:rsidRPr="00C71DF5">
        <w:rPr>
          <w:rFonts w:cs="Arial"/>
          <w:szCs w:val="20"/>
        </w:rPr>
        <w:t>Nagrzewnica wodna (glikol etylenowy 35%)</w:t>
      </w:r>
    </w:p>
    <w:p w14:paraId="27613E17" w14:textId="77777777" w:rsidR="00C71DF5" w:rsidRPr="00C71DF5" w:rsidRDefault="00C71DF5" w:rsidP="00C71DF5">
      <w:pPr>
        <w:pStyle w:val="Akapitzlist"/>
        <w:numPr>
          <w:ilvl w:val="0"/>
          <w:numId w:val="63"/>
        </w:numPr>
        <w:suppressAutoHyphens w:val="0"/>
        <w:spacing w:line="240" w:lineRule="auto"/>
        <w:ind w:left="851" w:hanging="284"/>
        <w:contextualSpacing/>
        <w:rPr>
          <w:rFonts w:cs="Arial"/>
          <w:szCs w:val="20"/>
        </w:rPr>
      </w:pPr>
      <w:r w:rsidRPr="00C71DF5">
        <w:rPr>
          <w:rFonts w:cs="Arial"/>
          <w:szCs w:val="20"/>
        </w:rPr>
        <w:t>Chłodnica DX freonowa</w:t>
      </w:r>
    </w:p>
    <w:p w14:paraId="5897CB3A" w14:textId="77777777" w:rsidR="00C71DF5" w:rsidRPr="00C71DF5" w:rsidRDefault="00C71DF5" w:rsidP="00C71DF5">
      <w:pPr>
        <w:pStyle w:val="Akapitzlist"/>
        <w:numPr>
          <w:ilvl w:val="0"/>
          <w:numId w:val="63"/>
        </w:numPr>
        <w:suppressAutoHyphens w:val="0"/>
        <w:spacing w:line="240" w:lineRule="auto"/>
        <w:ind w:left="851" w:hanging="284"/>
        <w:contextualSpacing/>
        <w:rPr>
          <w:rFonts w:cs="Arial"/>
          <w:szCs w:val="20"/>
        </w:rPr>
      </w:pPr>
      <w:r w:rsidRPr="00C71DF5">
        <w:rPr>
          <w:rFonts w:cs="Arial"/>
          <w:szCs w:val="20"/>
        </w:rPr>
        <w:t>Zestaw filtrów B.FLR F7</w:t>
      </w:r>
    </w:p>
    <w:p w14:paraId="525C45DD" w14:textId="77777777" w:rsidR="00C71DF5" w:rsidRPr="00C71DF5" w:rsidRDefault="00C71DF5" w:rsidP="00C71DF5">
      <w:pPr>
        <w:pStyle w:val="Akapitzlist"/>
        <w:numPr>
          <w:ilvl w:val="0"/>
          <w:numId w:val="63"/>
        </w:numPr>
        <w:suppressAutoHyphens w:val="0"/>
        <w:spacing w:line="240" w:lineRule="auto"/>
        <w:ind w:left="851" w:hanging="284"/>
        <w:contextualSpacing/>
        <w:rPr>
          <w:rFonts w:cs="Arial"/>
          <w:szCs w:val="20"/>
        </w:rPr>
      </w:pPr>
      <w:r w:rsidRPr="00C71DF5">
        <w:rPr>
          <w:rFonts w:cs="Arial"/>
          <w:szCs w:val="20"/>
        </w:rPr>
        <w:t>nawilżacz parowy z wytwornicą pary</w:t>
      </w:r>
    </w:p>
    <w:p w14:paraId="38F1084D" w14:textId="77777777" w:rsidR="00C71DF5" w:rsidRPr="00C71DF5" w:rsidRDefault="00C71DF5" w:rsidP="00C71DF5">
      <w:pPr>
        <w:spacing w:line="240" w:lineRule="auto"/>
        <w:ind w:firstLine="426"/>
        <w:rPr>
          <w:rFonts w:cs="Arial"/>
          <w:szCs w:val="20"/>
          <w:u w:val="single"/>
        </w:rPr>
      </w:pPr>
      <w:r w:rsidRPr="00C71DF5">
        <w:rPr>
          <w:rFonts w:cs="Arial"/>
          <w:szCs w:val="20"/>
          <w:u w:val="single"/>
        </w:rPr>
        <w:t>Część wywiewna:</w:t>
      </w:r>
    </w:p>
    <w:p w14:paraId="11D843B9" w14:textId="77777777" w:rsidR="00C71DF5" w:rsidRPr="00C71DF5" w:rsidRDefault="00C71DF5" w:rsidP="00C71DF5">
      <w:pPr>
        <w:spacing w:line="240" w:lineRule="auto"/>
        <w:ind w:firstLine="426"/>
        <w:rPr>
          <w:rFonts w:cs="Arial"/>
          <w:szCs w:val="20"/>
          <w:u w:val="single"/>
          <w:lang w:val="en-US"/>
        </w:rPr>
      </w:pPr>
      <w:r w:rsidRPr="00C71DF5">
        <w:rPr>
          <w:rFonts w:cs="Arial"/>
          <w:szCs w:val="20"/>
          <w:u w:val="single"/>
          <w:lang w:val="en-US"/>
        </w:rPr>
        <w:lastRenderedPageBreak/>
        <w:t>MCKH021135L-PFVFPRES+AD+FC+A*</w:t>
      </w:r>
    </w:p>
    <w:p w14:paraId="30AACA34" w14:textId="77777777" w:rsidR="00C71DF5" w:rsidRPr="00C71DF5" w:rsidRDefault="00C71DF5" w:rsidP="00C71DF5">
      <w:pPr>
        <w:pStyle w:val="Akapitzlist"/>
        <w:numPr>
          <w:ilvl w:val="0"/>
          <w:numId w:val="63"/>
        </w:numPr>
        <w:suppressAutoHyphens w:val="0"/>
        <w:spacing w:line="240" w:lineRule="auto"/>
        <w:ind w:left="851" w:hanging="284"/>
        <w:contextualSpacing/>
        <w:rPr>
          <w:rFonts w:cs="Arial"/>
          <w:szCs w:val="20"/>
        </w:rPr>
      </w:pPr>
      <w:r w:rsidRPr="00C71DF5">
        <w:rPr>
          <w:rFonts w:cs="Arial"/>
          <w:szCs w:val="20"/>
        </w:rPr>
        <w:t>Zestaw filtrów B.FLR M5</w:t>
      </w:r>
    </w:p>
    <w:p w14:paraId="231BF6FF" w14:textId="77777777" w:rsidR="00C71DF5" w:rsidRPr="00C71DF5" w:rsidRDefault="00C71DF5" w:rsidP="00C71DF5">
      <w:pPr>
        <w:pStyle w:val="Akapitzlist"/>
        <w:numPr>
          <w:ilvl w:val="0"/>
          <w:numId w:val="63"/>
        </w:numPr>
        <w:suppressAutoHyphens w:val="0"/>
        <w:spacing w:line="240" w:lineRule="auto"/>
        <w:ind w:left="851" w:hanging="284"/>
        <w:contextualSpacing/>
        <w:rPr>
          <w:rFonts w:cs="Arial"/>
          <w:szCs w:val="20"/>
        </w:rPr>
      </w:pPr>
      <w:r w:rsidRPr="00C71DF5">
        <w:rPr>
          <w:rFonts w:cs="Arial"/>
          <w:szCs w:val="20"/>
        </w:rPr>
        <w:t>Wentylator wywiewny z falownikiem (płynna regulacja obrotów)</w:t>
      </w:r>
    </w:p>
    <w:p w14:paraId="02DF60C5" w14:textId="77777777" w:rsidR="00C71DF5" w:rsidRPr="00C71DF5" w:rsidRDefault="00C71DF5" w:rsidP="00C71DF5">
      <w:pPr>
        <w:pStyle w:val="Akapitzlist"/>
        <w:numPr>
          <w:ilvl w:val="0"/>
          <w:numId w:val="63"/>
        </w:numPr>
        <w:suppressAutoHyphens w:val="0"/>
        <w:spacing w:line="240" w:lineRule="auto"/>
        <w:ind w:left="851" w:hanging="284"/>
        <w:contextualSpacing/>
        <w:rPr>
          <w:rFonts w:cs="Arial"/>
          <w:szCs w:val="20"/>
        </w:rPr>
      </w:pPr>
      <w:r w:rsidRPr="00C71DF5">
        <w:rPr>
          <w:rFonts w:cs="Arial"/>
          <w:szCs w:val="20"/>
        </w:rPr>
        <w:t>Sekcja odzysku ciepła – jak dla nawiewu</w:t>
      </w:r>
    </w:p>
    <w:p w14:paraId="4E9007A9" w14:textId="77777777" w:rsidR="00C71DF5" w:rsidRPr="00C71DF5" w:rsidRDefault="00C71DF5" w:rsidP="00C71DF5">
      <w:pPr>
        <w:pStyle w:val="Akapitzlist"/>
        <w:numPr>
          <w:ilvl w:val="0"/>
          <w:numId w:val="63"/>
        </w:numPr>
        <w:suppressAutoHyphens w:val="0"/>
        <w:spacing w:line="240" w:lineRule="auto"/>
        <w:ind w:left="851" w:hanging="284"/>
        <w:contextualSpacing/>
        <w:rPr>
          <w:rFonts w:cs="Arial"/>
          <w:szCs w:val="20"/>
        </w:rPr>
      </w:pPr>
      <w:r w:rsidRPr="00C71DF5">
        <w:rPr>
          <w:rFonts w:cs="Arial"/>
          <w:szCs w:val="20"/>
        </w:rPr>
        <w:t>Przepustnica odcinająca od strony wyrzutowej oraz króćce wlotowe</w:t>
      </w:r>
    </w:p>
    <w:p w14:paraId="0682AAAD" w14:textId="77777777" w:rsidR="00C71DF5" w:rsidRPr="00C71DF5" w:rsidRDefault="00C71DF5" w:rsidP="00C71DF5">
      <w:pPr>
        <w:pStyle w:val="Akapitzlist"/>
        <w:suppressAutoHyphens w:val="0"/>
        <w:spacing w:line="240" w:lineRule="auto"/>
        <w:ind w:left="0"/>
        <w:contextualSpacing/>
        <w:rPr>
          <w:rFonts w:cs="Arial"/>
          <w:szCs w:val="20"/>
        </w:rPr>
      </w:pPr>
      <w:r w:rsidRPr="00C71DF5">
        <w:rPr>
          <w:rFonts w:cs="Arial"/>
          <w:noProof/>
          <w:szCs w:val="20"/>
          <w:lang w:eastAsia="pl-PL" w:bidi="ar-SA"/>
        </w:rPr>
        <w:drawing>
          <wp:inline distT="0" distB="0" distL="0" distR="0" wp14:anchorId="33FCEE27" wp14:editId="094918E0">
            <wp:extent cx="6021070" cy="2700020"/>
            <wp:effectExtent l="19050" t="0" r="0" b="0"/>
            <wp:docPr id="92"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3"/>
                    <a:srcRect/>
                    <a:stretch>
                      <a:fillRect/>
                    </a:stretch>
                  </pic:blipFill>
                  <pic:spPr bwMode="auto">
                    <a:xfrm>
                      <a:off x="0" y="0"/>
                      <a:ext cx="6021070" cy="2700020"/>
                    </a:xfrm>
                    <a:prstGeom prst="rect">
                      <a:avLst/>
                    </a:prstGeom>
                    <a:noFill/>
                    <a:ln w="9525">
                      <a:noFill/>
                      <a:miter lim="800000"/>
                      <a:headEnd/>
                      <a:tailEnd/>
                    </a:ln>
                  </pic:spPr>
                </pic:pic>
              </a:graphicData>
            </a:graphic>
          </wp:inline>
        </w:drawing>
      </w:r>
    </w:p>
    <w:p w14:paraId="5DDA75E1" w14:textId="77777777" w:rsidR="00C71DF5" w:rsidRPr="00C71DF5" w:rsidRDefault="00C71DF5" w:rsidP="00C71DF5">
      <w:pPr>
        <w:spacing w:line="240" w:lineRule="auto"/>
        <w:rPr>
          <w:rFonts w:cs="Arial"/>
          <w:szCs w:val="20"/>
        </w:rPr>
      </w:pPr>
      <w:r w:rsidRPr="00C71DF5">
        <w:rPr>
          <w:rFonts w:cs="Arial"/>
          <w:szCs w:val="20"/>
        </w:rPr>
        <w:tab/>
        <w:t>Powietrze przygotowane w centrali wentylacyjnej będzie schładzać i ogrzewać pomieszczenie do zadanych parametrów tj. + 24</w:t>
      </w:r>
      <w:r w:rsidRPr="00C71DF5">
        <w:rPr>
          <w:rFonts w:cs="Arial"/>
          <w:szCs w:val="20"/>
          <w:vertAlign w:val="superscript"/>
        </w:rPr>
        <w:t>O</w:t>
      </w:r>
      <w:r w:rsidRPr="00C71DF5">
        <w:rPr>
          <w:rFonts w:cs="Arial"/>
          <w:szCs w:val="20"/>
        </w:rPr>
        <w:t>C w lecie i +24</w:t>
      </w:r>
      <w:r w:rsidRPr="00C71DF5">
        <w:rPr>
          <w:rFonts w:cs="Arial"/>
          <w:szCs w:val="20"/>
          <w:vertAlign w:val="superscript"/>
        </w:rPr>
        <w:t xml:space="preserve">O </w:t>
      </w:r>
      <w:r w:rsidRPr="00C71DF5">
        <w:rPr>
          <w:rFonts w:cs="Arial"/>
          <w:szCs w:val="20"/>
        </w:rPr>
        <w:t xml:space="preserve">C w zimie, pozostałe zyski lub straty ciepła usuwane będą przez instalacje klimatyzacji oraz instalację grzejnikową. Wilgotność powietrza regulowana będzie nawilżaczem parowym z wytwornicą pary wbudowaną w centralę wentylacyjną.  </w:t>
      </w:r>
    </w:p>
    <w:p w14:paraId="20E91A13" w14:textId="77777777" w:rsidR="00C71DF5" w:rsidRPr="00C71DF5" w:rsidRDefault="00C71DF5" w:rsidP="00C71DF5">
      <w:pPr>
        <w:spacing w:line="240" w:lineRule="auto"/>
        <w:rPr>
          <w:rFonts w:cs="Arial"/>
          <w:szCs w:val="20"/>
        </w:rPr>
      </w:pPr>
      <w:r w:rsidRPr="00C71DF5">
        <w:rPr>
          <w:rFonts w:cs="Arial"/>
          <w:szCs w:val="20"/>
        </w:rPr>
        <w:tab/>
        <w:t xml:space="preserve">Powietrze zewnętrzne jest pobierane dachową czerpnią powietrza o wymiarach 700x400mm i kierowane do centrali, gdzie następuje filtracja zanieczyszczeń, odzysk ciepła z powietrza wywiewanego, chłodzenie lub ogrzewanie. Centrala będzie pracowała w 100% na powietrzu zewnętrznym. Za centralą umieszczono tłumiki akustyczne, do wyeliminowania hałasu generowanego przez wentylatory. Kanały nawiewne i wywiewne będą rozprowadzone po dachu budynku, skąd będą schodzić do pomieszczenia archiwum. Należy zapewnić szczelne przejście kanałów wentylacyjnych przez warstwy dachowe.  Centralę należy posadowić na konstrukcji wsporczej zgodnie z wymogami producenta oraz projektu branży </w:t>
      </w:r>
      <w:proofErr w:type="spellStart"/>
      <w:r w:rsidRPr="00C71DF5">
        <w:rPr>
          <w:rFonts w:cs="Arial"/>
          <w:szCs w:val="20"/>
        </w:rPr>
        <w:t>architektoniczno</w:t>
      </w:r>
      <w:proofErr w:type="spellEnd"/>
      <w:r w:rsidRPr="00C71DF5">
        <w:rPr>
          <w:rFonts w:cs="Arial"/>
          <w:szCs w:val="20"/>
        </w:rPr>
        <w:t xml:space="preserve"> konstrukcyjnej. </w:t>
      </w:r>
    </w:p>
    <w:p w14:paraId="2999FC82" w14:textId="77777777" w:rsidR="00C71DF5" w:rsidRPr="00C71DF5" w:rsidRDefault="00C71DF5" w:rsidP="00C71DF5">
      <w:pPr>
        <w:spacing w:line="240" w:lineRule="auto"/>
        <w:rPr>
          <w:rFonts w:cs="Arial"/>
          <w:szCs w:val="20"/>
        </w:rPr>
      </w:pPr>
      <w:r w:rsidRPr="00C71DF5">
        <w:rPr>
          <w:rFonts w:cs="Arial"/>
          <w:szCs w:val="20"/>
        </w:rPr>
        <w:tab/>
        <w:t>Dla chłodzenia powietrza w okresie letnim centrala została wyposażona we freonową chłodnicę powietrza. Źródłem chłodu dla centrali będzie agregat chłodniczy freonowy typu AOYG24LBCA  f-my Fujitsu (lub równoważny).</w:t>
      </w:r>
    </w:p>
    <w:p w14:paraId="1378C425" w14:textId="77777777" w:rsidR="00C71DF5" w:rsidRPr="00C71DF5" w:rsidRDefault="00C71DF5" w:rsidP="00C71DF5">
      <w:pPr>
        <w:spacing w:line="240" w:lineRule="auto"/>
        <w:rPr>
          <w:rFonts w:cs="Arial"/>
          <w:szCs w:val="20"/>
        </w:rPr>
      </w:pPr>
      <w:r w:rsidRPr="00C71DF5">
        <w:rPr>
          <w:rFonts w:cs="Arial"/>
          <w:szCs w:val="20"/>
        </w:rPr>
        <w:tab/>
        <w:t>Dla podgrzewu powietrza w okresie zimowym centrala została wyposażona w nagrzewnicę wodną (glikol etylenowy 35%). Ciepło technologiczne do centrali prowadzone będzie z istniejącej wymiennikowni ciepła technologicznego o parametrach 80/60</w:t>
      </w:r>
      <w:r w:rsidRPr="00C71DF5">
        <w:rPr>
          <w:rFonts w:cs="Arial"/>
          <w:szCs w:val="20"/>
          <w:vertAlign w:val="superscript"/>
        </w:rPr>
        <w:t>o</w:t>
      </w:r>
      <w:r w:rsidRPr="00C71DF5">
        <w:rPr>
          <w:rFonts w:cs="Arial"/>
          <w:szCs w:val="20"/>
        </w:rPr>
        <w:t>C, po wymienniku 75/55</w:t>
      </w:r>
      <w:r w:rsidRPr="00C71DF5">
        <w:rPr>
          <w:rFonts w:cs="Arial"/>
          <w:szCs w:val="20"/>
          <w:vertAlign w:val="superscript"/>
        </w:rPr>
        <w:t xml:space="preserve"> </w:t>
      </w:r>
      <w:proofErr w:type="spellStart"/>
      <w:r w:rsidRPr="00C71DF5">
        <w:rPr>
          <w:rFonts w:cs="Arial"/>
          <w:szCs w:val="20"/>
          <w:vertAlign w:val="superscript"/>
        </w:rPr>
        <w:t>o</w:t>
      </w:r>
      <w:r w:rsidRPr="00C71DF5">
        <w:rPr>
          <w:rFonts w:cs="Arial"/>
          <w:szCs w:val="20"/>
        </w:rPr>
        <w:t>C.</w:t>
      </w:r>
      <w:proofErr w:type="spellEnd"/>
    </w:p>
    <w:p w14:paraId="1B098CC5" w14:textId="77777777" w:rsidR="00C71DF5" w:rsidRPr="00C71DF5" w:rsidRDefault="00C71DF5" w:rsidP="00C71DF5">
      <w:pPr>
        <w:spacing w:line="240" w:lineRule="auto"/>
        <w:rPr>
          <w:rFonts w:cs="Arial"/>
          <w:szCs w:val="20"/>
        </w:rPr>
      </w:pPr>
      <w:r w:rsidRPr="00C71DF5">
        <w:rPr>
          <w:rFonts w:cs="Arial"/>
          <w:szCs w:val="20"/>
        </w:rPr>
        <w:tab/>
        <w:t xml:space="preserve">Nawiew oraz wywiew z pomieszczeń zaplecza archiwum realizowany będzie  nawiewnikami oraz </w:t>
      </w:r>
      <w:proofErr w:type="spellStart"/>
      <w:r w:rsidRPr="00C71DF5">
        <w:rPr>
          <w:rFonts w:cs="Arial"/>
          <w:szCs w:val="20"/>
        </w:rPr>
        <w:t>wywiewnikami</w:t>
      </w:r>
      <w:proofErr w:type="spellEnd"/>
      <w:r w:rsidRPr="00C71DF5">
        <w:rPr>
          <w:rFonts w:cs="Arial"/>
          <w:szCs w:val="20"/>
        </w:rPr>
        <w:t xml:space="preserve"> wirowymi typu TDF 600 </w:t>
      </w:r>
      <w:proofErr w:type="spellStart"/>
      <w:r w:rsidRPr="00C71DF5">
        <w:rPr>
          <w:rFonts w:cs="Arial"/>
          <w:szCs w:val="20"/>
        </w:rPr>
        <w:t>SilentAIR</w:t>
      </w:r>
      <w:proofErr w:type="spellEnd"/>
      <w:r w:rsidRPr="00C71DF5">
        <w:rPr>
          <w:rFonts w:cs="Arial"/>
          <w:szCs w:val="20"/>
        </w:rPr>
        <w:t xml:space="preserve"> produkcji TROX (lub równoważne)  wyposażone w nieruchome kierownice powietrza, ułożone promieniowo. Podłączenie do kanałów wentylacyjnych poprzez skrzynkę rozprężną typu AK-</w:t>
      </w:r>
      <w:proofErr w:type="spellStart"/>
      <w:r w:rsidRPr="00C71DF5">
        <w:rPr>
          <w:rFonts w:cs="Arial"/>
          <w:szCs w:val="20"/>
        </w:rPr>
        <w:t>uni</w:t>
      </w:r>
      <w:proofErr w:type="spellEnd"/>
      <w:r w:rsidRPr="00C71DF5">
        <w:rPr>
          <w:rFonts w:cs="Arial"/>
          <w:szCs w:val="20"/>
        </w:rPr>
        <w:t xml:space="preserve"> f-my TROX (lub równoważną) z poziomym króćcem przyłączeniowym. Konstrukcja płyty czołowej nawiewnika zapewnia przepływ dużej ilości powietrza przy niskim poziomie mocy akustycznej. Wirowy, poziomy nawiew zapewnia wysoki stopień indukcji, a w następstwie szybkie wyrównanie temperatury i spadek prędkości w strumieniu powietrza nawiewanego i wywiewanego. Przy każdym z nawiewników oraz </w:t>
      </w:r>
      <w:proofErr w:type="spellStart"/>
      <w:r w:rsidRPr="00C71DF5">
        <w:rPr>
          <w:rFonts w:cs="Arial"/>
          <w:szCs w:val="20"/>
        </w:rPr>
        <w:t>wywiewnikach</w:t>
      </w:r>
      <w:proofErr w:type="spellEnd"/>
      <w:r w:rsidRPr="00C71DF5">
        <w:rPr>
          <w:rFonts w:cs="Arial"/>
          <w:szCs w:val="20"/>
        </w:rPr>
        <w:t xml:space="preserve"> należy zainstalować przepustnicę powietrza. </w:t>
      </w:r>
    </w:p>
    <w:p w14:paraId="586A266D" w14:textId="77777777" w:rsidR="00C71DF5" w:rsidRPr="00C71DF5" w:rsidRDefault="00C71DF5" w:rsidP="00C71DF5">
      <w:pPr>
        <w:spacing w:line="240" w:lineRule="auto"/>
        <w:rPr>
          <w:rFonts w:cs="Arial"/>
          <w:szCs w:val="20"/>
        </w:rPr>
      </w:pPr>
      <w:r w:rsidRPr="00C71DF5">
        <w:rPr>
          <w:rFonts w:cs="Arial"/>
          <w:szCs w:val="20"/>
        </w:rPr>
        <w:tab/>
        <w:t>Wyrzut powietrza z pomieszczenia realizowany będzie wyrzutnią dachową 500x300mm</w:t>
      </w:r>
    </w:p>
    <w:p w14:paraId="7B50FAA9" w14:textId="77777777" w:rsidR="00C71DF5" w:rsidRPr="00C71DF5" w:rsidRDefault="00C71DF5" w:rsidP="00C71DF5">
      <w:pPr>
        <w:spacing w:line="240" w:lineRule="auto"/>
        <w:rPr>
          <w:rFonts w:cs="Arial"/>
          <w:szCs w:val="20"/>
        </w:rPr>
      </w:pPr>
      <w:r w:rsidRPr="00C71DF5">
        <w:rPr>
          <w:rFonts w:cs="Arial"/>
          <w:szCs w:val="20"/>
        </w:rPr>
        <w:tab/>
        <w:t xml:space="preserve">Regulacja wydatku powietrza odbywać się będzie poprzez przepustnice montowane na kanałach wentylacyjnych wyciągowych i nawiewnych oraz przy każdym z nawiewników oraz </w:t>
      </w:r>
      <w:proofErr w:type="spellStart"/>
      <w:r w:rsidRPr="00C71DF5">
        <w:rPr>
          <w:rFonts w:cs="Arial"/>
          <w:szCs w:val="20"/>
        </w:rPr>
        <w:t>wywiewników</w:t>
      </w:r>
      <w:proofErr w:type="spellEnd"/>
      <w:r w:rsidRPr="00C71DF5">
        <w:rPr>
          <w:rFonts w:cs="Arial"/>
          <w:szCs w:val="20"/>
        </w:rPr>
        <w:t xml:space="preserve">.  Przewiduje się ciągłą pracę wentylacji mechanicznej </w:t>
      </w:r>
      <w:proofErr w:type="spellStart"/>
      <w:r w:rsidRPr="00C71DF5">
        <w:rPr>
          <w:rFonts w:cs="Arial"/>
          <w:szCs w:val="20"/>
        </w:rPr>
        <w:t>nawiewno</w:t>
      </w:r>
      <w:proofErr w:type="spellEnd"/>
      <w:r w:rsidRPr="00C71DF5">
        <w:rPr>
          <w:rFonts w:cs="Arial"/>
          <w:szCs w:val="20"/>
        </w:rPr>
        <w:t xml:space="preserve"> – wywiewnej. </w:t>
      </w:r>
    </w:p>
    <w:p w14:paraId="6CAD2824" w14:textId="77777777" w:rsidR="00C71DF5" w:rsidRPr="00C71DF5" w:rsidRDefault="00C71DF5" w:rsidP="00C71DF5">
      <w:pPr>
        <w:pStyle w:val="inv0"/>
        <w:rPr>
          <w:rFonts w:ascii="Arial" w:hAnsi="Arial" w:cs="Arial"/>
          <w:sz w:val="20"/>
          <w:szCs w:val="20"/>
        </w:rPr>
      </w:pPr>
      <w:r w:rsidRPr="00C71DF5">
        <w:rPr>
          <w:rFonts w:ascii="Arial" w:hAnsi="Arial" w:cs="Arial"/>
          <w:sz w:val="20"/>
          <w:szCs w:val="20"/>
        </w:rPr>
        <w:t xml:space="preserve">Ilości powietrza wentylacyjnego dla poszczególnych pomieszczeń zostały podane na rzutach oraz w tabeli nr 2 - Bilans powietrza. </w:t>
      </w:r>
    </w:p>
    <w:p w14:paraId="49E9EBEE" w14:textId="77777777" w:rsidR="00C71DF5" w:rsidRPr="00C71DF5" w:rsidRDefault="00C71DF5" w:rsidP="00C71DF5">
      <w:pPr>
        <w:spacing w:line="240" w:lineRule="auto"/>
        <w:rPr>
          <w:rFonts w:cs="Arial"/>
          <w:szCs w:val="20"/>
          <w:shd w:val="clear" w:color="auto" w:fill="FFFF00"/>
        </w:rPr>
      </w:pPr>
    </w:p>
    <w:p w14:paraId="2E0CF73B" w14:textId="77777777" w:rsidR="00C71DF5" w:rsidRPr="00C71DF5" w:rsidRDefault="00C71DF5" w:rsidP="00C71DF5">
      <w:pPr>
        <w:pStyle w:val="Spispoz4"/>
        <w:numPr>
          <w:ilvl w:val="3"/>
          <w:numId w:val="8"/>
        </w:numPr>
        <w:spacing w:line="240" w:lineRule="auto"/>
      </w:pPr>
      <w:r w:rsidRPr="00C71DF5">
        <w:t xml:space="preserve">Wentylacja mechaniczna </w:t>
      </w:r>
      <w:proofErr w:type="spellStart"/>
      <w:r w:rsidRPr="00C71DF5">
        <w:t>nawiewno</w:t>
      </w:r>
      <w:proofErr w:type="spellEnd"/>
      <w:r w:rsidRPr="00C71DF5">
        <w:t xml:space="preserve"> wywiewna pomieszczenia zaplecza kuchni - SYSTEM N4W4</w:t>
      </w:r>
    </w:p>
    <w:p w14:paraId="4275703E" w14:textId="77777777" w:rsidR="00C71DF5" w:rsidRPr="00C71DF5" w:rsidRDefault="00C71DF5" w:rsidP="00C71DF5">
      <w:pPr>
        <w:suppressAutoHyphens w:val="0"/>
        <w:autoSpaceDE w:val="0"/>
        <w:autoSpaceDN w:val="0"/>
        <w:adjustRightInd w:val="0"/>
        <w:spacing w:line="240" w:lineRule="auto"/>
        <w:ind w:firstLine="708"/>
        <w:rPr>
          <w:rFonts w:cs="Arial"/>
          <w:szCs w:val="20"/>
          <w:lang w:eastAsia="pl-PL"/>
        </w:rPr>
      </w:pPr>
    </w:p>
    <w:p w14:paraId="2E5FE440" w14:textId="77777777" w:rsidR="00C71DF5" w:rsidRPr="00C71DF5" w:rsidRDefault="00C71DF5" w:rsidP="00C71DF5">
      <w:pPr>
        <w:spacing w:line="240" w:lineRule="auto"/>
        <w:rPr>
          <w:rFonts w:cs="Arial"/>
          <w:szCs w:val="20"/>
        </w:rPr>
      </w:pPr>
      <w:r w:rsidRPr="00C71DF5">
        <w:rPr>
          <w:rFonts w:cs="Arial"/>
          <w:szCs w:val="20"/>
        </w:rPr>
        <w:lastRenderedPageBreak/>
        <w:tab/>
        <w:t xml:space="preserve">Dla pomieszczeń zaplecza kuchni została zaprojektowana wentylacja mechaniczna </w:t>
      </w:r>
      <w:proofErr w:type="spellStart"/>
      <w:r w:rsidRPr="00C71DF5">
        <w:rPr>
          <w:rFonts w:cs="Arial"/>
          <w:szCs w:val="20"/>
        </w:rPr>
        <w:t>nawiewno</w:t>
      </w:r>
      <w:proofErr w:type="spellEnd"/>
      <w:r w:rsidRPr="00C71DF5">
        <w:rPr>
          <w:rFonts w:cs="Arial"/>
          <w:szCs w:val="20"/>
        </w:rPr>
        <w:t xml:space="preserve"> - wywiewna. Bilans powietrza dla poszczególnych pomieszczeń został podany na rzutach oraz w tabeli nr 2 - Bilans powietrza. Stąd ilość powietrza wyniesie </w:t>
      </w:r>
      <w:proofErr w:type="spellStart"/>
      <w:r w:rsidRPr="00C71DF5">
        <w:rPr>
          <w:rFonts w:cs="Arial"/>
          <w:szCs w:val="20"/>
        </w:rPr>
        <w:t>Vn</w:t>
      </w:r>
      <w:proofErr w:type="spellEnd"/>
      <w:r w:rsidRPr="00C71DF5">
        <w:rPr>
          <w:rFonts w:cs="Arial"/>
          <w:szCs w:val="20"/>
        </w:rPr>
        <w:t xml:space="preserve"> = 770m3/h, </w:t>
      </w:r>
      <w:proofErr w:type="spellStart"/>
      <w:r w:rsidRPr="00C71DF5">
        <w:rPr>
          <w:rFonts w:cs="Arial"/>
          <w:szCs w:val="20"/>
        </w:rPr>
        <w:t>Vw</w:t>
      </w:r>
      <w:proofErr w:type="spellEnd"/>
      <w:r w:rsidRPr="00C71DF5">
        <w:rPr>
          <w:rFonts w:cs="Arial"/>
          <w:szCs w:val="20"/>
        </w:rPr>
        <w:t xml:space="preserve"> = 460m3/h</w:t>
      </w:r>
    </w:p>
    <w:p w14:paraId="2FC42A0B" w14:textId="77777777" w:rsidR="00C71DF5" w:rsidRPr="00C71DF5" w:rsidRDefault="00C71DF5" w:rsidP="00C71DF5">
      <w:pPr>
        <w:spacing w:line="240" w:lineRule="auto"/>
        <w:rPr>
          <w:rFonts w:cs="Arial"/>
          <w:szCs w:val="20"/>
        </w:rPr>
      </w:pPr>
      <w:r w:rsidRPr="00C71DF5">
        <w:rPr>
          <w:rFonts w:cs="Arial"/>
          <w:szCs w:val="20"/>
        </w:rPr>
        <w:t>Instalacja wentylacji pełnić będzie następujące funkcje:</w:t>
      </w:r>
    </w:p>
    <w:p w14:paraId="138DA3B8" w14:textId="77777777" w:rsidR="00C71DF5" w:rsidRPr="00C71DF5" w:rsidRDefault="00C71DF5" w:rsidP="00C71DF5">
      <w:pPr>
        <w:numPr>
          <w:ilvl w:val="0"/>
          <w:numId w:val="62"/>
        </w:numPr>
        <w:spacing w:line="240" w:lineRule="auto"/>
        <w:rPr>
          <w:rFonts w:cs="Arial"/>
          <w:szCs w:val="20"/>
        </w:rPr>
      </w:pPr>
      <w:r w:rsidRPr="00C71DF5">
        <w:rPr>
          <w:rFonts w:cs="Arial"/>
          <w:szCs w:val="20"/>
        </w:rPr>
        <w:t xml:space="preserve">Doprowadzenie odpowiedniej ilości świeżego powietrza </w:t>
      </w:r>
    </w:p>
    <w:p w14:paraId="3BCE7467" w14:textId="77777777" w:rsidR="00C71DF5" w:rsidRPr="00C71DF5" w:rsidRDefault="00C71DF5" w:rsidP="00C71DF5">
      <w:pPr>
        <w:numPr>
          <w:ilvl w:val="0"/>
          <w:numId w:val="62"/>
        </w:numPr>
        <w:spacing w:line="240" w:lineRule="auto"/>
        <w:rPr>
          <w:rFonts w:cs="Arial"/>
          <w:szCs w:val="20"/>
        </w:rPr>
      </w:pPr>
      <w:r w:rsidRPr="00C71DF5">
        <w:rPr>
          <w:rFonts w:cs="Arial"/>
          <w:szCs w:val="20"/>
        </w:rPr>
        <w:t>Utrzymanie wymaganych parametrów powietrza wentylacyjnego w zakresie temperatury i wilgoci</w:t>
      </w:r>
    </w:p>
    <w:p w14:paraId="7A5473D9" w14:textId="77777777" w:rsidR="00C71DF5" w:rsidRPr="00C71DF5" w:rsidRDefault="00C71DF5" w:rsidP="00C71DF5">
      <w:pPr>
        <w:suppressAutoHyphens w:val="0"/>
        <w:autoSpaceDE w:val="0"/>
        <w:autoSpaceDN w:val="0"/>
        <w:adjustRightInd w:val="0"/>
        <w:spacing w:line="240" w:lineRule="auto"/>
        <w:ind w:firstLine="708"/>
        <w:rPr>
          <w:rFonts w:cs="Arial"/>
          <w:szCs w:val="20"/>
          <w:lang w:eastAsia="pl-PL"/>
        </w:rPr>
      </w:pPr>
    </w:p>
    <w:p w14:paraId="14ED4345" w14:textId="77777777" w:rsidR="00C71DF5" w:rsidRPr="00C71DF5" w:rsidRDefault="00C71DF5" w:rsidP="00C71DF5">
      <w:pPr>
        <w:spacing w:line="240" w:lineRule="auto"/>
        <w:rPr>
          <w:rFonts w:cs="Arial"/>
          <w:szCs w:val="20"/>
        </w:rPr>
      </w:pPr>
      <w:r w:rsidRPr="00C71DF5">
        <w:rPr>
          <w:rFonts w:cs="Arial"/>
          <w:szCs w:val="20"/>
        </w:rPr>
        <w:t xml:space="preserve">Dla obsługi pomieszczenia archiwum zaprojektowano centrale wentylacyjną </w:t>
      </w:r>
      <w:r w:rsidRPr="00C71DF5">
        <w:rPr>
          <w:rFonts w:cs="Arial"/>
          <w:b/>
          <w:szCs w:val="20"/>
        </w:rPr>
        <w:t xml:space="preserve">f-my Klimor </w:t>
      </w:r>
      <w:r w:rsidRPr="00C71DF5">
        <w:rPr>
          <w:rFonts w:cs="Arial"/>
          <w:szCs w:val="20"/>
        </w:rPr>
        <w:t>(lub równoważną)</w:t>
      </w:r>
      <w:r w:rsidRPr="00C71DF5">
        <w:rPr>
          <w:rFonts w:cs="Arial"/>
          <w:b/>
          <w:szCs w:val="20"/>
        </w:rPr>
        <w:t xml:space="preserve"> </w:t>
      </w:r>
      <w:r w:rsidRPr="00C71DF5">
        <w:rPr>
          <w:rFonts w:cs="Arial"/>
          <w:szCs w:val="20"/>
        </w:rPr>
        <w:t>zlokalizowaną na dachu przedmiotowego budynku. Centrala wyposażona jest w następujące sekcje:</w:t>
      </w:r>
    </w:p>
    <w:p w14:paraId="6D3A7638" w14:textId="77777777" w:rsidR="00C71DF5" w:rsidRPr="00C71DF5" w:rsidRDefault="00C71DF5" w:rsidP="00C71DF5">
      <w:pPr>
        <w:spacing w:line="240" w:lineRule="auto"/>
        <w:rPr>
          <w:rFonts w:cs="Arial"/>
          <w:szCs w:val="20"/>
          <w:u w:val="single"/>
        </w:rPr>
      </w:pPr>
      <w:r w:rsidRPr="00C71DF5">
        <w:rPr>
          <w:rFonts w:cs="Arial"/>
          <w:szCs w:val="20"/>
          <w:u w:val="single"/>
        </w:rPr>
        <w:t>Część nawiewna:</w:t>
      </w:r>
    </w:p>
    <w:p w14:paraId="76D63F79" w14:textId="77777777" w:rsidR="00C71DF5" w:rsidRPr="00C71DF5" w:rsidRDefault="00C71DF5" w:rsidP="00C71DF5">
      <w:pPr>
        <w:spacing w:line="240" w:lineRule="auto"/>
        <w:rPr>
          <w:rFonts w:cs="Arial"/>
          <w:szCs w:val="20"/>
          <w:u w:val="single"/>
        </w:rPr>
      </w:pPr>
      <w:r w:rsidRPr="00C71DF5">
        <w:rPr>
          <w:rFonts w:cs="Arial"/>
          <w:szCs w:val="20"/>
          <w:u w:val="single"/>
        </w:rPr>
        <w:t>MCKS01830R-PFRRVFWHWC+AD+FC+O+A</w:t>
      </w:r>
    </w:p>
    <w:p w14:paraId="144DEBFD" w14:textId="77777777" w:rsidR="00C71DF5" w:rsidRPr="00C71DF5" w:rsidRDefault="00C71DF5" w:rsidP="00C71DF5">
      <w:pPr>
        <w:pStyle w:val="Akapitzlist"/>
        <w:numPr>
          <w:ilvl w:val="0"/>
          <w:numId w:val="63"/>
        </w:numPr>
        <w:suppressAutoHyphens w:val="0"/>
        <w:spacing w:line="240" w:lineRule="auto"/>
        <w:ind w:left="851" w:hanging="284"/>
        <w:contextualSpacing/>
        <w:rPr>
          <w:rFonts w:cs="Arial"/>
          <w:szCs w:val="20"/>
        </w:rPr>
      </w:pPr>
      <w:r w:rsidRPr="00C71DF5">
        <w:rPr>
          <w:rFonts w:cs="Arial"/>
          <w:szCs w:val="20"/>
        </w:rPr>
        <w:t xml:space="preserve">Przepustnica odcinająca od strony </w:t>
      </w:r>
      <w:proofErr w:type="spellStart"/>
      <w:r w:rsidRPr="00C71DF5">
        <w:rPr>
          <w:rFonts w:cs="Arial"/>
          <w:szCs w:val="20"/>
        </w:rPr>
        <w:t>czerpnej</w:t>
      </w:r>
      <w:proofErr w:type="spellEnd"/>
      <w:r w:rsidRPr="00C71DF5">
        <w:rPr>
          <w:rFonts w:cs="Arial"/>
          <w:szCs w:val="20"/>
        </w:rPr>
        <w:t xml:space="preserve"> oraz króćce wlotowe </w:t>
      </w:r>
    </w:p>
    <w:p w14:paraId="0C62F319" w14:textId="77777777" w:rsidR="00C71DF5" w:rsidRPr="00C71DF5" w:rsidRDefault="00C71DF5" w:rsidP="00C71DF5">
      <w:pPr>
        <w:pStyle w:val="Akapitzlist"/>
        <w:numPr>
          <w:ilvl w:val="0"/>
          <w:numId w:val="63"/>
        </w:numPr>
        <w:suppressAutoHyphens w:val="0"/>
        <w:spacing w:line="240" w:lineRule="auto"/>
        <w:ind w:left="851" w:hanging="284"/>
        <w:contextualSpacing/>
        <w:rPr>
          <w:rFonts w:cs="Arial"/>
          <w:szCs w:val="20"/>
        </w:rPr>
      </w:pPr>
      <w:r w:rsidRPr="00C71DF5">
        <w:rPr>
          <w:rFonts w:cs="Arial"/>
          <w:szCs w:val="20"/>
        </w:rPr>
        <w:t>Filtr wstępny B.FLR M5</w:t>
      </w:r>
    </w:p>
    <w:p w14:paraId="4B14C3AC" w14:textId="77777777" w:rsidR="00C71DF5" w:rsidRPr="00C71DF5" w:rsidRDefault="00C71DF5" w:rsidP="00C71DF5">
      <w:pPr>
        <w:pStyle w:val="Akapitzlist"/>
        <w:numPr>
          <w:ilvl w:val="0"/>
          <w:numId w:val="63"/>
        </w:numPr>
        <w:suppressAutoHyphens w:val="0"/>
        <w:spacing w:line="240" w:lineRule="auto"/>
        <w:ind w:left="851" w:hanging="284"/>
        <w:contextualSpacing/>
        <w:rPr>
          <w:rFonts w:cs="Arial"/>
          <w:szCs w:val="20"/>
        </w:rPr>
      </w:pPr>
      <w:r w:rsidRPr="00C71DF5">
        <w:rPr>
          <w:rFonts w:cs="Arial"/>
          <w:szCs w:val="20"/>
        </w:rPr>
        <w:t>Sekcja odzysku ciepła - wymiennik obrotowy</w:t>
      </w:r>
    </w:p>
    <w:p w14:paraId="76A38329" w14:textId="77777777" w:rsidR="00C71DF5" w:rsidRPr="00C71DF5" w:rsidRDefault="00C71DF5" w:rsidP="00C71DF5">
      <w:pPr>
        <w:pStyle w:val="Akapitzlist"/>
        <w:numPr>
          <w:ilvl w:val="0"/>
          <w:numId w:val="63"/>
        </w:numPr>
        <w:suppressAutoHyphens w:val="0"/>
        <w:spacing w:line="240" w:lineRule="auto"/>
        <w:ind w:left="851" w:hanging="284"/>
        <w:contextualSpacing/>
        <w:rPr>
          <w:rFonts w:cs="Arial"/>
          <w:szCs w:val="20"/>
        </w:rPr>
      </w:pPr>
      <w:r w:rsidRPr="00C71DF5">
        <w:rPr>
          <w:rFonts w:cs="Arial"/>
          <w:szCs w:val="20"/>
        </w:rPr>
        <w:t>Wentylator nawiewny z falownikiem (płynna regulacja obrotów)</w:t>
      </w:r>
    </w:p>
    <w:p w14:paraId="79EBA863" w14:textId="77777777" w:rsidR="00C71DF5" w:rsidRPr="00C71DF5" w:rsidRDefault="00C71DF5" w:rsidP="00C71DF5">
      <w:pPr>
        <w:pStyle w:val="Akapitzlist"/>
        <w:numPr>
          <w:ilvl w:val="0"/>
          <w:numId w:val="63"/>
        </w:numPr>
        <w:suppressAutoHyphens w:val="0"/>
        <w:spacing w:line="240" w:lineRule="auto"/>
        <w:ind w:left="851" w:hanging="284"/>
        <w:contextualSpacing/>
        <w:rPr>
          <w:rFonts w:cs="Arial"/>
          <w:szCs w:val="20"/>
        </w:rPr>
      </w:pPr>
      <w:r w:rsidRPr="00C71DF5">
        <w:rPr>
          <w:rFonts w:cs="Arial"/>
          <w:szCs w:val="20"/>
        </w:rPr>
        <w:t>Nagrzewnica wodna (glikol etylenowy 35%)</w:t>
      </w:r>
    </w:p>
    <w:p w14:paraId="60A7DEC4" w14:textId="77777777" w:rsidR="00C71DF5" w:rsidRPr="00C71DF5" w:rsidRDefault="00C71DF5" w:rsidP="00C71DF5">
      <w:pPr>
        <w:pStyle w:val="Akapitzlist"/>
        <w:numPr>
          <w:ilvl w:val="0"/>
          <w:numId w:val="63"/>
        </w:numPr>
        <w:suppressAutoHyphens w:val="0"/>
        <w:spacing w:line="240" w:lineRule="auto"/>
        <w:ind w:left="851" w:hanging="284"/>
        <w:contextualSpacing/>
        <w:rPr>
          <w:rFonts w:cs="Arial"/>
          <w:szCs w:val="20"/>
        </w:rPr>
      </w:pPr>
      <w:r w:rsidRPr="00C71DF5">
        <w:rPr>
          <w:rFonts w:cs="Arial"/>
          <w:szCs w:val="20"/>
        </w:rPr>
        <w:t>Chłodnica DX freonowa</w:t>
      </w:r>
    </w:p>
    <w:p w14:paraId="2319E856" w14:textId="77777777" w:rsidR="00C71DF5" w:rsidRPr="00C71DF5" w:rsidRDefault="00C71DF5" w:rsidP="00C71DF5">
      <w:pPr>
        <w:spacing w:line="240" w:lineRule="auto"/>
        <w:ind w:firstLine="426"/>
        <w:rPr>
          <w:rFonts w:cs="Arial"/>
          <w:szCs w:val="20"/>
          <w:u w:val="single"/>
        </w:rPr>
      </w:pPr>
      <w:r w:rsidRPr="00C71DF5">
        <w:rPr>
          <w:rFonts w:cs="Arial"/>
          <w:szCs w:val="20"/>
          <w:u w:val="single"/>
        </w:rPr>
        <w:t>Część wywiewna:</w:t>
      </w:r>
    </w:p>
    <w:p w14:paraId="33F2EAA2" w14:textId="77777777" w:rsidR="00C71DF5" w:rsidRPr="00C71DF5" w:rsidRDefault="00C71DF5" w:rsidP="00C71DF5">
      <w:pPr>
        <w:spacing w:line="240" w:lineRule="auto"/>
        <w:ind w:firstLine="426"/>
        <w:rPr>
          <w:rFonts w:cs="Arial"/>
          <w:szCs w:val="20"/>
          <w:u w:val="single"/>
          <w:lang w:val="en-US"/>
        </w:rPr>
      </w:pPr>
      <w:r w:rsidRPr="00C71DF5">
        <w:rPr>
          <w:rFonts w:cs="Arial"/>
          <w:szCs w:val="20"/>
          <w:u w:val="single"/>
          <w:lang w:val="en-US"/>
        </w:rPr>
        <w:t>MCKS01530L-ESPFVFRR+AD+FC+O+A*</w:t>
      </w:r>
    </w:p>
    <w:p w14:paraId="092015F5" w14:textId="77777777" w:rsidR="00C71DF5" w:rsidRPr="00C71DF5" w:rsidRDefault="00C71DF5" w:rsidP="00C71DF5">
      <w:pPr>
        <w:pStyle w:val="Akapitzlist"/>
        <w:numPr>
          <w:ilvl w:val="0"/>
          <w:numId w:val="63"/>
        </w:numPr>
        <w:suppressAutoHyphens w:val="0"/>
        <w:spacing w:line="240" w:lineRule="auto"/>
        <w:ind w:left="851" w:hanging="284"/>
        <w:contextualSpacing/>
        <w:rPr>
          <w:rFonts w:cs="Arial"/>
          <w:szCs w:val="20"/>
        </w:rPr>
      </w:pPr>
      <w:r w:rsidRPr="00C71DF5">
        <w:rPr>
          <w:rFonts w:cs="Arial"/>
          <w:szCs w:val="20"/>
        </w:rPr>
        <w:t>Filtr wstępny B.FLR M5</w:t>
      </w:r>
    </w:p>
    <w:p w14:paraId="2EF707F6" w14:textId="77777777" w:rsidR="00C71DF5" w:rsidRPr="00C71DF5" w:rsidRDefault="00C71DF5" w:rsidP="00C71DF5">
      <w:pPr>
        <w:pStyle w:val="Akapitzlist"/>
        <w:numPr>
          <w:ilvl w:val="0"/>
          <w:numId w:val="63"/>
        </w:numPr>
        <w:suppressAutoHyphens w:val="0"/>
        <w:spacing w:line="240" w:lineRule="auto"/>
        <w:ind w:left="851" w:hanging="284"/>
        <w:contextualSpacing/>
        <w:rPr>
          <w:rFonts w:cs="Arial"/>
          <w:szCs w:val="20"/>
        </w:rPr>
      </w:pPr>
      <w:r w:rsidRPr="00C71DF5">
        <w:rPr>
          <w:rFonts w:cs="Arial"/>
          <w:szCs w:val="20"/>
        </w:rPr>
        <w:t>Wentylator wywiewny z falownikiem (płynna regulacja obrotów)</w:t>
      </w:r>
    </w:p>
    <w:p w14:paraId="55F9256F" w14:textId="77777777" w:rsidR="00C71DF5" w:rsidRPr="00C71DF5" w:rsidRDefault="00C71DF5" w:rsidP="00C71DF5">
      <w:pPr>
        <w:pStyle w:val="Akapitzlist"/>
        <w:numPr>
          <w:ilvl w:val="0"/>
          <w:numId w:val="63"/>
        </w:numPr>
        <w:suppressAutoHyphens w:val="0"/>
        <w:spacing w:line="240" w:lineRule="auto"/>
        <w:ind w:left="851" w:hanging="284"/>
        <w:contextualSpacing/>
        <w:rPr>
          <w:rFonts w:cs="Arial"/>
          <w:szCs w:val="20"/>
        </w:rPr>
      </w:pPr>
      <w:r w:rsidRPr="00C71DF5">
        <w:rPr>
          <w:rFonts w:cs="Arial"/>
          <w:szCs w:val="20"/>
        </w:rPr>
        <w:t>Sekcja odzysku ciepła – jak dla nawiewu</w:t>
      </w:r>
    </w:p>
    <w:p w14:paraId="521DEE96" w14:textId="77777777" w:rsidR="00C71DF5" w:rsidRPr="00C71DF5" w:rsidRDefault="00C71DF5" w:rsidP="00C71DF5">
      <w:pPr>
        <w:pStyle w:val="Akapitzlist"/>
        <w:numPr>
          <w:ilvl w:val="0"/>
          <w:numId w:val="63"/>
        </w:numPr>
        <w:suppressAutoHyphens w:val="0"/>
        <w:spacing w:line="240" w:lineRule="auto"/>
        <w:ind w:left="851" w:hanging="284"/>
        <w:contextualSpacing/>
        <w:rPr>
          <w:rFonts w:cs="Arial"/>
          <w:szCs w:val="20"/>
        </w:rPr>
      </w:pPr>
      <w:r w:rsidRPr="00C71DF5">
        <w:rPr>
          <w:rFonts w:cs="Arial"/>
          <w:szCs w:val="20"/>
        </w:rPr>
        <w:t>Przepustnica odcinająca od strony wyrzutowej oraz króćce wlotowe</w:t>
      </w:r>
    </w:p>
    <w:p w14:paraId="6156D379" w14:textId="77777777" w:rsidR="00C71DF5" w:rsidRPr="00C71DF5" w:rsidRDefault="00C71DF5" w:rsidP="00C71DF5">
      <w:pPr>
        <w:pStyle w:val="Akapitzlist"/>
        <w:suppressAutoHyphens w:val="0"/>
        <w:spacing w:line="240" w:lineRule="auto"/>
        <w:contextualSpacing/>
        <w:rPr>
          <w:rFonts w:cs="Arial"/>
          <w:szCs w:val="20"/>
        </w:rPr>
      </w:pPr>
    </w:p>
    <w:p w14:paraId="5AFBA0C6" w14:textId="77777777" w:rsidR="00C71DF5" w:rsidRPr="00C71DF5" w:rsidRDefault="00C71DF5" w:rsidP="00C71DF5">
      <w:pPr>
        <w:pStyle w:val="Akapitzlist"/>
        <w:suppressAutoHyphens w:val="0"/>
        <w:spacing w:line="240" w:lineRule="auto"/>
        <w:contextualSpacing/>
        <w:rPr>
          <w:rFonts w:cs="Arial"/>
          <w:szCs w:val="20"/>
        </w:rPr>
      </w:pPr>
    </w:p>
    <w:p w14:paraId="0253A147" w14:textId="77777777" w:rsidR="00C71DF5" w:rsidRPr="00C71DF5" w:rsidRDefault="00C71DF5" w:rsidP="00C71DF5">
      <w:pPr>
        <w:pStyle w:val="Akapitzlist"/>
        <w:suppressAutoHyphens w:val="0"/>
        <w:spacing w:line="240" w:lineRule="auto"/>
        <w:ind w:left="0"/>
        <w:contextualSpacing/>
        <w:jc w:val="center"/>
        <w:rPr>
          <w:rFonts w:cs="Arial"/>
          <w:szCs w:val="20"/>
        </w:rPr>
      </w:pPr>
      <w:r w:rsidRPr="00C71DF5">
        <w:rPr>
          <w:rFonts w:cs="Arial"/>
          <w:noProof/>
          <w:szCs w:val="20"/>
          <w:lang w:eastAsia="pl-PL" w:bidi="ar-SA"/>
        </w:rPr>
        <w:drawing>
          <wp:inline distT="0" distB="0" distL="0" distR="0" wp14:anchorId="544C0085" wp14:editId="02BCE289">
            <wp:extent cx="4831080" cy="2777490"/>
            <wp:effectExtent l="19050" t="0" r="7620" b="0"/>
            <wp:docPr id="45"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2"/>
                    <a:srcRect/>
                    <a:stretch>
                      <a:fillRect/>
                    </a:stretch>
                  </pic:blipFill>
                  <pic:spPr bwMode="auto">
                    <a:xfrm>
                      <a:off x="0" y="0"/>
                      <a:ext cx="4831080" cy="2777490"/>
                    </a:xfrm>
                    <a:prstGeom prst="rect">
                      <a:avLst/>
                    </a:prstGeom>
                    <a:noFill/>
                    <a:ln w="9525">
                      <a:noFill/>
                      <a:miter lim="800000"/>
                      <a:headEnd/>
                      <a:tailEnd/>
                    </a:ln>
                  </pic:spPr>
                </pic:pic>
              </a:graphicData>
            </a:graphic>
          </wp:inline>
        </w:drawing>
      </w:r>
    </w:p>
    <w:p w14:paraId="5D5ECFFF" w14:textId="77777777" w:rsidR="00C71DF5" w:rsidRPr="00C71DF5" w:rsidRDefault="00C71DF5" w:rsidP="00C71DF5">
      <w:pPr>
        <w:pStyle w:val="Akapitzlist"/>
        <w:suppressAutoHyphens w:val="0"/>
        <w:spacing w:line="240" w:lineRule="auto"/>
        <w:contextualSpacing/>
        <w:rPr>
          <w:rFonts w:cs="Arial"/>
          <w:szCs w:val="20"/>
        </w:rPr>
      </w:pPr>
    </w:p>
    <w:p w14:paraId="195E541D" w14:textId="77777777" w:rsidR="00C71DF5" w:rsidRPr="00C71DF5" w:rsidRDefault="00C71DF5" w:rsidP="00C71DF5">
      <w:pPr>
        <w:pStyle w:val="Akapitzlist"/>
        <w:suppressAutoHyphens w:val="0"/>
        <w:spacing w:line="240" w:lineRule="auto"/>
        <w:contextualSpacing/>
        <w:rPr>
          <w:rFonts w:cs="Arial"/>
          <w:szCs w:val="20"/>
        </w:rPr>
      </w:pPr>
    </w:p>
    <w:p w14:paraId="52CDAB49" w14:textId="77777777" w:rsidR="00C71DF5" w:rsidRPr="00C71DF5" w:rsidRDefault="00C71DF5" w:rsidP="00C71DF5">
      <w:pPr>
        <w:spacing w:line="240" w:lineRule="auto"/>
        <w:rPr>
          <w:rFonts w:cs="Arial"/>
          <w:szCs w:val="20"/>
        </w:rPr>
      </w:pPr>
      <w:r w:rsidRPr="00C71DF5">
        <w:rPr>
          <w:rFonts w:cs="Arial"/>
          <w:szCs w:val="20"/>
        </w:rPr>
        <w:tab/>
        <w:t>Powietrze przygotowane w centrali wentylacyjnej będzie schładzać i ogrzewać pomieszczenie do zadanych parametrów tj. + 24</w:t>
      </w:r>
      <w:r w:rsidRPr="00C71DF5">
        <w:rPr>
          <w:rFonts w:cs="Arial"/>
          <w:szCs w:val="20"/>
          <w:vertAlign w:val="superscript"/>
        </w:rPr>
        <w:t>O</w:t>
      </w:r>
      <w:r w:rsidRPr="00C71DF5">
        <w:rPr>
          <w:rFonts w:cs="Arial"/>
          <w:szCs w:val="20"/>
        </w:rPr>
        <w:t>C w lecie i +22</w:t>
      </w:r>
      <w:r w:rsidRPr="00C71DF5">
        <w:rPr>
          <w:rFonts w:cs="Arial"/>
          <w:szCs w:val="20"/>
          <w:vertAlign w:val="superscript"/>
        </w:rPr>
        <w:t>O</w:t>
      </w:r>
      <w:r w:rsidRPr="00C71DF5">
        <w:rPr>
          <w:rFonts w:cs="Arial"/>
          <w:szCs w:val="20"/>
        </w:rPr>
        <w:t xml:space="preserve">C w zimie, pozostałe zyski lub straty ciepła usuwane będą przez instalacje klimatyzacji lub ogrzewanie grzejnikowe wodne. Wilgotność wynikowa bez kontroli.   </w:t>
      </w:r>
    </w:p>
    <w:p w14:paraId="3730E5B0" w14:textId="77777777" w:rsidR="00C71DF5" w:rsidRPr="00C71DF5" w:rsidRDefault="00C71DF5" w:rsidP="00C71DF5">
      <w:pPr>
        <w:spacing w:line="240" w:lineRule="auto"/>
        <w:rPr>
          <w:rFonts w:cs="Arial"/>
          <w:szCs w:val="20"/>
        </w:rPr>
      </w:pPr>
      <w:r w:rsidRPr="00C71DF5">
        <w:rPr>
          <w:rFonts w:cs="Arial"/>
          <w:szCs w:val="20"/>
        </w:rPr>
        <w:tab/>
        <w:t xml:space="preserve">Powietrze zewnętrzne jest pobierane dachową czerpnią powietrza o wymiarach 700x400mm i kierowane do centrali, gdzie następuje filtracja zanieczyszczeń, odzysk ciepła z powietrza wywiewanego, chłodzenie lub ogrzewanie. Centrala będzie pracowała w 100% na powietrzu zewnętrznym. Za centralą na kanale nawiewnym oraz wywiewnym umieszczono tłumiki akustyczne, do wyeliminowania hałasu generowanego przez wentylatory. Kanały nawiewne i wywiewne będą rozprowadzone po dachu budynku, skąd będą schodzić do pomieszczenia zaplecza archiwum. Należy zapewnić szczelne przejście kanałów wentylacyjnych przez warstwy dachowe.  Centralę należy posadowić na konstrukcji wsporczej zgodnie z wymogami producenta oraz projektu branży </w:t>
      </w:r>
      <w:proofErr w:type="spellStart"/>
      <w:r w:rsidRPr="00C71DF5">
        <w:rPr>
          <w:rFonts w:cs="Arial"/>
          <w:szCs w:val="20"/>
        </w:rPr>
        <w:t>architektoniczno</w:t>
      </w:r>
      <w:proofErr w:type="spellEnd"/>
      <w:r w:rsidRPr="00C71DF5">
        <w:rPr>
          <w:rFonts w:cs="Arial"/>
          <w:szCs w:val="20"/>
        </w:rPr>
        <w:t xml:space="preserve"> konstrukcyjnej. </w:t>
      </w:r>
    </w:p>
    <w:p w14:paraId="69E8666E" w14:textId="77777777" w:rsidR="00C71DF5" w:rsidRPr="00C71DF5" w:rsidRDefault="00C71DF5" w:rsidP="00C71DF5">
      <w:pPr>
        <w:spacing w:line="240" w:lineRule="auto"/>
        <w:rPr>
          <w:rFonts w:cs="Arial"/>
          <w:szCs w:val="20"/>
        </w:rPr>
      </w:pPr>
      <w:r w:rsidRPr="00C71DF5">
        <w:rPr>
          <w:rFonts w:cs="Arial"/>
          <w:szCs w:val="20"/>
        </w:rPr>
        <w:tab/>
        <w:t>Dla chłodzenia powietrza w okresie letnim centrala została wyposażona we freonową chłodnicę powietrza. Źródłem chłodu dla centrali będzie agregat chłodniczy freonowy typu AOYG12LBLA  f-my Fujitsu (lub równoważny).</w:t>
      </w:r>
    </w:p>
    <w:p w14:paraId="13AE6D78" w14:textId="77777777" w:rsidR="00C71DF5" w:rsidRPr="00C71DF5" w:rsidRDefault="00C71DF5" w:rsidP="00C71DF5">
      <w:pPr>
        <w:spacing w:line="240" w:lineRule="auto"/>
        <w:rPr>
          <w:rFonts w:cs="Arial"/>
          <w:szCs w:val="20"/>
        </w:rPr>
      </w:pPr>
      <w:r w:rsidRPr="00C71DF5">
        <w:rPr>
          <w:rFonts w:cs="Arial"/>
          <w:szCs w:val="20"/>
        </w:rPr>
        <w:lastRenderedPageBreak/>
        <w:tab/>
        <w:t>Dla podgrzewu powietrza w okresie zimowym centrala została wyposażona w nagrzewnicę wodną (glikol etylenowy 35%). Ciepło technologiczne do centrali prowadzone będzie z istniejącej wymiennikowni ciepła technologicznego o parametrach 80/60</w:t>
      </w:r>
      <w:r w:rsidRPr="00C71DF5">
        <w:rPr>
          <w:rFonts w:cs="Arial"/>
          <w:szCs w:val="20"/>
          <w:vertAlign w:val="superscript"/>
        </w:rPr>
        <w:t>o</w:t>
      </w:r>
      <w:r w:rsidRPr="00C71DF5">
        <w:rPr>
          <w:rFonts w:cs="Arial"/>
          <w:szCs w:val="20"/>
        </w:rPr>
        <w:t>C, po wymienniku 75/55</w:t>
      </w:r>
      <w:r w:rsidRPr="00C71DF5">
        <w:rPr>
          <w:rFonts w:cs="Arial"/>
          <w:szCs w:val="20"/>
          <w:vertAlign w:val="superscript"/>
        </w:rPr>
        <w:t xml:space="preserve"> </w:t>
      </w:r>
      <w:proofErr w:type="spellStart"/>
      <w:r w:rsidRPr="00C71DF5">
        <w:rPr>
          <w:rFonts w:cs="Arial"/>
          <w:szCs w:val="20"/>
          <w:vertAlign w:val="superscript"/>
        </w:rPr>
        <w:t>o</w:t>
      </w:r>
      <w:r w:rsidRPr="00C71DF5">
        <w:rPr>
          <w:rFonts w:cs="Arial"/>
          <w:szCs w:val="20"/>
        </w:rPr>
        <w:t>C.</w:t>
      </w:r>
      <w:proofErr w:type="spellEnd"/>
      <w:r w:rsidRPr="00C71DF5">
        <w:rPr>
          <w:rFonts w:cs="Arial"/>
          <w:szCs w:val="20"/>
        </w:rPr>
        <w:t xml:space="preserve"> </w:t>
      </w:r>
    </w:p>
    <w:p w14:paraId="25AA5077" w14:textId="77777777" w:rsidR="00C71DF5" w:rsidRPr="00C71DF5" w:rsidRDefault="00C71DF5" w:rsidP="00C71DF5">
      <w:pPr>
        <w:spacing w:line="240" w:lineRule="auto"/>
        <w:rPr>
          <w:rFonts w:cs="Arial"/>
          <w:szCs w:val="20"/>
        </w:rPr>
      </w:pPr>
      <w:r w:rsidRPr="00C71DF5">
        <w:rPr>
          <w:rFonts w:cs="Arial"/>
          <w:szCs w:val="20"/>
        </w:rPr>
        <w:tab/>
        <w:t xml:space="preserve">Nawiew oraz wywiew z pomieszczeń zaplecza archiwum realizowany będzie  nawiewnikami oraz </w:t>
      </w:r>
      <w:proofErr w:type="spellStart"/>
      <w:r w:rsidRPr="00C71DF5">
        <w:rPr>
          <w:rFonts w:cs="Arial"/>
          <w:szCs w:val="20"/>
        </w:rPr>
        <w:t>wywiewnikami</w:t>
      </w:r>
      <w:proofErr w:type="spellEnd"/>
      <w:r w:rsidRPr="00C71DF5">
        <w:rPr>
          <w:rFonts w:cs="Arial"/>
          <w:szCs w:val="20"/>
        </w:rPr>
        <w:t xml:space="preserve"> wirowymi typu TDF 600 </w:t>
      </w:r>
      <w:proofErr w:type="spellStart"/>
      <w:r w:rsidRPr="00C71DF5">
        <w:rPr>
          <w:rFonts w:cs="Arial"/>
          <w:szCs w:val="20"/>
        </w:rPr>
        <w:t>SilentAIR</w:t>
      </w:r>
      <w:proofErr w:type="spellEnd"/>
      <w:r w:rsidRPr="00C71DF5">
        <w:rPr>
          <w:rFonts w:cs="Arial"/>
          <w:szCs w:val="20"/>
        </w:rPr>
        <w:t xml:space="preserve"> produkcji TROX (lub równoważne)  wyposażone w nieruchome kierownice powietrza, ułożone promieniowo. Podłączenie do kanałów wentylacyjnych poprzez skrzynkę rozprężną typu AK-</w:t>
      </w:r>
      <w:proofErr w:type="spellStart"/>
      <w:r w:rsidRPr="00C71DF5">
        <w:rPr>
          <w:rFonts w:cs="Arial"/>
          <w:szCs w:val="20"/>
        </w:rPr>
        <w:t>uni</w:t>
      </w:r>
      <w:proofErr w:type="spellEnd"/>
      <w:r w:rsidRPr="00C71DF5">
        <w:rPr>
          <w:rFonts w:cs="Arial"/>
          <w:szCs w:val="20"/>
        </w:rPr>
        <w:t xml:space="preserve"> f-my TROX (lub równoważną) z poziomym króćcem przyłączeniowym. Konstrukcja płyty czołowej nawiewnika zapewnia przepływ dużej ilości powietrza przy niskim poziomie mocy akustycznej. Wirowy, poziomy nawiew zapewnia wysoki stopień indukcji, a w następstwie szybkie wyrównanie temperatury i spadek prędkości w strumieniu powietrza nawiewanego i wywiewanego. Przy każdym z nawiewników oraz </w:t>
      </w:r>
      <w:proofErr w:type="spellStart"/>
      <w:r w:rsidRPr="00C71DF5">
        <w:rPr>
          <w:rFonts w:cs="Arial"/>
          <w:szCs w:val="20"/>
        </w:rPr>
        <w:t>wywiewnikach</w:t>
      </w:r>
      <w:proofErr w:type="spellEnd"/>
      <w:r w:rsidRPr="00C71DF5">
        <w:rPr>
          <w:rFonts w:cs="Arial"/>
          <w:szCs w:val="20"/>
        </w:rPr>
        <w:t xml:space="preserve"> należy zainstalować przepustnicę powietrza. </w:t>
      </w:r>
    </w:p>
    <w:p w14:paraId="11DD9DBB" w14:textId="77777777" w:rsidR="00C71DF5" w:rsidRPr="00C71DF5" w:rsidRDefault="00C71DF5" w:rsidP="00C71DF5">
      <w:pPr>
        <w:spacing w:line="240" w:lineRule="auto"/>
        <w:rPr>
          <w:rFonts w:cs="Arial"/>
          <w:szCs w:val="20"/>
        </w:rPr>
      </w:pPr>
      <w:r w:rsidRPr="00C71DF5">
        <w:rPr>
          <w:rFonts w:cs="Arial"/>
          <w:szCs w:val="20"/>
        </w:rPr>
        <w:tab/>
        <w:t>Wyrzut powietrza z pomieszczenia realizowany będzie wyrzutnią dachową 500x300mm</w:t>
      </w:r>
    </w:p>
    <w:p w14:paraId="7DF8C0C2" w14:textId="77777777" w:rsidR="00C71DF5" w:rsidRPr="00C71DF5" w:rsidRDefault="00C71DF5" w:rsidP="00C71DF5">
      <w:pPr>
        <w:spacing w:line="240" w:lineRule="auto"/>
        <w:rPr>
          <w:rFonts w:cs="Arial"/>
          <w:szCs w:val="20"/>
        </w:rPr>
      </w:pPr>
      <w:r w:rsidRPr="00C71DF5">
        <w:rPr>
          <w:rFonts w:cs="Arial"/>
          <w:szCs w:val="20"/>
        </w:rPr>
        <w:tab/>
        <w:t xml:space="preserve">Regulacja wydatku powietrza odbywać się będzie poprzez przepustnice montowane na kanałach wentylacyjnych wyciągowych i nawiewnych oraz przy każdym z nawiewników oraz </w:t>
      </w:r>
      <w:proofErr w:type="spellStart"/>
      <w:r w:rsidRPr="00C71DF5">
        <w:rPr>
          <w:rFonts w:cs="Arial"/>
          <w:szCs w:val="20"/>
        </w:rPr>
        <w:t>wywiewników</w:t>
      </w:r>
      <w:proofErr w:type="spellEnd"/>
      <w:r w:rsidRPr="00C71DF5">
        <w:rPr>
          <w:rFonts w:cs="Arial"/>
          <w:szCs w:val="20"/>
        </w:rPr>
        <w:t xml:space="preserve">.  Przewiduje się ciągłą pracę wentylacji mechanicznej </w:t>
      </w:r>
      <w:proofErr w:type="spellStart"/>
      <w:r w:rsidRPr="00C71DF5">
        <w:rPr>
          <w:rFonts w:cs="Arial"/>
          <w:szCs w:val="20"/>
        </w:rPr>
        <w:t>nawiewno</w:t>
      </w:r>
      <w:proofErr w:type="spellEnd"/>
      <w:r w:rsidRPr="00C71DF5">
        <w:rPr>
          <w:rFonts w:cs="Arial"/>
          <w:szCs w:val="20"/>
        </w:rPr>
        <w:t xml:space="preserve"> – wywiewnej. </w:t>
      </w:r>
    </w:p>
    <w:p w14:paraId="4B07CAA9" w14:textId="77777777" w:rsidR="00C71DF5" w:rsidRPr="00C71DF5" w:rsidRDefault="00C71DF5" w:rsidP="00C71DF5">
      <w:pPr>
        <w:pStyle w:val="inv0"/>
        <w:rPr>
          <w:rFonts w:ascii="Arial" w:hAnsi="Arial" w:cs="Arial"/>
          <w:sz w:val="20"/>
          <w:szCs w:val="20"/>
        </w:rPr>
      </w:pPr>
      <w:r w:rsidRPr="00C71DF5">
        <w:rPr>
          <w:rFonts w:ascii="Arial" w:hAnsi="Arial" w:cs="Arial"/>
          <w:sz w:val="20"/>
          <w:szCs w:val="20"/>
        </w:rPr>
        <w:t xml:space="preserve">Ilości powietrza wentylacyjnego dla poszczególnych pomieszczeń zostały podane na rzutach oraz w tabeli nr 2 - Bilans powietrza. </w:t>
      </w:r>
    </w:p>
    <w:p w14:paraId="04F69CB9" w14:textId="77777777" w:rsidR="00C71DF5" w:rsidRPr="00C71DF5" w:rsidRDefault="00C71DF5" w:rsidP="00C71DF5">
      <w:pPr>
        <w:spacing w:line="240" w:lineRule="auto"/>
        <w:rPr>
          <w:rFonts w:cs="Arial"/>
          <w:szCs w:val="20"/>
          <w:shd w:val="clear" w:color="auto" w:fill="FFFF00"/>
        </w:rPr>
      </w:pPr>
    </w:p>
    <w:p w14:paraId="03E72B32" w14:textId="77777777" w:rsidR="00C71DF5" w:rsidRPr="00C71DF5" w:rsidRDefault="00C71DF5" w:rsidP="00C71DF5">
      <w:pPr>
        <w:pStyle w:val="Spispoz4"/>
        <w:numPr>
          <w:ilvl w:val="3"/>
          <w:numId w:val="8"/>
        </w:numPr>
        <w:spacing w:line="240" w:lineRule="auto"/>
      </w:pPr>
      <w:bookmarkStart w:id="232" w:name="__RefHeading___Toc437846748"/>
      <w:bookmarkStart w:id="233" w:name="_Toc25580976"/>
      <w:bookmarkEnd w:id="232"/>
      <w:r w:rsidRPr="00C71DF5">
        <w:t>Opis przyjętych rozwiązań i uwagi realizacyjne.</w:t>
      </w:r>
      <w:bookmarkEnd w:id="233"/>
    </w:p>
    <w:p w14:paraId="5670C34D" w14:textId="77777777" w:rsidR="00C71DF5" w:rsidRPr="00C71DF5" w:rsidRDefault="00C71DF5" w:rsidP="00C71DF5">
      <w:pPr>
        <w:spacing w:line="240" w:lineRule="auto"/>
        <w:rPr>
          <w:rFonts w:cs="Arial"/>
          <w:b/>
          <w:szCs w:val="20"/>
          <w:lang w:eastAsia="en-US" w:bidi="en-US"/>
        </w:rPr>
      </w:pPr>
      <w:bookmarkStart w:id="234" w:name="__RefHeading___Toc437846749"/>
      <w:bookmarkStart w:id="235" w:name="_Toc25580977"/>
      <w:bookmarkEnd w:id="234"/>
    </w:p>
    <w:p w14:paraId="3F014C45" w14:textId="77777777" w:rsidR="00C71DF5" w:rsidRPr="00C71DF5" w:rsidRDefault="00C71DF5" w:rsidP="00C71DF5">
      <w:pPr>
        <w:spacing w:line="240" w:lineRule="auto"/>
        <w:rPr>
          <w:rFonts w:cs="Arial"/>
          <w:b/>
          <w:szCs w:val="20"/>
          <w:u w:val="single"/>
          <w:lang w:eastAsia="en-US" w:bidi="en-US"/>
        </w:rPr>
      </w:pPr>
      <w:r w:rsidRPr="00C71DF5">
        <w:rPr>
          <w:rFonts w:cs="Arial"/>
          <w:szCs w:val="20"/>
          <w:u w:val="single"/>
        </w:rPr>
        <w:t>Montaż podstawowych urządzeń</w:t>
      </w:r>
      <w:bookmarkEnd w:id="235"/>
    </w:p>
    <w:p w14:paraId="2FD7D11A" w14:textId="77777777" w:rsidR="00C71DF5" w:rsidRPr="00C71DF5" w:rsidRDefault="00C71DF5" w:rsidP="00C71DF5">
      <w:pPr>
        <w:spacing w:line="240" w:lineRule="auto"/>
        <w:rPr>
          <w:rFonts w:cs="Arial"/>
          <w:szCs w:val="20"/>
        </w:rPr>
      </w:pPr>
    </w:p>
    <w:p w14:paraId="057DAAB7" w14:textId="77777777" w:rsidR="00C71DF5" w:rsidRPr="00C71DF5" w:rsidRDefault="00C71DF5" w:rsidP="00C71DF5">
      <w:pPr>
        <w:spacing w:line="240" w:lineRule="auto"/>
        <w:rPr>
          <w:rFonts w:cs="Arial"/>
          <w:szCs w:val="20"/>
        </w:rPr>
      </w:pPr>
      <w:r w:rsidRPr="00C71DF5">
        <w:rPr>
          <w:rFonts w:cs="Arial"/>
          <w:szCs w:val="20"/>
        </w:rPr>
        <w:tab/>
        <w:t>Montaż urządzeń podstawowych wykonać zgodnie z wymaganiami producentów poszczególnych elementów, warunkami technicznymi, normami związanymi oraz ogólnie przyjęta „dobrą praktyką wykonania”.</w:t>
      </w:r>
    </w:p>
    <w:p w14:paraId="410AE0E8" w14:textId="77777777" w:rsidR="00C71DF5" w:rsidRPr="00C71DF5" w:rsidRDefault="00C71DF5" w:rsidP="00C71DF5">
      <w:pPr>
        <w:spacing w:line="240" w:lineRule="auto"/>
        <w:rPr>
          <w:rFonts w:cs="Arial"/>
          <w:szCs w:val="20"/>
        </w:rPr>
      </w:pPr>
      <w:r w:rsidRPr="00C71DF5">
        <w:rPr>
          <w:rFonts w:cs="Arial"/>
          <w:szCs w:val="20"/>
        </w:rPr>
        <w:tab/>
        <w:t xml:space="preserve">Centrale wentylacyjną montować na konstrukcji wsporczej ściśle wg. wytycznych producenta oraz projektem </w:t>
      </w:r>
      <w:proofErr w:type="spellStart"/>
      <w:r w:rsidRPr="00C71DF5">
        <w:rPr>
          <w:rFonts w:cs="Arial"/>
          <w:szCs w:val="20"/>
        </w:rPr>
        <w:t>architektoniczno</w:t>
      </w:r>
      <w:proofErr w:type="spellEnd"/>
      <w:r w:rsidRPr="00C71DF5">
        <w:rPr>
          <w:rFonts w:cs="Arial"/>
          <w:szCs w:val="20"/>
        </w:rPr>
        <w:t xml:space="preserve"> - konstrukcyjnym. Bezwzględnie należy zastosować </w:t>
      </w:r>
      <w:proofErr w:type="spellStart"/>
      <w:r w:rsidRPr="00C71DF5">
        <w:rPr>
          <w:rFonts w:cs="Arial"/>
          <w:szCs w:val="20"/>
        </w:rPr>
        <w:t>wibroizolatory</w:t>
      </w:r>
      <w:proofErr w:type="spellEnd"/>
      <w:r w:rsidRPr="00C71DF5">
        <w:rPr>
          <w:rFonts w:cs="Arial"/>
          <w:szCs w:val="20"/>
        </w:rPr>
        <w:t xml:space="preserve"> ograniczające przenoszenie się drgań na konstrukcję budynku. </w:t>
      </w:r>
    </w:p>
    <w:p w14:paraId="5963077C" w14:textId="77777777" w:rsidR="00C71DF5" w:rsidRPr="00C71DF5" w:rsidRDefault="00C71DF5" w:rsidP="00C71DF5">
      <w:pPr>
        <w:spacing w:line="240" w:lineRule="auto"/>
        <w:rPr>
          <w:rFonts w:cs="Arial"/>
          <w:szCs w:val="20"/>
        </w:rPr>
      </w:pPr>
      <w:r w:rsidRPr="00C71DF5">
        <w:rPr>
          <w:rFonts w:cs="Arial"/>
          <w:szCs w:val="20"/>
        </w:rPr>
        <w:tab/>
        <w:t>Połączenia kanałów wentylacyjnych z urządzeniami (centrale, wentylatory) wykonać poprzez kołnierze elastyczne o długości min 100mm (wykonać obejście ładunków elektrostatycznych)</w:t>
      </w:r>
    </w:p>
    <w:p w14:paraId="47230CC5" w14:textId="77777777" w:rsidR="00C71DF5" w:rsidRPr="00C71DF5" w:rsidRDefault="00C71DF5" w:rsidP="00C71DF5">
      <w:pPr>
        <w:spacing w:line="240" w:lineRule="auto"/>
        <w:rPr>
          <w:rFonts w:cs="Arial"/>
          <w:szCs w:val="20"/>
        </w:rPr>
      </w:pPr>
      <w:r w:rsidRPr="00C71DF5">
        <w:rPr>
          <w:rFonts w:cs="Arial"/>
          <w:szCs w:val="20"/>
        </w:rPr>
        <w:tab/>
        <w:t xml:space="preserve">Wentylatory na dachu montować na podstawach dostarczonych i przewidzianych przez producenta urządzeń lub systemowe np. f-my </w:t>
      </w:r>
      <w:proofErr w:type="spellStart"/>
      <w:r w:rsidRPr="00C71DF5">
        <w:rPr>
          <w:rFonts w:cs="Arial"/>
          <w:szCs w:val="20"/>
        </w:rPr>
        <w:t>Niczuk</w:t>
      </w:r>
      <w:proofErr w:type="spellEnd"/>
      <w:r w:rsidRPr="00C71DF5">
        <w:rPr>
          <w:rFonts w:cs="Arial"/>
          <w:szCs w:val="20"/>
        </w:rPr>
        <w:t xml:space="preserve"> lub f-my </w:t>
      </w:r>
      <w:proofErr w:type="spellStart"/>
      <w:r w:rsidRPr="00C71DF5">
        <w:rPr>
          <w:rFonts w:cs="Arial"/>
          <w:szCs w:val="20"/>
        </w:rPr>
        <w:t>BigFoot</w:t>
      </w:r>
      <w:proofErr w:type="spellEnd"/>
      <w:r w:rsidRPr="00C71DF5">
        <w:rPr>
          <w:rFonts w:cs="Arial"/>
          <w:szCs w:val="20"/>
        </w:rPr>
        <w:t xml:space="preserve"> (lub równoważnej).</w:t>
      </w:r>
    </w:p>
    <w:p w14:paraId="26ADAA8C" w14:textId="77777777" w:rsidR="00C71DF5" w:rsidRPr="00C71DF5" w:rsidRDefault="00C71DF5" w:rsidP="00C71DF5">
      <w:pPr>
        <w:spacing w:line="240" w:lineRule="auto"/>
        <w:rPr>
          <w:rFonts w:cs="Arial"/>
          <w:szCs w:val="20"/>
        </w:rPr>
      </w:pPr>
      <w:r w:rsidRPr="00C71DF5">
        <w:rPr>
          <w:rFonts w:cs="Arial"/>
          <w:szCs w:val="20"/>
        </w:rPr>
        <w:tab/>
        <w:t xml:space="preserve">Wentylatory kanałowe montować na zawiesiach i podporach zatwierdzonych przez producenta urządzenia, nie powodujących przenoszenie drgań na elementy konstrukcyjne budynku jak i na instalacje. </w:t>
      </w:r>
    </w:p>
    <w:p w14:paraId="6F74938D" w14:textId="77777777" w:rsidR="00C71DF5" w:rsidRPr="00C71DF5" w:rsidRDefault="00C71DF5" w:rsidP="00C71DF5">
      <w:pPr>
        <w:spacing w:line="240" w:lineRule="auto"/>
        <w:rPr>
          <w:rFonts w:cs="Arial"/>
          <w:szCs w:val="20"/>
        </w:rPr>
      </w:pPr>
      <w:r w:rsidRPr="00C71DF5">
        <w:rPr>
          <w:rFonts w:cs="Arial"/>
          <w:szCs w:val="20"/>
        </w:rPr>
        <w:tab/>
        <w:t xml:space="preserve">Sposób zamocowania wentylatorów powinien zabezpieczać przed przenoszeniem ich drgań na konstrukcję budynku (przez stosowanie fundamentów, płyt amortyzacyjnych, amortyzatorów sprężynowych, amortyzatorów gumowych itp.) oraz na instalacje przez stosowanie łączników elastycznych. </w:t>
      </w:r>
    </w:p>
    <w:p w14:paraId="664D6821" w14:textId="77777777" w:rsidR="00C71DF5" w:rsidRPr="00C71DF5" w:rsidRDefault="00C71DF5" w:rsidP="00C71DF5">
      <w:pPr>
        <w:spacing w:line="240" w:lineRule="auto"/>
        <w:rPr>
          <w:rFonts w:cs="Arial"/>
          <w:szCs w:val="20"/>
        </w:rPr>
      </w:pPr>
      <w:r w:rsidRPr="00C71DF5">
        <w:rPr>
          <w:rFonts w:cs="Arial"/>
          <w:szCs w:val="20"/>
        </w:rPr>
        <w:tab/>
        <w:t>Amortyzatory pod wentylator należy rozmieszczać w taki sposób, aby środek ciężkości wentylatora znajdował się w połowie odległości pomiędzy amortyzatorami.</w:t>
      </w:r>
    </w:p>
    <w:p w14:paraId="42A0A702" w14:textId="77777777" w:rsidR="00C71DF5" w:rsidRPr="00C71DF5" w:rsidRDefault="00C71DF5" w:rsidP="00C71DF5">
      <w:pPr>
        <w:spacing w:line="240" w:lineRule="auto"/>
        <w:rPr>
          <w:rFonts w:cs="Arial"/>
          <w:szCs w:val="20"/>
        </w:rPr>
      </w:pPr>
      <w:r w:rsidRPr="00C71DF5">
        <w:rPr>
          <w:rFonts w:cs="Arial"/>
          <w:szCs w:val="20"/>
        </w:rPr>
        <w:tab/>
        <w:t>Wymiary poprzeczne i kształt łączników elastycznych powinny być zgodne z wymiarami i kształtem otworów wentylatora. Długość łączników elastycznych (L) powinna wynosić 100&lt; L _&lt; 250 mm. Łączniki elastyczne powinny być tak zamocowane, aby ich materiał zachowywał kształt łącznika podczas pracy wentylatora i jednocześnie aby drgania wentylatora nie były przenoszone na instalację.</w:t>
      </w:r>
    </w:p>
    <w:p w14:paraId="2833DC95" w14:textId="77777777" w:rsidR="00C71DF5" w:rsidRPr="00C71DF5" w:rsidRDefault="00C71DF5" w:rsidP="00C71DF5">
      <w:pPr>
        <w:spacing w:line="240" w:lineRule="auto"/>
        <w:rPr>
          <w:rFonts w:cs="Arial"/>
          <w:szCs w:val="20"/>
        </w:rPr>
      </w:pPr>
      <w:r w:rsidRPr="00C71DF5">
        <w:rPr>
          <w:rFonts w:cs="Arial"/>
          <w:szCs w:val="20"/>
        </w:rPr>
        <w:tab/>
        <w:t xml:space="preserve">Podczas montażu wentylatora należy zapewnić: odpowiednie (poziome lub pionowe), w zależności od konstrukcji, ustawienie osi wirnika wentylatora; równolegle ustawienie osi wirnika wentylatora i osi silnika; </w:t>
      </w:r>
    </w:p>
    <w:p w14:paraId="68A20656" w14:textId="77777777" w:rsidR="00C71DF5" w:rsidRPr="00C71DF5" w:rsidRDefault="00C71DF5" w:rsidP="00C71DF5">
      <w:pPr>
        <w:spacing w:line="240" w:lineRule="auto"/>
        <w:rPr>
          <w:rFonts w:cs="Arial"/>
          <w:b/>
          <w:szCs w:val="20"/>
          <w:u w:val="single"/>
          <w:lang w:eastAsia="en-US" w:bidi="en-US"/>
        </w:rPr>
      </w:pPr>
      <w:bookmarkStart w:id="236" w:name="__RefHeading___Toc437846750"/>
      <w:bookmarkStart w:id="237" w:name="_Toc25580978"/>
      <w:bookmarkEnd w:id="236"/>
    </w:p>
    <w:p w14:paraId="2AD9F2A7" w14:textId="77777777" w:rsidR="00C71DF5" w:rsidRPr="00C71DF5" w:rsidRDefault="00C71DF5" w:rsidP="00C71DF5">
      <w:pPr>
        <w:spacing w:line="240" w:lineRule="auto"/>
        <w:rPr>
          <w:rFonts w:cs="Arial"/>
          <w:szCs w:val="20"/>
        </w:rPr>
      </w:pPr>
      <w:r w:rsidRPr="00C71DF5">
        <w:rPr>
          <w:rFonts w:cs="Arial"/>
          <w:szCs w:val="20"/>
          <w:u w:val="single"/>
        </w:rPr>
        <w:t>Ochrona przed hałasem i drganiem</w:t>
      </w:r>
      <w:bookmarkEnd w:id="237"/>
    </w:p>
    <w:p w14:paraId="063EA93E" w14:textId="77777777" w:rsidR="00C71DF5" w:rsidRPr="00C71DF5" w:rsidRDefault="00C71DF5" w:rsidP="00C71DF5">
      <w:pPr>
        <w:spacing w:line="240" w:lineRule="auto"/>
        <w:rPr>
          <w:rFonts w:cs="Arial"/>
          <w:szCs w:val="20"/>
        </w:rPr>
      </w:pPr>
    </w:p>
    <w:p w14:paraId="2CEF6852" w14:textId="77777777" w:rsidR="00C71DF5" w:rsidRPr="00C71DF5" w:rsidRDefault="00C71DF5" w:rsidP="00C71DF5">
      <w:pPr>
        <w:spacing w:line="240" w:lineRule="auto"/>
        <w:rPr>
          <w:rFonts w:cs="Arial"/>
          <w:szCs w:val="20"/>
        </w:rPr>
      </w:pPr>
      <w:r w:rsidRPr="00C71DF5">
        <w:rPr>
          <w:rFonts w:cs="Arial"/>
          <w:szCs w:val="20"/>
        </w:rPr>
        <w:tab/>
        <w:t>Urządzenia i maszyny mają być instalowane i regulowane zgodnie z warunkami Technicznymi i zaleceniami producentów.</w:t>
      </w:r>
    </w:p>
    <w:p w14:paraId="7781DF7D" w14:textId="77777777" w:rsidR="00C71DF5" w:rsidRPr="00C71DF5" w:rsidRDefault="00C71DF5" w:rsidP="00C71DF5">
      <w:pPr>
        <w:spacing w:line="240" w:lineRule="auto"/>
        <w:rPr>
          <w:rFonts w:cs="Arial"/>
          <w:szCs w:val="20"/>
        </w:rPr>
      </w:pPr>
      <w:r w:rsidRPr="00C71DF5">
        <w:rPr>
          <w:rFonts w:cs="Arial"/>
          <w:szCs w:val="20"/>
        </w:rPr>
        <w:tab/>
        <w:t>Pomiary hałasu należy przeprowadzać po zakończeniu budowy instalacji i po wykonaniu wyważania urządzeń. Pomiary hałasu wykonuje się miernikiem poziomu hałasu, w pasmach oktawowych. Miernik należy wzorcować przed i po pomiarach hałasu.</w:t>
      </w:r>
    </w:p>
    <w:p w14:paraId="4C67A61C" w14:textId="77777777" w:rsidR="00C71DF5" w:rsidRPr="00C71DF5" w:rsidRDefault="00C71DF5" w:rsidP="00C71DF5">
      <w:pPr>
        <w:spacing w:line="240" w:lineRule="auto"/>
        <w:rPr>
          <w:rFonts w:cs="Arial"/>
          <w:szCs w:val="20"/>
        </w:rPr>
      </w:pPr>
      <w:r w:rsidRPr="00C71DF5">
        <w:rPr>
          <w:rFonts w:cs="Arial"/>
          <w:szCs w:val="20"/>
        </w:rPr>
        <w:t>Hałas instalacji rozprowadzających powietrze można minimalizować przez:</w:t>
      </w:r>
    </w:p>
    <w:p w14:paraId="3F5C68FF" w14:textId="77777777" w:rsidR="00C71DF5" w:rsidRPr="00C71DF5" w:rsidRDefault="00C71DF5" w:rsidP="00C71DF5">
      <w:pPr>
        <w:numPr>
          <w:ilvl w:val="0"/>
          <w:numId w:val="60"/>
        </w:numPr>
        <w:spacing w:line="240" w:lineRule="auto"/>
        <w:rPr>
          <w:rFonts w:cs="Arial"/>
          <w:szCs w:val="20"/>
        </w:rPr>
      </w:pPr>
      <w:r w:rsidRPr="00C71DF5">
        <w:rPr>
          <w:rFonts w:cs="Arial"/>
          <w:szCs w:val="20"/>
        </w:rPr>
        <w:t>Odpowiedni dobór kratek, dyfuzorów, przepustnic i akcesoriów dla uzyskania określonych poziomów hałasu</w:t>
      </w:r>
    </w:p>
    <w:p w14:paraId="5734DCE5" w14:textId="77777777" w:rsidR="00C71DF5" w:rsidRPr="00C71DF5" w:rsidRDefault="00C71DF5" w:rsidP="00C71DF5">
      <w:pPr>
        <w:numPr>
          <w:ilvl w:val="0"/>
          <w:numId w:val="60"/>
        </w:numPr>
        <w:spacing w:line="240" w:lineRule="auto"/>
        <w:rPr>
          <w:rFonts w:cs="Arial"/>
          <w:szCs w:val="20"/>
        </w:rPr>
      </w:pPr>
      <w:r w:rsidRPr="00C71DF5">
        <w:rPr>
          <w:rFonts w:cs="Arial"/>
          <w:szCs w:val="20"/>
        </w:rPr>
        <w:t xml:space="preserve">Wyrównywanie przepływów w </w:t>
      </w:r>
      <w:proofErr w:type="spellStart"/>
      <w:r w:rsidRPr="00C71DF5">
        <w:rPr>
          <w:rFonts w:cs="Arial"/>
          <w:szCs w:val="20"/>
        </w:rPr>
        <w:t>odgałęzieniach</w:t>
      </w:r>
      <w:proofErr w:type="spellEnd"/>
      <w:r w:rsidRPr="00C71DF5">
        <w:rPr>
          <w:rFonts w:cs="Arial"/>
          <w:szCs w:val="20"/>
        </w:rPr>
        <w:t xml:space="preserve"> instalacji przy pomocy przepustnic, z końcową regulacją na kratkach.</w:t>
      </w:r>
    </w:p>
    <w:p w14:paraId="220B2A5D" w14:textId="77777777" w:rsidR="00C71DF5" w:rsidRPr="00C71DF5" w:rsidRDefault="00C71DF5" w:rsidP="00C71DF5">
      <w:pPr>
        <w:numPr>
          <w:ilvl w:val="0"/>
          <w:numId w:val="60"/>
        </w:numPr>
        <w:spacing w:line="240" w:lineRule="auto"/>
        <w:rPr>
          <w:rFonts w:cs="Arial"/>
          <w:szCs w:val="20"/>
        </w:rPr>
      </w:pPr>
      <w:r w:rsidRPr="00C71DF5">
        <w:rPr>
          <w:rFonts w:cs="Arial"/>
          <w:szCs w:val="20"/>
        </w:rPr>
        <w:t xml:space="preserve">Instalowanie układów kanałowych z minimalną liczbą zmian kierunku, uskoków itp. </w:t>
      </w:r>
    </w:p>
    <w:p w14:paraId="2164FE37" w14:textId="77777777" w:rsidR="00C71DF5" w:rsidRPr="00C71DF5" w:rsidRDefault="00C71DF5" w:rsidP="00C71DF5">
      <w:pPr>
        <w:numPr>
          <w:ilvl w:val="0"/>
          <w:numId w:val="60"/>
        </w:numPr>
        <w:spacing w:line="240" w:lineRule="auto"/>
        <w:rPr>
          <w:rFonts w:cs="Arial"/>
          <w:szCs w:val="20"/>
        </w:rPr>
      </w:pPr>
      <w:r w:rsidRPr="00C71DF5">
        <w:rPr>
          <w:rFonts w:cs="Arial"/>
          <w:szCs w:val="20"/>
        </w:rPr>
        <w:t xml:space="preserve">Przewody elastyczne nie mogą mieć załamań lub przesadnych zagięć, szczególnie w pobliżu wlotów i wylotów powietrza. </w:t>
      </w:r>
    </w:p>
    <w:p w14:paraId="3A7941F2" w14:textId="77777777" w:rsidR="00C71DF5" w:rsidRPr="00C71DF5" w:rsidRDefault="00C71DF5" w:rsidP="00C71DF5">
      <w:pPr>
        <w:numPr>
          <w:ilvl w:val="0"/>
          <w:numId w:val="60"/>
        </w:numPr>
        <w:spacing w:line="240" w:lineRule="auto"/>
        <w:rPr>
          <w:rFonts w:cs="Arial"/>
          <w:szCs w:val="20"/>
        </w:rPr>
      </w:pPr>
      <w:r w:rsidRPr="00C71DF5">
        <w:rPr>
          <w:rFonts w:cs="Arial"/>
          <w:szCs w:val="20"/>
        </w:rPr>
        <w:lastRenderedPageBreak/>
        <w:t>Stosowanie łopatek kierowniczych w kolanach i trójnikach, także kolan o dużym promieniu dla zmniejszenia zaburzeń przepływu.</w:t>
      </w:r>
    </w:p>
    <w:p w14:paraId="58E3C312" w14:textId="77777777" w:rsidR="00C71DF5" w:rsidRPr="00C71DF5" w:rsidRDefault="00C71DF5" w:rsidP="00C71DF5">
      <w:pPr>
        <w:numPr>
          <w:ilvl w:val="0"/>
          <w:numId w:val="60"/>
        </w:numPr>
        <w:spacing w:line="240" w:lineRule="auto"/>
        <w:rPr>
          <w:rFonts w:cs="Arial"/>
          <w:szCs w:val="20"/>
        </w:rPr>
      </w:pPr>
      <w:r w:rsidRPr="00C71DF5">
        <w:rPr>
          <w:rFonts w:cs="Arial"/>
          <w:szCs w:val="20"/>
        </w:rPr>
        <w:t xml:space="preserve">Zapewnienie skutecznego uszczelnienia połączeń przewodów powietrznych, dla uniknięcia hałasu powodowanego przez nieszczelności w kanałach. </w:t>
      </w:r>
    </w:p>
    <w:p w14:paraId="34BF616E" w14:textId="77777777" w:rsidR="00C71DF5" w:rsidRPr="00C71DF5" w:rsidRDefault="00C71DF5" w:rsidP="00C71DF5">
      <w:pPr>
        <w:spacing w:line="240" w:lineRule="auto"/>
        <w:rPr>
          <w:rFonts w:cs="Arial"/>
          <w:szCs w:val="20"/>
        </w:rPr>
      </w:pPr>
    </w:p>
    <w:p w14:paraId="2D099546" w14:textId="77777777" w:rsidR="00C71DF5" w:rsidRPr="00C71DF5" w:rsidRDefault="00C71DF5" w:rsidP="00C71DF5">
      <w:pPr>
        <w:spacing w:line="240" w:lineRule="auto"/>
        <w:rPr>
          <w:rFonts w:cs="Arial"/>
          <w:szCs w:val="20"/>
        </w:rPr>
      </w:pPr>
      <w:r w:rsidRPr="00C71DF5">
        <w:rPr>
          <w:rFonts w:cs="Arial"/>
          <w:szCs w:val="20"/>
        </w:rPr>
        <w:t>Wykonawca będzie redukował przenoszenie drgań na konstrukcję budynków dla zapewnienia, że spełnione zostaną kryteria dotyczące hałasu i drgań poprzez:</w:t>
      </w:r>
    </w:p>
    <w:p w14:paraId="63B06FE0" w14:textId="77777777" w:rsidR="00C71DF5" w:rsidRPr="00C71DF5" w:rsidRDefault="00C71DF5" w:rsidP="00C71DF5">
      <w:pPr>
        <w:numPr>
          <w:ilvl w:val="0"/>
          <w:numId w:val="61"/>
        </w:numPr>
        <w:spacing w:line="240" w:lineRule="auto"/>
        <w:rPr>
          <w:rFonts w:cs="Arial"/>
          <w:szCs w:val="20"/>
        </w:rPr>
      </w:pPr>
      <w:r w:rsidRPr="00C71DF5">
        <w:rPr>
          <w:rFonts w:cs="Arial"/>
          <w:szCs w:val="20"/>
        </w:rPr>
        <w:t>Wyważenie statyczne i dynamiczne maszyn i urządzeń ruchowych.</w:t>
      </w:r>
    </w:p>
    <w:p w14:paraId="02C0CF3A" w14:textId="77777777" w:rsidR="00C71DF5" w:rsidRPr="00C71DF5" w:rsidRDefault="00C71DF5" w:rsidP="00C71DF5">
      <w:pPr>
        <w:numPr>
          <w:ilvl w:val="0"/>
          <w:numId w:val="61"/>
        </w:numPr>
        <w:spacing w:line="240" w:lineRule="auto"/>
        <w:rPr>
          <w:rFonts w:cs="Arial"/>
          <w:szCs w:val="20"/>
        </w:rPr>
      </w:pPr>
      <w:r w:rsidRPr="00C71DF5">
        <w:rPr>
          <w:rFonts w:cs="Arial"/>
          <w:szCs w:val="20"/>
        </w:rPr>
        <w:t>Wyposażenie maszyn i urządzeń ruchowych w amortyzatory drgań.</w:t>
      </w:r>
    </w:p>
    <w:p w14:paraId="39DA984C" w14:textId="77777777" w:rsidR="00C71DF5" w:rsidRPr="00C71DF5" w:rsidRDefault="00C71DF5" w:rsidP="00C71DF5">
      <w:pPr>
        <w:numPr>
          <w:ilvl w:val="0"/>
          <w:numId w:val="61"/>
        </w:numPr>
        <w:spacing w:line="240" w:lineRule="auto"/>
        <w:rPr>
          <w:rFonts w:cs="Arial"/>
          <w:szCs w:val="20"/>
        </w:rPr>
      </w:pPr>
      <w:r w:rsidRPr="00C71DF5">
        <w:rPr>
          <w:rFonts w:cs="Arial"/>
          <w:szCs w:val="20"/>
        </w:rPr>
        <w:t>Zastosowanie, gdzie zachodzi potrzeba, amortyzatorów drgań dla zmniejszenia amplitudy drgań</w:t>
      </w:r>
    </w:p>
    <w:p w14:paraId="1211663E" w14:textId="77777777" w:rsidR="00C71DF5" w:rsidRPr="00C71DF5" w:rsidRDefault="00C71DF5" w:rsidP="00C71DF5">
      <w:pPr>
        <w:numPr>
          <w:ilvl w:val="0"/>
          <w:numId w:val="61"/>
        </w:numPr>
        <w:spacing w:line="240" w:lineRule="auto"/>
        <w:rPr>
          <w:rFonts w:cs="Arial"/>
          <w:szCs w:val="20"/>
        </w:rPr>
      </w:pPr>
      <w:r w:rsidRPr="00C71DF5">
        <w:rPr>
          <w:rFonts w:cs="Arial"/>
          <w:szCs w:val="20"/>
        </w:rPr>
        <w:t>Zastosowanie łączników elastycznych w miejscach przewodów powietrznych z urządzeniami i maszynami przenoszącymi drgania.</w:t>
      </w:r>
    </w:p>
    <w:p w14:paraId="408C1FB5" w14:textId="77777777" w:rsidR="00C71DF5" w:rsidRPr="00C71DF5" w:rsidRDefault="00C71DF5" w:rsidP="00C71DF5">
      <w:pPr>
        <w:spacing w:line="240" w:lineRule="auto"/>
        <w:rPr>
          <w:rFonts w:cs="Arial"/>
          <w:szCs w:val="20"/>
        </w:rPr>
      </w:pPr>
    </w:p>
    <w:p w14:paraId="5AA92BA8" w14:textId="77777777" w:rsidR="00C71DF5" w:rsidRPr="00C71DF5" w:rsidRDefault="00C71DF5" w:rsidP="00C71DF5">
      <w:pPr>
        <w:spacing w:line="240" w:lineRule="auto"/>
        <w:rPr>
          <w:rFonts w:cs="Arial"/>
          <w:szCs w:val="20"/>
          <w:shd w:val="clear" w:color="auto" w:fill="FFFF00"/>
        </w:rPr>
      </w:pPr>
      <w:r w:rsidRPr="00C71DF5">
        <w:rPr>
          <w:rFonts w:cs="Arial"/>
          <w:szCs w:val="20"/>
        </w:rPr>
        <w:tab/>
        <w:t>Tłumiki akustyczne są przewidziane do ograniczenia hałasu przenoszonego kanałami do wnętrza pomieszczeń. Tłumiki powinny ograniczać hałas do dopuszczalnych poziomów. Zdolność tłumienia tłumików powinna zapewniać obniżenie hałasu do poziomu wymaganego dla poszczególnych pomieszczeń. Należy zwrócić szczególną uwagę na sposób mocowania tłumików akustycznych ze względu na ich znaczną masę.</w:t>
      </w:r>
    </w:p>
    <w:p w14:paraId="26FCC21F" w14:textId="77777777" w:rsidR="00C71DF5" w:rsidRPr="00C71DF5" w:rsidRDefault="00C71DF5" w:rsidP="00C71DF5">
      <w:pPr>
        <w:spacing w:line="240" w:lineRule="auto"/>
        <w:rPr>
          <w:rFonts w:cs="Arial"/>
          <w:szCs w:val="20"/>
        </w:rPr>
      </w:pPr>
      <w:r w:rsidRPr="00C71DF5">
        <w:rPr>
          <w:rFonts w:cs="Arial"/>
          <w:szCs w:val="20"/>
        </w:rPr>
        <w:t xml:space="preserve">W niniejszej dokumentacji projektowej zastosowano: </w:t>
      </w:r>
    </w:p>
    <w:p w14:paraId="49AFDCED" w14:textId="77777777" w:rsidR="00C71DF5" w:rsidRPr="00C71DF5" w:rsidRDefault="00C71DF5" w:rsidP="00C71DF5">
      <w:pPr>
        <w:spacing w:line="240" w:lineRule="auto"/>
        <w:rPr>
          <w:rFonts w:cs="Arial"/>
          <w:szCs w:val="20"/>
        </w:rPr>
      </w:pPr>
    </w:p>
    <w:p w14:paraId="7ABB5CBE" w14:textId="77777777" w:rsidR="00C71DF5" w:rsidRPr="00C71DF5" w:rsidRDefault="00C71DF5" w:rsidP="00C71DF5">
      <w:pPr>
        <w:numPr>
          <w:ilvl w:val="0"/>
          <w:numId w:val="59"/>
        </w:numPr>
        <w:spacing w:line="240" w:lineRule="auto"/>
        <w:rPr>
          <w:rFonts w:cs="Arial"/>
          <w:szCs w:val="20"/>
          <w:lang w:eastAsia="pl-PL"/>
        </w:rPr>
      </w:pPr>
      <w:r w:rsidRPr="00C71DF5">
        <w:rPr>
          <w:rFonts w:cs="Arial"/>
          <w:szCs w:val="20"/>
        </w:rPr>
        <w:t xml:space="preserve">okrągłe tłumik hałasu o długości 1000-1500mm, grubość materiału dźwiękochłonnego min. 100mm oraz dodatkowy rdzeń tłumiący. Zastosowano tłumiki typu CB f-my </w:t>
      </w:r>
      <w:proofErr w:type="spellStart"/>
      <w:r w:rsidRPr="00C71DF5">
        <w:rPr>
          <w:rFonts w:cs="Arial"/>
          <w:szCs w:val="20"/>
        </w:rPr>
        <w:t>Trox</w:t>
      </w:r>
      <w:proofErr w:type="spellEnd"/>
      <w:r w:rsidRPr="00C71DF5">
        <w:rPr>
          <w:rFonts w:cs="Arial"/>
          <w:szCs w:val="20"/>
        </w:rPr>
        <w:t xml:space="preserve"> (lub równoważne). </w:t>
      </w:r>
    </w:p>
    <w:p w14:paraId="00E1CD67" w14:textId="77777777" w:rsidR="00C71DF5" w:rsidRPr="00C71DF5" w:rsidRDefault="00C71DF5" w:rsidP="00C71DF5">
      <w:pPr>
        <w:spacing w:line="240" w:lineRule="auto"/>
        <w:rPr>
          <w:rFonts w:cs="Arial"/>
          <w:szCs w:val="20"/>
          <w:shd w:val="clear" w:color="auto" w:fill="FFFF00"/>
        </w:rPr>
      </w:pPr>
    </w:p>
    <w:p w14:paraId="71919CF1" w14:textId="77777777" w:rsidR="00C71DF5" w:rsidRPr="00C71DF5" w:rsidRDefault="00C71DF5" w:rsidP="00C71DF5">
      <w:pPr>
        <w:spacing w:line="240" w:lineRule="auto"/>
        <w:rPr>
          <w:rFonts w:cs="Arial"/>
          <w:szCs w:val="20"/>
        </w:rPr>
      </w:pPr>
      <w:r w:rsidRPr="00C71DF5">
        <w:rPr>
          <w:rFonts w:cs="Arial"/>
          <w:szCs w:val="20"/>
        </w:rPr>
        <w:tab/>
        <w:t>Tłumiki okrągłe przeznaczone są do stosowania w systemach wentylacji i klimatyzacji pomieszczeń, do tłumienia hałasu generowanego przez wentylatory. Obudowa zewnętrzna i wewnętrzny perforowany przewód wykonane są z blachy stalowej ocynkowanej. Niepalny materiał dźwiękochłonny tworzy izolację o grubości 100mm. Tłumi posiadają dodatkowy rdzeń tłumiący umieszczony centralnie, pokryty blachą perforowaną i ukształtowany kuliście od strony wlotu powietrza w celu zmniejszenia strat ciśnienia.</w:t>
      </w:r>
    </w:p>
    <w:p w14:paraId="7A3EB00D" w14:textId="77777777" w:rsidR="00C71DF5" w:rsidRPr="00C71DF5" w:rsidRDefault="00C71DF5" w:rsidP="00C71DF5">
      <w:pPr>
        <w:numPr>
          <w:ilvl w:val="0"/>
          <w:numId w:val="59"/>
        </w:numPr>
        <w:spacing w:line="240" w:lineRule="auto"/>
        <w:rPr>
          <w:rFonts w:cs="Arial"/>
          <w:szCs w:val="20"/>
        </w:rPr>
      </w:pPr>
      <w:r w:rsidRPr="00C71DF5">
        <w:rPr>
          <w:rFonts w:cs="Arial"/>
          <w:szCs w:val="20"/>
        </w:rPr>
        <w:t xml:space="preserve">prostokątne tłumiki hałasu o długości 1000-1500mm i grubości kulis co najmniej 20mm. Zastosowano tłumiki typu MSA200 f-my </w:t>
      </w:r>
      <w:proofErr w:type="spellStart"/>
      <w:r w:rsidRPr="00C71DF5">
        <w:rPr>
          <w:rFonts w:cs="Arial"/>
          <w:szCs w:val="20"/>
        </w:rPr>
        <w:t>Trox</w:t>
      </w:r>
      <w:proofErr w:type="spellEnd"/>
      <w:r w:rsidRPr="00C71DF5">
        <w:rPr>
          <w:rFonts w:cs="Arial"/>
          <w:szCs w:val="20"/>
        </w:rPr>
        <w:t xml:space="preserve"> (lub równoważne).</w:t>
      </w:r>
    </w:p>
    <w:p w14:paraId="51F4DAAF" w14:textId="77777777" w:rsidR="00C71DF5" w:rsidRPr="00C71DF5" w:rsidRDefault="00C71DF5" w:rsidP="00C71DF5">
      <w:pPr>
        <w:pStyle w:val="Nagwek2"/>
        <w:numPr>
          <w:ilvl w:val="0"/>
          <w:numId w:val="0"/>
        </w:numPr>
        <w:spacing w:line="240" w:lineRule="auto"/>
        <w:ind w:left="709"/>
        <w:rPr>
          <w:bCs/>
          <w:caps/>
          <w:szCs w:val="20"/>
          <w:shd w:val="clear" w:color="auto" w:fill="FFFF00"/>
        </w:rPr>
      </w:pPr>
      <w:bookmarkStart w:id="238" w:name="__RefHeading___Toc437846751"/>
      <w:bookmarkStart w:id="239" w:name="_Toc25580979"/>
      <w:bookmarkEnd w:id="238"/>
    </w:p>
    <w:p w14:paraId="39763E12" w14:textId="77777777" w:rsidR="00C71DF5" w:rsidRPr="00C71DF5" w:rsidRDefault="00C71DF5" w:rsidP="00C71DF5">
      <w:pPr>
        <w:spacing w:line="240" w:lineRule="auto"/>
        <w:rPr>
          <w:rFonts w:cs="Arial"/>
          <w:szCs w:val="20"/>
          <w:u w:val="single"/>
        </w:rPr>
      </w:pPr>
      <w:r w:rsidRPr="00C71DF5">
        <w:rPr>
          <w:rFonts w:cs="Arial"/>
          <w:szCs w:val="20"/>
          <w:u w:val="single"/>
        </w:rPr>
        <w:t>Elementy nawiewne i wywiewne</w:t>
      </w:r>
      <w:bookmarkEnd w:id="239"/>
    </w:p>
    <w:p w14:paraId="083811DB" w14:textId="77777777" w:rsidR="00C71DF5" w:rsidRPr="00C71DF5" w:rsidRDefault="00C71DF5" w:rsidP="00C71DF5">
      <w:pPr>
        <w:spacing w:line="240" w:lineRule="auto"/>
        <w:rPr>
          <w:rFonts w:cs="Arial"/>
          <w:szCs w:val="20"/>
        </w:rPr>
      </w:pPr>
    </w:p>
    <w:p w14:paraId="6A11C5D0" w14:textId="77777777" w:rsidR="00C71DF5" w:rsidRPr="00C71DF5" w:rsidRDefault="00C71DF5" w:rsidP="00C71DF5">
      <w:pPr>
        <w:spacing w:line="240" w:lineRule="auto"/>
        <w:rPr>
          <w:rFonts w:cs="Arial"/>
          <w:szCs w:val="20"/>
        </w:rPr>
      </w:pPr>
      <w:r w:rsidRPr="00C71DF5">
        <w:rPr>
          <w:rFonts w:cs="Arial"/>
          <w:szCs w:val="20"/>
        </w:rPr>
        <w:t>Jako elementy nawiewne i wywiewne należy stosować:</w:t>
      </w:r>
    </w:p>
    <w:p w14:paraId="46DEB2CD" w14:textId="77777777" w:rsidR="00C71DF5" w:rsidRPr="00C71DF5" w:rsidRDefault="00C71DF5" w:rsidP="00C71DF5">
      <w:pPr>
        <w:spacing w:line="240" w:lineRule="auto"/>
        <w:rPr>
          <w:rFonts w:cs="Arial"/>
          <w:szCs w:val="20"/>
        </w:rPr>
      </w:pPr>
      <w:r w:rsidRPr="00C71DF5">
        <w:rPr>
          <w:rFonts w:cs="Arial"/>
          <w:szCs w:val="20"/>
        </w:rPr>
        <w:t>- kratki wentylacyjne montowane bezpośrednio na kanałach wentylacyjnych</w:t>
      </w:r>
    </w:p>
    <w:p w14:paraId="687E2E13" w14:textId="77777777" w:rsidR="00C71DF5" w:rsidRPr="00C71DF5" w:rsidRDefault="00C71DF5" w:rsidP="00C71DF5">
      <w:pPr>
        <w:spacing w:line="240" w:lineRule="auto"/>
        <w:rPr>
          <w:rFonts w:cs="Arial"/>
          <w:szCs w:val="20"/>
        </w:rPr>
      </w:pPr>
      <w:r w:rsidRPr="00C71DF5">
        <w:rPr>
          <w:rFonts w:cs="Arial"/>
          <w:szCs w:val="20"/>
        </w:rPr>
        <w:t>- kratki wentylacyjne montowane w przegrodach budowlanych i sufitach podwieszanych</w:t>
      </w:r>
    </w:p>
    <w:p w14:paraId="4BBA734E" w14:textId="77777777" w:rsidR="00C71DF5" w:rsidRPr="00C71DF5" w:rsidRDefault="00C71DF5" w:rsidP="00C71DF5">
      <w:pPr>
        <w:spacing w:line="240" w:lineRule="auto"/>
        <w:rPr>
          <w:rFonts w:cs="Arial"/>
          <w:szCs w:val="20"/>
        </w:rPr>
      </w:pPr>
      <w:r w:rsidRPr="00C71DF5">
        <w:rPr>
          <w:rFonts w:cs="Arial"/>
          <w:szCs w:val="20"/>
        </w:rPr>
        <w:t>- anemostaty montowane bezpośrednio w sufitach podwieszanych</w:t>
      </w:r>
    </w:p>
    <w:p w14:paraId="4AE66076" w14:textId="77777777" w:rsidR="00C71DF5" w:rsidRPr="00C71DF5" w:rsidRDefault="00C71DF5" w:rsidP="00C71DF5">
      <w:pPr>
        <w:spacing w:line="240" w:lineRule="auto"/>
        <w:rPr>
          <w:rFonts w:cs="Arial"/>
          <w:szCs w:val="20"/>
        </w:rPr>
      </w:pPr>
      <w:r w:rsidRPr="00C71DF5">
        <w:rPr>
          <w:rFonts w:cs="Arial"/>
          <w:szCs w:val="20"/>
        </w:rPr>
        <w:t>- zawory nawiewne/wywiewne.</w:t>
      </w:r>
    </w:p>
    <w:p w14:paraId="030F62A4" w14:textId="77777777" w:rsidR="00C71DF5" w:rsidRPr="00C71DF5" w:rsidRDefault="00C71DF5" w:rsidP="00C71DF5">
      <w:pPr>
        <w:spacing w:line="240" w:lineRule="auto"/>
        <w:rPr>
          <w:rFonts w:cs="Arial"/>
          <w:szCs w:val="20"/>
          <w:shd w:val="clear" w:color="auto" w:fill="FFFF00"/>
        </w:rPr>
      </w:pPr>
      <w:r w:rsidRPr="00C71DF5">
        <w:rPr>
          <w:rFonts w:cs="Arial"/>
          <w:szCs w:val="20"/>
        </w:rPr>
        <w:t>Elementy zakończające należy wyposażyć w przepustnice regulacyjne.</w:t>
      </w:r>
    </w:p>
    <w:p w14:paraId="0047E3E8" w14:textId="77777777" w:rsidR="00C71DF5" w:rsidRPr="00C71DF5" w:rsidRDefault="00C71DF5" w:rsidP="00C71DF5">
      <w:pPr>
        <w:spacing w:line="240" w:lineRule="auto"/>
        <w:rPr>
          <w:rFonts w:cs="Arial"/>
          <w:b/>
          <w:szCs w:val="20"/>
          <w:u w:val="single"/>
          <w:lang w:eastAsia="en-US" w:bidi="en-US"/>
        </w:rPr>
      </w:pPr>
      <w:bookmarkStart w:id="240" w:name="__RefHeading___Toc437846752"/>
      <w:bookmarkStart w:id="241" w:name="_Toc25580980"/>
      <w:bookmarkEnd w:id="240"/>
    </w:p>
    <w:p w14:paraId="60FEE2D8" w14:textId="77777777" w:rsidR="00C71DF5" w:rsidRPr="00C71DF5" w:rsidRDefault="00C71DF5" w:rsidP="00C71DF5">
      <w:pPr>
        <w:spacing w:line="240" w:lineRule="auto"/>
        <w:rPr>
          <w:rFonts w:cs="Arial"/>
          <w:b/>
          <w:szCs w:val="20"/>
          <w:u w:val="single"/>
          <w:lang w:eastAsia="en-US" w:bidi="en-US"/>
        </w:rPr>
      </w:pPr>
    </w:p>
    <w:p w14:paraId="2D5165B6" w14:textId="77777777" w:rsidR="00C71DF5" w:rsidRPr="00C71DF5" w:rsidRDefault="00C71DF5" w:rsidP="00C71DF5">
      <w:pPr>
        <w:spacing w:line="240" w:lineRule="auto"/>
        <w:rPr>
          <w:rFonts w:cs="Arial"/>
          <w:b/>
          <w:szCs w:val="20"/>
          <w:u w:val="single"/>
          <w:lang w:eastAsia="en-US" w:bidi="en-US"/>
        </w:rPr>
      </w:pPr>
      <w:r w:rsidRPr="00C71DF5">
        <w:rPr>
          <w:rFonts w:cs="Arial"/>
          <w:szCs w:val="20"/>
          <w:u w:val="single"/>
        </w:rPr>
        <w:t>Klapy odcinające ppoż</w:t>
      </w:r>
      <w:r w:rsidRPr="00C71DF5">
        <w:rPr>
          <w:rFonts w:cs="Arial"/>
          <w:b/>
          <w:szCs w:val="20"/>
          <w:u w:val="single"/>
          <w:lang w:eastAsia="en-US" w:bidi="en-US"/>
        </w:rPr>
        <w:t>.</w:t>
      </w:r>
      <w:bookmarkEnd w:id="241"/>
    </w:p>
    <w:p w14:paraId="26B7BA41" w14:textId="77777777" w:rsidR="00C71DF5" w:rsidRPr="00C71DF5" w:rsidRDefault="00C71DF5" w:rsidP="00C71DF5">
      <w:pPr>
        <w:spacing w:line="240" w:lineRule="auto"/>
        <w:rPr>
          <w:rFonts w:cs="Arial"/>
          <w:szCs w:val="20"/>
        </w:rPr>
      </w:pPr>
    </w:p>
    <w:p w14:paraId="71711FDC" w14:textId="77777777" w:rsidR="00C71DF5" w:rsidRPr="00C71DF5" w:rsidRDefault="00C71DF5" w:rsidP="00C71DF5">
      <w:pPr>
        <w:spacing w:line="240" w:lineRule="auto"/>
        <w:rPr>
          <w:rFonts w:cs="Arial"/>
          <w:szCs w:val="20"/>
        </w:rPr>
      </w:pPr>
      <w:r w:rsidRPr="00C71DF5">
        <w:rPr>
          <w:rFonts w:cs="Arial"/>
          <w:szCs w:val="20"/>
        </w:rPr>
        <w:tab/>
        <w:t xml:space="preserve">W projekcie wentylacji mechanicznej brak jest klap p.poż. Wszystkie instalacje wentylacyjne prowadzone są w obrębie danej strefy pożarowej bez jej przekraczania. Jeżeli zajdzie potrzeba zastosowania klap p.poż przy przejściu kanałów wentylacyjnych przez elementy </w:t>
      </w:r>
      <w:proofErr w:type="spellStart"/>
      <w:r w:rsidRPr="00C71DF5">
        <w:rPr>
          <w:rFonts w:cs="Arial"/>
          <w:szCs w:val="20"/>
        </w:rPr>
        <w:t>oddzieleń</w:t>
      </w:r>
      <w:proofErr w:type="spellEnd"/>
      <w:r w:rsidRPr="00C71DF5">
        <w:rPr>
          <w:rFonts w:cs="Arial"/>
          <w:szCs w:val="20"/>
        </w:rPr>
        <w:t xml:space="preserve"> przeciwpożarowych, zarówno przez ściany jak i stropy należy je zabezpieczyć certyfikowanymi klapami odcinającymi ppoż. o odporności ogniowej równej co najmniej odporności ogniowej danego elementu.  Należy stosować klapy odcinające ppoż. okrągłe lub prostokątne w zależności od rodzaju kanału o odporności ogniowej EIS 60 lub EIS 120 (w zależności od rodzaju klasy odporności ogniowej przegrody). Przy zastosowaniu klap p.poż. należy wyposażyć je w siłownik ze sprężyną powrotną zasilany napięciem 24 V oraz wyzwalacz termiczny. Przewiduje się sterowanie, zasilanie oraz monitorowanie i sterowanie każdej klapy pożarowej zabudowanej na instalacji wentylacji przez instalację sygnalizacji pożaru. Klapy wyposażyć we wskaźniki krańcowe – wskazywane pozycje „otwarta”, „zamknięta”.</w:t>
      </w:r>
    </w:p>
    <w:p w14:paraId="1BE0295E" w14:textId="77777777" w:rsidR="00C71DF5" w:rsidRPr="00C71DF5" w:rsidRDefault="00C71DF5" w:rsidP="00C71DF5">
      <w:pPr>
        <w:spacing w:line="240" w:lineRule="auto"/>
        <w:rPr>
          <w:rFonts w:cs="Arial"/>
          <w:szCs w:val="20"/>
          <w:shd w:val="clear" w:color="auto" w:fill="FFFF00"/>
        </w:rPr>
      </w:pPr>
    </w:p>
    <w:p w14:paraId="019FCB1A" w14:textId="77777777" w:rsidR="00C71DF5" w:rsidRPr="00C71DF5" w:rsidRDefault="00C71DF5" w:rsidP="00C71DF5">
      <w:pPr>
        <w:spacing w:line="240" w:lineRule="auto"/>
        <w:rPr>
          <w:rFonts w:cs="Arial"/>
          <w:szCs w:val="20"/>
          <w:u w:val="single"/>
        </w:rPr>
      </w:pPr>
      <w:bookmarkStart w:id="242" w:name="_Toc25580981"/>
      <w:r w:rsidRPr="00C71DF5">
        <w:rPr>
          <w:rFonts w:cs="Arial"/>
          <w:szCs w:val="20"/>
          <w:u w:val="single"/>
        </w:rPr>
        <w:t>Instalacja kanałów wentylacyjnych</w:t>
      </w:r>
      <w:bookmarkEnd w:id="242"/>
    </w:p>
    <w:p w14:paraId="6A3F50A7" w14:textId="77777777" w:rsidR="00C71DF5" w:rsidRPr="00C71DF5" w:rsidRDefault="00C71DF5" w:rsidP="00C71DF5">
      <w:pPr>
        <w:spacing w:line="240" w:lineRule="auto"/>
        <w:rPr>
          <w:rFonts w:cs="Arial"/>
          <w:szCs w:val="20"/>
        </w:rPr>
      </w:pPr>
    </w:p>
    <w:p w14:paraId="1A05F6F4" w14:textId="77777777" w:rsidR="00C71DF5" w:rsidRPr="00C71DF5" w:rsidRDefault="00C71DF5" w:rsidP="00C71DF5">
      <w:pPr>
        <w:spacing w:line="240" w:lineRule="auto"/>
        <w:rPr>
          <w:rFonts w:cs="Arial"/>
          <w:szCs w:val="20"/>
        </w:rPr>
      </w:pPr>
      <w:r w:rsidRPr="00C71DF5">
        <w:rPr>
          <w:rFonts w:cs="Arial"/>
          <w:szCs w:val="20"/>
        </w:rPr>
        <w:tab/>
        <w:t xml:space="preserve">Projektowane kanały wentylacyjne montować stosując typowe, zatwierdzone przez Inspektora Nadzoru, </w:t>
      </w:r>
      <w:proofErr w:type="spellStart"/>
      <w:r w:rsidRPr="00C71DF5">
        <w:rPr>
          <w:rFonts w:cs="Arial"/>
          <w:szCs w:val="20"/>
        </w:rPr>
        <w:t>zawiesia</w:t>
      </w:r>
      <w:proofErr w:type="spellEnd"/>
      <w:r w:rsidRPr="00C71DF5">
        <w:rPr>
          <w:rFonts w:cs="Arial"/>
          <w:szCs w:val="20"/>
        </w:rPr>
        <w:t xml:space="preserve"> i podparcia. Stosowane pod-konstrukcje wsporcze podlegają zatwierdzeniu przed ich montażem przez Inspektora Nadzoru. Zamontowane kanały wentylacyjne przez cały okres trwania budowy zabezpieczyć przed penetracją pyłu oraz przed uszkodzeniami mechanicznymi stosując odpowiednie wcześniej uzgodnione z Inspektorem Nadzoru środki ochrony.</w:t>
      </w:r>
    </w:p>
    <w:p w14:paraId="71DFBD3D" w14:textId="77777777" w:rsidR="00C71DF5" w:rsidRPr="00C71DF5" w:rsidRDefault="00C71DF5" w:rsidP="00C71DF5">
      <w:pPr>
        <w:spacing w:line="240" w:lineRule="auto"/>
        <w:rPr>
          <w:rFonts w:cs="Arial"/>
          <w:szCs w:val="20"/>
        </w:rPr>
      </w:pPr>
      <w:r w:rsidRPr="00C71DF5">
        <w:rPr>
          <w:rFonts w:cs="Arial"/>
          <w:szCs w:val="20"/>
        </w:rPr>
        <w:lastRenderedPageBreak/>
        <w:tab/>
        <w:t xml:space="preserve">Dla wszystkich projektowanych kanałów należy zapewnić otwory rewizyjne lub demontaż elementów składowych w celu zapewnia dostępu do czyszczenia wewnętrznych powierzchni kanałów. Wykonane otwory nie mogą powodować obniżenia szczelności i wytrzymałości kanałów wentylacyjnych. Dla poziomych odcinków kanałów wentylacji ogólnej odległość pomiędzy rewizjami nie powinna przekraczać 10m. Lokalizacja otworów inspekcyjnych zostanie opracowana w projekcie warsztatowym przez Wykonawcę oraz zatwierdzona przez Inspektora Nadzoru. Wymiary i zasady montażu otworów inspekcyjnych wykonać zgodnie z Warunkami Technicznymi wykonania i odbioru instalacji wentylacyjnych. </w:t>
      </w:r>
    </w:p>
    <w:p w14:paraId="2F6BBBC1" w14:textId="77777777" w:rsidR="00C71DF5" w:rsidRPr="00C71DF5" w:rsidRDefault="00C71DF5" w:rsidP="00C71DF5">
      <w:pPr>
        <w:spacing w:line="240" w:lineRule="auto"/>
        <w:rPr>
          <w:rFonts w:cs="Arial"/>
          <w:szCs w:val="20"/>
        </w:rPr>
      </w:pPr>
      <w:r w:rsidRPr="00C71DF5">
        <w:rPr>
          <w:rFonts w:cs="Arial"/>
          <w:szCs w:val="20"/>
        </w:rPr>
        <w:t>Izolację kanałów wykonać zgodnie z wymaganiami producentów materiału.</w:t>
      </w:r>
    </w:p>
    <w:p w14:paraId="530EB8D9" w14:textId="77777777" w:rsidR="00C71DF5" w:rsidRPr="00C71DF5" w:rsidRDefault="00C71DF5" w:rsidP="00C71DF5">
      <w:pPr>
        <w:spacing w:line="240" w:lineRule="auto"/>
        <w:rPr>
          <w:rFonts w:cs="Arial"/>
          <w:szCs w:val="20"/>
        </w:rPr>
      </w:pPr>
      <w:r w:rsidRPr="00C71DF5">
        <w:rPr>
          <w:rFonts w:cs="Arial"/>
          <w:szCs w:val="20"/>
        </w:rPr>
        <w:tab/>
        <w:t>Przewody wentylacyjne powinny być zamocowane do przegród budynków w odległości umożliwiającej szczelne wykonanie połączeń poprzecznych. W przypadku połączeń kołnierzowych odległość ta powinna wynosić co najmniej 100 mm.</w:t>
      </w:r>
    </w:p>
    <w:p w14:paraId="76D63F96" w14:textId="77777777" w:rsidR="00C71DF5" w:rsidRPr="00C71DF5" w:rsidRDefault="00C71DF5" w:rsidP="00C71DF5">
      <w:pPr>
        <w:spacing w:line="240" w:lineRule="auto"/>
        <w:rPr>
          <w:rFonts w:cs="Arial"/>
          <w:szCs w:val="20"/>
        </w:rPr>
      </w:pPr>
      <w:r w:rsidRPr="00C71DF5">
        <w:rPr>
          <w:rFonts w:cs="Arial"/>
          <w:szCs w:val="20"/>
        </w:rPr>
        <w:tab/>
        <w:t>Przejścia przewodów przez przegrody budynku należy wykonywać w otworach, których wymiary są od 50 do 100 mm większe od wymiarów zewnętrznych przewodów lub przewodów z izolacją. Przewody na całej grubości przegrody powinny być obłożone wełną mineralną lub innym materiałem elastycznym o podobnych właściwościach.</w:t>
      </w:r>
    </w:p>
    <w:p w14:paraId="145246C5" w14:textId="77777777" w:rsidR="00C71DF5" w:rsidRPr="00C71DF5" w:rsidRDefault="00C71DF5" w:rsidP="00C71DF5">
      <w:pPr>
        <w:spacing w:line="240" w:lineRule="auto"/>
        <w:rPr>
          <w:rFonts w:cs="Arial"/>
          <w:szCs w:val="20"/>
        </w:rPr>
      </w:pPr>
      <w:r w:rsidRPr="00C71DF5">
        <w:rPr>
          <w:rFonts w:cs="Arial"/>
          <w:szCs w:val="20"/>
        </w:rPr>
        <w:tab/>
        <w:t>Przejścia przewodów przez przegrody oddzielenia przeciwpożarowego powinny być wykonane w sposób nie obniżający odporności ogniowej tych przegród (wykonanie zgodnie z aprobata techniczną.</w:t>
      </w:r>
    </w:p>
    <w:p w14:paraId="3371AEFC" w14:textId="77777777" w:rsidR="00C71DF5" w:rsidRPr="00C71DF5" w:rsidRDefault="00C71DF5" w:rsidP="00C71DF5">
      <w:pPr>
        <w:spacing w:line="240" w:lineRule="auto"/>
        <w:rPr>
          <w:rFonts w:cs="Arial"/>
          <w:szCs w:val="20"/>
        </w:rPr>
      </w:pPr>
      <w:r w:rsidRPr="00C71DF5">
        <w:rPr>
          <w:rFonts w:cs="Arial"/>
          <w:szCs w:val="20"/>
        </w:rPr>
        <w:t>Izolacje cieplne przewodów powinny mieć szczelne połączenia wzdłużne i poprzeczne, a w przypadku izolacji przeciwwilgociowej powinna być ponadto zachowana, na całej powierzchni izolacji, odpowiednia odporność na przenikanie wilgoci.</w:t>
      </w:r>
    </w:p>
    <w:p w14:paraId="2B52D4F6" w14:textId="77777777" w:rsidR="00C71DF5" w:rsidRPr="00C71DF5" w:rsidRDefault="00C71DF5" w:rsidP="00C71DF5">
      <w:pPr>
        <w:spacing w:line="240" w:lineRule="auto"/>
        <w:rPr>
          <w:rFonts w:cs="Arial"/>
          <w:szCs w:val="20"/>
        </w:rPr>
      </w:pPr>
      <w:r w:rsidRPr="00C71DF5">
        <w:rPr>
          <w:rFonts w:cs="Arial"/>
          <w:szCs w:val="20"/>
        </w:rPr>
        <w:tab/>
        <w:t xml:space="preserve">Izolacje cieplne nie wyposażone przez producenta w warstwę chroniącą przed uszkodzeniami mechanicznymi oraz izolacje narażone na działanie czynników atmosferycznych powinny mieć odpowiednie zabezpieczenia, blachą aluminiową lub stalowa z powłoka </w:t>
      </w:r>
      <w:proofErr w:type="spellStart"/>
      <w:r w:rsidRPr="00C71DF5">
        <w:rPr>
          <w:rFonts w:cs="Arial"/>
          <w:szCs w:val="20"/>
        </w:rPr>
        <w:t>alucynkową</w:t>
      </w:r>
      <w:proofErr w:type="spellEnd"/>
      <w:r w:rsidRPr="00C71DF5">
        <w:rPr>
          <w:rFonts w:cs="Arial"/>
          <w:szCs w:val="20"/>
        </w:rPr>
        <w:t>.</w:t>
      </w:r>
    </w:p>
    <w:p w14:paraId="23C0ABEC" w14:textId="77777777" w:rsidR="00C71DF5" w:rsidRPr="00C71DF5" w:rsidRDefault="00C71DF5" w:rsidP="00C71DF5">
      <w:pPr>
        <w:spacing w:line="240" w:lineRule="auto"/>
        <w:rPr>
          <w:rFonts w:cs="Arial"/>
          <w:szCs w:val="20"/>
        </w:rPr>
      </w:pPr>
      <w:r w:rsidRPr="00C71DF5">
        <w:rPr>
          <w:rFonts w:cs="Arial"/>
          <w:szCs w:val="20"/>
        </w:rPr>
        <w:tab/>
        <w:t>Materiał podpór i podwieszeń powinna charakteryzować odpowiednia odporność na korozję w miejscu zamontowania.</w:t>
      </w:r>
    </w:p>
    <w:p w14:paraId="31904C4F" w14:textId="77777777" w:rsidR="00C71DF5" w:rsidRPr="00C71DF5" w:rsidRDefault="00C71DF5" w:rsidP="00C71DF5">
      <w:pPr>
        <w:spacing w:line="240" w:lineRule="auto"/>
        <w:rPr>
          <w:rFonts w:cs="Arial"/>
          <w:szCs w:val="20"/>
        </w:rPr>
      </w:pPr>
      <w:r w:rsidRPr="00C71DF5">
        <w:rPr>
          <w:rFonts w:cs="Arial"/>
          <w:szCs w:val="20"/>
        </w:rPr>
        <w:tab/>
        <w:t>Metoda podparcia lub podwieszenia przewodów powinna być odpowiednia do materiału konstrukcji budowlanej w miejscu zamocowania.</w:t>
      </w:r>
    </w:p>
    <w:p w14:paraId="07CC48CC" w14:textId="77777777" w:rsidR="00C71DF5" w:rsidRPr="00C71DF5" w:rsidRDefault="00C71DF5" w:rsidP="00C71DF5">
      <w:pPr>
        <w:spacing w:line="240" w:lineRule="auto"/>
        <w:rPr>
          <w:rFonts w:cs="Arial"/>
          <w:szCs w:val="20"/>
        </w:rPr>
      </w:pPr>
      <w:r w:rsidRPr="00C71DF5">
        <w:rPr>
          <w:rFonts w:cs="Arial"/>
          <w:szCs w:val="20"/>
        </w:rPr>
        <w:tab/>
        <w:t>Odległość między podporami lub podwieszeniami powinna być ustalona z uwzględnieniem ich wytrzymałości i wytrzymałości przewodów tak aby ugięcie sieci przewodów nie wpływało na jej szczelność, właściwości aerodynamiczne i nienaruszalność konstrukcji.</w:t>
      </w:r>
    </w:p>
    <w:p w14:paraId="43116245" w14:textId="77777777" w:rsidR="00C71DF5" w:rsidRPr="00C71DF5" w:rsidRDefault="00C71DF5" w:rsidP="00C71DF5">
      <w:pPr>
        <w:spacing w:line="240" w:lineRule="auto"/>
        <w:rPr>
          <w:rFonts w:cs="Arial"/>
          <w:szCs w:val="20"/>
        </w:rPr>
      </w:pPr>
      <w:r w:rsidRPr="00C71DF5">
        <w:rPr>
          <w:rFonts w:cs="Arial"/>
          <w:szCs w:val="20"/>
        </w:rPr>
        <w:tab/>
        <w:t>Elementy zamocowania podpór lub podwieszeń do konstrukcji budowlanej powinny mieć współczynnik bezpieczeństwa równy co najmniej trzy w stosunku do obliczeniowego obciążenia.</w:t>
      </w:r>
    </w:p>
    <w:p w14:paraId="0CF3D8B2" w14:textId="77777777" w:rsidR="00C71DF5" w:rsidRPr="00C71DF5" w:rsidRDefault="00C71DF5" w:rsidP="00C71DF5">
      <w:pPr>
        <w:spacing w:line="240" w:lineRule="auto"/>
        <w:rPr>
          <w:rFonts w:cs="Arial"/>
          <w:szCs w:val="20"/>
        </w:rPr>
      </w:pPr>
      <w:r w:rsidRPr="00C71DF5">
        <w:rPr>
          <w:rFonts w:cs="Arial"/>
          <w:szCs w:val="20"/>
        </w:rPr>
        <w:tab/>
        <w:t>Czyszczenie instalacji powinno być zapewnione przez zastosowanie otworów rewizyjnych w przewodach instalacji lub demontaż elementu składowego instalacji.</w:t>
      </w:r>
    </w:p>
    <w:p w14:paraId="01CCE029" w14:textId="77777777" w:rsidR="00C71DF5" w:rsidRPr="00C71DF5" w:rsidRDefault="00C71DF5" w:rsidP="00C71DF5">
      <w:pPr>
        <w:spacing w:line="240" w:lineRule="auto"/>
        <w:rPr>
          <w:rFonts w:cs="Arial"/>
          <w:szCs w:val="20"/>
        </w:rPr>
      </w:pPr>
      <w:r w:rsidRPr="00C71DF5">
        <w:rPr>
          <w:rFonts w:cs="Arial"/>
          <w:szCs w:val="20"/>
        </w:rPr>
        <w:tab/>
        <w:t xml:space="preserve">Otwory rewizyjne powinny umożliwiać oczyszczenie wewnętrznych powierzchni przewodów, a także urządzeń i elementów instalacji, jeśli konstrukcja tych urządzeń i elementów nie umożliwia ich oczyszczenia w inny sposób zgodnie z wytycznymi </w:t>
      </w:r>
      <w:proofErr w:type="spellStart"/>
      <w:r w:rsidRPr="00C71DF5">
        <w:rPr>
          <w:rFonts w:cs="Arial"/>
          <w:szCs w:val="20"/>
        </w:rPr>
        <w:t>WTWiO</w:t>
      </w:r>
      <w:proofErr w:type="spellEnd"/>
      <w:r w:rsidRPr="00C71DF5">
        <w:rPr>
          <w:rFonts w:cs="Arial"/>
          <w:szCs w:val="20"/>
        </w:rPr>
        <w:t xml:space="preserve"> Instalacji Wentylacyjnej COBRTI INSTAL.</w:t>
      </w:r>
    </w:p>
    <w:p w14:paraId="2BC040EA" w14:textId="77777777" w:rsidR="00C71DF5" w:rsidRPr="00C71DF5" w:rsidRDefault="00C71DF5" w:rsidP="00C71DF5">
      <w:pPr>
        <w:spacing w:line="240" w:lineRule="auto"/>
        <w:rPr>
          <w:rFonts w:cs="Arial"/>
          <w:szCs w:val="20"/>
        </w:rPr>
      </w:pPr>
      <w:r w:rsidRPr="00C71DF5">
        <w:rPr>
          <w:rFonts w:cs="Arial"/>
          <w:szCs w:val="20"/>
        </w:rPr>
        <w:tab/>
        <w:t>Wykonanie otworów rewizyjnych nie powinno obniżać wytrzymałości i szczelności przewodów, jak również własności cieplnych, akustycznych i przeciwpożarowych.</w:t>
      </w:r>
    </w:p>
    <w:p w14:paraId="09871772" w14:textId="77777777" w:rsidR="00C71DF5" w:rsidRPr="00C71DF5" w:rsidRDefault="00C71DF5" w:rsidP="00C71DF5">
      <w:pPr>
        <w:spacing w:line="240" w:lineRule="auto"/>
        <w:rPr>
          <w:rFonts w:cs="Arial"/>
          <w:szCs w:val="20"/>
        </w:rPr>
      </w:pPr>
    </w:p>
    <w:p w14:paraId="1E9B3101" w14:textId="77777777" w:rsidR="00C71DF5" w:rsidRPr="00C71DF5" w:rsidRDefault="00C71DF5" w:rsidP="00C71DF5">
      <w:pPr>
        <w:pStyle w:val="Spispoz4"/>
        <w:numPr>
          <w:ilvl w:val="3"/>
          <w:numId w:val="8"/>
        </w:numPr>
        <w:spacing w:line="240" w:lineRule="auto"/>
        <w:rPr>
          <w:szCs w:val="20"/>
        </w:rPr>
      </w:pPr>
      <w:r w:rsidRPr="00C71DF5">
        <w:rPr>
          <w:szCs w:val="20"/>
        </w:rPr>
        <w:t xml:space="preserve"> </w:t>
      </w:r>
      <w:bookmarkStart w:id="243" w:name="__RefHeading___Toc437846754"/>
      <w:bookmarkStart w:id="244" w:name="_Toc25580982"/>
      <w:r w:rsidRPr="00C71DF5">
        <w:t>Podwieszenia oraz konstrukcje wsporcze instalacji wentylacji</w:t>
      </w:r>
      <w:bookmarkEnd w:id="243"/>
      <w:bookmarkEnd w:id="244"/>
    </w:p>
    <w:p w14:paraId="42B3BCDE" w14:textId="77777777" w:rsidR="00C71DF5" w:rsidRPr="00C71DF5" w:rsidRDefault="00C71DF5" w:rsidP="00C71DF5">
      <w:pPr>
        <w:spacing w:line="240" w:lineRule="auto"/>
        <w:rPr>
          <w:rFonts w:cs="Arial"/>
          <w:szCs w:val="20"/>
        </w:rPr>
      </w:pPr>
    </w:p>
    <w:p w14:paraId="046171C2" w14:textId="77777777" w:rsidR="00C71DF5" w:rsidRPr="00C71DF5" w:rsidRDefault="00C71DF5" w:rsidP="00C71DF5">
      <w:pPr>
        <w:spacing w:line="240" w:lineRule="auto"/>
        <w:rPr>
          <w:rFonts w:cs="Arial"/>
          <w:szCs w:val="20"/>
        </w:rPr>
      </w:pPr>
      <w:r w:rsidRPr="00C71DF5">
        <w:rPr>
          <w:rFonts w:cs="Arial"/>
          <w:szCs w:val="20"/>
        </w:rPr>
        <w:tab/>
        <w:t>Wszystkie urządzenia należy mocować w sposób pewny i trwały. W każdym przypadku należy stosować wibroizolację gumową dla central wentylacyjnych oraz wentylatorów.</w:t>
      </w:r>
    </w:p>
    <w:p w14:paraId="2955E28A" w14:textId="77777777" w:rsidR="00C71DF5" w:rsidRPr="00C71DF5" w:rsidRDefault="00C71DF5" w:rsidP="00C71DF5">
      <w:pPr>
        <w:spacing w:line="240" w:lineRule="auto"/>
        <w:rPr>
          <w:rFonts w:cs="Arial"/>
          <w:szCs w:val="20"/>
        </w:rPr>
      </w:pPr>
      <w:r w:rsidRPr="00C71DF5">
        <w:rPr>
          <w:rFonts w:cs="Arial"/>
          <w:szCs w:val="20"/>
        </w:rPr>
        <w:tab/>
        <w:t xml:space="preserve">Kanały, wentylatory kanałowe, nawiewniki i </w:t>
      </w:r>
      <w:proofErr w:type="spellStart"/>
      <w:r w:rsidRPr="00C71DF5">
        <w:rPr>
          <w:rFonts w:cs="Arial"/>
          <w:szCs w:val="20"/>
        </w:rPr>
        <w:t>wywiewniki</w:t>
      </w:r>
      <w:proofErr w:type="spellEnd"/>
      <w:r w:rsidRPr="00C71DF5">
        <w:rPr>
          <w:rFonts w:cs="Arial"/>
          <w:szCs w:val="20"/>
        </w:rPr>
        <w:t xml:space="preserve"> oraz tłumiki akustyczne należy podwieszać lub podpierać w sposób trwały i pewny oraz eliminujący możliwość przenoszenia drgań z instalacji do konstrukcji. Przewody muszą być podtrzymywane przez elementy profilowane, przechodzące pod przewodem lub mocowane przy pomocy specjalnych łączników, z przekładką dźwiękochłonną filcową lub gumową. Przewody wentylacyjne muszą być podwieszane i prowadzone w taki sposób, aby w przypadku pożaru nie oddziaływały siłą większą niż 1 </w:t>
      </w:r>
      <w:proofErr w:type="spellStart"/>
      <w:r w:rsidRPr="00C71DF5">
        <w:rPr>
          <w:rFonts w:cs="Arial"/>
          <w:szCs w:val="20"/>
        </w:rPr>
        <w:t>kN</w:t>
      </w:r>
      <w:proofErr w:type="spellEnd"/>
      <w:r w:rsidRPr="00C71DF5">
        <w:rPr>
          <w:rFonts w:cs="Arial"/>
          <w:szCs w:val="20"/>
        </w:rPr>
        <w:t xml:space="preserve"> na elementy budowlane, a także, aby przechodziły przez przegrody w sposób umożliwiający kompensacje wydłużeń przewodu. Zamocowania przewodów do elementów budowlanych muszą być wykonane z materiałów niepalnych, zapewniających przejęcie siły powstającej w przypadku pożaru w czasie nie krótszym niż wymagany dla klasy odporności ogniowej przewodu lub klapy odcinającej.</w:t>
      </w:r>
    </w:p>
    <w:p w14:paraId="5EE09169" w14:textId="77777777" w:rsidR="00C71DF5" w:rsidRPr="00C71DF5" w:rsidRDefault="00C71DF5" w:rsidP="00C71DF5">
      <w:pPr>
        <w:pStyle w:val="Spispoz4"/>
        <w:numPr>
          <w:ilvl w:val="3"/>
          <w:numId w:val="8"/>
        </w:numPr>
        <w:spacing w:line="240" w:lineRule="auto"/>
      </w:pPr>
      <w:bookmarkStart w:id="245" w:name="__RefHeading___Toc437846755"/>
      <w:bookmarkStart w:id="246" w:name="_Toc25580983"/>
      <w:r w:rsidRPr="00C71DF5">
        <w:t>Izolacje termiczne i akustyczne</w:t>
      </w:r>
      <w:bookmarkEnd w:id="245"/>
      <w:bookmarkEnd w:id="246"/>
      <w:r w:rsidRPr="00C71DF5">
        <w:t xml:space="preserve"> </w:t>
      </w:r>
    </w:p>
    <w:p w14:paraId="68375BB5" w14:textId="77777777" w:rsidR="00C71DF5" w:rsidRPr="00C71DF5" w:rsidRDefault="00C71DF5" w:rsidP="00C71DF5">
      <w:pPr>
        <w:spacing w:line="240" w:lineRule="auto"/>
        <w:rPr>
          <w:rFonts w:cs="Arial"/>
          <w:szCs w:val="20"/>
        </w:rPr>
      </w:pPr>
      <w:r w:rsidRPr="00C71DF5">
        <w:rPr>
          <w:rFonts w:cs="Arial"/>
          <w:szCs w:val="20"/>
        </w:rPr>
        <w:tab/>
        <w:t>Przewiduje się izolowanie termiczne i paroszczelne matami z wełny mineralnej na zbrojonej folii aluminiowej następujących kanałów:</w:t>
      </w:r>
    </w:p>
    <w:p w14:paraId="2EC6248B" w14:textId="77777777" w:rsidR="00C71DF5" w:rsidRPr="00C71DF5" w:rsidRDefault="00C71DF5" w:rsidP="00C71DF5">
      <w:pPr>
        <w:numPr>
          <w:ilvl w:val="0"/>
          <w:numId w:val="65"/>
        </w:numPr>
        <w:spacing w:line="240" w:lineRule="auto"/>
        <w:rPr>
          <w:rFonts w:cs="Arial"/>
          <w:szCs w:val="20"/>
        </w:rPr>
      </w:pPr>
      <w:r w:rsidRPr="00C71DF5">
        <w:rPr>
          <w:rFonts w:cs="Arial"/>
          <w:szCs w:val="20"/>
        </w:rPr>
        <w:t>wszystkie kanały nawiewne oraz wywiewne na zewnątrz budynku w instalacjach z odzyskiem ciepła - matami o gr. 100 mm</w:t>
      </w:r>
    </w:p>
    <w:p w14:paraId="0274B0A8" w14:textId="77777777" w:rsidR="00C71DF5" w:rsidRPr="00C71DF5" w:rsidRDefault="00C71DF5" w:rsidP="00C71DF5">
      <w:pPr>
        <w:numPr>
          <w:ilvl w:val="0"/>
          <w:numId w:val="65"/>
        </w:numPr>
        <w:spacing w:line="240" w:lineRule="auto"/>
        <w:rPr>
          <w:rFonts w:cs="Arial"/>
          <w:szCs w:val="20"/>
        </w:rPr>
      </w:pPr>
      <w:r w:rsidRPr="00C71DF5">
        <w:rPr>
          <w:rFonts w:cs="Arial"/>
          <w:szCs w:val="20"/>
        </w:rPr>
        <w:lastRenderedPageBreak/>
        <w:t>wszystkie kanały wywiewne na zewnątrz budynku w instalacjach bez odzysku ciepła - matami o gr. 30mm</w:t>
      </w:r>
    </w:p>
    <w:p w14:paraId="51A9CD6F" w14:textId="77777777" w:rsidR="00C71DF5" w:rsidRPr="00C71DF5" w:rsidRDefault="00C71DF5" w:rsidP="00C71DF5">
      <w:pPr>
        <w:numPr>
          <w:ilvl w:val="0"/>
          <w:numId w:val="65"/>
        </w:numPr>
        <w:spacing w:line="240" w:lineRule="auto"/>
        <w:rPr>
          <w:rFonts w:cs="Arial"/>
          <w:szCs w:val="20"/>
        </w:rPr>
      </w:pPr>
      <w:r w:rsidRPr="00C71DF5">
        <w:rPr>
          <w:rFonts w:cs="Arial"/>
          <w:szCs w:val="20"/>
        </w:rPr>
        <w:t xml:space="preserve">wszystkie kanały nawiewne oraz wywiewne wewnątrz budynku prowadzące do urządzeń odzyskujących ciepło - matami o gr. 40 mm, </w:t>
      </w:r>
    </w:p>
    <w:p w14:paraId="7A3B0233" w14:textId="77777777" w:rsidR="00C71DF5" w:rsidRPr="00C71DF5" w:rsidRDefault="00C71DF5" w:rsidP="00C71DF5">
      <w:pPr>
        <w:numPr>
          <w:ilvl w:val="0"/>
          <w:numId w:val="65"/>
        </w:numPr>
        <w:spacing w:line="240" w:lineRule="auto"/>
        <w:rPr>
          <w:rFonts w:cs="Arial"/>
          <w:szCs w:val="20"/>
        </w:rPr>
      </w:pPr>
      <w:r w:rsidRPr="00C71DF5">
        <w:rPr>
          <w:rFonts w:cs="Arial"/>
          <w:szCs w:val="20"/>
        </w:rPr>
        <w:t>kanały wywiewne w instalacji bez odzysku ciepła prowadzone w wewnątrz 30mm</w:t>
      </w:r>
    </w:p>
    <w:p w14:paraId="44D05E6E" w14:textId="77777777" w:rsidR="00C71DF5" w:rsidRPr="00C71DF5" w:rsidRDefault="00C71DF5" w:rsidP="00C71DF5">
      <w:pPr>
        <w:numPr>
          <w:ilvl w:val="0"/>
          <w:numId w:val="65"/>
        </w:numPr>
        <w:spacing w:line="240" w:lineRule="auto"/>
        <w:rPr>
          <w:rFonts w:cs="Arial"/>
          <w:spacing w:val="-1"/>
          <w:szCs w:val="20"/>
          <w:shd w:val="clear" w:color="auto" w:fill="FFFF00"/>
        </w:rPr>
      </w:pPr>
      <w:r w:rsidRPr="00C71DF5">
        <w:rPr>
          <w:rFonts w:cs="Arial"/>
          <w:szCs w:val="20"/>
        </w:rPr>
        <w:t>Wszystkie kanały prowadzone ponad dachem należy zabezpieczyć płaszczem z blachy stalowej ocynkowanej</w:t>
      </w:r>
    </w:p>
    <w:p w14:paraId="08C37E34" w14:textId="77777777" w:rsidR="00C71DF5" w:rsidRPr="00C71DF5" w:rsidRDefault="00C71DF5" w:rsidP="00C71DF5">
      <w:pPr>
        <w:spacing w:line="240" w:lineRule="auto"/>
        <w:ind w:left="426"/>
        <w:rPr>
          <w:rFonts w:cs="Arial"/>
          <w:spacing w:val="-1"/>
          <w:szCs w:val="20"/>
          <w:shd w:val="clear" w:color="auto" w:fill="FFFF00"/>
        </w:rPr>
      </w:pPr>
    </w:p>
    <w:p w14:paraId="4ECD3501" w14:textId="77777777" w:rsidR="00C71DF5" w:rsidRPr="00C71DF5" w:rsidRDefault="00C71DF5" w:rsidP="00C71DF5">
      <w:pPr>
        <w:pStyle w:val="Spispoz4"/>
        <w:numPr>
          <w:ilvl w:val="3"/>
          <w:numId w:val="8"/>
        </w:numPr>
        <w:spacing w:line="240" w:lineRule="auto"/>
      </w:pPr>
      <w:bookmarkStart w:id="247" w:name="_Toc218418175"/>
      <w:bookmarkStart w:id="248" w:name="_Toc25580984"/>
      <w:r w:rsidRPr="00C71DF5">
        <w:t>Rozruch i eksploatacja instalacji.</w:t>
      </w:r>
      <w:bookmarkEnd w:id="247"/>
      <w:bookmarkEnd w:id="248"/>
    </w:p>
    <w:p w14:paraId="31775655" w14:textId="77777777" w:rsidR="00C71DF5" w:rsidRPr="00C71DF5" w:rsidRDefault="00C71DF5" w:rsidP="00C71DF5">
      <w:pPr>
        <w:spacing w:line="240" w:lineRule="auto"/>
        <w:rPr>
          <w:rFonts w:cs="Arial"/>
          <w:szCs w:val="20"/>
        </w:rPr>
      </w:pPr>
      <w:r w:rsidRPr="00C71DF5">
        <w:rPr>
          <w:rFonts w:cs="Arial"/>
          <w:szCs w:val="20"/>
        </w:rPr>
        <w:tab/>
        <w:t>Wykonawca dokona pod nadzorem Inspektora Nadzoru kontrolę i sprawdzenie instalacji wentylacji oraz stosowną regulację dla zapewnienia projektowanych warunków w pomieszczeniach zgodnie z wymaganiami Warunków Technicznych Wykonania i Odbioru Instalacji Wentylacyjnych COBRTI INSTAL.</w:t>
      </w:r>
    </w:p>
    <w:p w14:paraId="4A37D518" w14:textId="77777777" w:rsidR="00C71DF5" w:rsidRPr="00C71DF5" w:rsidRDefault="00C71DF5" w:rsidP="00C71DF5">
      <w:pPr>
        <w:spacing w:line="240" w:lineRule="auto"/>
        <w:rPr>
          <w:rFonts w:cs="Arial"/>
          <w:szCs w:val="20"/>
        </w:rPr>
      </w:pPr>
      <w:r w:rsidRPr="00C71DF5">
        <w:rPr>
          <w:rFonts w:cs="Arial"/>
          <w:szCs w:val="20"/>
        </w:rPr>
        <w:t xml:space="preserve">Sprawdzenie kompletności wykonanych prac zgodnie z </w:t>
      </w:r>
      <w:proofErr w:type="spellStart"/>
      <w:r w:rsidRPr="00C71DF5">
        <w:rPr>
          <w:rFonts w:cs="Arial"/>
          <w:szCs w:val="20"/>
        </w:rPr>
        <w:t>WTWiO</w:t>
      </w:r>
      <w:proofErr w:type="spellEnd"/>
      <w:r w:rsidRPr="00C71DF5">
        <w:rPr>
          <w:rFonts w:cs="Arial"/>
          <w:szCs w:val="20"/>
        </w:rPr>
        <w:t xml:space="preserve"> Instalacji Wentylacyjnych COBRTI INSTAL.</w:t>
      </w:r>
    </w:p>
    <w:p w14:paraId="5AF6C7DE" w14:textId="77777777" w:rsidR="00C71DF5" w:rsidRPr="00C71DF5" w:rsidRDefault="00C71DF5" w:rsidP="00C71DF5">
      <w:pPr>
        <w:spacing w:line="240" w:lineRule="auto"/>
        <w:rPr>
          <w:rFonts w:cs="Arial"/>
          <w:szCs w:val="20"/>
        </w:rPr>
      </w:pPr>
      <w:r w:rsidRPr="00C71DF5">
        <w:rPr>
          <w:rFonts w:cs="Arial"/>
          <w:szCs w:val="20"/>
        </w:rPr>
        <w:t xml:space="preserve">Kontrola działania zgodnie z </w:t>
      </w:r>
      <w:proofErr w:type="spellStart"/>
      <w:r w:rsidRPr="00C71DF5">
        <w:rPr>
          <w:rFonts w:cs="Arial"/>
          <w:szCs w:val="20"/>
        </w:rPr>
        <w:t>WTWiO</w:t>
      </w:r>
      <w:proofErr w:type="spellEnd"/>
      <w:r w:rsidRPr="00C71DF5">
        <w:rPr>
          <w:rFonts w:cs="Arial"/>
          <w:szCs w:val="20"/>
        </w:rPr>
        <w:t xml:space="preserve"> Instalacji Wentylacyjnych COBRTI INSTAL.</w:t>
      </w:r>
    </w:p>
    <w:p w14:paraId="485E7ACC" w14:textId="77777777" w:rsidR="00C71DF5" w:rsidRPr="00C71DF5" w:rsidRDefault="00C71DF5" w:rsidP="00C71DF5">
      <w:pPr>
        <w:spacing w:line="240" w:lineRule="auto"/>
        <w:rPr>
          <w:rFonts w:cs="Arial"/>
          <w:szCs w:val="20"/>
        </w:rPr>
      </w:pPr>
      <w:r w:rsidRPr="00C71DF5">
        <w:rPr>
          <w:rFonts w:cs="Arial"/>
          <w:szCs w:val="20"/>
        </w:rPr>
        <w:t xml:space="preserve">Pomiary kontrolne zgodnie z </w:t>
      </w:r>
      <w:proofErr w:type="spellStart"/>
      <w:r w:rsidRPr="00C71DF5">
        <w:rPr>
          <w:rFonts w:cs="Arial"/>
          <w:szCs w:val="20"/>
        </w:rPr>
        <w:t>WTWiO</w:t>
      </w:r>
      <w:proofErr w:type="spellEnd"/>
      <w:r w:rsidRPr="00C71DF5">
        <w:rPr>
          <w:rFonts w:cs="Arial"/>
          <w:szCs w:val="20"/>
        </w:rPr>
        <w:t xml:space="preserve"> Instalacji Wentylacyjnych COBRTI INSTAL.</w:t>
      </w:r>
    </w:p>
    <w:p w14:paraId="6B99B435" w14:textId="77777777" w:rsidR="00C71DF5" w:rsidRPr="00C71DF5" w:rsidRDefault="00C71DF5" w:rsidP="00C71DF5">
      <w:pPr>
        <w:spacing w:line="240" w:lineRule="auto"/>
        <w:rPr>
          <w:rFonts w:cs="Arial"/>
          <w:szCs w:val="20"/>
        </w:rPr>
      </w:pPr>
      <w:r w:rsidRPr="00C71DF5">
        <w:rPr>
          <w:rFonts w:cs="Arial"/>
          <w:szCs w:val="20"/>
        </w:rPr>
        <w:t xml:space="preserve">Wykonawca zmierzy i przed odbiorem przedłoży sprawozdanie potwierdzone protokołem z następując prac: </w:t>
      </w:r>
    </w:p>
    <w:p w14:paraId="02A335C4" w14:textId="77777777" w:rsidR="00C71DF5" w:rsidRPr="00C71DF5" w:rsidRDefault="00C71DF5" w:rsidP="00C71DF5">
      <w:pPr>
        <w:numPr>
          <w:ilvl w:val="0"/>
          <w:numId w:val="59"/>
        </w:numPr>
        <w:spacing w:line="240" w:lineRule="auto"/>
        <w:rPr>
          <w:rFonts w:cs="Arial"/>
          <w:szCs w:val="20"/>
        </w:rPr>
      </w:pPr>
      <w:r w:rsidRPr="00C71DF5">
        <w:rPr>
          <w:rFonts w:cs="Arial"/>
          <w:szCs w:val="20"/>
        </w:rPr>
        <w:t>Wydatek powietrza dla każdego wentylatora</w:t>
      </w:r>
    </w:p>
    <w:p w14:paraId="4A5251E1" w14:textId="77777777" w:rsidR="00C71DF5" w:rsidRPr="00C71DF5" w:rsidRDefault="00C71DF5" w:rsidP="00C71DF5">
      <w:pPr>
        <w:numPr>
          <w:ilvl w:val="0"/>
          <w:numId w:val="59"/>
        </w:numPr>
        <w:spacing w:line="240" w:lineRule="auto"/>
        <w:rPr>
          <w:rFonts w:cs="Arial"/>
          <w:szCs w:val="20"/>
        </w:rPr>
      </w:pPr>
      <w:r w:rsidRPr="00C71DF5">
        <w:rPr>
          <w:rFonts w:cs="Arial"/>
          <w:szCs w:val="20"/>
        </w:rPr>
        <w:t>Rozdział ilościowy powietrza w instalacji rozprowadzającej dla każdego elementu nawiewnego i wywiewnego</w:t>
      </w:r>
    </w:p>
    <w:p w14:paraId="531C0EFD" w14:textId="77777777" w:rsidR="00C71DF5" w:rsidRPr="00C71DF5" w:rsidRDefault="00C71DF5" w:rsidP="00C71DF5">
      <w:pPr>
        <w:numPr>
          <w:ilvl w:val="0"/>
          <w:numId w:val="59"/>
        </w:numPr>
        <w:spacing w:line="240" w:lineRule="auto"/>
        <w:rPr>
          <w:rFonts w:cs="Arial"/>
          <w:szCs w:val="20"/>
        </w:rPr>
      </w:pPr>
      <w:r w:rsidRPr="00C71DF5">
        <w:rPr>
          <w:rFonts w:cs="Arial"/>
          <w:szCs w:val="20"/>
        </w:rPr>
        <w:t>Prędkości powietrza w pomieszczeniach</w:t>
      </w:r>
    </w:p>
    <w:p w14:paraId="7677E01D" w14:textId="77777777" w:rsidR="00C71DF5" w:rsidRPr="00C71DF5" w:rsidRDefault="00C71DF5" w:rsidP="00C71DF5">
      <w:pPr>
        <w:numPr>
          <w:ilvl w:val="0"/>
          <w:numId w:val="59"/>
        </w:numPr>
        <w:spacing w:line="240" w:lineRule="auto"/>
        <w:rPr>
          <w:rFonts w:cs="Arial"/>
          <w:szCs w:val="20"/>
        </w:rPr>
      </w:pPr>
      <w:r w:rsidRPr="00C71DF5">
        <w:rPr>
          <w:rFonts w:cs="Arial"/>
          <w:szCs w:val="20"/>
        </w:rPr>
        <w:t>Poziom hałasu we wszystkich pomieszczeniach</w:t>
      </w:r>
    </w:p>
    <w:p w14:paraId="6FDDC16D" w14:textId="77777777" w:rsidR="00C71DF5" w:rsidRPr="00C71DF5" w:rsidRDefault="00C71DF5" w:rsidP="00C71DF5">
      <w:pPr>
        <w:pStyle w:val="Spispoz4"/>
        <w:numPr>
          <w:ilvl w:val="3"/>
          <w:numId w:val="8"/>
        </w:numPr>
        <w:spacing w:line="240" w:lineRule="auto"/>
      </w:pPr>
      <w:bookmarkStart w:id="249" w:name="__RefHeading___Toc437846756"/>
      <w:bookmarkStart w:id="250" w:name="__RefHeading___Toc437846757"/>
      <w:bookmarkStart w:id="251" w:name="_Toc25580985"/>
      <w:bookmarkEnd w:id="249"/>
      <w:bookmarkEnd w:id="250"/>
      <w:r w:rsidRPr="00C71DF5">
        <w:t>Ochrona przeciwpożarowa</w:t>
      </w:r>
      <w:bookmarkEnd w:id="251"/>
    </w:p>
    <w:p w14:paraId="29526D68" w14:textId="77777777" w:rsidR="00C71DF5" w:rsidRPr="00C71DF5" w:rsidRDefault="00C71DF5" w:rsidP="00C71DF5">
      <w:pPr>
        <w:suppressAutoHyphens w:val="0"/>
        <w:spacing w:after="120" w:line="240" w:lineRule="auto"/>
        <w:ind w:firstLine="567"/>
        <w:rPr>
          <w:rFonts w:cs="Arial"/>
          <w:szCs w:val="20"/>
          <w:lang w:eastAsia="pl-PL"/>
        </w:rPr>
      </w:pPr>
      <w:r w:rsidRPr="00C71DF5">
        <w:rPr>
          <w:rFonts w:cs="Arial"/>
          <w:szCs w:val="20"/>
          <w:lang w:eastAsia="pl-PL"/>
        </w:rPr>
        <w:t>1)  Na podstawie rozporządzenia MSWiA z dn. 22 kwietnia 1998 r. w sprawie wyrobów służących do ochrony przeciwpożarowej, które mogą być wprowadzone do obrotu i stosowane wyłącznie na podstawie certyfikatu zgodności (Dz.U.nr 55, poz. 361):</w:t>
      </w:r>
    </w:p>
    <w:p w14:paraId="5A3BFD88" w14:textId="77777777" w:rsidR="00C71DF5" w:rsidRPr="00C71DF5" w:rsidRDefault="00C71DF5" w:rsidP="00C71DF5">
      <w:pPr>
        <w:suppressAutoHyphens w:val="0"/>
        <w:spacing w:after="120" w:line="240" w:lineRule="auto"/>
        <w:ind w:firstLine="567"/>
        <w:rPr>
          <w:rFonts w:cs="Arial"/>
          <w:szCs w:val="20"/>
          <w:lang w:eastAsia="pl-PL"/>
        </w:rPr>
      </w:pPr>
      <w:r w:rsidRPr="00C71DF5">
        <w:rPr>
          <w:rFonts w:cs="Arial"/>
          <w:szCs w:val="20"/>
          <w:lang w:eastAsia="pl-PL"/>
        </w:rPr>
        <w:t>Wszystkie wyroby, materiały, urządzenia i elementy budowlane zabezpieczeń przeciwpożarowych użyte w projektowanym budynku muszą posiadać Certyfikaty zgodności  Instytutu Techniki Budowlanej.</w:t>
      </w:r>
    </w:p>
    <w:p w14:paraId="4A7A2093" w14:textId="77777777" w:rsidR="00C71DF5" w:rsidRPr="00C71DF5" w:rsidRDefault="00C71DF5" w:rsidP="00C71DF5">
      <w:pPr>
        <w:suppressAutoHyphens w:val="0"/>
        <w:spacing w:after="120" w:line="240" w:lineRule="auto"/>
        <w:ind w:firstLine="567"/>
        <w:rPr>
          <w:rFonts w:cs="Arial"/>
          <w:szCs w:val="20"/>
          <w:lang w:eastAsia="pl-PL"/>
        </w:rPr>
      </w:pPr>
      <w:r w:rsidRPr="00C71DF5">
        <w:rPr>
          <w:rFonts w:cs="Arial"/>
          <w:szCs w:val="20"/>
          <w:lang w:eastAsia="pl-PL"/>
        </w:rPr>
        <w:t>Sprzęt i urządzenia ochrony przeciwpożarowej, techniczne środki zabezpieczenia przeciwpożarowego muszą posiadać aktualne Certyfikaty zgodności Centrum Naukowo -Badawczego Ochrony Przeciwpożarowej lub Instytutu Techniki Budowlanej.</w:t>
      </w:r>
    </w:p>
    <w:p w14:paraId="4A407CE5" w14:textId="77777777" w:rsidR="00C71DF5" w:rsidRPr="00C71DF5" w:rsidRDefault="00C71DF5" w:rsidP="00C71DF5">
      <w:pPr>
        <w:suppressAutoHyphens w:val="0"/>
        <w:spacing w:after="120" w:line="240" w:lineRule="auto"/>
        <w:ind w:firstLine="567"/>
        <w:rPr>
          <w:rFonts w:cs="Arial"/>
          <w:szCs w:val="20"/>
          <w:lang w:eastAsia="pl-PL"/>
        </w:rPr>
      </w:pPr>
      <w:r w:rsidRPr="00C71DF5">
        <w:rPr>
          <w:rFonts w:cs="Arial"/>
          <w:szCs w:val="20"/>
          <w:lang w:eastAsia="pl-PL"/>
        </w:rPr>
        <w:t xml:space="preserve">Wszystkie urządzenia elektryczne muszą mieć niezależnie od wymaganych atestów Dozoru Technicznego, uznane przez polskie władze świadectwa dopuszczenia do użytkowania ze względu na bezpieczeństwo obsługi wydane na podstawie Uchwały Rady Ministrów Nr 118 z 1996 roku (U.P. nr 26, </w:t>
      </w:r>
      <w:proofErr w:type="spellStart"/>
      <w:r w:rsidRPr="00C71DF5">
        <w:rPr>
          <w:rFonts w:cs="Arial"/>
          <w:szCs w:val="20"/>
          <w:lang w:eastAsia="pl-PL"/>
        </w:rPr>
        <w:t>poz</w:t>
      </w:r>
      <w:proofErr w:type="spellEnd"/>
      <w:r w:rsidRPr="00C71DF5">
        <w:rPr>
          <w:rFonts w:cs="Arial"/>
          <w:szCs w:val="20"/>
          <w:lang w:eastAsia="pl-PL"/>
        </w:rPr>
        <w:t xml:space="preserve"> 180). </w:t>
      </w:r>
      <w:r w:rsidRPr="00C71DF5">
        <w:rPr>
          <w:rFonts w:cs="Arial"/>
          <w:szCs w:val="20"/>
          <w:lang w:eastAsia="pl-PL"/>
        </w:rPr>
        <w:tab/>
      </w:r>
    </w:p>
    <w:p w14:paraId="270440B3" w14:textId="77777777" w:rsidR="00C71DF5" w:rsidRPr="00C71DF5" w:rsidRDefault="00C71DF5" w:rsidP="00C71DF5">
      <w:pPr>
        <w:suppressAutoHyphens w:val="0"/>
        <w:spacing w:after="120" w:line="240" w:lineRule="auto"/>
        <w:ind w:firstLine="567"/>
        <w:rPr>
          <w:rFonts w:cs="Arial"/>
          <w:szCs w:val="20"/>
          <w:lang w:eastAsia="pl-PL"/>
        </w:rPr>
      </w:pPr>
      <w:r w:rsidRPr="00C71DF5">
        <w:rPr>
          <w:rFonts w:cs="Arial"/>
          <w:szCs w:val="20"/>
          <w:lang w:eastAsia="pl-PL"/>
        </w:rPr>
        <w:t>2)  Zaprojektowane urządzenia przeciwpożarowe w budynku mogą być dopuszczone do użytkowania pod warunkiem przeprowadzenia odpowiednich dla danego urządzenia prób i badań, potwierdzających prawidłowość ich działania.</w:t>
      </w:r>
    </w:p>
    <w:p w14:paraId="6932CEE5" w14:textId="77777777" w:rsidR="00C71DF5" w:rsidRPr="00C71DF5" w:rsidRDefault="00C71DF5" w:rsidP="00C71DF5">
      <w:pPr>
        <w:suppressAutoHyphens w:val="0"/>
        <w:spacing w:after="120" w:line="240" w:lineRule="auto"/>
        <w:ind w:firstLine="567"/>
        <w:rPr>
          <w:rFonts w:cs="Arial"/>
          <w:szCs w:val="20"/>
          <w:lang w:eastAsia="pl-PL"/>
        </w:rPr>
      </w:pPr>
      <w:r w:rsidRPr="00C71DF5">
        <w:rPr>
          <w:rFonts w:cs="Arial"/>
          <w:szCs w:val="20"/>
          <w:lang w:eastAsia="pl-PL"/>
        </w:rPr>
        <w:t>Podczas odbioru - przekazywania obiektu do eksploatacji wymagane będzie udokumentowanie przed władzami nadzoru budowlanego i Państwowej Straży Pożarnej spełnienie wymogów ochrony przeciwpożarowej oraz przedłożenie certyfikatów na zastosowane wyroby, materiały, urządzenia i elementy budowlane zabezpieczeń przeciwpożarowych oraz urządzenia ochrony przeciwpożarowej i techniczne środki zabezpieczenia przeciwpożarowego.</w:t>
      </w:r>
    </w:p>
    <w:p w14:paraId="5D38060D" w14:textId="77777777" w:rsidR="00C71DF5" w:rsidRPr="00C71DF5" w:rsidRDefault="00C71DF5" w:rsidP="00C71DF5">
      <w:pPr>
        <w:suppressAutoHyphens w:val="0"/>
        <w:spacing w:after="120" w:line="240" w:lineRule="auto"/>
        <w:ind w:firstLine="567"/>
        <w:rPr>
          <w:rFonts w:cs="Arial"/>
          <w:szCs w:val="20"/>
          <w:lang w:eastAsia="pl-PL"/>
        </w:rPr>
      </w:pPr>
      <w:r w:rsidRPr="00C71DF5">
        <w:rPr>
          <w:rFonts w:cs="Arial"/>
          <w:szCs w:val="20"/>
          <w:lang w:eastAsia="pl-PL"/>
        </w:rPr>
        <w:t>3)  Przeciwpożarowe klapy odcinające przeznaczone są do zabudowy w instalacjach wentylacji pożarowej, w miejscu przechodzenia tych instalacji przez przegrody oddzielenia przeciwpożarowego. Funkcją tych klap jest zachowanie odporności ogniowej przegrody budowlanej, przez którą prowadzone są przewody wentylacyjne i klimatyzacyjne. Klapa przeciwpożarowa podczas normalnej pracy znajduje się w pozycji otwartej, a w przypadku zagrożenia pożarowego następuje zdalne zamknięcie przegrody odcinającej, natomiast klapa oddymiająca podczas normalnej pracy znajduje się w pozycji zamkniętej, a w przypadku zagrożenia pożarowego następuje otwarcie przegrody odcinającej za pomocą zdalnego sygnału sterowniczego wysyłanego automatycznie w wyniku zadziałania czujki dymowej lub ręcznie z pomieszczenia centrali sygnalizacji pożaru.</w:t>
      </w:r>
    </w:p>
    <w:p w14:paraId="494CF8EA" w14:textId="77777777" w:rsidR="00C71DF5" w:rsidRPr="00C71DF5" w:rsidRDefault="00C71DF5" w:rsidP="00C71DF5">
      <w:pPr>
        <w:spacing w:line="240" w:lineRule="auto"/>
        <w:rPr>
          <w:rFonts w:cs="Arial"/>
          <w:szCs w:val="20"/>
        </w:rPr>
      </w:pPr>
    </w:p>
    <w:p w14:paraId="28F5FAD5" w14:textId="77777777" w:rsidR="00C71DF5" w:rsidRPr="00C71DF5" w:rsidRDefault="00C71DF5" w:rsidP="00C71DF5">
      <w:pPr>
        <w:spacing w:line="240" w:lineRule="auto"/>
        <w:rPr>
          <w:rFonts w:cs="Arial"/>
          <w:spacing w:val="-1"/>
          <w:szCs w:val="20"/>
        </w:rPr>
      </w:pPr>
      <w:r w:rsidRPr="00C71DF5">
        <w:rPr>
          <w:rFonts w:cs="Arial"/>
          <w:szCs w:val="20"/>
        </w:rPr>
        <w:tab/>
        <w:t>W ramach zabezpieczenia przeciwpożarowego, projektowana instalacja wentylacji powinna spełniać następujące wymagania:</w:t>
      </w:r>
    </w:p>
    <w:p w14:paraId="7FA47E57" w14:textId="77777777" w:rsidR="00C71DF5" w:rsidRPr="00C71DF5" w:rsidRDefault="00C71DF5" w:rsidP="00C71DF5">
      <w:pPr>
        <w:numPr>
          <w:ilvl w:val="0"/>
          <w:numId w:val="55"/>
        </w:numPr>
        <w:tabs>
          <w:tab w:val="clear" w:pos="0"/>
          <w:tab w:val="left" w:pos="284"/>
          <w:tab w:val="num" w:pos="720"/>
        </w:tabs>
        <w:spacing w:line="240" w:lineRule="auto"/>
        <w:rPr>
          <w:rFonts w:cs="Arial"/>
          <w:spacing w:val="-1"/>
          <w:szCs w:val="20"/>
        </w:rPr>
      </w:pPr>
      <w:r w:rsidRPr="00C71DF5">
        <w:rPr>
          <w:rFonts w:cs="Arial"/>
          <w:spacing w:val="-1"/>
          <w:szCs w:val="20"/>
        </w:rPr>
        <w:lastRenderedPageBreak/>
        <w:t xml:space="preserve">Przepusty instalacyjne w elementach </w:t>
      </w:r>
      <w:proofErr w:type="spellStart"/>
      <w:r w:rsidRPr="00C71DF5">
        <w:rPr>
          <w:rFonts w:cs="Arial"/>
          <w:spacing w:val="-1"/>
          <w:szCs w:val="20"/>
        </w:rPr>
        <w:t>oddzieleń</w:t>
      </w:r>
      <w:proofErr w:type="spellEnd"/>
      <w:r w:rsidRPr="00C71DF5">
        <w:rPr>
          <w:rFonts w:cs="Arial"/>
          <w:spacing w:val="-1"/>
          <w:szCs w:val="20"/>
        </w:rPr>
        <w:t xml:space="preserve"> przeciwpożarowych wykonać w klasie odporności ogniowej EI oddzielenia. </w:t>
      </w:r>
    </w:p>
    <w:p w14:paraId="648FBBF3" w14:textId="77777777" w:rsidR="00C71DF5" w:rsidRPr="00C71DF5" w:rsidRDefault="00C71DF5" w:rsidP="00C71DF5">
      <w:pPr>
        <w:numPr>
          <w:ilvl w:val="0"/>
          <w:numId w:val="55"/>
        </w:numPr>
        <w:tabs>
          <w:tab w:val="clear" w:pos="0"/>
          <w:tab w:val="left" w:pos="284"/>
          <w:tab w:val="num" w:pos="720"/>
        </w:tabs>
        <w:spacing w:line="240" w:lineRule="auto"/>
        <w:rPr>
          <w:rFonts w:cs="Arial"/>
          <w:spacing w:val="-1"/>
          <w:szCs w:val="20"/>
        </w:rPr>
      </w:pPr>
      <w:r w:rsidRPr="00C71DF5">
        <w:rPr>
          <w:rFonts w:cs="Arial"/>
          <w:spacing w:val="-1"/>
          <w:szCs w:val="20"/>
        </w:rPr>
        <w:t>Wszystkie przepusty instalacyjne o średnicy większej niż 0,04 m w ścianach i stropach pomieszczeń zamkniętych, dla których wymagana klasa od</w:t>
      </w:r>
      <w:r w:rsidRPr="00C71DF5">
        <w:rPr>
          <w:rFonts w:cs="Arial"/>
          <w:spacing w:val="-1"/>
          <w:szCs w:val="20"/>
        </w:rPr>
        <w:softHyphen/>
        <w:t>porności ogniowej jest nie niższa niż EI 60 lub REI 60, a niebędących elementami oddzielenia przeciwpożarowego, będą posiadać klasę odpor</w:t>
      </w:r>
      <w:r w:rsidRPr="00C71DF5">
        <w:rPr>
          <w:rFonts w:cs="Arial"/>
          <w:spacing w:val="-1"/>
          <w:szCs w:val="20"/>
        </w:rPr>
        <w:softHyphen/>
        <w:t xml:space="preserve">ności ogniowej (EI) ścian i stropów tych pomieszczeń (dla przepustów instalacyjnych) oraz EIS dla klap pożarowych wentylacji. </w:t>
      </w:r>
    </w:p>
    <w:p w14:paraId="792A4C4A" w14:textId="77777777" w:rsidR="00C71DF5" w:rsidRPr="00C71DF5" w:rsidRDefault="00C71DF5" w:rsidP="00C71DF5">
      <w:pPr>
        <w:numPr>
          <w:ilvl w:val="0"/>
          <w:numId w:val="55"/>
        </w:numPr>
        <w:tabs>
          <w:tab w:val="clear" w:pos="0"/>
          <w:tab w:val="left" w:pos="284"/>
          <w:tab w:val="num" w:pos="720"/>
        </w:tabs>
        <w:spacing w:line="240" w:lineRule="auto"/>
        <w:rPr>
          <w:rFonts w:cs="Arial"/>
          <w:spacing w:val="-1"/>
          <w:szCs w:val="20"/>
        </w:rPr>
      </w:pPr>
      <w:r w:rsidRPr="00C71DF5">
        <w:rPr>
          <w:rFonts w:cs="Arial"/>
          <w:spacing w:val="-1"/>
          <w:szCs w:val="20"/>
        </w:rPr>
        <w:t>W przypadku prowadzenia przewodów wentylacyjnych lub klimatyzacyjnych przez ściany lub stropy stanowiące granice stref pożarowych, zastosowane zostaną w nich klapy odcinające o klasie odporności ogniowej EI równej tym elementom, również spełniających parametr dymoszczelności S, albo przewody te na całej wysokości zostaną obudowane do klasy odporności ogniowej EI, wymaganej dla elementów oddzielania przeciwpożarowego przez który przebiegają, również ze spełnieniem parametru dymoszczelności S.</w:t>
      </w:r>
    </w:p>
    <w:p w14:paraId="66BDAC1D" w14:textId="77777777" w:rsidR="00C71DF5" w:rsidRPr="00C71DF5" w:rsidRDefault="00C71DF5" w:rsidP="00C71DF5">
      <w:pPr>
        <w:numPr>
          <w:ilvl w:val="0"/>
          <w:numId w:val="55"/>
        </w:numPr>
        <w:tabs>
          <w:tab w:val="clear" w:pos="0"/>
          <w:tab w:val="left" w:pos="284"/>
          <w:tab w:val="num" w:pos="720"/>
        </w:tabs>
        <w:spacing w:line="240" w:lineRule="auto"/>
        <w:rPr>
          <w:rFonts w:cs="Arial"/>
          <w:spacing w:val="-1"/>
          <w:szCs w:val="20"/>
        </w:rPr>
      </w:pPr>
      <w:r w:rsidRPr="00C71DF5">
        <w:rPr>
          <w:rFonts w:cs="Arial"/>
          <w:spacing w:val="-1"/>
          <w:szCs w:val="20"/>
        </w:rPr>
        <w:t xml:space="preserve">przy zastosowaniu klap p.poż należy stosować klapy odcinające ppoż. z siłownikami elektrycznymi z włączeniem do instalacji SAP budynku. </w:t>
      </w:r>
    </w:p>
    <w:p w14:paraId="1580D0D8" w14:textId="77777777" w:rsidR="00C71DF5" w:rsidRPr="00C71DF5" w:rsidRDefault="00C71DF5" w:rsidP="00C71DF5">
      <w:pPr>
        <w:numPr>
          <w:ilvl w:val="0"/>
          <w:numId w:val="55"/>
        </w:numPr>
        <w:tabs>
          <w:tab w:val="clear" w:pos="0"/>
          <w:tab w:val="left" w:pos="284"/>
          <w:tab w:val="num" w:pos="720"/>
        </w:tabs>
        <w:spacing w:line="240" w:lineRule="auto"/>
        <w:rPr>
          <w:rFonts w:cs="Arial"/>
          <w:spacing w:val="-1"/>
          <w:szCs w:val="20"/>
        </w:rPr>
      </w:pPr>
      <w:r w:rsidRPr="00C71DF5">
        <w:rPr>
          <w:rFonts w:cs="Arial"/>
          <w:spacing w:val="-1"/>
          <w:szCs w:val="20"/>
        </w:rPr>
        <w:t>wszystkie elementy instalacji wentylacji (urządzenia, przewody, izolacje) muszą być wykonane z materiałów niepalnych,</w:t>
      </w:r>
    </w:p>
    <w:p w14:paraId="09D8AF10" w14:textId="77777777" w:rsidR="00C71DF5" w:rsidRPr="00C71DF5" w:rsidRDefault="00C71DF5" w:rsidP="00C71DF5">
      <w:pPr>
        <w:numPr>
          <w:ilvl w:val="0"/>
          <w:numId w:val="55"/>
        </w:numPr>
        <w:tabs>
          <w:tab w:val="clear" w:pos="0"/>
          <w:tab w:val="left" w:pos="284"/>
          <w:tab w:val="num" w:pos="720"/>
        </w:tabs>
        <w:spacing w:line="240" w:lineRule="auto"/>
        <w:rPr>
          <w:rFonts w:cs="Arial"/>
          <w:spacing w:val="-1"/>
          <w:szCs w:val="20"/>
        </w:rPr>
      </w:pPr>
      <w:r w:rsidRPr="00C71DF5">
        <w:rPr>
          <w:rFonts w:cs="Arial"/>
          <w:spacing w:val="-1"/>
          <w:szCs w:val="20"/>
        </w:rPr>
        <w:t xml:space="preserve">przewody wentylacyjne powinny być wykonane i prowadzone w taki sposób, aby w przypadku pożaru nie oddziaływały siłą większą niż 1 </w:t>
      </w:r>
      <w:proofErr w:type="spellStart"/>
      <w:r w:rsidRPr="00C71DF5">
        <w:rPr>
          <w:rFonts w:cs="Arial"/>
          <w:spacing w:val="-1"/>
          <w:szCs w:val="20"/>
        </w:rPr>
        <w:t>kN</w:t>
      </w:r>
      <w:proofErr w:type="spellEnd"/>
      <w:r w:rsidRPr="00C71DF5">
        <w:rPr>
          <w:rFonts w:cs="Arial"/>
          <w:spacing w:val="-1"/>
          <w:szCs w:val="20"/>
        </w:rPr>
        <w:t xml:space="preserve"> na elementy budowlane, a także aby przechodziły przez przegrody w sposób umożliwiający kompensacje wydłużeń przewodu,</w:t>
      </w:r>
    </w:p>
    <w:p w14:paraId="58C09BF4" w14:textId="77777777" w:rsidR="00C71DF5" w:rsidRPr="00C71DF5" w:rsidRDefault="00C71DF5" w:rsidP="00C71DF5">
      <w:pPr>
        <w:numPr>
          <w:ilvl w:val="0"/>
          <w:numId w:val="55"/>
        </w:numPr>
        <w:tabs>
          <w:tab w:val="clear" w:pos="0"/>
          <w:tab w:val="left" w:pos="284"/>
          <w:tab w:val="num" w:pos="720"/>
        </w:tabs>
        <w:spacing w:line="240" w:lineRule="auto"/>
        <w:rPr>
          <w:rFonts w:cs="Arial"/>
          <w:spacing w:val="-1"/>
          <w:szCs w:val="20"/>
        </w:rPr>
      </w:pPr>
      <w:r w:rsidRPr="00C71DF5">
        <w:rPr>
          <w:rFonts w:cs="Arial"/>
          <w:spacing w:val="-1"/>
          <w:szCs w:val="20"/>
        </w:rPr>
        <w:t>filtry i tłumiki  powinny być zabezpieczone  przed  przeniesieniem się do ich  wnętrza  palących   się cząstek,</w:t>
      </w:r>
    </w:p>
    <w:p w14:paraId="702BC0BF" w14:textId="77777777" w:rsidR="00C71DF5" w:rsidRPr="00C71DF5" w:rsidRDefault="00C71DF5" w:rsidP="00C71DF5">
      <w:pPr>
        <w:numPr>
          <w:ilvl w:val="0"/>
          <w:numId w:val="55"/>
        </w:numPr>
        <w:tabs>
          <w:tab w:val="clear" w:pos="0"/>
          <w:tab w:val="left" w:pos="284"/>
          <w:tab w:val="num" w:pos="720"/>
        </w:tabs>
        <w:spacing w:line="240" w:lineRule="auto"/>
        <w:rPr>
          <w:rFonts w:cs="Arial"/>
          <w:spacing w:val="-1"/>
          <w:szCs w:val="20"/>
        </w:rPr>
      </w:pPr>
      <w:r w:rsidRPr="00C71DF5">
        <w:rPr>
          <w:rFonts w:cs="Arial"/>
          <w:spacing w:val="-1"/>
          <w:szCs w:val="20"/>
        </w:rPr>
        <w:t>elastyczne  elementy, służące  do  połączenia  sztywnych  przewodów  wentylacyjnych  z elementami  instalacji  lub  urządzeniami, z wyjątkiem wentylatorów, powinny być wykonane  z materiałów  co najmniej  trudno zapalnych, posiadać długość nie większą, niż 4 m, przy czym nie powinny  być  prowadzone przez  elementy  oddzielenia przeciwpożarowego,</w:t>
      </w:r>
    </w:p>
    <w:p w14:paraId="598E48CF" w14:textId="77777777" w:rsidR="00C71DF5" w:rsidRPr="00C71DF5" w:rsidRDefault="00C71DF5" w:rsidP="00C71DF5">
      <w:pPr>
        <w:numPr>
          <w:ilvl w:val="0"/>
          <w:numId w:val="55"/>
        </w:numPr>
        <w:tabs>
          <w:tab w:val="clear" w:pos="0"/>
          <w:tab w:val="left" w:pos="284"/>
          <w:tab w:val="num" w:pos="720"/>
        </w:tabs>
        <w:spacing w:line="240" w:lineRule="auto"/>
        <w:rPr>
          <w:rFonts w:cs="Arial"/>
          <w:spacing w:val="-1"/>
          <w:szCs w:val="20"/>
        </w:rPr>
      </w:pPr>
      <w:r w:rsidRPr="00C71DF5">
        <w:rPr>
          <w:rFonts w:cs="Arial"/>
          <w:spacing w:val="-1"/>
          <w:szCs w:val="20"/>
        </w:rPr>
        <w:t>elastyczne elementy łączące  wentylatory  z przewodami  wentylacyjnymi  powinny  być wykonane  z materiałów  co najmniej  trudno zapalnych  przy  czym  ich długość  nie powinna  przekraczać  0,25 m,</w:t>
      </w:r>
    </w:p>
    <w:p w14:paraId="428C1CEB" w14:textId="77777777" w:rsidR="00C71DF5" w:rsidRPr="00C71DF5" w:rsidRDefault="00C71DF5" w:rsidP="00C71DF5">
      <w:pPr>
        <w:numPr>
          <w:ilvl w:val="0"/>
          <w:numId w:val="55"/>
        </w:numPr>
        <w:tabs>
          <w:tab w:val="clear" w:pos="0"/>
          <w:tab w:val="left" w:pos="284"/>
          <w:tab w:val="num" w:pos="720"/>
        </w:tabs>
        <w:spacing w:line="240" w:lineRule="auto"/>
        <w:rPr>
          <w:rFonts w:cs="Arial"/>
          <w:spacing w:val="-1"/>
          <w:szCs w:val="20"/>
        </w:rPr>
      </w:pPr>
      <w:r w:rsidRPr="00C71DF5">
        <w:rPr>
          <w:rFonts w:cs="Arial"/>
          <w:spacing w:val="-1"/>
          <w:szCs w:val="20"/>
        </w:rPr>
        <w:t>izolacje cieplne  i akustyczne  zastosowane  w instalacjach, o  których mowa  wyżej powinny  być  wykonane  w sposób  zapewniający  nie rozprzestrzenianie ognia,</w:t>
      </w:r>
    </w:p>
    <w:p w14:paraId="143E368B" w14:textId="77777777" w:rsidR="00C71DF5" w:rsidRPr="00C71DF5" w:rsidRDefault="00C71DF5" w:rsidP="00C71DF5">
      <w:pPr>
        <w:numPr>
          <w:ilvl w:val="0"/>
          <w:numId w:val="55"/>
        </w:numPr>
        <w:tabs>
          <w:tab w:val="clear" w:pos="0"/>
          <w:tab w:val="left" w:pos="284"/>
          <w:tab w:val="num" w:pos="720"/>
        </w:tabs>
        <w:spacing w:line="240" w:lineRule="auto"/>
        <w:rPr>
          <w:rFonts w:cs="Arial"/>
          <w:spacing w:val="-1"/>
          <w:szCs w:val="20"/>
        </w:rPr>
      </w:pPr>
      <w:r w:rsidRPr="00C71DF5">
        <w:rPr>
          <w:rFonts w:cs="Arial"/>
          <w:spacing w:val="-1"/>
          <w:szCs w:val="20"/>
        </w:rPr>
        <w:t>zamocowania przewodów do elementów budowlanych przewidziane są z materiałów niepalnych, zapewniających przejęcie siły powstającej w przypadku pożaru w czasie nie krótszym niż wymagany dla klasy odporności ogniowej przewodu lub klapy odcinającej,</w:t>
      </w:r>
    </w:p>
    <w:p w14:paraId="31BF3DCD" w14:textId="77777777" w:rsidR="00C71DF5" w:rsidRPr="00C71DF5" w:rsidRDefault="00C71DF5" w:rsidP="00C71DF5">
      <w:pPr>
        <w:numPr>
          <w:ilvl w:val="0"/>
          <w:numId w:val="55"/>
        </w:numPr>
        <w:tabs>
          <w:tab w:val="clear" w:pos="0"/>
          <w:tab w:val="left" w:pos="284"/>
          <w:tab w:val="num" w:pos="720"/>
        </w:tabs>
        <w:spacing w:line="240" w:lineRule="auto"/>
        <w:rPr>
          <w:rFonts w:cs="Arial"/>
          <w:spacing w:val="-1"/>
          <w:szCs w:val="20"/>
          <w:shd w:val="clear" w:color="auto" w:fill="FFFF00"/>
        </w:rPr>
      </w:pPr>
      <w:r w:rsidRPr="00C71DF5">
        <w:rPr>
          <w:rFonts w:cs="Arial"/>
          <w:spacing w:val="-1"/>
          <w:szCs w:val="20"/>
        </w:rPr>
        <w:t>w przewodach wentylacyjnych nie prowadzić innych instalacji.</w:t>
      </w:r>
    </w:p>
    <w:p w14:paraId="10B2AA02" w14:textId="77777777" w:rsidR="00C71DF5" w:rsidRPr="00C71DF5" w:rsidRDefault="00C71DF5" w:rsidP="00C71DF5">
      <w:pPr>
        <w:pStyle w:val="Spispoz4"/>
        <w:numPr>
          <w:ilvl w:val="3"/>
          <w:numId w:val="8"/>
        </w:numPr>
        <w:spacing w:line="240" w:lineRule="auto"/>
      </w:pPr>
      <w:bookmarkStart w:id="252" w:name="_Toc524940572"/>
      <w:bookmarkStart w:id="253" w:name="_Toc73170338"/>
      <w:bookmarkStart w:id="254" w:name="_Toc73171123"/>
      <w:bookmarkStart w:id="255" w:name="_Toc73171284"/>
      <w:bookmarkStart w:id="256" w:name="_Toc473545183"/>
      <w:bookmarkStart w:id="257" w:name="_Toc25580986"/>
      <w:r w:rsidRPr="00C71DF5">
        <w:t>Wytyczne  dla  innych  branż.</w:t>
      </w:r>
      <w:bookmarkEnd w:id="252"/>
      <w:bookmarkEnd w:id="253"/>
      <w:bookmarkEnd w:id="254"/>
      <w:bookmarkEnd w:id="255"/>
      <w:bookmarkEnd w:id="256"/>
      <w:bookmarkEnd w:id="257"/>
    </w:p>
    <w:p w14:paraId="3130BB9C" w14:textId="77777777" w:rsidR="00C71DF5" w:rsidRPr="00C71DF5" w:rsidRDefault="00C71DF5" w:rsidP="00C71DF5">
      <w:pPr>
        <w:tabs>
          <w:tab w:val="left" w:pos="1560"/>
        </w:tabs>
        <w:suppressAutoHyphens w:val="0"/>
        <w:spacing w:after="120" w:line="240" w:lineRule="auto"/>
        <w:ind w:left="709"/>
        <w:rPr>
          <w:rFonts w:cs="Arial"/>
          <w:szCs w:val="20"/>
          <w:lang w:eastAsia="pl-PL"/>
        </w:rPr>
      </w:pPr>
      <w:r w:rsidRPr="00C71DF5">
        <w:rPr>
          <w:rFonts w:cs="Arial"/>
          <w:szCs w:val="20"/>
          <w:lang w:eastAsia="pl-PL"/>
        </w:rPr>
        <w:t>Należy  przewidzieć  wykonanie  następujących  robót  na  rzecz  branży     wentylacyjnej.</w:t>
      </w:r>
    </w:p>
    <w:p w14:paraId="359A21F2" w14:textId="77777777" w:rsidR="00C71DF5" w:rsidRPr="00C71DF5" w:rsidRDefault="00C71DF5" w:rsidP="00C71DF5">
      <w:pPr>
        <w:spacing w:line="240" w:lineRule="auto"/>
        <w:rPr>
          <w:rFonts w:cs="Arial"/>
          <w:b/>
          <w:szCs w:val="20"/>
          <w:u w:val="single"/>
          <w:lang w:eastAsia="pl-PL"/>
        </w:rPr>
      </w:pPr>
      <w:bookmarkStart w:id="258" w:name="_Toc524940573"/>
      <w:bookmarkStart w:id="259" w:name="_Toc73170339"/>
      <w:bookmarkStart w:id="260" w:name="_Toc73171124"/>
      <w:bookmarkStart w:id="261" w:name="_Toc73171285"/>
      <w:bookmarkStart w:id="262" w:name="_Toc473545184"/>
      <w:bookmarkStart w:id="263" w:name="_Toc25580987"/>
      <w:r w:rsidRPr="00C71DF5">
        <w:rPr>
          <w:rFonts w:cs="Arial"/>
          <w:szCs w:val="20"/>
          <w:u w:val="single"/>
        </w:rPr>
        <w:t>Roboty  budowlane</w:t>
      </w:r>
      <w:bookmarkEnd w:id="258"/>
      <w:bookmarkEnd w:id="259"/>
      <w:bookmarkEnd w:id="260"/>
      <w:bookmarkEnd w:id="261"/>
      <w:bookmarkEnd w:id="262"/>
      <w:bookmarkEnd w:id="263"/>
    </w:p>
    <w:p w14:paraId="75150552" w14:textId="77777777" w:rsidR="00C71DF5" w:rsidRPr="00C71DF5" w:rsidRDefault="00C71DF5" w:rsidP="00C71DF5">
      <w:pPr>
        <w:spacing w:line="240" w:lineRule="auto"/>
        <w:rPr>
          <w:rFonts w:cs="Arial"/>
          <w:lang w:eastAsia="pl-PL"/>
        </w:rPr>
      </w:pPr>
    </w:p>
    <w:p w14:paraId="427A14C6" w14:textId="77777777" w:rsidR="00C71DF5" w:rsidRPr="00C71DF5" w:rsidRDefault="00C71DF5" w:rsidP="00C71DF5">
      <w:pPr>
        <w:numPr>
          <w:ilvl w:val="0"/>
          <w:numId w:val="55"/>
        </w:numPr>
        <w:tabs>
          <w:tab w:val="clear" w:pos="0"/>
          <w:tab w:val="left" w:pos="284"/>
          <w:tab w:val="num" w:pos="720"/>
        </w:tabs>
        <w:spacing w:line="240" w:lineRule="auto"/>
        <w:rPr>
          <w:rFonts w:cs="Arial"/>
          <w:spacing w:val="-1"/>
          <w:szCs w:val="20"/>
        </w:rPr>
      </w:pPr>
      <w:r w:rsidRPr="00C71DF5">
        <w:rPr>
          <w:rFonts w:cs="Arial"/>
          <w:spacing w:val="-1"/>
          <w:szCs w:val="20"/>
        </w:rPr>
        <w:t>fundamenty podstawy pod  zespoły  wentylacyjne,  -  przepusty  dla  kanałów  (otwory  w  stropie  i  dachu oraz szachtach instalacyjnych)</w:t>
      </w:r>
    </w:p>
    <w:p w14:paraId="607BBEAD" w14:textId="77777777" w:rsidR="00C71DF5" w:rsidRPr="00C71DF5" w:rsidRDefault="00C71DF5" w:rsidP="00C71DF5">
      <w:pPr>
        <w:numPr>
          <w:ilvl w:val="0"/>
          <w:numId w:val="55"/>
        </w:numPr>
        <w:tabs>
          <w:tab w:val="clear" w:pos="0"/>
          <w:tab w:val="left" w:pos="284"/>
          <w:tab w:val="num" w:pos="720"/>
        </w:tabs>
        <w:spacing w:line="240" w:lineRule="auto"/>
        <w:rPr>
          <w:rFonts w:cs="Arial"/>
          <w:spacing w:val="-1"/>
          <w:szCs w:val="20"/>
        </w:rPr>
      </w:pPr>
      <w:r w:rsidRPr="00C71DF5">
        <w:rPr>
          <w:rFonts w:cs="Arial"/>
          <w:spacing w:val="-1"/>
          <w:szCs w:val="20"/>
        </w:rPr>
        <w:t>inne  towarzyszące  roboty  budowlane</w:t>
      </w:r>
    </w:p>
    <w:p w14:paraId="064EEF62" w14:textId="77777777" w:rsidR="00C71DF5" w:rsidRPr="00C71DF5" w:rsidRDefault="00C71DF5" w:rsidP="00C71DF5">
      <w:pPr>
        <w:numPr>
          <w:ilvl w:val="0"/>
          <w:numId w:val="55"/>
        </w:numPr>
        <w:tabs>
          <w:tab w:val="clear" w:pos="0"/>
          <w:tab w:val="left" w:pos="284"/>
          <w:tab w:val="num" w:pos="720"/>
        </w:tabs>
        <w:spacing w:line="240" w:lineRule="auto"/>
        <w:rPr>
          <w:rFonts w:cs="Arial"/>
          <w:spacing w:val="-1"/>
          <w:szCs w:val="20"/>
        </w:rPr>
      </w:pPr>
      <w:r w:rsidRPr="00C71DF5">
        <w:rPr>
          <w:rFonts w:cs="Arial"/>
          <w:spacing w:val="-1"/>
          <w:szCs w:val="20"/>
        </w:rPr>
        <w:t>konstrukcja  wsporcza  kanałów  i  urządzeń  w  budynku  i  na  dachu</w:t>
      </w:r>
    </w:p>
    <w:p w14:paraId="1D4231BC" w14:textId="77777777" w:rsidR="00C71DF5" w:rsidRPr="00C71DF5" w:rsidRDefault="00C71DF5" w:rsidP="00C71DF5">
      <w:pPr>
        <w:numPr>
          <w:ilvl w:val="0"/>
          <w:numId w:val="55"/>
        </w:numPr>
        <w:tabs>
          <w:tab w:val="clear" w:pos="0"/>
          <w:tab w:val="left" w:pos="284"/>
          <w:tab w:val="num" w:pos="720"/>
        </w:tabs>
        <w:spacing w:line="240" w:lineRule="auto"/>
        <w:rPr>
          <w:rFonts w:cs="Arial"/>
          <w:spacing w:val="-1"/>
          <w:szCs w:val="20"/>
        </w:rPr>
      </w:pPr>
      <w:r w:rsidRPr="00C71DF5">
        <w:rPr>
          <w:rFonts w:cs="Arial"/>
          <w:spacing w:val="-1"/>
          <w:szCs w:val="20"/>
        </w:rPr>
        <w:t>wejście  na  dach  dla  obsługi  central wentylacyjnych oraz wentylatorów</w:t>
      </w:r>
    </w:p>
    <w:p w14:paraId="0F7AB671" w14:textId="77777777" w:rsidR="00C71DF5" w:rsidRPr="00C71DF5" w:rsidRDefault="00C71DF5" w:rsidP="00C71DF5">
      <w:pPr>
        <w:numPr>
          <w:ilvl w:val="0"/>
          <w:numId w:val="55"/>
        </w:numPr>
        <w:tabs>
          <w:tab w:val="clear" w:pos="0"/>
          <w:tab w:val="left" w:pos="284"/>
          <w:tab w:val="num" w:pos="720"/>
        </w:tabs>
        <w:spacing w:line="240" w:lineRule="auto"/>
        <w:rPr>
          <w:rFonts w:cs="Arial"/>
          <w:spacing w:val="-1"/>
          <w:szCs w:val="20"/>
        </w:rPr>
      </w:pPr>
      <w:r w:rsidRPr="00C71DF5">
        <w:rPr>
          <w:rFonts w:cs="Arial"/>
          <w:spacing w:val="-1"/>
          <w:szCs w:val="20"/>
        </w:rPr>
        <w:t>w celu wytłumienia możliwego nadmiernego hałasu emitowanego przez wszystkie urządzenie zlokalizowane na dachu należy przewidzieć wykonanie odpowiednich ekranów akustycznych.</w:t>
      </w:r>
    </w:p>
    <w:p w14:paraId="71B5C8EA" w14:textId="77777777" w:rsidR="00C71DF5" w:rsidRPr="00C71DF5" w:rsidRDefault="00C71DF5" w:rsidP="00C71DF5">
      <w:pPr>
        <w:tabs>
          <w:tab w:val="left" w:pos="142"/>
          <w:tab w:val="left" w:pos="567"/>
        </w:tabs>
        <w:suppressAutoHyphens w:val="0"/>
        <w:spacing w:line="240" w:lineRule="auto"/>
        <w:rPr>
          <w:rFonts w:cs="Arial"/>
          <w:szCs w:val="20"/>
          <w:lang w:eastAsia="pl-PL"/>
        </w:rPr>
      </w:pPr>
    </w:p>
    <w:p w14:paraId="65E9BE3A" w14:textId="77777777" w:rsidR="00C71DF5" w:rsidRPr="00C71DF5" w:rsidRDefault="00C71DF5" w:rsidP="00C71DF5">
      <w:pPr>
        <w:spacing w:line="240" w:lineRule="auto"/>
        <w:rPr>
          <w:rFonts w:cs="Arial"/>
          <w:szCs w:val="20"/>
          <w:u w:val="single"/>
        </w:rPr>
      </w:pPr>
      <w:bookmarkStart w:id="264" w:name="_Toc524940574"/>
      <w:bookmarkStart w:id="265" w:name="_Toc73170340"/>
      <w:bookmarkStart w:id="266" w:name="_Toc73171125"/>
      <w:bookmarkStart w:id="267" w:name="_Toc73171286"/>
      <w:bookmarkStart w:id="268" w:name="_Toc473545185"/>
      <w:bookmarkStart w:id="269" w:name="_Toc25580988"/>
      <w:r w:rsidRPr="00C71DF5">
        <w:rPr>
          <w:rFonts w:cs="Arial"/>
          <w:szCs w:val="20"/>
          <w:u w:val="single"/>
        </w:rPr>
        <w:t>Roboty  elektryczne</w:t>
      </w:r>
      <w:bookmarkEnd w:id="264"/>
      <w:bookmarkEnd w:id="265"/>
      <w:bookmarkEnd w:id="266"/>
      <w:bookmarkEnd w:id="267"/>
      <w:bookmarkEnd w:id="268"/>
      <w:bookmarkEnd w:id="269"/>
    </w:p>
    <w:p w14:paraId="5333B5C6" w14:textId="77777777" w:rsidR="00C71DF5" w:rsidRPr="00C71DF5" w:rsidRDefault="00C71DF5" w:rsidP="00C71DF5">
      <w:pPr>
        <w:spacing w:line="240" w:lineRule="auto"/>
        <w:rPr>
          <w:rFonts w:cs="Arial"/>
          <w:lang w:eastAsia="pl-PL"/>
        </w:rPr>
      </w:pPr>
    </w:p>
    <w:p w14:paraId="01D14CB1" w14:textId="77777777" w:rsidR="00C71DF5" w:rsidRPr="00C71DF5" w:rsidRDefault="00C71DF5" w:rsidP="00C71DF5">
      <w:pPr>
        <w:numPr>
          <w:ilvl w:val="0"/>
          <w:numId w:val="55"/>
        </w:numPr>
        <w:tabs>
          <w:tab w:val="clear" w:pos="0"/>
          <w:tab w:val="left" w:pos="284"/>
          <w:tab w:val="num" w:pos="720"/>
        </w:tabs>
        <w:spacing w:line="240" w:lineRule="auto"/>
        <w:rPr>
          <w:rFonts w:cs="Arial"/>
          <w:spacing w:val="-1"/>
          <w:szCs w:val="20"/>
        </w:rPr>
      </w:pPr>
      <w:r w:rsidRPr="00C71DF5">
        <w:rPr>
          <w:rFonts w:cs="Arial"/>
          <w:spacing w:val="-1"/>
          <w:szCs w:val="20"/>
        </w:rPr>
        <w:t>zasilanie  kablowe  zespołów  zakończone  rozłącznikami   mocy</w:t>
      </w:r>
    </w:p>
    <w:p w14:paraId="5577DB05" w14:textId="77777777" w:rsidR="00C71DF5" w:rsidRPr="00C71DF5" w:rsidRDefault="00C71DF5" w:rsidP="00C71DF5">
      <w:pPr>
        <w:numPr>
          <w:ilvl w:val="0"/>
          <w:numId w:val="55"/>
        </w:numPr>
        <w:tabs>
          <w:tab w:val="clear" w:pos="0"/>
          <w:tab w:val="left" w:pos="284"/>
          <w:tab w:val="num" w:pos="720"/>
        </w:tabs>
        <w:spacing w:line="240" w:lineRule="auto"/>
        <w:rPr>
          <w:rFonts w:cs="Arial"/>
          <w:spacing w:val="-1"/>
          <w:szCs w:val="20"/>
        </w:rPr>
      </w:pPr>
      <w:r w:rsidRPr="00C71DF5">
        <w:rPr>
          <w:rFonts w:cs="Arial"/>
          <w:spacing w:val="-1"/>
          <w:szCs w:val="20"/>
        </w:rPr>
        <w:t>połączenia  kablowe  pomiędzy  tablicami sterowniczymi  a  zespołami</w:t>
      </w:r>
    </w:p>
    <w:p w14:paraId="721A3BE9" w14:textId="77777777" w:rsidR="00C71DF5" w:rsidRPr="00C71DF5" w:rsidRDefault="00C71DF5" w:rsidP="00C71DF5">
      <w:pPr>
        <w:numPr>
          <w:ilvl w:val="0"/>
          <w:numId w:val="55"/>
        </w:numPr>
        <w:tabs>
          <w:tab w:val="clear" w:pos="0"/>
          <w:tab w:val="left" w:pos="284"/>
          <w:tab w:val="num" w:pos="720"/>
        </w:tabs>
        <w:spacing w:line="240" w:lineRule="auto"/>
        <w:rPr>
          <w:rFonts w:cs="Arial"/>
          <w:spacing w:val="-1"/>
          <w:szCs w:val="20"/>
        </w:rPr>
      </w:pPr>
      <w:r w:rsidRPr="00C71DF5">
        <w:rPr>
          <w:rFonts w:cs="Arial"/>
          <w:spacing w:val="-1"/>
          <w:szCs w:val="20"/>
        </w:rPr>
        <w:t>doprowadzenie  i  podłączenie  przewodów  uziemiających  zgodnie  z  obowiązującymi  przepisami</w:t>
      </w:r>
    </w:p>
    <w:p w14:paraId="73795C77" w14:textId="77777777" w:rsidR="00C71DF5" w:rsidRPr="00C71DF5" w:rsidRDefault="00C71DF5" w:rsidP="00C71DF5">
      <w:pPr>
        <w:numPr>
          <w:ilvl w:val="0"/>
          <w:numId w:val="55"/>
        </w:numPr>
        <w:tabs>
          <w:tab w:val="clear" w:pos="0"/>
          <w:tab w:val="left" w:pos="284"/>
          <w:tab w:val="num" w:pos="720"/>
        </w:tabs>
        <w:spacing w:line="240" w:lineRule="auto"/>
        <w:jc w:val="left"/>
        <w:rPr>
          <w:rFonts w:cs="Arial"/>
          <w:spacing w:val="-1"/>
          <w:szCs w:val="20"/>
        </w:rPr>
      </w:pPr>
      <w:r w:rsidRPr="00C71DF5">
        <w:rPr>
          <w:rFonts w:cs="Arial"/>
          <w:spacing w:val="-1"/>
          <w:szCs w:val="20"/>
        </w:rPr>
        <w:t>połączenia  kablowe  pomiędzy  czujkami  temperaturowymi  a  zespołami -        zgodnie   ze   specyfikacją   dostarczoną   przez    wykonawcę  wentylacji</w:t>
      </w:r>
    </w:p>
    <w:p w14:paraId="11DD4721" w14:textId="77777777" w:rsidR="00C71DF5" w:rsidRPr="00C71DF5" w:rsidRDefault="00C71DF5" w:rsidP="00C71DF5">
      <w:pPr>
        <w:numPr>
          <w:ilvl w:val="0"/>
          <w:numId w:val="55"/>
        </w:numPr>
        <w:tabs>
          <w:tab w:val="clear" w:pos="0"/>
          <w:tab w:val="left" w:pos="284"/>
          <w:tab w:val="num" w:pos="720"/>
        </w:tabs>
        <w:spacing w:line="240" w:lineRule="auto"/>
        <w:rPr>
          <w:rFonts w:cs="Arial"/>
          <w:spacing w:val="-1"/>
          <w:szCs w:val="20"/>
        </w:rPr>
      </w:pPr>
      <w:r w:rsidRPr="00C71DF5">
        <w:rPr>
          <w:rFonts w:cs="Arial"/>
          <w:spacing w:val="-1"/>
          <w:szCs w:val="20"/>
        </w:rPr>
        <w:t>pomiary  elektryczne  zgodnie  z  obowiązującymi  przepisami</w:t>
      </w:r>
    </w:p>
    <w:p w14:paraId="70FE873D" w14:textId="77777777" w:rsidR="00C71DF5" w:rsidRPr="00C71DF5" w:rsidRDefault="00C71DF5" w:rsidP="00C71DF5">
      <w:pPr>
        <w:numPr>
          <w:ilvl w:val="0"/>
          <w:numId w:val="55"/>
        </w:numPr>
        <w:tabs>
          <w:tab w:val="clear" w:pos="0"/>
          <w:tab w:val="left" w:pos="284"/>
          <w:tab w:val="num" w:pos="720"/>
        </w:tabs>
        <w:spacing w:line="240" w:lineRule="auto"/>
        <w:rPr>
          <w:rFonts w:cs="Arial"/>
          <w:spacing w:val="-1"/>
          <w:szCs w:val="20"/>
        </w:rPr>
      </w:pPr>
      <w:r w:rsidRPr="00C71DF5">
        <w:rPr>
          <w:rFonts w:cs="Arial"/>
          <w:spacing w:val="-1"/>
          <w:szCs w:val="20"/>
        </w:rPr>
        <w:t>zasilanie  wentylatorów  centrali</w:t>
      </w:r>
    </w:p>
    <w:p w14:paraId="6F972F96" w14:textId="77777777" w:rsidR="00C71DF5" w:rsidRPr="00C71DF5" w:rsidRDefault="00C71DF5" w:rsidP="00C71DF5">
      <w:pPr>
        <w:numPr>
          <w:ilvl w:val="0"/>
          <w:numId w:val="55"/>
        </w:numPr>
        <w:tabs>
          <w:tab w:val="clear" w:pos="0"/>
          <w:tab w:val="left" w:pos="284"/>
          <w:tab w:val="num" w:pos="720"/>
        </w:tabs>
        <w:spacing w:line="240" w:lineRule="auto"/>
        <w:rPr>
          <w:rFonts w:cs="Arial"/>
          <w:spacing w:val="-1"/>
          <w:szCs w:val="20"/>
        </w:rPr>
      </w:pPr>
      <w:r w:rsidRPr="00C71DF5">
        <w:rPr>
          <w:rFonts w:cs="Arial"/>
          <w:spacing w:val="-1"/>
          <w:szCs w:val="20"/>
        </w:rPr>
        <w:t>uwzględnić  nasłonecznienie  kabli  układanych  na  dachu</w:t>
      </w:r>
    </w:p>
    <w:p w14:paraId="16097439" w14:textId="77777777" w:rsidR="00C71DF5" w:rsidRPr="00C71DF5" w:rsidRDefault="00C71DF5" w:rsidP="00C71DF5">
      <w:pPr>
        <w:numPr>
          <w:ilvl w:val="0"/>
          <w:numId w:val="55"/>
        </w:numPr>
        <w:tabs>
          <w:tab w:val="clear" w:pos="0"/>
          <w:tab w:val="left" w:pos="284"/>
          <w:tab w:val="num" w:pos="720"/>
        </w:tabs>
        <w:spacing w:line="240" w:lineRule="auto"/>
        <w:rPr>
          <w:rFonts w:cs="Arial"/>
          <w:spacing w:val="-1"/>
          <w:szCs w:val="20"/>
        </w:rPr>
      </w:pPr>
      <w:r w:rsidRPr="00C71DF5">
        <w:rPr>
          <w:rFonts w:cs="Arial"/>
          <w:spacing w:val="-1"/>
          <w:szCs w:val="20"/>
        </w:rPr>
        <w:t>szczegółowe zestawienie urządzeń, które należy zasilić zostało przedstawione w załączniku.</w:t>
      </w:r>
    </w:p>
    <w:p w14:paraId="03BC6363" w14:textId="77777777" w:rsidR="00C71DF5" w:rsidRPr="00C71DF5" w:rsidRDefault="00C71DF5" w:rsidP="00C71DF5">
      <w:pPr>
        <w:tabs>
          <w:tab w:val="left" w:pos="142"/>
          <w:tab w:val="left" w:pos="567"/>
        </w:tabs>
        <w:suppressAutoHyphens w:val="0"/>
        <w:spacing w:line="240" w:lineRule="auto"/>
        <w:rPr>
          <w:rFonts w:cs="Arial"/>
          <w:szCs w:val="20"/>
          <w:lang w:eastAsia="pl-PL"/>
        </w:rPr>
      </w:pPr>
    </w:p>
    <w:p w14:paraId="6D3D74AD" w14:textId="77777777" w:rsidR="00C71DF5" w:rsidRPr="00C71DF5" w:rsidRDefault="00C71DF5" w:rsidP="00C71DF5">
      <w:pPr>
        <w:spacing w:line="240" w:lineRule="auto"/>
        <w:rPr>
          <w:rFonts w:cs="Arial"/>
          <w:szCs w:val="20"/>
          <w:u w:val="single"/>
        </w:rPr>
      </w:pPr>
      <w:bookmarkStart w:id="270" w:name="_Toc524940575"/>
      <w:bookmarkStart w:id="271" w:name="_Toc73170341"/>
      <w:bookmarkStart w:id="272" w:name="_Toc73171126"/>
      <w:bookmarkStart w:id="273" w:name="_Toc73171287"/>
      <w:bookmarkStart w:id="274" w:name="_Toc473545186"/>
      <w:bookmarkStart w:id="275" w:name="_Toc25580989"/>
      <w:r w:rsidRPr="00C71DF5">
        <w:rPr>
          <w:rFonts w:cs="Arial"/>
          <w:szCs w:val="20"/>
          <w:u w:val="single"/>
        </w:rPr>
        <w:lastRenderedPageBreak/>
        <w:t xml:space="preserve">Roboty  </w:t>
      </w:r>
      <w:proofErr w:type="spellStart"/>
      <w:r w:rsidRPr="00C71DF5">
        <w:rPr>
          <w:rFonts w:cs="Arial"/>
          <w:szCs w:val="20"/>
          <w:u w:val="single"/>
        </w:rPr>
        <w:t>akpia</w:t>
      </w:r>
      <w:proofErr w:type="spellEnd"/>
      <w:r w:rsidRPr="00C71DF5">
        <w:rPr>
          <w:rFonts w:cs="Arial"/>
          <w:szCs w:val="20"/>
          <w:u w:val="single"/>
        </w:rPr>
        <w:t>.</w:t>
      </w:r>
      <w:bookmarkEnd w:id="270"/>
      <w:bookmarkEnd w:id="271"/>
      <w:bookmarkEnd w:id="272"/>
      <w:bookmarkEnd w:id="273"/>
      <w:bookmarkEnd w:id="274"/>
      <w:bookmarkEnd w:id="275"/>
    </w:p>
    <w:p w14:paraId="69B1F506" w14:textId="77777777" w:rsidR="00C71DF5" w:rsidRPr="00C71DF5" w:rsidRDefault="00C71DF5" w:rsidP="00C71DF5">
      <w:pPr>
        <w:spacing w:line="240" w:lineRule="auto"/>
        <w:rPr>
          <w:rFonts w:cs="Arial"/>
          <w:b/>
          <w:szCs w:val="20"/>
          <w:u w:val="single"/>
          <w:lang w:eastAsia="pl-PL"/>
        </w:rPr>
      </w:pPr>
    </w:p>
    <w:p w14:paraId="6B11E1D6" w14:textId="77777777" w:rsidR="00C71DF5" w:rsidRPr="00C71DF5" w:rsidRDefault="00C71DF5" w:rsidP="00C71DF5">
      <w:pPr>
        <w:numPr>
          <w:ilvl w:val="0"/>
          <w:numId w:val="55"/>
        </w:numPr>
        <w:tabs>
          <w:tab w:val="clear" w:pos="0"/>
          <w:tab w:val="left" w:pos="284"/>
          <w:tab w:val="num" w:pos="720"/>
        </w:tabs>
        <w:spacing w:line="240" w:lineRule="auto"/>
        <w:rPr>
          <w:rFonts w:cs="Arial"/>
          <w:spacing w:val="-1"/>
          <w:szCs w:val="20"/>
        </w:rPr>
      </w:pPr>
      <w:r w:rsidRPr="00C71DF5">
        <w:rPr>
          <w:rFonts w:cs="Arial"/>
          <w:spacing w:val="-1"/>
          <w:szCs w:val="20"/>
        </w:rPr>
        <w:t>pełna  automatyka  central wentylacyjnych  z  możliwością   przekazania  danych  do  punktu  dyżurnego  obiektu.</w:t>
      </w:r>
    </w:p>
    <w:p w14:paraId="2811B5D8" w14:textId="77777777" w:rsidR="00C71DF5" w:rsidRPr="00C71DF5" w:rsidRDefault="00C71DF5" w:rsidP="00C71DF5">
      <w:pPr>
        <w:numPr>
          <w:ilvl w:val="0"/>
          <w:numId w:val="55"/>
        </w:numPr>
        <w:tabs>
          <w:tab w:val="clear" w:pos="0"/>
          <w:tab w:val="left" w:pos="284"/>
          <w:tab w:val="num" w:pos="720"/>
        </w:tabs>
        <w:spacing w:line="240" w:lineRule="auto"/>
        <w:rPr>
          <w:rFonts w:cs="Arial"/>
          <w:spacing w:val="-1"/>
          <w:szCs w:val="20"/>
        </w:rPr>
      </w:pPr>
      <w:r w:rsidRPr="00C71DF5">
        <w:rPr>
          <w:rFonts w:cs="Arial"/>
          <w:spacing w:val="-1"/>
          <w:szCs w:val="20"/>
        </w:rPr>
        <w:t>praca  central  w  cyklu  automatycznym  -  dobowym,  tygodniowym;</w:t>
      </w:r>
    </w:p>
    <w:p w14:paraId="4A79F6E9" w14:textId="77777777" w:rsidR="00C71DF5" w:rsidRPr="00C71DF5" w:rsidRDefault="00C71DF5" w:rsidP="00C71DF5">
      <w:pPr>
        <w:tabs>
          <w:tab w:val="left" w:pos="142"/>
          <w:tab w:val="left" w:pos="567"/>
        </w:tabs>
        <w:suppressAutoHyphens w:val="0"/>
        <w:spacing w:line="240" w:lineRule="auto"/>
        <w:jc w:val="left"/>
        <w:rPr>
          <w:rFonts w:cs="Arial"/>
          <w:szCs w:val="20"/>
          <w:lang w:eastAsia="pl-PL"/>
        </w:rPr>
      </w:pPr>
    </w:p>
    <w:p w14:paraId="44022182" w14:textId="77777777" w:rsidR="00C71DF5" w:rsidRPr="00C71DF5" w:rsidRDefault="00C71DF5" w:rsidP="00C71DF5">
      <w:pPr>
        <w:pStyle w:val="Spispoz4"/>
        <w:numPr>
          <w:ilvl w:val="3"/>
          <w:numId w:val="8"/>
        </w:numPr>
        <w:spacing w:line="240" w:lineRule="auto"/>
      </w:pPr>
      <w:bookmarkStart w:id="276" w:name="_Toc524940576"/>
      <w:bookmarkStart w:id="277" w:name="_Toc73170342"/>
      <w:bookmarkStart w:id="278" w:name="_Toc73171127"/>
      <w:bookmarkStart w:id="279" w:name="_Toc73171288"/>
      <w:r w:rsidRPr="00C71DF5">
        <w:t xml:space="preserve"> </w:t>
      </w:r>
      <w:bookmarkStart w:id="280" w:name="_Toc473545187"/>
      <w:bookmarkStart w:id="281" w:name="_Toc25580990"/>
      <w:r w:rsidRPr="00C71DF5">
        <w:t>Pomiary  oraz  test  gwarancyjny.</w:t>
      </w:r>
      <w:bookmarkEnd w:id="276"/>
      <w:bookmarkEnd w:id="277"/>
      <w:bookmarkEnd w:id="278"/>
      <w:bookmarkEnd w:id="279"/>
      <w:bookmarkEnd w:id="280"/>
      <w:bookmarkEnd w:id="281"/>
    </w:p>
    <w:p w14:paraId="20CC6267" w14:textId="77777777" w:rsidR="00C71DF5" w:rsidRPr="00C71DF5" w:rsidRDefault="00C71DF5" w:rsidP="00C71DF5">
      <w:pPr>
        <w:suppressAutoHyphens w:val="0"/>
        <w:spacing w:after="120" w:line="240" w:lineRule="auto"/>
        <w:ind w:firstLine="567"/>
        <w:rPr>
          <w:rFonts w:cs="Arial"/>
          <w:szCs w:val="20"/>
          <w:lang w:eastAsia="pl-PL"/>
        </w:rPr>
      </w:pPr>
      <w:r w:rsidRPr="00C71DF5">
        <w:rPr>
          <w:rFonts w:cs="Arial"/>
          <w:szCs w:val="20"/>
          <w:lang w:eastAsia="pl-PL"/>
        </w:rPr>
        <w:t>Pomiary  oraz  test  gwarancyjny  instalacji  wentylacji  mechanicznej  należy przeprowadzić  w  oparciu  o  PN-78/10440  oraz  o  uprzednio  wykonaną  i  zatwierdzoną  przez  Inwestora  dokumentację  techniczną.</w:t>
      </w:r>
    </w:p>
    <w:p w14:paraId="5BE7CBA7" w14:textId="77777777" w:rsidR="00C71DF5" w:rsidRPr="00C71DF5" w:rsidRDefault="00C71DF5" w:rsidP="00C71DF5">
      <w:pPr>
        <w:pStyle w:val="Spispoz4"/>
        <w:numPr>
          <w:ilvl w:val="3"/>
          <w:numId w:val="8"/>
        </w:numPr>
        <w:spacing w:line="240" w:lineRule="auto"/>
      </w:pPr>
      <w:bookmarkStart w:id="282" w:name="__RefHeading___Toc437846758"/>
      <w:bookmarkStart w:id="283" w:name="_Toc25580991"/>
      <w:bookmarkEnd w:id="282"/>
      <w:r w:rsidRPr="00C71DF5">
        <w:t>Warunki techniczne wykonania i odbioru</w:t>
      </w:r>
      <w:bookmarkEnd w:id="283"/>
    </w:p>
    <w:p w14:paraId="667CB562" w14:textId="77777777" w:rsidR="00C71DF5" w:rsidRPr="00C71DF5" w:rsidRDefault="00C71DF5" w:rsidP="00C71DF5">
      <w:pPr>
        <w:spacing w:line="240" w:lineRule="auto"/>
        <w:rPr>
          <w:rFonts w:cs="Arial"/>
          <w:szCs w:val="20"/>
        </w:rPr>
      </w:pPr>
    </w:p>
    <w:p w14:paraId="59476A22" w14:textId="77777777" w:rsidR="00C71DF5" w:rsidRPr="00C71DF5" w:rsidRDefault="00C71DF5" w:rsidP="00C71DF5">
      <w:pPr>
        <w:spacing w:line="240" w:lineRule="auto"/>
        <w:rPr>
          <w:rFonts w:cs="Arial"/>
          <w:szCs w:val="20"/>
        </w:rPr>
      </w:pPr>
      <w:r w:rsidRPr="00C71DF5">
        <w:rPr>
          <w:rFonts w:cs="Arial"/>
          <w:szCs w:val="20"/>
        </w:rPr>
        <w:t>Roboty montażowe należy wykonać zgodnie z poniższymi dokumentami i wytycznymi:</w:t>
      </w:r>
    </w:p>
    <w:p w14:paraId="23BF8C05" w14:textId="77777777" w:rsidR="00C71DF5" w:rsidRPr="00C71DF5" w:rsidRDefault="00C71DF5" w:rsidP="00C71DF5">
      <w:pPr>
        <w:numPr>
          <w:ilvl w:val="0"/>
          <w:numId w:val="56"/>
        </w:numPr>
        <w:spacing w:line="240" w:lineRule="auto"/>
        <w:rPr>
          <w:rFonts w:cs="Arial"/>
          <w:szCs w:val="20"/>
        </w:rPr>
      </w:pPr>
      <w:r w:rsidRPr="00C71DF5">
        <w:rPr>
          <w:rFonts w:cs="Arial"/>
          <w:szCs w:val="20"/>
        </w:rPr>
        <w:t>Wymogi producentów rur, armatury instrukcjami montażu urządzeń i materiałów</w:t>
      </w:r>
    </w:p>
    <w:p w14:paraId="066B645A" w14:textId="77777777" w:rsidR="00C71DF5" w:rsidRPr="00C71DF5" w:rsidRDefault="00C71DF5" w:rsidP="00C71DF5">
      <w:pPr>
        <w:numPr>
          <w:ilvl w:val="0"/>
          <w:numId w:val="56"/>
        </w:numPr>
        <w:spacing w:line="240" w:lineRule="auto"/>
        <w:rPr>
          <w:rFonts w:cs="Arial"/>
          <w:szCs w:val="20"/>
        </w:rPr>
      </w:pPr>
      <w:r w:rsidRPr="00C71DF5">
        <w:rPr>
          <w:rFonts w:cs="Arial"/>
          <w:szCs w:val="20"/>
        </w:rPr>
        <w:t>Rozporządzenie Ministra Transportu, Budownictwa i Gospodarki Morskiej z dnia 5 lipca 2013 r. zmieniające rozporządzenie w sprawie warunków technicznych, jakim powinny odpowiadać budynki i ich usytuowanie</w:t>
      </w:r>
    </w:p>
    <w:p w14:paraId="60F57D93" w14:textId="77777777" w:rsidR="00C71DF5" w:rsidRPr="00C71DF5" w:rsidRDefault="00C71DF5" w:rsidP="00C71DF5">
      <w:pPr>
        <w:numPr>
          <w:ilvl w:val="0"/>
          <w:numId w:val="56"/>
        </w:numPr>
        <w:spacing w:line="240" w:lineRule="auto"/>
        <w:rPr>
          <w:rFonts w:cs="Arial"/>
          <w:szCs w:val="20"/>
          <w:shd w:val="clear" w:color="auto" w:fill="FFFF00"/>
        </w:rPr>
      </w:pPr>
      <w:r w:rsidRPr="00C71DF5">
        <w:rPr>
          <w:rFonts w:cs="Arial"/>
          <w:szCs w:val="20"/>
        </w:rPr>
        <w:t>Wymagania techniczne COBRTI INSTAL -zeszyt 5 - Warunki Techniczne wykonania i odbioru instalacji wentylacyjnych</w:t>
      </w:r>
    </w:p>
    <w:p w14:paraId="44DF6909" w14:textId="77777777" w:rsidR="00C71DF5" w:rsidRPr="00C71DF5" w:rsidRDefault="00C71DF5" w:rsidP="00C71DF5">
      <w:pPr>
        <w:spacing w:line="240" w:lineRule="auto"/>
        <w:ind w:left="720"/>
        <w:rPr>
          <w:rFonts w:cs="Arial"/>
          <w:szCs w:val="20"/>
          <w:shd w:val="clear" w:color="auto" w:fill="FFFF00"/>
        </w:rPr>
      </w:pPr>
    </w:p>
    <w:p w14:paraId="49CD690B" w14:textId="77777777" w:rsidR="00C71DF5" w:rsidRPr="00C71DF5" w:rsidRDefault="00C71DF5" w:rsidP="00C71DF5">
      <w:pPr>
        <w:pStyle w:val="Spispoz4"/>
        <w:numPr>
          <w:ilvl w:val="3"/>
          <w:numId w:val="8"/>
        </w:numPr>
        <w:spacing w:line="240" w:lineRule="auto"/>
      </w:pPr>
      <w:bookmarkStart w:id="284" w:name="__RefHeading___Toc437846759"/>
      <w:bookmarkStart w:id="285" w:name="_Toc25580992"/>
      <w:bookmarkEnd w:id="284"/>
      <w:r w:rsidRPr="00C71DF5">
        <w:t>Uwagi końcowe</w:t>
      </w:r>
      <w:bookmarkEnd w:id="285"/>
    </w:p>
    <w:p w14:paraId="68439E9D" w14:textId="77777777" w:rsidR="00C71DF5" w:rsidRPr="00C71DF5" w:rsidRDefault="00C71DF5" w:rsidP="00C71DF5">
      <w:pPr>
        <w:spacing w:line="240" w:lineRule="auto"/>
        <w:rPr>
          <w:rFonts w:cs="Arial"/>
          <w:szCs w:val="20"/>
        </w:rPr>
      </w:pPr>
    </w:p>
    <w:p w14:paraId="0528E227" w14:textId="77777777" w:rsidR="00C71DF5" w:rsidRPr="00C71DF5" w:rsidRDefault="00C71DF5" w:rsidP="00C71DF5">
      <w:pPr>
        <w:pStyle w:val="inv0"/>
        <w:numPr>
          <w:ilvl w:val="0"/>
          <w:numId w:val="57"/>
        </w:numPr>
        <w:suppressAutoHyphens/>
        <w:rPr>
          <w:rFonts w:ascii="Arial" w:hAnsi="Arial" w:cs="Arial"/>
          <w:sz w:val="20"/>
          <w:szCs w:val="20"/>
        </w:rPr>
      </w:pPr>
      <w:r w:rsidRPr="00C71DF5">
        <w:rPr>
          <w:rFonts w:ascii="Arial" w:hAnsi="Arial" w:cs="Arial"/>
          <w:sz w:val="20"/>
          <w:szCs w:val="20"/>
        </w:rPr>
        <w:t xml:space="preserve">Wykonawca wyżej wymienionego zakresu robót, powinien zapoznać się z całością dokumentacji jednocześnie. </w:t>
      </w:r>
    </w:p>
    <w:p w14:paraId="0C78A1FA" w14:textId="77777777" w:rsidR="00C71DF5" w:rsidRPr="00C71DF5" w:rsidRDefault="00C71DF5" w:rsidP="00C71DF5">
      <w:pPr>
        <w:pStyle w:val="inv0"/>
        <w:numPr>
          <w:ilvl w:val="0"/>
          <w:numId w:val="57"/>
        </w:numPr>
        <w:suppressAutoHyphens/>
        <w:rPr>
          <w:rFonts w:ascii="Arial" w:hAnsi="Arial" w:cs="Arial"/>
          <w:sz w:val="20"/>
          <w:szCs w:val="20"/>
        </w:rPr>
      </w:pPr>
      <w:r w:rsidRPr="00C71DF5">
        <w:rPr>
          <w:rFonts w:ascii="Arial" w:hAnsi="Arial" w:cs="Arial"/>
          <w:sz w:val="20"/>
          <w:szCs w:val="20"/>
        </w:rPr>
        <w:t>Wykonawca powinien wyjaśnić sporne kwestie z Inwestorem lub Projektantem.</w:t>
      </w:r>
    </w:p>
    <w:p w14:paraId="0AEAA2F4" w14:textId="77777777" w:rsidR="00C71DF5" w:rsidRPr="00C71DF5" w:rsidRDefault="00C71DF5" w:rsidP="00C71DF5">
      <w:pPr>
        <w:pStyle w:val="inv0"/>
        <w:numPr>
          <w:ilvl w:val="0"/>
          <w:numId w:val="57"/>
        </w:numPr>
        <w:suppressAutoHyphens/>
        <w:rPr>
          <w:rFonts w:ascii="Arial" w:hAnsi="Arial" w:cs="Arial"/>
          <w:sz w:val="20"/>
          <w:szCs w:val="20"/>
        </w:rPr>
      </w:pPr>
      <w:r w:rsidRPr="00C71DF5">
        <w:rPr>
          <w:rFonts w:ascii="Arial" w:hAnsi="Arial" w:cs="Arial"/>
          <w:sz w:val="20"/>
          <w:szCs w:val="20"/>
        </w:rPr>
        <w:t>Osoby wykonujące powinny posiadać stosowne uprawnienia do prowadzenia robót.</w:t>
      </w:r>
    </w:p>
    <w:p w14:paraId="667A27C8" w14:textId="77777777" w:rsidR="00C71DF5" w:rsidRPr="00C71DF5" w:rsidRDefault="00C71DF5" w:rsidP="00C71DF5">
      <w:pPr>
        <w:pStyle w:val="inv0"/>
        <w:numPr>
          <w:ilvl w:val="0"/>
          <w:numId w:val="57"/>
        </w:numPr>
        <w:suppressAutoHyphens/>
        <w:rPr>
          <w:rFonts w:ascii="Arial" w:hAnsi="Arial" w:cs="Arial"/>
          <w:sz w:val="20"/>
          <w:szCs w:val="20"/>
        </w:rPr>
      </w:pPr>
      <w:r w:rsidRPr="00C71DF5">
        <w:rPr>
          <w:rFonts w:ascii="Arial" w:hAnsi="Arial" w:cs="Arial"/>
          <w:sz w:val="20"/>
          <w:szCs w:val="20"/>
        </w:rPr>
        <w:t>Wszystkie wykonywane prace oraz proponowane materiały winny odpowiadać polskim normom, posiadać niezbędne atesty i spełniać obowiązujące przepisy.</w:t>
      </w:r>
    </w:p>
    <w:p w14:paraId="775505E2" w14:textId="77777777" w:rsidR="00C71DF5" w:rsidRPr="00C71DF5" w:rsidRDefault="00C71DF5" w:rsidP="00C71DF5">
      <w:pPr>
        <w:pStyle w:val="inv0"/>
        <w:numPr>
          <w:ilvl w:val="0"/>
          <w:numId w:val="57"/>
        </w:numPr>
        <w:suppressAutoHyphens/>
        <w:rPr>
          <w:rFonts w:ascii="Arial" w:hAnsi="Arial" w:cs="Arial"/>
          <w:sz w:val="20"/>
          <w:szCs w:val="20"/>
        </w:rPr>
      </w:pPr>
      <w:r w:rsidRPr="00C71DF5">
        <w:rPr>
          <w:rFonts w:ascii="Arial" w:hAnsi="Arial" w:cs="Arial"/>
          <w:sz w:val="20"/>
          <w:szCs w:val="20"/>
        </w:rPr>
        <w:t>Wszystkie materiały zastosowane przy realizacji instalacji objętych niniejszym opracowaniem projektowym winny posiadać niezbędne certyfikaty, dopuszczenia, atesty i świadectwa sanitarne.</w:t>
      </w:r>
    </w:p>
    <w:p w14:paraId="13CFB454" w14:textId="77777777" w:rsidR="00C71DF5" w:rsidRPr="00C71DF5" w:rsidRDefault="00C71DF5" w:rsidP="00C71DF5">
      <w:pPr>
        <w:pStyle w:val="inv0"/>
        <w:numPr>
          <w:ilvl w:val="0"/>
          <w:numId w:val="57"/>
        </w:numPr>
        <w:suppressAutoHyphens/>
        <w:rPr>
          <w:rFonts w:ascii="Arial" w:hAnsi="Arial" w:cs="Arial"/>
          <w:sz w:val="20"/>
          <w:szCs w:val="20"/>
          <w:u w:val="single"/>
        </w:rPr>
      </w:pPr>
      <w:r w:rsidRPr="00C71DF5">
        <w:rPr>
          <w:rFonts w:ascii="Arial" w:hAnsi="Arial" w:cs="Arial"/>
          <w:sz w:val="20"/>
          <w:szCs w:val="20"/>
          <w:u w:val="single"/>
        </w:rPr>
        <w:t>Za kompletne opracowanie stanowiące podstawę wyceny należy przyjąć wszystko co zostało narysowane, opisane, objęte specyfikacją oraz nieujęte, a konieczne do prawidłowego wykonania instalacji oraz prawidłowego funkcjonowania obiektu.</w:t>
      </w:r>
    </w:p>
    <w:p w14:paraId="2245AC7F" w14:textId="77777777" w:rsidR="00C71DF5" w:rsidRPr="00C71DF5" w:rsidRDefault="00C71DF5" w:rsidP="00C71DF5">
      <w:pPr>
        <w:pStyle w:val="inv0"/>
        <w:numPr>
          <w:ilvl w:val="0"/>
          <w:numId w:val="57"/>
        </w:numPr>
        <w:suppressAutoHyphens/>
        <w:rPr>
          <w:rFonts w:ascii="Arial" w:hAnsi="Arial" w:cs="Arial"/>
          <w:sz w:val="20"/>
          <w:szCs w:val="20"/>
        </w:rPr>
      </w:pPr>
      <w:r w:rsidRPr="00C71DF5">
        <w:rPr>
          <w:rFonts w:ascii="Arial" w:hAnsi="Arial" w:cs="Arial"/>
          <w:sz w:val="20"/>
          <w:szCs w:val="20"/>
        </w:rPr>
        <w:t>Prace budowlano-montażowe prowadzić zgodnie z przepisami BHP. Przed przystąpieniem do montażu sprawdzić i uzgodnić wymiary.</w:t>
      </w:r>
    </w:p>
    <w:p w14:paraId="65F73D88" w14:textId="77777777" w:rsidR="00C71DF5" w:rsidRPr="00C71DF5" w:rsidRDefault="00C71DF5" w:rsidP="00C71DF5">
      <w:pPr>
        <w:pStyle w:val="inv0"/>
        <w:numPr>
          <w:ilvl w:val="0"/>
          <w:numId w:val="57"/>
        </w:numPr>
        <w:suppressAutoHyphens/>
        <w:rPr>
          <w:rFonts w:ascii="Arial" w:hAnsi="Arial" w:cs="Arial"/>
          <w:spacing w:val="-1"/>
          <w:sz w:val="20"/>
          <w:szCs w:val="20"/>
        </w:rPr>
      </w:pPr>
      <w:r w:rsidRPr="00C71DF5">
        <w:rPr>
          <w:rFonts w:ascii="Arial" w:hAnsi="Arial" w:cs="Arial"/>
          <w:sz w:val="20"/>
          <w:szCs w:val="20"/>
        </w:rPr>
        <w:t>Do zakresu prac Wykonawcy wchodzą próby, regulacja i uruchomienia urządzeń i instalacji wg obowiązujących norm i przepisów oraz oddanie ich do użytkowania lub eksploatacji zgodnie z obowiązującą procedurą.</w:t>
      </w:r>
    </w:p>
    <w:p w14:paraId="5900697D" w14:textId="77777777" w:rsidR="00C71DF5" w:rsidRPr="00C71DF5" w:rsidRDefault="00C71DF5" w:rsidP="00C71DF5">
      <w:pPr>
        <w:pStyle w:val="inv0"/>
        <w:numPr>
          <w:ilvl w:val="0"/>
          <w:numId w:val="57"/>
        </w:numPr>
        <w:suppressAutoHyphens/>
        <w:autoSpaceDE w:val="0"/>
        <w:rPr>
          <w:rFonts w:ascii="Arial" w:hAnsi="Arial" w:cs="Arial"/>
          <w:spacing w:val="-1"/>
          <w:sz w:val="20"/>
          <w:szCs w:val="20"/>
        </w:rPr>
      </w:pPr>
      <w:r w:rsidRPr="00C71DF5">
        <w:rPr>
          <w:rFonts w:ascii="Arial" w:hAnsi="Arial" w:cs="Arial"/>
          <w:spacing w:val="-1"/>
          <w:sz w:val="20"/>
          <w:szCs w:val="20"/>
        </w:rPr>
        <w:t>Wszystkie materiały, armatura i urządzenia mogą być zastąpione innymi równorzędnymi, posiadającymi stosowne certyfikaty, aprobaty, atesty i spełniającymi wymagania techniczne projektu.</w:t>
      </w:r>
    </w:p>
    <w:p w14:paraId="7FDBCD81" w14:textId="77777777" w:rsidR="00C71DF5" w:rsidRPr="00C71DF5" w:rsidRDefault="00C71DF5" w:rsidP="00C71DF5">
      <w:pPr>
        <w:pStyle w:val="inv0"/>
        <w:numPr>
          <w:ilvl w:val="0"/>
          <w:numId w:val="57"/>
        </w:numPr>
        <w:suppressAutoHyphens/>
        <w:autoSpaceDE w:val="0"/>
        <w:rPr>
          <w:rFonts w:ascii="Arial" w:hAnsi="Arial" w:cs="Arial"/>
          <w:spacing w:val="-1"/>
          <w:sz w:val="20"/>
          <w:szCs w:val="20"/>
          <w:shd w:val="clear" w:color="auto" w:fill="FFFF00"/>
        </w:rPr>
      </w:pPr>
      <w:r w:rsidRPr="00C71DF5">
        <w:rPr>
          <w:rFonts w:ascii="Arial" w:hAnsi="Arial" w:cs="Arial"/>
          <w:spacing w:val="-1"/>
          <w:sz w:val="20"/>
          <w:szCs w:val="20"/>
        </w:rPr>
        <w:t>Rysunki i część opisowa są dokumentami wzajemnie się uzupełniającymi. Wszystkie elementy ujęte w specyfikacji (opisie), a nie ujęte na rysunkach lub ujęte na rysunkach a nie ujęte w specyfikacji winne być traktowane tak jakby były ujęte w obu. W przypadku rozbieżności w jakimkolwiek z elementów dokumentacji należy zgłosić to projektantowi, który zobowiązany będzie do pisemnego rozstrzygnięcia problemu.</w:t>
      </w:r>
    </w:p>
    <w:p w14:paraId="2E67B9B0" w14:textId="77777777" w:rsidR="00C71DF5" w:rsidRPr="00C71DF5" w:rsidRDefault="00C71DF5" w:rsidP="00C71DF5">
      <w:pPr>
        <w:pStyle w:val="inv0"/>
        <w:autoSpaceDE w:val="0"/>
        <w:rPr>
          <w:rFonts w:ascii="Arial" w:hAnsi="Arial" w:cs="Arial"/>
          <w:spacing w:val="-1"/>
          <w:sz w:val="20"/>
          <w:szCs w:val="20"/>
        </w:rPr>
      </w:pPr>
    </w:p>
    <w:p w14:paraId="5C4B5719" w14:textId="77777777" w:rsidR="00C71DF5" w:rsidRPr="00C71DF5" w:rsidRDefault="00C71DF5" w:rsidP="00C71DF5">
      <w:pPr>
        <w:pStyle w:val="Spispoz4"/>
        <w:numPr>
          <w:ilvl w:val="3"/>
          <w:numId w:val="8"/>
        </w:numPr>
        <w:spacing w:line="240" w:lineRule="auto"/>
      </w:pPr>
      <w:r w:rsidRPr="00C71DF5">
        <w:t xml:space="preserve">Klauzula równoważności </w:t>
      </w:r>
    </w:p>
    <w:p w14:paraId="515942D5" w14:textId="77777777" w:rsidR="00C71DF5" w:rsidRPr="00C71DF5" w:rsidRDefault="00C71DF5" w:rsidP="00C71DF5">
      <w:pPr>
        <w:adjustRightInd w:val="0"/>
        <w:spacing w:line="240" w:lineRule="auto"/>
        <w:ind w:firstLine="708"/>
        <w:rPr>
          <w:rFonts w:cs="Arial"/>
          <w:b/>
          <w:iCs/>
          <w:szCs w:val="20"/>
          <w:u w:val="single"/>
        </w:rPr>
      </w:pPr>
      <w:r w:rsidRPr="00C71DF5">
        <w:rPr>
          <w:rFonts w:cs="Arial"/>
          <w:b/>
          <w:iCs/>
          <w:szCs w:val="20"/>
          <w:u w:val="single"/>
        </w:rPr>
        <w:t xml:space="preserve">Wszystkie wskazane w projekcie karty materiałowe, </w:t>
      </w:r>
      <w:proofErr w:type="spellStart"/>
      <w:r w:rsidRPr="00C71DF5">
        <w:rPr>
          <w:rFonts w:cs="Arial"/>
          <w:b/>
          <w:iCs/>
          <w:szCs w:val="20"/>
          <w:u w:val="single"/>
        </w:rPr>
        <w:t>dtr</w:t>
      </w:r>
      <w:proofErr w:type="spellEnd"/>
      <w:r w:rsidRPr="00C71DF5">
        <w:rPr>
          <w:rFonts w:cs="Arial"/>
          <w:b/>
          <w:iCs/>
          <w:szCs w:val="20"/>
          <w:u w:val="single"/>
        </w:rPr>
        <w:t xml:space="preserve"> urządzeń, raporty doborowe, oznaczenia indywidualizujące opisywane materiały, urządzenia, technologie lub rozwiązania techniczne, w szczególności: znaki towarowe, patenty, nazwy producentów, oznaczenia modeli produktów lub urządzeń, zawarte zarówno w opisach jak i na rysunkach, mają charakter przykładowy i niewiążący. W każdym przypadku występowania w tekście projektu lub opisie rysunku takiego oznaczenia indywidualizującego przyjąć należy w sposób dorozumiany, że występuje ono każdorazowo wraz ze zwrotem „lub równoważny”.</w:t>
      </w:r>
    </w:p>
    <w:p w14:paraId="6865BCAB" w14:textId="77777777" w:rsidR="00C71DF5" w:rsidRPr="00C71DF5" w:rsidRDefault="00C71DF5" w:rsidP="00C71DF5">
      <w:pPr>
        <w:adjustRightInd w:val="0"/>
        <w:spacing w:line="240" w:lineRule="auto"/>
        <w:rPr>
          <w:rFonts w:cs="Arial"/>
          <w:b/>
          <w:iCs/>
          <w:szCs w:val="20"/>
          <w:u w:val="single"/>
        </w:rPr>
      </w:pPr>
      <w:r w:rsidRPr="00C71DF5">
        <w:rPr>
          <w:rFonts w:cs="Arial"/>
          <w:b/>
          <w:iCs/>
          <w:szCs w:val="20"/>
          <w:u w:val="single"/>
        </w:rPr>
        <w:lastRenderedPageBreak/>
        <w:t>Rozumieć przez to należy, że dopuszcza się zastosowanie rozwiązań, urządzeń lub materiałów równoważnych, o nie gorszych niż opisane w projekcie parametrach technicznych, spełniających obowiązujące przepisy prawa oraz normy, a także atesty i certyfikaty dopuszczające do stosowania na obszarze Unii Europejskiej.</w:t>
      </w:r>
    </w:p>
    <w:p w14:paraId="2203DD6A" w14:textId="77777777" w:rsidR="00C71DF5" w:rsidRPr="00C71DF5" w:rsidRDefault="00C71DF5" w:rsidP="00C71DF5">
      <w:pPr>
        <w:adjustRightInd w:val="0"/>
        <w:spacing w:line="240" w:lineRule="auto"/>
        <w:ind w:firstLine="708"/>
        <w:rPr>
          <w:rFonts w:cs="Arial"/>
          <w:b/>
          <w:iCs/>
          <w:szCs w:val="20"/>
          <w:u w:val="single"/>
        </w:rPr>
      </w:pPr>
      <w:r w:rsidRPr="00C71DF5">
        <w:rPr>
          <w:rFonts w:cs="Arial"/>
          <w:b/>
          <w:iCs/>
          <w:szCs w:val="20"/>
          <w:u w:val="single"/>
        </w:rPr>
        <w:t>W przypadku zastosowania rozwiązań, materiałów lub urządzeń równoważnych Wykonawca  zobowiązany jest wykazać, że proponowane przez niego rozwiązania, materiały lub urządzenia równoważne spełniają wskazane wyżej wymagania.</w:t>
      </w:r>
    </w:p>
    <w:p w14:paraId="0951F790" w14:textId="77777777" w:rsidR="00C71DF5" w:rsidRPr="00C71DF5" w:rsidRDefault="00C71DF5" w:rsidP="00C71DF5">
      <w:pPr>
        <w:spacing w:line="240" w:lineRule="auto"/>
        <w:ind w:firstLine="708"/>
        <w:rPr>
          <w:rFonts w:cs="Arial"/>
          <w:b/>
          <w:szCs w:val="20"/>
          <w:u w:val="single"/>
        </w:rPr>
      </w:pPr>
      <w:r w:rsidRPr="00C71DF5">
        <w:rPr>
          <w:rFonts w:cs="Arial"/>
          <w:b/>
          <w:szCs w:val="20"/>
          <w:u w:val="single"/>
        </w:rPr>
        <w:t xml:space="preserve">Wykonawca może zaproponować innych producentów dla urządzeń i materiałów określonych w projekcie z zachowaniem odpowiednich równoważnych parametrów technicznych dla osiągnięcia oczekiwanej funkcjonalności całego układu będącego przedmiotem opracowania, z jednoczesnym zapewnieniem uzyskania wszelkich wymaganych uzgodnień. </w:t>
      </w:r>
    </w:p>
    <w:p w14:paraId="289310CD" w14:textId="77777777" w:rsidR="00C71DF5" w:rsidRPr="00C71DF5" w:rsidRDefault="00C71DF5" w:rsidP="00C71DF5">
      <w:pPr>
        <w:spacing w:line="240" w:lineRule="auto"/>
        <w:rPr>
          <w:rFonts w:cs="Arial"/>
          <w:b/>
          <w:szCs w:val="20"/>
          <w:u w:val="single"/>
        </w:rPr>
      </w:pPr>
      <w:r w:rsidRPr="00C71DF5">
        <w:rPr>
          <w:rFonts w:cs="Arial"/>
          <w:b/>
          <w:szCs w:val="20"/>
          <w:u w:val="single"/>
        </w:rPr>
        <w:t>Wszelkie zmiany muszą być zaakceptowane przez Projektanta i Inwestora !.</w:t>
      </w:r>
    </w:p>
    <w:p w14:paraId="2CF858DF" w14:textId="77777777" w:rsidR="00C71DF5" w:rsidRPr="00C71DF5" w:rsidRDefault="00C71DF5" w:rsidP="00C71DF5">
      <w:pPr>
        <w:spacing w:line="240" w:lineRule="auto"/>
        <w:jc w:val="right"/>
        <w:rPr>
          <w:rFonts w:cs="Arial"/>
          <w:b/>
          <w:szCs w:val="20"/>
        </w:rPr>
      </w:pPr>
    </w:p>
    <w:p w14:paraId="4E763907" w14:textId="77777777" w:rsidR="00C71DF5" w:rsidRPr="00C71DF5" w:rsidRDefault="00C71DF5" w:rsidP="00C71DF5">
      <w:pPr>
        <w:pStyle w:val="Spispoz3"/>
        <w:numPr>
          <w:ilvl w:val="2"/>
          <w:numId w:val="8"/>
        </w:numPr>
        <w:tabs>
          <w:tab w:val="num" w:pos="0"/>
        </w:tabs>
        <w:spacing w:line="240" w:lineRule="auto"/>
      </w:pPr>
      <w:bookmarkStart w:id="286" w:name="_Toc65082293"/>
      <w:r w:rsidRPr="00C71DF5">
        <w:t>INSTALACJE WODNO - KANALIZACYJNE I P.POŻ</w:t>
      </w:r>
      <w:bookmarkEnd w:id="286"/>
      <w:r w:rsidRPr="00C71DF5">
        <w:t xml:space="preserve"> </w:t>
      </w:r>
    </w:p>
    <w:p w14:paraId="2876AF77" w14:textId="77777777" w:rsidR="00C71DF5" w:rsidRPr="00C71DF5" w:rsidRDefault="00C71DF5" w:rsidP="00C71DF5">
      <w:pPr>
        <w:pStyle w:val="Spispoz4"/>
        <w:numPr>
          <w:ilvl w:val="3"/>
          <w:numId w:val="8"/>
        </w:numPr>
        <w:spacing w:line="240" w:lineRule="auto"/>
      </w:pPr>
      <w:r w:rsidRPr="00C71DF5">
        <w:t>Podstawa opracowania</w:t>
      </w:r>
    </w:p>
    <w:p w14:paraId="6C362D9D" w14:textId="77777777" w:rsidR="00C71DF5" w:rsidRPr="00C71DF5" w:rsidRDefault="00C71DF5" w:rsidP="00C71DF5">
      <w:pPr>
        <w:autoSpaceDE w:val="0"/>
        <w:spacing w:line="240" w:lineRule="auto"/>
        <w:rPr>
          <w:rFonts w:cs="Arial"/>
          <w:szCs w:val="20"/>
        </w:rPr>
      </w:pPr>
      <w:r w:rsidRPr="00C71DF5">
        <w:rPr>
          <w:rFonts w:cs="Arial"/>
          <w:szCs w:val="20"/>
        </w:rPr>
        <w:t>Podstawę opracowania stanowiły:</w:t>
      </w:r>
    </w:p>
    <w:p w14:paraId="7580C184" w14:textId="7C022D84" w:rsidR="00C71DF5" w:rsidRPr="00C71DF5" w:rsidRDefault="007B4D84" w:rsidP="00C71DF5">
      <w:pPr>
        <w:numPr>
          <w:ilvl w:val="0"/>
          <w:numId w:val="5"/>
        </w:numPr>
        <w:tabs>
          <w:tab w:val="clear" w:pos="0"/>
          <w:tab w:val="left" w:pos="284"/>
          <w:tab w:val="num" w:pos="720"/>
        </w:tabs>
        <w:spacing w:line="240" w:lineRule="auto"/>
        <w:ind w:left="720"/>
        <w:rPr>
          <w:rFonts w:cs="Arial"/>
          <w:szCs w:val="20"/>
        </w:rPr>
      </w:pPr>
      <w:r>
        <w:rPr>
          <w:rFonts w:cs="Arial"/>
          <w:szCs w:val="20"/>
        </w:rPr>
        <w:t>Zagospodarowanie</w:t>
      </w:r>
      <w:r w:rsidR="00C71DF5" w:rsidRPr="00C71DF5">
        <w:rPr>
          <w:rFonts w:cs="Arial"/>
          <w:szCs w:val="20"/>
        </w:rPr>
        <w:t xml:space="preserve"> terenu </w:t>
      </w:r>
    </w:p>
    <w:p w14:paraId="678CCAEE" w14:textId="77777777" w:rsidR="00C71DF5" w:rsidRPr="00C71DF5" w:rsidRDefault="00C71DF5" w:rsidP="00C71DF5">
      <w:pPr>
        <w:numPr>
          <w:ilvl w:val="0"/>
          <w:numId w:val="5"/>
        </w:numPr>
        <w:tabs>
          <w:tab w:val="clear" w:pos="0"/>
          <w:tab w:val="left" w:pos="284"/>
          <w:tab w:val="num" w:pos="720"/>
        </w:tabs>
        <w:spacing w:line="240" w:lineRule="auto"/>
        <w:ind w:left="720"/>
        <w:rPr>
          <w:rFonts w:cs="Arial"/>
          <w:szCs w:val="20"/>
        </w:rPr>
      </w:pPr>
      <w:r w:rsidRPr="00C71DF5">
        <w:rPr>
          <w:rFonts w:cs="Arial"/>
          <w:szCs w:val="20"/>
        </w:rPr>
        <w:t xml:space="preserve">Projekt </w:t>
      </w:r>
      <w:proofErr w:type="spellStart"/>
      <w:r w:rsidRPr="00C71DF5">
        <w:rPr>
          <w:rFonts w:cs="Arial"/>
          <w:szCs w:val="20"/>
        </w:rPr>
        <w:t>architektoniczno</w:t>
      </w:r>
      <w:proofErr w:type="spellEnd"/>
      <w:r w:rsidRPr="00C71DF5">
        <w:rPr>
          <w:rFonts w:cs="Arial"/>
          <w:szCs w:val="20"/>
        </w:rPr>
        <w:t xml:space="preserve"> – budowlany</w:t>
      </w:r>
    </w:p>
    <w:p w14:paraId="1F51EE8B" w14:textId="77777777" w:rsidR="00C71DF5" w:rsidRPr="00C71DF5" w:rsidRDefault="00C71DF5" w:rsidP="00C71DF5">
      <w:pPr>
        <w:numPr>
          <w:ilvl w:val="0"/>
          <w:numId w:val="5"/>
        </w:numPr>
        <w:tabs>
          <w:tab w:val="clear" w:pos="0"/>
          <w:tab w:val="left" w:pos="284"/>
          <w:tab w:val="num" w:pos="720"/>
        </w:tabs>
        <w:spacing w:line="240" w:lineRule="auto"/>
        <w:ind w:left="720"/>
        <w:rPr>
          <w:rFonts w:cs="Arial"/>
          <w:szCs w:val="20"/>
        </w:rPr>
      </w:pPr>
      <w:r w:rsidRPr="00C71DF5">
        <w:rPr>
          <w:rFonts w:cs="Arial"/>
          <w:szCs w:val="20"/>
        </w:rPr>
        <w:t>Rozporządzenie Ministra Infrastruktury z dn. 14 stycznia 2002 r. w sprawie określenia przeciętnych norm zużycia wody (Dz.U.8.70),</w:t>
      </w:r>
    </w:p>
    <w:p w14:paraId="25391B6C" w14:textId="77777777" w:rsidR="00C71DF5" w:rsidRPr="00C71DF5" w:rsidRDefault="00C71DF5" w:rsidP="00C71DF5">
      <w:pPr>
        <w:numPr>
          <w:ilvl w:val="0"/>
          <w:numId w:val="5"/>
        </w:numPr>
        <w:tabs>
          <w:tab w:val="clear" w:pos="0"/>
          <w:tab w:val="left" w:pos="284"/>
          <w:tab w:val="num" w:pos="720"/>
        </w:tabs>
        <w:spacing w:line="240" w:lineRule="auto"/>
        <w:ind w:left="720"/>
        <w:rPr>
          <w:rFonts w:cs="Arial"/>
          <w:szCs w:val="20"/>
        </w:rPr>
      </w:pPr>
      <w:r w:rsidRPr="00C71DF5">
        <w:rPr>
          <w:rFonts w:cs="Arial"/>
          <w:szCs w:val="20"/>
        </w:rPr>
        <w:t>Rozporządzenie Ministra Infrastruktury z dn. 12 kwietnia 2002 r. w sprawie warunków technicznych, jakim powinny odpowiadać budynki i ich usytuowanie (Dz.U.75.690) wraz z późniejszymi zmianami,</w:t>
      </w:r>
    </w:p>
    <w:p w14:paraId="1ADDB84E" w14:textId="77777777" w:rsidR="00C71DF5" w:rsidRPr="00C71DF5" w:rsidRDefault="00C71DF5" w:rsidP="00C71DF5">
      <w:pPr>
        <w:numPr>
          <w:ilvl w:val="0"/>
          <w:numId w:val="5"/>
        </w:numPr>
        <w:tabs>
          <w:tab w:val="clear" w:pos="0"/>
          <w:tab w:val="left" w:pos="284"/>
          <w:tab w:val="num" w:pos="720"/>
        </w:tabs>
        <w:spacing w:line="240" w:lineRule="auto"/>
        <w:ind w:left="720"/>
        <w:rPr>
          <w:rFonts w:cs="Arial"/>
          <w:szCs w:val="20"/>
        </w:rPr>
      </w:pPr>
      <w:r w:rsidRPr="00C71DF5">
        <w:rPr>
          <w:rFonts w:cs="Arial"/>
          <w:szCs w:val="20"/>
        </w:rPr>
        <w:t>Rozporządzenie Ministra Spraw  Wewnętrznych i Administracji z dnia 7.06.2010 w sprawie ochrony przeciwpożarowej budynków, innych obiektów budowlanych i terenów (</w:t>
      </w:r>
      <w:proofErr w:type="spellStart"/>
      <w:r w:rsidRPr="00C71DF5">
        <w:rPr>
          <w:rFonts w:cs="Arial"/>
          <w:szCs w:val="20"/>
        </w:rPr>
        <w:t>DZ.U.Nr</w:t>
      </w:r>
      <w:proofErr w:type="spellEnd"/>
      <w:r w:rsidRPr="00C71DF5">
        <w:rPr>
          <w:rFonts w:cs="Arial"/>
          <w:szCs w:val="20"/>
        </w:rPr>
        <w:t xml:space="preserve"> 109 poz.719)</w:t>
      </w:r>
    </w:p>
    <w:p w14:paraId="46F45969" w14:textId="77777777" w:rsidR="00C71DF5" w:rsidRPr="00C71DF5" w:rsidRDefault="00C71DF5" w:rsidP="00C71DF5">
      <w:pPr>
        <w:numPr>
          <w:ilvl w:val="0"/>
          <w:numId w:val="5"/>
        </w:numPr>
        <w:tabs>
          <w:tab w:val="clear" w:pos="0"/>
          <w:tab w:val="left" w:pos="284"/>
          <w:tab w:val="num" w:pos="720"/>
        </w:tabs>
        <w:spacing w:line="240" w:lineRule="auto"/>
        <w:ind w:left="720"/>
        <w:rPr>
          <w:rFonts w:cs="Arial"/>
          <w:szCs w:val="20"/>
        </w:rPr>
      </w:pPr>
      <w:r w:rsidRPr="00C71DF5">
        <w:rPr>
          <w:rFonts w:cs="Arial"/>
          <w:szCs w:val="20"/>
        </w:rPr>
        <w:t>PN-EN 1717 z października 2003 r. Ochrona przed wtórnym zanieczyszczeniem wód w instalacjach wodociągowych i ogólne wymagania dotyczące urządzeń zapobiegających zanieczyszczeniu przez przepływ zwrotny</w:t>
      </w:r>
    </w:p>
    <w:p w14:paraId="2716D927" w14:textId="77777777" w:rsidR="00C71DF5" w:rsidRPr="00C71DF5" w:rsidRDefault="00C71DF5" w:rsidP="00C71DF5">
      <w:pPr>
        <w:numPr>
          <w:ilvl w:val="0"/>
          <w:numId w:val="5"/>
        </w:numPr>
        <w:tabs>
          <w:tab w:val="clear" w:pos="0"/>
          <w:tab w:val="left" w:pos="284"/>
          <w:tab w:val="num" w:pos="720"/>
        </w:tabs>
        <w:spacing w:line="240" w:lineRule="auto"/>
        <w:ind w:left="720"/>
        <w:rPr>
          <w:rFonts w:cs="Arial"/>
          <w:szCs w:val="20"/>
        </w:rPr>
      </w:pPr>
      <w:r w:rsidRPr="00C71DF5">
        <w:rPr>
          <w:rFonts w:cs="Arial"/>
          <w:szCs w:val="20"/>
        </w:rPr>
        <w:t>PN-EN 12056-2- Systemy kanalizacji grawitacyjnej wewnątrz budynków część 2</w:t>
      </w:r>
    </w:p>
    <w:p w14:paraId="32957600" w14:textId="77777777" w:rsidR="00C71DF5" w:rsidRPr="00C71DF5" w:rsidRDefault="00C71DF5" w:rsidP="00C71DF5">
      <w:pPr>
        <w:numPr>
          <w:ilvl w:val="0"/>
          <w:numId w:val="5"/>
        </w:numPr>
        <w:tabs>
          <w:tab w:val="clear" w:pos="0"/>
          <w:tab w:val="left" w:pos="284"/>
          <w:tab w:val="num" w:pos="720"/>
        </w:tabs>
        <w:spacing w:line="240" w:lineRule="auto"/>
        <w:ind w:left="720"/>
        <w:rPr>
          <w:rFonts w:cs="Arial"/>
          <w:szCs w:val="20"/>
        </w:rPr>
      </w:pPr>
      <w:r w:rsidRPr="00C71DF5">
        <w:rPr>
          <w:rFonts w:cs="Arial"/>
          <w:szCs w:val="20"/>
        </w:rPr>
        <w:t>PN-EN 12056-3- Systemy kanalizacji grawitacyjnej wewnątrz budynków część 3</w:t>
      </w:r>
    </w:p>
    <w:p w14:paraId="2ADCA6C2" w14:textId="77777777" w:rsidR="00C71DF5" w:rsidRPr="00C71DF5" w:rsidRDefault="00C71DF5" w:rsidP="00C71DF5">
      <w:pPr>
        <w:numPr>
          <w:ilvl w:val="0"/>
          <w:numId w:val="5"/>
        </w:numPr>
        <w:tabs>
          <w:tab w:val="clear" w:pos="0"/>
          <w:tab w:val="left" w:pos="284"/>
          <w:tab w:val="num" w:pos="720"/>
        </w:tabs>
        <w:spacing w:line="240" w:lineRule="auto"/>
        <w:ind w:left="720"/>
        <w:rPr>
          <w:rFonts w:cs="Arial"/>
          <w:szCs w:val="20"/>
        </w:rPr>
      </w:pPr>
      <w:r w:rsidRPr="00C71DF5">
        <w:rPr>
          <w:rFonts w:cs="Arial"/>
          <w:szCs w:val="20"/>
        </w:rPr>
        <w:t xml:space="preserve">PN-EN 806-1 Wymagania dotyczące wewnętrznych instalacji wodociągowych do </w:t>
      </w:r>
      <w:proofErr w:type="spellStart"/>
      <w:r w:rsidRPr="00C71DF5">
        <w:rPr>
          <w:rFonts w:cs="Arial"/>
          <w:szCs w:val="20"/>
        </w:rPr>
        <w:t>przesyłu</w:t>
      </w:r>
      <w:proofErr w:type="spellEnd"/>
      <w:r w:rsidRPr="00C71DF5">
        <w:rPr>
          <w:rFonts w:cs="Arial"/>
          <w:szCs w:val="20"/>
        </w:rPr>
        <w:t xml:space="preserve"> wody przeznaczonej do spożycia przez ludzi część 1</w:t>
      </w:r>
    </w:p>
    <w:p w14:paraId="6DF62243" w14:textId="77777777" w:rsidR="00C71DF5" w:rsidRPr="00C71DF5" w:rsidRDefault="00C71DF5" w:rsidP="00C71DF5">
      <w:pPr>
        <w:numPr>
          <w:ilvl w:val="0"/>
          <w:numId w:val="5"/>
        </w:numPr>
        <w:tabs>
          <w:tab w:val="clear" w:pos="0"/>
          <w:tab w:val="left" w:pos="284"/>
          <w:tab w:val="num" w:pos="720"/>
        </w:tabs>
        <w:spacing w:line="240" w:lineRule="auto"/>
        <w:ind w:left="720"/>
        <w:rPr>
          <w:rFonts w:cs="Arial"/>
          <w:szCs w:val="20"/>
        </w:rPr>
      </w:pPr>
      <w:r w:rsidRPr="00C71DF5">
        <w:rPr>
          <w:rFonts w:cs="Arial"/>
          <w:szCs w:val="20"/>
        </w:rPr>
        <w:t>Obowiązujące przepisy akty prawne dotyczące inwestycji.</w:t>
      </w:r>
    </w:p>
    <w:p w14:paraId="168D509D" w14:textId="77777777" w:rsidR="00C71DF5" w:rsidRPr="00C71DF5" w:rsidRDefault="00C71DF5" w:rsidP="00C71DF5">
      <w:pPr>
        <w:spacing w:line="240" w:lineRule="auto"/>
        <w:rPr>
          <w:rFonts w:cs="Arial"/>
          <w:szCs w:val="20"/>
        </w:rPr>
      </w:pPr>
    </w:p>
    <w:p w14:paraId="465A5CA5" w14:textId="77777777" w:rsidR="00C71DF5" w:rsidRPr="00C71DF5" w:rsidRDefault="00C71DF5" w:rsidP="00C71DF5">
      <w:pPr>
        <w:autoSpaceDE w:val="0"/>
        <w:spacing w:line="240" w:lineRule="auto"/>
        <w:rPr>
          <w:rFonts w:cs="Arial"/>
          <w:szCs w:val="20"/>
        </w:rPr>
      </w:pPr>
      <w:r w:rsidRPr="00C71DF5">
        <w:rPr>
          <w:rFonts w:cs="Arial"/>
          <w:szCs w:val="20"/>
        </w:rPr>
        <w:t>Opracowanie obejmuje rozwiązania techniczne:</w:t>
      </w:r>
    </w:p>
    <w:p w14:paraId="13A0F5F8" w14:textId="77777777" w:rsidR="00C71DF5" w:rsidRPr="00C71DF5" w:rsidRDefault="00C71DF5" w:rsidP="00C71DF5">
      <w:pPr>
        <w:numPr>
          <w:ilvl w:val="0"/>
          <w:numId w:val="5"/>
        </w:numPr>
        <w:tabs>
          <w:tab w:val="clear" w:pos="0"/>
          <w:tab w:val="left" w:pos="284"/>
          <w:tab w:val="num" w:pos="720"/>
        </w:tabs>
        <w:spacing w:line="240" w:lineRule="auto"/>
        <w:ind w:left="720"/>
        <w:rPr>
          <w:rFonts w:cs="Arial"/>
          <w:szCs w:val="20"/>
        </w:rPr>
      </w:pPr>
      <w:r w:rsidRPr="00C71DF5">
        <w:rPr>
          <w:rFonts w:cs="Arial"/>
          <w:szCs w:val="20"/>
        </w:rPr>
        <w:t>wewnętrzną instalację wody zimnej, ciepłej i cyrkulacji;</w:t>
      </w:r>
    </w:p>
    <w:p w14:paraId="2108DE46" w14:textId="77777777" w:rsidR="00C71DF5" w:rsidRPr="00C71DF5" w:rsidRDefault="00C71DF5" w:rsidP="00C71DF5">
      <w:pPr>
        <w:numPr>
          <w:ilvl w:val="0"/>
          <w:numId w:val="5"/>
        </w:numPr>
        <w:tabs>
          <w:tab w:val="clear" w:pos="0"/>
          <w:tab w:val="left" w:pos="284"/>
          <w:tab w:val="num" w:pos="720"/>
        </w:tabs>
        <w:spacing w:line="240" w:lineRule="auto"/>
        <w:ind w:left="720"/>
        <w:rPr>
          <w:rFonts w:cs="Arial"/>
          <w:szCs w:val="20"/>
        </w:rPr>
      </w:pPr>
      <w:r w:rsidRPr="00C71DF5">
        <w:rPr>
          <w:rFonts w:cs="Arial"/>
          <w:szCs w:val="20"/>
        </w:rPr>
        <w:t>wewnętrzną instalację hydrantową;</w:t>
      </w:r>
    </w:p>
    <w:p w14:paraId="6C43D93A" w14:textId="77777777" w:rsidR="00C71DF5" w:rsidRPr="00C71DF5" w:rsidRDefault="00C71DF5" w:rsidP="00C71DF5">
      <w:pPr>
        <w:numPr>
          <w:ilvl w:val="0"/>
          <w:numId w:val="5"/>
        </w:numPr>
        <w:tabs>
          <w:tab w:val="clear" w:pos="0"/>
          <w:tab w:val="left" w:pos="284"/>
          <w:tab w:val="num" w:pos="720"/>
        </w:tabs>
        <w:spacing w:line="240" w:lineRule="auto"/>
        <w:ind w:left="720"/>
        <w:rPr>
          <w:rFonts w:cs="Arial"/>
          <w:szCs w:val="20"/>
        </w:rPr>
      </w:pPr>
      <w:r w:rsidRPr="00C71DF5">
        <w:rPr>
          <w:rFonts w:cs="Arial"/>
          <w:szCs w:val="20"/>
        </w:rPr>
        <w:t>wewnętrzną instalację kanalizacji sanitarnej;</w:t>
      </w:r>
    </w:p>
    <w:p w14:paraId="01F16FF3" w14:textId="77777777" w:rsidR="00C71DF5" w:rsidRPr="00C71DF5" w:rsidRDefault="00C71DF5" w:rsidP="00C71DF5">
      <w:pPr>
        <w:spacing w:line="240" w:lineRule="auto"/>
        <w:rPr>
          <w:rFonts w:cs="Arial"/>
          <w:szCs w:val="20"/>
          <w:shd w:val="clear" w:color="auto" w:fill="FFFF00"/>
        </w:rPr>
      </w:pPr>
    </w:p>
    <w:p w14:paraId="266063B8" w14:textId="77777777" w:rsidR="00C71DF5" w:rsidRPr="00C71DF5" w:rsidRDefault="00C71DF5" w:rsidP="00C71DF5">
      <w:pPr>
        <w:spacing w:line="240" w:lineRule="auto"/>
        <w:rPr>
          <w:rFonts w:cs="Arial"/>
          <w:szCs w:val="20"/>
        </w:rPr>
      </w:pPr>
      <w:r w:rsidRPr="00C71DF5">
        <w:rPr>
          <w:rFonts w:cs="Arial"/>
          <w:szCs w:val="20"/>
        </w:rPr>
        <w:t>Ponadto projekt zawiera wytyczne dla branż:</w:t>
      </w:r>
    </w:p>
    <w:p w14:paraId="5ADE444A" w14:textId="77777777" w:rsidR="00C71DF5" w:rsidRPr="00C71DF5" w:rsidRDefault="00C71DF5" w:rsidP="00C71DF5">
      <w:pPr>
        <w:numPr>
          <w:ilvl w:val="0"/>
          <w:numId w:val="5"/>
        </w:numPr>
        <w:tabs>
          <w:tab w:val="clear" w:pos="0"/>
          <w:tab w:val="left" w:pos="284"/>
          <w:tab w:val="num" w:pos="720"/>
        </w:tabs>
        <w:spacing w:line="240" w:lineRule="auto"/>
        <w:ind w:left="720"/>
        <w:rPr>
          <w:rFonts w:cs="Arial"/>
          <w:szCs w:val="20"/>
        </w:rPr>
      </w:pPr>
      <w:r w:rsidRPr="00C71DF5">
        <w:rPr>
          <w:rFonts w:cs="Arial"/>
          <w:szCs w:val="20"/>
        </w:rPr>
        <w:t>elektrycznej</w:t>
      </w:r>
    </w:p>
    <w:p w14:paraId="1BEEAF70" w14:textId="77777777" w:rsidR="00C71DF5" w:rsidRPr="00C71DF5" w:rsidRDefault="00C71DF5" w:rsidP="00C71DF5">
      <w:pPr>
        <w:numPr>
          <w:ilvl w:val="0"/>
          <w:numId w:val="5"/>
        </w:numPr>
        <w:tabs>
          <w:tab w:val="clear" w:pos="0"/>
          <w:tab w:val="left" w:pos="284"/>
          <w:tab w:val="num" w:pos="720"/>
        </w:tabs>
        <w:spacing w:line="240" w:lineRule="auto"/>
        <w:ind w:left="720"/>
        <w:rPr>
          <w:rFonts w:cs="Arial"/>
          <w:szCs w:val="20"/>
        </w:rPr>
      </w:pPr>
      <w:proofErr w:type="spellStart"/>
      <w:r w:rsidRPr="00C71DF5">
        <w:rPr>
          <w:rFonts w:cs="Arial"/>
          <w:szCs w:val="20"/>
        </w:rPr>
        <w:t>architektoniczno</w:t>
      </w:r>
      <w:proofErr w:type="spellEnd"/>
      <w:r w:rsidRPr="00C71DF5">
        <w:rPr>
          <w:rFonts w:cs="Arial"/>
          <w:szCs w:val="20"/>
        </w:rPr>
        <w:t xml:space="preserve"> - budowlanej</w:t>
      </w:r>
    </w:p>
    <w:p w14:paraId="2ECD2C63" w14:textId="77777777" w:rsidR="00C71DF5" w:rsidRPr="00C71DF5" w:rsidRDefault="00C71DF5" w:rsidP="00C71DF5">
      <w:pPr>
        <w:autoSpaceDE w:val="0"/>
        <w:spacing w:line="240" w:lineRule="auto"/>
        <w:rPr>
          <w:rFonts w:cs="Arial"/>
          <w:szCs w:val="20"/>
        </w:rPr>
      </w:pPr>
    </w:p>
    <w:p w14:paraId="102C9D7F" w14:textId="77777777" w:rsidR="00C71DF5" w:rsidRPr="00C71DF5" w:rsidRDefault="00C71DF5" w:rsidP="00C71DF5">
      <w:pPr>
        <w:autoSpaceDE w:val="0"/>
        <w:spacing w:line="240" w:lineRule="auto"/>
        <w:rPr>
          <w:rFonts w:cs="Arial"/>
          <w:szCs w:val="20"/>
        </w:rPr>
      </w:pPr>
      <w:r w:rsidRPr="00C71DF5">
        <w:rPr>
          <w:rFonts w:cs="Arial"/>
          <w:szCs w:val="20"/>
        </w:rPr>
        <w:t>Poza zakresem opracowania są przyłącza i instalacje zewnętrzne wody, kanalizacji sanitarnej oraz deszczowej do budynku.</w:t>
      </w:r>
    </w:p>
    <w:p w14:paraId="1AA2C836" w14:textId="77777777" w:rsidR="00C71DF5" w:rsidRPr="00C71DF5" w:rsidRDefault="00C71DF5" w:rsidP="00C71DF5">
      <w:pPr>
        <w:spacing w:line="240" w:lineRule="auto"/>
        <w:rPr>
          <w:rFonts w:cs="Arial"/>
          <w:szCs w:val="20"/>
          <w:shd w:val="clear" w:color="auto" w:fill="FFFF00"/>
        </w:rPr>
      </w:pPr>
    </w:p>
    <w:p w14:paraId="71E7867F" w14:textId="77777777" w:rsidR="00C71DF5" w:rsidRPr="00C71DF5" w:rsidRDefault="00C71DF5" w:rsidP="00C71DF5">
      <w:pPr>
        <w:pStyle w:val="Spispoz4"/>
        <w:numPr>
          <w:ilvl w:val="3"/>
          <w:numId w:val="8"/>
        </w:numPr>
        <w:spacing w:line="240" w:lineRule="auto"/>
      </w:pPr>
      <w:bookmarkStart w:id="287" w:name="__RefHeading__68_141866965"/>
      <w:bookmarkStart w:id="288" w:name="_Toc10803798"/>
      <w:bookmarkEnd w:id="287"/>
      <w:r w:rsidRPr="00C71DF5">
        <w:t>Instalacja wody zimnej, ciepłej i cyrkulacji</w:t>
      </w:r>
      <w:bookmarkEnd w:id="288"/>
    </w:p>
    <w:p w14:paraId="5A1FAFE5" w14:textId="77777777" w:rsidR="00C71DF5" w:rsidRPr="00C71DF5" w:rsidRDefault="00C71DF5" w:rsidP="00C71DF5">
      <w:pPr>
        <w:spacing w:line="240" w:lineRule="auto"/>
        <w:rPr>
          <w:rFonts w:cs="Arial"/>
          <w:szCs w:val="20"/>
          <w:u w:val="single"/>
        </w:rPr>
      </w:pPr>
      <w:bookmarkStart w:id="289" w:name="__RefHeading__70_141866965"/>
      <w:bookmarkStart w:id="290" w:name="_Toc10803799"/>
      <w:bookmarkEnd w:id="289"/>
      <w:r w:rsidRPr="00C71DF5">
        <w:rPr>
          <w:rFonts w:cs="Arial"/>
          <w:szCs w:val="20"/>
          <w:u w:val="single"/>
        </w:rPr>
        <w:t>Dane ogólne</w:t>
      </w:r>
      <w:bookmarkEnd w:id="290"/>
    </w:p>
    <w:p w14:paraId="0CABC47A" w14:textId="77777777" w:rsidR="00C71DF5" w:rsidRPr="00C71DF5" w:rsidRDefault="00C71DF5" w:rsidP="00C71DF5">
      <w:pPr>
        <w:autoSpaceDE w:val="0"/>
        <w:spacing w:line="240" w:lineRule="auto"/>
        <w:rPr>
          <w:rFonts w:cs="Arial"/>
          <w:szCs w:val="20"/>
        </w:rPr>
      </w:pPr>
      <w:r w:rsidRPr="00C71DF5">
        <w:rPr>
          <w:rFonts w:cs="Arial"/>
          <w:szCs w:val="20"/>
        </w:rPr>
        <w:tab/>
        <w:t xml:space="preserve">Przedmiotowy budynek zasilany będzie w wodę zimną z istniejącego przyłącza wodociągowego </w:t>
      </w:r>
      <w:proofErr w:type="spellStart"/>
      <w:r w:rsidRPr="00C71DF5">
        <w:rPr>
          <w:rFonts w:cs="Arial"/>
          <w:szCs w:val="20"/>
        </w:rPr>
        <w:t>dn</w:t>
      </w:r>
      <w:proofErr w:type="spellEnd"/>
      <w:r w:rsidRPr="00C71DF5">
        <w:rPr>
          <w:rFonts w:cs="Arial"/>
          <w:szCs w:val="20"/>
        </w:rPr>
        <w:t xml:space="preserve"> 80mm. </w:t>
      </w:r>
    </w:p>
    <w:p w14:paraId="349D3F75" w14:textId="77777777" w:rsidR="00C71DF5" w:rsidRPr="00C71DF5" w:rsidRDefault="00C71DF5" w:rsidP="00C71DF5">
      <w:pPr>
        <w:autoSpaceDE w:val="0"/>
        <w:spacing w:line="240" w:lineRule="auto"/>
        <w:rPr>
          <w:rFonts w:cs="Arial"/>
          <w:szCs w:val="20"/>
        </w:rPr>
      </w:pPr>
      <w:r w:rsidRPr="00C71DF5">
        <w:rPr>
          <w:rFonts w:cs="Arial"/>
          <w:szCs w:val="20"/>
        </w:rPr>
        <w:tab/>
        <w:t xml:space="preserve">Po przeprowadzonej wizji lokalnej na budynku należy stwierdzić, że woda zimna po wejściu do budynku na niewielkim odcinku wykonana jest z tworzywa. W pomieszczeniu przyłącza wody wykonany jest rozdział wody na bytową oraz wodę hydrantową. Na instalacji wody zimnej bytowej zainstalowany jest zawór pierwszeństwa bez możliwości wpięcia do projektowanego SAP budynku. </w:t>
      </w:r>
    </w:p>
    <w:p w14:paraId="0F983BC1" w14:textId="77777777" w:rsidR="00C71DF5" w:rsidRPr="00C71DF5" w:rsidRDefault="00C71DF5" w:rsidP="00C71DF5">
      <w:pPr>
        <w:autoSpaceDE w:val="0"/>
        <w:spacing w:line="240" w:lineRule="auto"/>
        <w:rPr>
          <w:rFonts w:cs="Arial"/>
          <w:szCs w:val="20"/>
        </w:rPr>
      </w:pPr>
      <w:r w:rsidRPr="00C71DF5">
        <w:rPr>
          <w:rFonts w:cs="Arial"/>
          <w:szCs w:val="20"/>
        </w:rPr>
        <w:tab/>
        <w:t xml:space="preserve">W budynku wykonana jest instalacja przeciwpożarowa z hydrantami wewnętrznymi HP25 zlokalizowanymi w części piwnicy oraz parteru. </w:t>
      </w:r>
    </w:p>
    <w:p w14:paraId="5E392331" w14:textId="77777777" w:rsidR="00C71DF5" w:rsidRPr="00C71DF5" w:rsidRDefault="00C71DF5" w:rsidP="00C71DF5">
      <w:pPr>
        <w:autoSpaceDE w:val="0"/>
        <w:spacing w:line="240" w:lineRule="auto"/>
        <w:rPr>
          <w:rFonts w:cs="Arial"/>
          <w:szCs w:val="20"/>
        </w:rPr>
      </w:pPr>
      <w:r w:rsidRPr="00C71DF5">
        <w:rPr>
          <w:rFonts w:cs="Arial"/>
          <w:szCs w:val="20"/>
        </w:rPr>
        <w:tab/>
        <w:t xml:space="preserve">W budynku na poziomie piwnic prowadzona jest również instalacja wody ciepłej i cyrkulacyjnej wykonana z istniejącej wymiennikowni ciepła. </w:t>
      </w:r>
    </w:p>
    <w:p w14:paraId="510804F6" w14:textId="77777777" w:rsidR="00C71DF5" w:rsidRPr="00C71DF5" w:rsidRDefault="00C71DF5" w:rsidP="00C71DF5">
      <w:pPr>
        <w:spacing w:line="240" w:lineRule="auto"/>
        <w:ind w:firstLine="578"/>
        <w:rPr>
          <w:rFonts w:cs="Arial"/>
          <w:szCs w:val="20"/>
        </w:rPr>
      </w:pPr>
    </w:p>
    <w:p w14:paraId="3BB33C5E" w14:textId="77777777" w:rsidR="00C71DF5" w:rsidRPr="00C71DF5" w:rsidRDefault="00C71DF5" w:rsidP="00C71DF5">
      <w:pPr>
        <w:spacing w:line="240" w:lineRule="auto"/>
        <w:rPr>
          <w:rFonts w:cs="Arial"/>
          <w:szCs w:val="20"/>
          <w:u w:val="single"/>
        </w:rPr>
      </w:pPr>
      <w:bookmarkStart w:id="291" w:name="__RefHeading__72_141866965"/>
      <w:bookmarkStart w:id="292" w:name="_Toc10803800"/>
      <w:bookmarkEnd w:id="291"/>
      <w:r w:rsidRPr="00C71DF5">
        <w:rPr>
          <w:rFonts w:cs="Arial"/>
          <w:szCs w:val="20"/>
          <w:u w:val="single"/>
        </w:rPr>
        <w:t>Obliczenie zapotrzebowania wody</w:t>
      </w:r>
      <w:bookmarkEnd w:id="292"/>
    </w:p>
    <w:p w14:paraId="661FA44F" w14:textId="77777777" w:rsidR="00C71DF5" w:rsidRPr="00C71DF5" w:rsidRDefault="00C71DF5" w:rsidP="00C71DF5">
      <w:pPr>
        <w:spacing w:line="240" w:lineRule="auto"/>
        <w:rPr>
          <w:rFonts w:cs="Arial"/>
          <w:szCs w:val="20"/>
          <w:u w:val="single"/>
        </w:rPr>
      </w:pPr>
    </w:p>
    <w:p w14:paraId="66EF5372" w14:textId="77777777" w:rsidR="00C71DF5" w:rsidRPr="00C71DF5" w:rsidRDefault="00C71DF5" w:rsidP="00C71DF5">
      <w:pPr>
        <w:spacing w:line="240" w:lineRule="auto"/>
        <w:rPr>
          <w:rFonts w:cs="Arial"/>
          <w:szCs w:val="20"/>
        </w:rPr>
      </w:pPr>
      <w:r w:rsidRPr="00C71DF5">
        <w:rPr>
          <w:rFonts w:cs="Arial"/>
          <w:szCs w:val="20"/>
        </w:rPr>
        <w:t xml:space="preserve">zapotrzebowanie wody dla zaplecza archiwum </w:t>
      </w:r>
    </w:p>
    <w:p w14:paraId="06613A13" w14:textId="77777777" w:rsidR="00C71DF5" w:rsidRPr="00C71DF5" w:rsidRDefault="00C71DF5" w:rsidP="00C71DF5">
      <w:pPr>
        <w:spacing w:line="240" w:lineRule="auto"/>
        <w:rPr>
          <w:rFonts w:cs="Arial"/>
          <w:szCs w:val="20"/>
        </w:rPr>
      </w:pPr>
    </w:p>
    <w:tbl>
      <w:tblPr>
        <w:tblW w:w="3880" w:type="dxa"/>
        <w:tblInd w:w="56" w:type="dxa"/>
        <w:tblCellMar>
          <w:left w:w="70" w:type="dxa"/>
          <w:right w:w="70" w:type="dxa"/>
        </w:tblCellMar>
        <w:tblLook w:val="04A0" w:firstRow="1" w:lastRow="0" w:firstColumn="1" w:lastColumn="0" w:noHBand="0" w:noVBand="1"/>
      </w:tblPr>
      <w:tblGrid>
        <w:gridCol w:w="960"/>
        <w:gridCol w:w="960"/>
        <w:gridCol w:w="960"/>
        <w:gridCol w:w="1000"/>
      </w:tblGrid>
      <w:tr w:rsidR="00C71DF5" w:rsidRPr="00C71DF5" w14:paraId="61B43875" w14:textId="77777777" w:rsidTr="005022E9">
        <w:trPr>
          <w:trHeight w:val="630"/>
        </w:trPr>
        <w:tc>
          <w:tcPr>
            <w:tcW w:w="960" w:type="dxa"/>
            <w:tcBorders>
              <w:top w:val="single" w:sz="8" w:space="0" w:color="auto"/>
              <w:left w:val="single" w:sz="8" w:space="0" w:color="auto"/>
              <w:bottom w:val="nil"/>
              <w:right w:val="nil"/>
            </w:tcBorders>
            <w:shd w:val="clear" w:color="auto" w:fill="auto"/>
            <w:noWrap/>
            <w:vAlign w:val="center"/>
            <w:hideMark/>
          </w:tcPr>
          <w:p w14:paraId="5AFD8F77" w14:textId="77777777" w:rsidR="00C71DF5" w:rsidRPr="00C71DF5" w:rsidRDefault="00C71DF5" w:rsidP="005022E9">
            <w:pPr>
              <w:suppressAutoHyphens w:val="0"/>
              <w:spacing w:line="240" w:lineRule="auto"/>
              <w:jc w:val="center"/>
              <w:rPr>
                <w:rFonts w:ascii="Arial CE" w:eastAsia="Times New Roman" w:hAnsi="Arial CE" w:cs="Times New Roman"/>
                <w:kern w:val="0"/>
                <w:szCs w:val="20"/>
                <w:lang w:eastAsia="pl-PL" w:bidi="ar-SA"/>
              </w:rPr>
            </w:pPr>
            <w:r w:rsidRPr="00C71DF5">
              <w:rPr>
                <w:rFonts w:ascii="Arial CE" w:eastAsia="Times New Roman" w:hAnsi="Arial CE" w:cs="Times New Roman"/>
                <w:kern w:val="0"/>
                <w:szCs w:val="20"/>
                <w:lang w:eastAsia="pl-PL" w:bidi="ar-SA"/>
              </w:rPr>
              <w:t> </w:t>
            </w:r>
          </w:p>
        </w:tc>
        <w:tc>
          <w:tcPr>
            <w:tcW w:w="960" w:type="dxa"/>
            <w:tcBorders>
              <w:top w:val="single" w:sz="8" w:space="0" w:color="auto"/>
              <w:left w:val="single" w:sz="8" w:space="0" w:color="auto"/>
              <w:bottom w:val="single" w:sz="8" w:space="0" w:color="auto"/>
              <w:right w:val="single" w:sz="4" w:space="0" w:color="auto"/>
            </w:tcBorders>
            <w:shd w:val="clear" w:color="auto" w:fill="auto"/>
            <w:vAlign w:val="center"/>
            <w:hideMark/>
          </w:tcPr>
          <w:p w14:paraId="4C75BAA5" w14:textId="77777777" w:rsidR="00C71DF5" w:rsidRPr="00C71DF5" w:rsidRDefault="00C71DF5" w:rsidP="005022E9">
            <w:pPr>
              <w:suppressAutoHyphens w:val="0"/>
              <w:spacing w:line="240" w:lineRule="auto"/>
              <w:jc w:val="center"/>
              <w:rPr>
                <w:rFonts w:ascii="Arial CE" w:eastAsia="Times New Roman" w:hAnsi="Arial CE" w:cs="Times New Roman"/>
                <w:kern w:val="0"/>
                <w:szCs w:val="20"/>
                <w:lang w:eastAsia="pl-PL" w:bidi="ar-SA"/>
              </w:rPr>
            </w:pPr>
            <w:r w:rsidRPr="00C71DF5">
              <w:rPr>
                <w:rFonts w:ascii="Arial CE" w:eastAsia="Times New Roman" w:hAnsi="Arial CE" w:cs="Times New Roman"/>
                <w:kern w:val="0"/>
                <w:szCs w:val="20"/>
                <w:lang w:eastAsia="pl-PL" w:bidi="ar-SA"/>
              </w:rPr>
              <w:t>Woda zimna</w:t>
            </w:r>
          </w:p>
        </w:tc>
        <w:tc>
          <w:tcPr>
            <w:tcW w:w="960" w:type="dxa"/>
            <w:tcBorders>
              <w:top w:val="single" w:sz="8" w:space="0" w:color="auto"/>
              <w:left w:val="nil"/>
              <w:bottom w:val="single" w:sz="8" w:space="0" w:color="auto"/>
              <w:right w:val="single" w:sz="4" w:space="0" w:color="auto"/>
            </w:tcBorders>
            <w:shd w:val="clear" w:color="auto" w:fill="auto"/>
            <w:vAlign w:val="center"/>
            <w:hideMark/>
          </w:tcPr>
          <w:p w14:paraId="5B8633CA" w14:textId="77777777" w:rsidR="00C71DF5" w:rsidRPr="00C71DF5" w:rsidRDefault="00C71DF5" w:rsidP="005022E9">
            <w:pPr>
              <w:suppressAutoHyphens w:val="0"/>
              <w:spacing w:line="240" w:lineRule="auto"/>
              <w:jc w:val="center"/>
              <w:rPr>
                <w:rFonts w:ascii="Arial CE" w:eastAsia="Times New Roman" w:hAnsi="Arial CE" w:cs="Times New Roman"/>
                <w:kern w:val="0"/>
                <w:szCs w:val="20"/>
                <w:lang w:eastAsia="pl-PL" w:bidi="ar-SA"/>
              </w:rPr>
            </w:pPr>
            <w:r w:rsidRPr="00C71DF5">
              <w:rPr>
                <w:rFonts w:ascii="Arial CE" w:eastAsia="Times New Roman" w:hAnsi="Arial CE" w:cs="Times New Roman"/>
                <w:kern w:val="0"/>
                <w:szCs w:val="20"/>
                <w:lang w:eastAsia="pl-PL" w:bidi="ar-SA"/>
              </w:rPr>
              <w:t>Woda ciepła</w:t>
            </w:r>
          </w:p>
        </w:tc>
        <w:tc>
          <w:tcPr>
            <w:tcW w:w="1000" w:type="dxa"/>
            <w:tcBorders>
              <w:top w:val="single" w:sz="8" w:space="0" w:color="auto"/>
              <w:left w:val="nil"/>
              <w:bottom w:val="nil"/>
              <w:right w:val="single" w:sz="8" w:space="0" w:color="auto"/>
            </w:tcBorders>
            <w:shd w:val="clear" w:color="auto" w:fill="auto"/>
            <w:noWrap/>
            <w:vAlign w:val="center"/>
            <w:hideMark/>
          </w:tcPr>
          <w:p w14:paraId="467DC325" w14:textId="77777777" w:rsidR="00C71DF5" w:rsidRPr="00C71DF5" w:rsidRDefault="00C71DF5" w:rsidP="005022E9">
            <w:pPr>
              <w:suppressAutoHyphens w:val="0"/>
              <w:spacing w:line="240" w:lineRule="auto"/>
              <w:jc w:val="center"/>
              <w:rPr>
                <w:rFonts w:ascii="Arial CE" w:eastAsia="Times New Roman" w:hAnsi="Arial CE" w:cs="Times New Roman"/>
                <w:kern w:val="0"/>
                <w:szCs w:val="20"/>
                <w:lang w:eastAsia="pl-PL" w:bidi="ar-SA"/>
              </w:rPr>
            </w:pPr>
            <w:r w:rsidRPr="00C71DF5">
              <w:rPr>
                <w:rFonts w:ascii="Arial CE" w:eastAsia="Times New Roman" w:hAnsi="Arial CE" w:cs="Times New Roman"/>
                <w:kern w:val="0"/>
                <w:szCs w:val="20"/>
                <w:lang w:eastAsia="pl-PL" w:bidi="ar-SA"/>
              </w:rPr>
              <w:t> </w:t>
            </w:r>
          </w:p>
        </w:tc>
      </w:tr>
      <w:tr w:rsidR="00C71DF5" w:rsidRPr="00C71DF5" w14:paraId="020D4F70" w14:textId="77777777" w:rsidTr="005022E9">
        <w:trPr>
          <w:trHeight w:val="315"/>
        </w:trPr>
        <w:tc>
          <w:tcPr>
            <w:tcW w:w="960" w:type="dxa"/>
            <w:tcBorders>
              <w:top w:val="single" w:sz="8" w:space="0" w:color="auto"/>
              <w:left w:val="single" w:sz="8" w:space="0" w:color="auto"/>
              <w:bottom w:val="single" w:sz="4" w:space="0" w:color="auto"/>
              <w:right w:val="single" w:sz="8" w:space="0" w:color="auto"/>
            </w:tcBorders>
            <w:shd w:val="clear" w:color="auto" w:fill="auto"/>
            <w:noWrap/>
            <w:vAlign w:val="center"/>
            <w:hideMark/>
          </w:tcPr>
          <w:p w14:paraId="59E6CE6C" w14:textId="77777777" w:rsidR="00C71DF5" w:rsidRPr="00C71DF5" w:rsidRDefault="00C71DF5" w:rsidP="005022E9">
            <w:pPr>
              <w:suppressAutoHyphens w:val="0"/>
              <w:spacing w:line="240" w:lineRule="auto"/>
              <w:jc w:val="center"/>
              <w:rPr>
                <w:rFonts w:ascii="Arial CE" w:eastAsia="Times New Roman" w:hAnsi="Arial CE" w:cs="Times New Roman"/>
                <w:kern w:val="0"/>
                <w:szCs w:val="20"/>
                <w:lang w:eastAsia="pl-PL" w:bidi="ar-SA"/>
              </w:rPr>
            </w:pPr>
            <w:proofErr w:type="spellStart"/>
            <w:r w:rsidRPr="00C71DF5">
              <w:rPr>
                <w:rFonts w:ascii="Arial CE" w:eastAsia="Times New Roman" w:hAnsi="Arial CE" w:cs="Times New Roman"/>
                <w:kern w:val="0"/>
                <w:szCs w:val="20"/>
                <w:lang w:eastAsia="pl-PL" w:bidi="ar-SA"/>
              </w:rPr>
              <w:t>Q</w:t>
            </w:r>
            <w:r w:rsidRPr="00C71DF5">
              <w:rPr>
                <w:rFonts w:eastAsia="Times New Roman" w:cs="Arial"/>
                <w:kern w:val="0"/>
                <w:szCs w:val="20"/>
                <w:vertAlign w:val="subscript"/>
                <w:lang w:eastAsia="pl-PL" w:bidi="ar-SA"/>
              </w:rPr>
              <w:t>dśr</w:t>
            </w:r>
            <w:proofErr w:type="spellEnd"/>
          </w:p>
        </w:tc>
        <w:tc>
          <w:tcPr>
            <w:tcW w:w="960" w:type="dxa"/>
            <w:tcBorders>
              <w:top w:val="nil"/>
              <w:left w:val="nil"/>
              <w:bottom w:val="single" w:sz="4" w:space="0" w:color="auto"/>
              <w:right w:val="single" w:sz="4" w:space="0" w:color="auto"/>
            </w:tcBorders>
            <w:shd w:val="clear" w:color="000000" w:fill="FFFF00"/>
            <w:noWrap/>
            <w:vAlign w:val="center"/>
            <w:hideMark/>
          </w:tcPr>
          <w:p w14:paraId="0689F0FC" w14:textId="77777777" w:rsidR="00C71DF5" w:rsidRPr="00C71DF5" w:rsidRDefault="00C71DF5" w:rsidP="005022E9">
            <w:pPr>
              <w:suppressAutoHyphens w:val="0"/>
              <w:spacing w:line="240" w:lineRule="auto"/>
              <w:jc w:val="center"/>
              <w:rPr>
                <w:rFonts w:ascii="Arial CE" w:eastAsia="Times New Roman" w:hAnsi="Arial CE" w:cs="Times New Roman"/>
                <w:kern w:val="0"/>
                <w:szCs w:val="20"/>
                <w:lang w:eastAsia="pl-PL" w:bidi="ar-SA"/>
              </w:rPr>
            </w:pPr>
            <w:r w:rsidRPr="00C71DF5">
              <w:rPr>
                <w:rFonts w:ascii="Arial CE" w:eastAsia="Times New Roman" w:hAnsi="Arial CE" w:cs="Times New Roman"/>
                <w:kern w:val="0"/>
                <w:szCs w:val="20"/>
                <w:lang w:eastAsia="pl-PL" w:bidi="ar-SA"/>
              </w:rPr>
              <w:t>0,09</w:t>
            </w:r>
          </w:p>
        </w:tc>
        <w:tc>
          <w:tcPr>
            <w:tcW w:w="960" w:type="dxa"/>
            <w:tcBorders>
              <w:top w:val="nil"/>
              <w:left w:val="nil"/>
              <w:bottom w:val="single" w:sz="4" w:space="0" w:color="auto"/>
              <w:right w:val="single" w:sz="4" w:space="0" w:color="auto"/>
            </w:tcBorders>
            <w:shd w:val="clear" w:color="auto" w:fill="auto"/>
            <w:noWrap/>
            <w:vAlign w:val="center"/>
            <w:hideMark/>
          </w:tcPr>
          <w:p w14:paraId="74EEAEAA" w14:textId="77777777" w:rsidR="00C71DF5" w:rsidRPr="00C71DF5" w:rsidRDefault="00C71DF5" w:rsidP="005022E9">
            <w:pPr>
              <w:suppressAutoHyphens w:val="0"/>
              <w:spacing w:line="240" w:lineRule="auto"/>
              <w:jc w:val="center"/>
              <w:rPr>
                <w:rFonts w:ascii="Arial CE" w:eastAsia="Times New Roman" w:hAnsi="Arial CE" w:cs="Times New Roman"/>
                <w:kern w:val="0"/>
                <w:szCs w:val="20"/>
                <w:lang w:eastAsia="pl-PL" w:bidi="ar-SA"/>
              </w:rPr>
            </w:pPr>
            <w:r w:rsidRPr="00C71DF5">
              <w:rPr>
                <w:rFonts w:ascii="Arial CE" w:eastAsia="Times New Roman" w:hAnsi="Arial CE" w:cs="Times New Roman"/>
                <w:kern w:val="0"/>
                <w:szCs w:val="20"/>
                <w:lang w:eastAsia="pl-PL" w:bidi="ar-SA"/>
              </w:rPr>
              <w:t>0,09</w:t>
            </w:r>
          </w:p>
        </w:tc>
        <w:tc>
          <w:tcPr>
            <w:tcW w:w="1000" w:type="dxa"/>
            <w:vMerge w:val="restart"/>
            <w:tcBorders>
              <w:top w:val="single" w:sz="8" w:space="0" w:color="auto"/>
              <w:left w:val="single" w:sz="8" w:space="0" w:color="auto"/>
              <w:bottom w:val="single" w:sz="4" w:space="0" w:color="auto"/>
              <w:right w:val="single" w:sz="8" w:space="0" w:color="auto"/>
            </w:tcBorders>
            <w:shd w:val="clear" w:color="auto" w:fill="auto"/>
            <w:noWrap/>
            <w:vAlign w:val="center"/>
            <w:hideMark/>
          </w:tcPr>
          <w:p w14:paraId="03AF95AA" w14:textId="77777777" w:rsidR="00C71DF5" w:rsidRPr="00C71DF5" w:rsidRDefault="00C71DF5" w:rsidP="005022E9">
            <w:pPr>
              <w:suppressAutoHyphens w:val="0"/>
              <w:spacing w:line="240" w:lineRule="auto"/>
              <w:jc w:val="center"/>
              <w:rPr>
                <w:rFonts w:ascii="Arial CE" w:eastAsia="Times New Roman" w:hAnsi="Arial CE" w:cs="Times New Roman"/>
                <w:kern w:val="0"/>
                <w:szCs w:val="20"/>
                <w:lang w:eastAsia="pl-PL" w:bidi="ar-SA"/>
              </w:rPr>
            </w:pPr>
            <w:r w:rsidRPr="00C71DF5">
              <w:rPr>
                <w:rFonts w:ascii="Arial CE" w:eastAsia="Times New Roman" w:hAnsi="Arial CE" w:cs="Times New Roman"/>
                <w:kern w:val="0"/>
                <w:szCs w:val="20"/>
                <w:lang w:eastAsia="pl-PL" w:bidi="ar-SA"/>
              </w:rPr>
              <w:t>[m</w:t>
            </w:r>
            <w:r w:rsidRPr="00C71DF5">
              <w:rPr>
                <w:rFonts w:eastAsia="Times New Roman" w:cs="Arial"/>
                <w:kern w:val="0"/>
                <w:szCs w:val="20"/>
                <w:vertAlign w:val="superscript"/>
                <w:lang w:eastAsia="pl-PL" w:bidi="ar-SA"/>
              </w:rPr>
              <w:t>3</w:t>
            </w:r>
            <w:r w:rsidRPr="00C71DF5">
              <w:rPr>
                <w:rFonts w:eastAsia="Times New Roman" w:cs="Arial"/>
                <w:kern w:val="0"/>
                <w:szCs w:val="20"/>
                <w:lang w:eastAsia="pl-PL" w:bidi="ar-SA"/>
              </w:rPr>
              <w:t>/d]</w:t>
            </w:r>
          </w:p>
        </w:tc>
      </w:tr>
      <w:tr w:rsidR="00C71DF5" w:rsidRPr="00C71DF5" w14:paraId="36BE9D7D" w14:textId="77777777" w:rsidTr="005022E9">
        <w:trPr>
          <w:trHeight w:val="315"/>
        </w:trPr>
        <w:tc>
          <w:tcPr>
            <w:tcW w:w="960" w:type="dxa"/>
            <w:tcBorders>
              <w:top w:val="nil"/>
              <w:left w:val="single" w:sz="8" w:space="0" w:color="auto"/>
              <w:bottom w:val="single" w:sz="4" w:space="0" w:color="auto"/>
              <w:right w:val="single" w:sz="8" w:space="0" w:color="auto"/>
            </w:tcBorders>
            <w:shd w:val="clear" w:color="auto" w:fill="auto"/>
            <w:noWrap/>
            <w:vAlign w:val="center"/>
            <w:hideMark/>
          </w:tcPr>
          <w:p w14:paraId="53AD2366" w14:textId="77777777" w:rsidR="00C71DF5" w:rsidRPr="00C71DF5" w:rsidRDefault="00C71DF5" w:rsidP="005022E9">
            <w:pPr>
              <w:suppressAutoHyphens w:val="0"/>
              <w:spacing w:line="240" w:lineRule="auto"/>
              <w:jc w:val="center"/>
              <w:rPr>
                <w:rFonts w:ascii="Arial CE" w:eastAsia="Times New Roman" w:hAnsi="Arial CE" w:cs="Times New Roman"/>
                <w:kern w:val="0"/>
                <w:szCs w:val="20"/>
                <w:lang w:eastAsia="pl-PL" w:bidi="ar-SA"/>
              </w:rPr>
            </w:pPr>
            <w:proofErr w:type="spellStart"/>
            <w:r w:rsidRPr="00C71DF5">
              <w:rPr>
                <w:rFonts w:ascii="Arial CE" w:eastAsia="Times New Roman" w:hAnsi="Arial CE" w:cs="Times New Roman"/>
                <w:kern w:val="0"/>
                <w:szCs w:val="20"/>
                <w:lang w:eastAsia="pl-PL" w:bidi="ar-SA"/>
              </w:rPr>
              <w:t>Q</w:t>
            </w:r>
            <w:r w:rsidRPr="00C71DF5">
              <w:rPr>
                <w:rFonts w:eastAsia="Times New Roman" w:cs="Arial"/>
                <w:kern w:val="0"/>
                <w:szCs w:val="20"/>
                <w:vertAlign w:val="subscript"/>
                <w:lang w:eastAsia="pl-PL" w:bidi="ar-SA"/>
              </w:rPr>
              <w:t>dmax</w:t>
            </w:r>
            <w:proofErr w:type="spellEnd"/>
          </w:p>
        </w:tc>
        <w:tc>
          <w:tcPr>
            <w:tcW w:w="960" w:type="dxa"/>
            <w:tcBorders>
              <w:top w:val="nil"/>
              <w:left w:val="nil"/>
              <w:bottom w:val="single" w:sz="4" w:space="0" w:color="auto"/>
              <w:right w:val="single" w:sz="4" w:space="0" w:color="auto"/>
            </w:tcBorders>
            <w:shd w:val="clear" w:color="auto" w:fill="auto"/>
            <w:noWrap/>
            <w:vAlign w:val="center"/>
            <w:hideMark/>
          </w:tcPr>
          <w:p w14:paraId="3433E43D" w14:textId="77777777" w:rsidR="00C71DF5" w:rsidRPr="00C71DF5" w:rsidRDefault="00C71DF5" w:rsidP="005022E9">
            <w:pPr>
              <w:suppressAutoHyphens w:val="0"/>
              <w:spacing w:line="240" w:lineRule="auto"/>
              <w:jc w:val="center"/>
              <w:rPr>
                <w:rFonts w:ascii="Arial CE" w:eastAsia="Times New Roman" w:hAnsi="Arial CE" w:cs="Times New Roman"/>
                <w:kern w:val="0"/>
                <w:szCs w:val="20"/>
                <w:lang w:eastAsia="pl-PL" w:bidi="ar-SA"/>
              </w:rPr>
            </w:pPr>
            <w:r w:rsidRPr="00C71DF5">
              <w:rPr>
                <w:rFonts w:ascii="Arial CE" w:eastAsia="Times New Roman" w:hAnsi="Arial CE" w:cs="Times New Roman"/>
                <w:kern w:val="0"/>
                <w:szCs w:val="20"/>
                <w:lang w:eastAsia="pl-PL" w:bidi="ar-SA"/>
              </w:rPr>
              <w:t>0,11</w:t>
            </w:r>
          </w:p>
        </w:tc>
        <w:tc>
          <w:tcPr>
            <w:tcW w:w="960" w:type="dxa"/>
            <w:tcBorders>
              <w:top w:val="nil"/>
              <w:left w:val="nil"/>
              <w:bottom w:val="single" w:sz="4" w:space="0" w:color="auto"/>
              <w:right w:val="single" w:sz="4" w:space="0" w:color="auto"/>
            </w:tcBorders>
            <w:shd w:val="clear" w:color="auto" w:fill="auto"/>
            <w:noWrap/>
            <w:vAlign w:val="center"/>
            <w:hideMark/>
          </w:tcPr>
          <w:p w14:paraId="45C7BD05" w14:textId="77777777" w:rsidR="00C71DF5" w:rsidRPr="00C71DF5" w:rsidRDefault="00C71DF5" w:rsidP="005022E9">
            <w:pPr>
              <w:suppressAutoHyphens w:val="0"/>
              <w:spacing w:line="240" w:lineRule="auto"/>
              <w:jc w:val="center"/>
              <w:rPr>
                <w:rFonts w:ascii="Arial CE" w:eastAsia="Times New Roman" w:hAnsi="Arial CE" w:cs="Times New Roman"/>
                <w:kern w:val="0"/>
                <w:szCs w:val="20"/>
                <w:lang w:eastAsia="pl-PL" w:bidi="ar-SA"/>
              </w:rPr>
            </w:pPr>
            <w:r w:rsidRPr="00C71DF5">
              <w:rPr>
                <w:rFonts w:ascii="Arial CE" w:eastAsia="Times New Roman" w:hAnsi="Arial CE" w:cs="Times New Roman"/>
                <w:kern w:val="0"/>
                <w:szCs w:val="20"/>
                <w:lang w:eastAsia="pl-PL" w:bidi="ar-SA"/>
              </w:rPr>
              <w:t>0,11</w:t>
            </w:r>
          </w:p>
        </w:tc>
        <w:tc>
          <w:tcPr>
            <w:tcW w:w="1000" w:type="dxa"/>
            <w:vMerge/>
            <w:tcBorders>
              <w:top w:val="single" w:sz="8" w:space="0" w:color="auto"/>
              <w:left w:val="single" w:sz="8" w:space="0" w:color="auto"/>
              <w:bottom w:val="single" w:sz="4" w:space="0" w:color="auto"/>
              <w:right w:val="single" w:sz="8" w:space="0" w:color="auto"/>
            </w:tcBorders>
            <w:vAlign w:val="center"/>
            <w:hideMark/>
          </w:tcPr>
          <w:p w14:paraId="1AAB3FE3" w14:textId="77777777" w:rsidR="00C71DF5" w:rsidRPr="00C71DF5" w:rsidRDefault="00C71DF5" w:rsidP="005022E9">
            <w:pPr>
              <w:suppressAutoHyphens w:val="0"/>
              <w:spacing w:line="240" w:lineRule="auto"/>
              <w:jc w:val="left"/>
              <w:rPr>
                <w:rFonts w:ascii="Arial CE" w:eastAsia="Times New Roman" w:hAnsi="Arial CE" w:cs="Times New Roman"/>
                <w:kern w:val="0"/>
                <w:szCs w:val="20"/>
                <w:lang w:eastAsia="pl-PL" w:bidi="ar-SA"/>
              </w:rPr>
            </w:pPr>
          </w:p>
        </w:tc>
      </w:tr>
      <w:tr w:rsidR="00C71DF5" w:rsidRPr="00C71DF5" w14:paraId="240304AE" w14:textId="77777777" w:rsidTr="005022E9">
        <w:trPr>
          <w:trHeight w:val="315"/>
        </w:trPr>
        <w:tc>
          <w:tcPr>
            <w:tcW w:w="960" w:type="dxa"/>
            <w:tcBorders>
              <w:top w:val="nil"/>
              <w:left w:val="single" w:sz="8" w:space="0" w:color="auto"/>
              <w:bottom w:val="single" w:sz="4" w:space="0" w:color="auto"/>
              <w:right w:val="single" w:sz="8" w:space="0" w:color="auto"/>
            </w:tcBorders>
            <w:shd w:val="clear" w:color="auto" w:fill="auto"/>
            <w:noWrap/>
            <w:vAlign w:val="center"/>
            <w:hideMark/>
          </w:tcPr>
          <w:p w14:paraId="49AC9CD3" w14:textId="77777777" w:rsidR="00C71DF5" w:rsidRPr="00C71DF5" w:rsidRDefault="00C71DF5" w:rsidP="005022E9">
            <w:pPr>
              <w:suppressAutoHyphens w:val="0"/>
              <w:spacing w:line="240" w:lineRule="auto"/>
              <w:jc w:val="center"/>
              <w:rPr>
                <w:rFonts w:ascii="Arial CE" w:eastAsia="Times New Roman" w:hAnsi="Arial CE" w:cs="Times New Roman"/>
                <w:kern w:val="0"/>
                <w:szCs w:val="20"/>
                <w:lang w:eastAsia="pl-PL" w:bidi="ar-SA"/>
              </w:rPr>
            </w:pPr>
            <w:proofErr w:type="spellStart"/>
            <w:r w:rsidRPr="00C71DF5">
              <w:rPr>
                <w:rFonts w:ascii="Arial CE" w:eastAsia="Times New Roman" w:hAnsi="Arial CE" w:cs="Times New Roman"/>
                <w:kern w:val="0"/>
                <w:szCs w:val="20"/>
                <w:lang w:eastAsia="pl-PL" w:bidi="ar-SA"/>
              </w:rPr>
              <w:t>Q</w:t>
            </w:r>
            <w:r w:rsidRPr="00C71DF5">
              <w:rPr>
                <w:rFonts w:eastAsia="Times New Roman" w:cs="Arial"/>
                <w:kern w:val="0"/>
                <w:szCs w:val="20"/>
                <w:vertAlign w:val="subscript"/>
                <w:lang w:eastAsia="pl-PL" w:bidi="ar-SA"/>
              </w:rPr>
              <w:t>hśr</w:t>
            </w:r>
            <w:proofErr w:type="spellEnd"/>
          </w:p>
        </w:tc>
        <w:tc>
          <w:tcPr>
            <w:tcW w:w="960" w:type="dxa"/>
            <w:tcBorders>
              <w:top w:val="nil"/>
              <w:left w:val="nil"/>
              <w:bottom w:val="single" w:sz="4" w:space="0" w:color="auto"/>
              <w:right w:val="single" w:sz="4" w:space="0" w:color="auto"/>
            </w:tcBorders>
            <w:shd w:val="clear" w:color="auto" w:fill="auto"/>
            <w:noWrap/>
            <w:vAlign w:val="center"/>
            <w:hideMark/>
          </w:tcPr>
          <w:p w14:paraId="7E093160" w14:textId="77777777" w:rsidR="00C71DF5" w:rsidRPr="00C71DF5" w:rsidRDefault="00C71DF5" w:rsidP="005022E9">
            <w:pPr>
              <w:suppressAutoHyphens w:val="0"/>
              <w:spacing w:line="240" w:lineRule="auto"/>
              <w:jc w:val="center"/>
              <w:rPr>
                <w:rFonts w:ascii="Arial CE" w:eastAsia="Times New Roman" w:hAnsi="Arial CE" w:cs="Times New Roman"/>
                <w:kern w:val="0"/>
                <w:szCs w:val="20"/>
                <w:lang w:eastAsia="pl-PL" w:bidi="ar-SA"/>
              </w:rPr>
            </w:pPr>
            <w:r w:rsidRPr="00C71DF5">
              <w:rPr>
                <w:rFonts w:ascii="Arial CE" w:eastAsia="Times New Roman" w:hAnsi="Arial CE" w:cs="Times New Roman"/>
                <w:kern w:val="0"/>
                <w:szCs w:val="20"/>
                <w:lang w:eastAsia="pl-PL" w:bidi="ar-SA"/>
              </w:rPr>
              <w:t>0,01</w:t>
            </w:r>
          </w:p>
        </w:tc>
        <w:tc>
          <w:tcPr>
            <w:tcW w:w="960" w:type="dxa"/>
            <w:tcBorders>
              <w:top w:val="nil"/>
              <w:left w:val="nil"/>
              <w:bottom w:val="single" w:sz="4" w:space="0" w:color="auto"/>
              <w:right w:val="single" w:sz="4" w:space="0" w:color="auto"/>
            </w:tcBorders>
            <w:shd w:val="clear" w:color="auto" w:fill="auto"/>
            <w:noWrap/>
            <w:vAlign w:val="center"/>
            <w:hideMark/>
          </w:tcPr>
          <w:p w14:paraId="41B83134" w14:textId="77777777" w:rsidR="00C71DF5" w:rsidRPr="00C71DF5" w:rsidRDefault="00C71DF5" w:rsidP="005022E9">
            <w:pPr>
              <w:suppressAutoHyphens w:val="0"/>
              <w:spacing w:line="240" w:lineRule="auto"/>
              <w:jc w:val="center"/>
              <w:rPr>
                <w:rFonts w:ascii="Arial CE" w:eastAsia="Times New Roman" w:hAnsi="Arial CE" w:cs="Times New Roman"/>
                <w:kern w:val="0"/>
                <w:szCs w:val="20"/>
                <w:lang w:eastAsia="pl-PL" w:bidi="ar-SA"/>
              </w:rPr>
            </w:pPr>
            <w:r w:rsidRPr="00C71DF5">
              <w:rPr>
                <w:rFonts w:ascii="Arial CE" w:eastAsia="Times New Roman" w:hAnsi="Arial CE" w:cs="Times New Roman"/>
                <w:kern w:val="0"/>
                <w:szCs w:val="20"/>
                <w:lang w:eastAsia="pl-PL" w:bidi="ar-SA"/>
              </w:rPr>
              <w:t>0,01</w:t>
            </w:r>
          </w:p>
        </w:tc>
        <w:tc>
          <w:tcPr>
            <w:tcW w:w="1000"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52445F26" w14:textId="77777777" w:rsidR="00C71DF5" w:rsidRPr="00C71DF5" w:rsidRDefault="00C71DF5" w:rsidP="005022E9">
            <w:pPr>
              <w:suppressAutoHyphens w:val="0"/>
              <w:spacing w:line="240" w:lineRule="auto"/>
              <w:jc w:val="center"/>
              <w:rPr>
                <w:rFonts w:ascii="Arial CE" w:eastAsia="Times New Roman" w:hAnsi="Arial CE" w:cs="Times New Roman"/>
                <w:kern w:val="0"/>
                <w:szCs w:val="20"/>
                <w:lang w:eastAsia="pl-PL" w:bidi="ar-SA"/>
              </w:rPr>
            </w:pPr>
            <w:r w:rsidRPr="00C71DF5">
              <w:rPr>
                <w:rFonts w:ascii="Arial CE" w:eastAsia="Times New Roman" w:hAnsi="Arial CE" w:cs="Times New Roman"/>
                <w:kern w:val="0"/>
                <w:szCs w:val="20"/>
                <w:lang w:eastAsia="pl-PL" w:bidi="ar-SA"/>
              </w:rPr>
              <w:t>[m</w:t>
            </w:r>
            <w:r w:rsidRPr="00C71DF5">
              <w:rPr>
                <w:rFonts w:eastAsia="Times New Roman" w:cs="Arial"/>
                <w:kern w:val="0"/>
                <w:szCs w:val="20"/>
                <w:vertAlign w:val="superscript"/>
                <w:lang w:eastAsia="pl-PL" w:bidi="ar-SA"/>
              </w:rPr>
              <w:t>3</w:t>
            </w:r>
            <w:r w:rsidRPr="00C71DF5">
              <w:rPr>
                <w:rFonts w:eastAsia="Times New Roman" w:cs="Arial"/>
                <w:kern w:val="0"/>
                <w:szCs w:val="20"/>
                <w:lang w:eastAsia="pl-PL" w:bidi="ar-SA"/>
              </w:rPr>
              <w:t>/h]</w:t>
            </w:r>
          </w:p>
        </w:tc>
      </w:tr>
      <w:tr w:rsidR="00C71DF5" w:rsidRPr="00C71DF5" w14:paraId="2EF6ED34" w14:textId="77777777" w:rsidTr="005022E9">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14:paraId="22D752D1" w14:textId="77777777" w:rsidR="00C71DF5" w:rsidRPr="00C71DF5" w:rsidRDefault="00C71DF5" w:rsidP="005022E9">
            <w:pPr>
              <w:suppressAutoHyphens w:val="0"/>
              <w:spacing w:line="240" w:lineRule="auto"/>
              <w:jc w:val="center"/>
              <w:rPr>
                <w:rFonts w:ascii="Arial CE" w:eastAsia="Times New Roman" w:hAnsi="Arial CE" w:cs="Times New Roman"/>
                <w:kern w:val="0"/>
                <w:szCs w:val="20"/>
                <w:lang w:eastAsia="pl-PL" w:bidi="ar-SA"/>
              </w:rPr>
            </w:pPr>
            <w:proofErr w:type="spellStart"/>
            <w:r w:rsidRPr="00C71DF5">
              <w:rPr>
                <w:rFonts w:ascii="Arial CE" w:eastAsia="Times New Roman" w:hAnsi="Arial CE" w:cs="Times New Roman"/>
                <w:kern w:val="0"/>
                <w:szCs w:val="20"/>
                <w:lang w:eastAsia="pl-PL" w:bidi="ar-SA"/>
              </w:rPr>
              <w:t>Q</w:t>
            </w:r>
            <w:r w:rsidRPr="00C71DF5">
              <w:rPr>
                <w:rFonts w:eastAsia="Times New Roman" w:cs="Arial"/>
                <w:kern w:val="0"/>
                <w:szCs w:val="20"/>
                <w:vertAlign w:val="subscript"/>
                <w:lang w:eastAsia="pl-PL" w:bidi="ar-SA"/>
              </w:rPr>
              <w:t>hmax</w:t>
            </w:r>
            <w:proofErr w:type="spellEnd"/>
          </w:p>
        </w:tc>
        <w:tc>
          <w:tcPr>
            <w:tcW w:w="960" w:type="dxa"/>
            <w:tcBorders>
              <w:top w:val="nil"/>
              <w:left w:val="nil"/>
              <w:bottom w:val="single" w:sz="8" w:space="0" w:color="auto"/>
              <w:right w:val="single" w:sz="4" w:space="0" w:color="auto"/>
            </w:tcBorders>
            <w:shd w:val="clear" w:color="000000" w:fill="FFFF00"/>
            <w:noWrap/>
            <w:vAlign w:val="center"/>
            <w:hideMark/>
          </w:tcPr>
          <w:p w14:paraId="3990D9F8" w14:textId="77777777" w:rsidR="00C71DF5" w:rsidRPr="00C71DF5" w:rsidRDefault="00C71DF5" w:rsidP="005022E9">
            <w:pPr>
              <w:suppressAutoHyphens w:val="0"/>
              <w:spacing w:line="240" w:lineRule="auto"/>
              <w:jc w:val="center"/>
              <w:rPr>
                <w:rFonts w:ascii="Arial CE" w:eastAsia="Times New Roman" w:hAnsi="Arial CE" w:cs="Times New Roman"/>
                <w:kern w:val="0"/>
                <w:szCs w:val="20"/>
                <w:lang w:eastAsia="pl-PL" w:bidi="ar-SA"/>
              </w:rPr>
            </w:pPr>
            <w:r w:rsidRPr="00C71DF5">
              <w:rPr>
                <w:rFonts w:ascii="Arial CE" w:eastAsia="Times New Roman" w:hAnsi="Arial CE" w:cs="Times New Roman"/>
                <w:kern w:val="0"/>
                <w:szCs w:val="20"/>
                <w:lang w:eastAsia="pl-PL" w:bidi="ar-SA"/>
              </w:rPr>
              <w:t>0,04</w:t>
            </w:r>
          </w:p>
        </w:tc>
        <w:tc>
          <w:tcPr>
            <w:tcW w:w="960" w:type="dxa"/>
            <w:tcBorders>
              <w:top w:val="nil"/>
              <w:left w:val="nil"/>
              <w:bottom w:val="single" w:sz="8" w:space="0" w:color="auto"/>
              <w:right w:val="single" w:sz="4" w:space="0" w:color="auto"/>
            </w:tcBorders>
            <w:shd w:val="clear" w:color="auto" w:fill="auto"/>
            <w:noWrap/>
            <w:vAlign w:val="center"/>
            <w:hideMark/>
          </w:tcPr>
          <w:p w14:paraId="0506C1DC" w14:textId="77777777" w:rsidR="00C71DF5" w:rsidRPr="00C71DF5" w:rsidRDefault="00C71DF5" w:rsidP="005022E9">
            <w:pPr>
              <w:suppressAutoHyphens w:val="0"/>
              <w:spacing w:line="240" w:lineRule="auto"/>
              <w:jc w:val="center"/>
              <w:rPr>
                <w:rFonts w:ascii="Arial CE" w:eastAsia="Times New Roman" w:hAnsi="Arial CE" w:cs="Times New Roman"/>
                <w:kern w:val="0"/>
                <w:szCs w:val="20"/>
                <w:lang w:eastAsia="pl-PL" w:bidi="ar-SA"/>
              </w:rPr>
            </w:pPr>
            <w:r w:rsidRPr="00C71DF5">
              <w:rPr>
                <w:rFonts w:ascii="Arial CE" w:eastAsia="Times New Roman" w:hAnsi="Arial CE" w:cs="Times New Roman"/>
                <w:kern w:val="0"/>
                <w:szCs w:val="20"/>
                <w:lang w:eastAsia="pl-PL" w:bidi="ar-SA"/>
              </w:rPr>
              <w:t>0,04</w:t>
            </w:r>
          </w:p>
        </w:tc>
        <w:tc>
          <w:tcPr>
            <w:tcW w:w="1000" w:type="dxa"/>
            <w:vMerge/>
            <w:tcBorders>
              <w:top w:val="nil"/>
              <w:left w:val="single" w:sz="8" w:space="0" w:color="auto"/>
              <w:bottom w:val="single" w:sz="8" w:space="0" w:color="000000"/>
              <w:right w:val="single" w:sz="8" w:space="0" w:color="auto"/>
            </w:tcBorders>
            <w:vAlign w:val="center"/>
            <w:hideMark/>
          </w:tcPr>
          <w:p w14:paraId="6F47C253" w14:textId="77777777" w:rsidR="00C71DF5" w:rsidRPr="00C71DF5" w:rsidRDefault="00C71DF5" w:rsidP="005022E9">
            <w:pPr>
              <w:suppressAutoHyphens w:val="0"/>
              <w:spacing w:line="240" w:lineRule="auto"/>
              <w:jc w:val="left"/>
              <w:rPr>
                <w:rFonts w:ascii="Arial CE" w:eastAsia="Times New Roman" w:hAnsi="Arial CE" w:cs="Times New Roman"/>
                <w:kern w:val="0"/>
                <w:szCs w:val="20"/>
                <w:lang w:eastAsia="pl-PL" w:bidi="ar-SA"/>
              </w:rPr>
            </w:pPr>
          </w:p>
        </w:tc>
      </w:tr>
    </w:tbl>
    <w:p w14:paraId="51F6B1E4" w14:textId="77777777" w:rsidR="00C71DF5" w:rsidRPr="00C71DF5" w:rsidRDefault="00C71DF5" w:rsidP="00C71DF5">
      <w:pPr>
        <w:spacing w:line="240" w:lineRule="auto"/>
        <w:rPr>
          <w:rFonts w:cs="Arial"/>
          <w:szCs w:val="20"/>
        </w:rPr>
      </w:pPr>
    </w:p>
    <w:p w14:paraId="0013550B" w14:textId="77777777" w:rsidR="00C71DF5" w:rsidRPr="00C71DF5" w:rsidRDefault="00C71DF5" w:rsidP="00C71DF5">
      <w:pPr>
        <w:spacing w:line="240" w:lineRule="auto"/>
        <w:rPr>
          <w:rFonts w:cs="Arial"/>
          <w:szCs w:val="20"/>
        </w:rPr>
      </w:pPr>
      <w:r w:rsidRPr="00C71DF5">
        <w:rPr>
          <w:rFonts w:cs="Arial"/>
          <w:szCs w:val="20"/>
        </w:rPr>
        <w:t>zapotrzebowanie wody dla zaplecza kuchni</w:t>
      </w:r>
    </w:p>
    <w:p w14:paraId="00B238FA" w14:textId="77777777" w:rsidR="00C71DF5" w:rsidRPr="00C71DF5" w:rsidRDefault="00C71DF5" w:rsidP="00C71DF5">
      <w:pPr>
        <w:spacing w:line="240" w:lineRule="auto"/>
        <w:rPr>
          <w:rFonts w:cs="Arial"/>
          <w:szCs w:val="20"/>
          <w:shd w:val="clear" w:color="auto" w:fill="FFFF00"/>
        </w:rPr>
      </w:pPr>
    </w:p>
    <w:tbl>
      <w:tblPr>
        <w:tblW w:w="3880" w:type="dxa"/>
        <w:tblInd w:w="56" w:type="dxa"/>
        <w:tblCellMar>
          <w:left w:w="70" w:type="dxa"/>
          <w:right w:w="70" w:type="dxa"/>
        </w:tblCellMar>
        <w:tblLook w:val="04A0" w:firstRow="1" w:lastRow="0" w:firstColumn="1" w:lastColumn="0" w:noHBand="0" w:noVBand="1"/>
      </w:tblPr>
      <w:tblGrid>
        <w:gridCol w:w="960"/>
        <w:gridCol w:w="960"/>
        <w:gridCol w:w="960"/>
        <w:gridCol w:w="1000"/>
      </w:tblGrid>
      <w:tr w:rsidR="00C71DF5" w:rsidRPr="00C71DF5" w14:paraId="5528C7AF" w14:textId="77777777" w:rsidTr="005022E9">
        <w:trPr>
          <w:trHeight w:val="630"/>
        </w:trPr>
        <w:tc>
          <w:tcPr>
            <w:tcW w:w="960" w:type="dxa"/>
            <w:tcBorders>
              <w:top w:val="single" w:sz="8" w:space="0" w:color="auto"/>
              <w:left w:val="single" w:sz="8" w:space="0" w:color="auto"/>
              <w:bottom w:val="nil"/>
              <w:right w:val="nil"/>
            </w:tcBorders>
            <w:shd w:val="clear" w:color="auto" w:fill="auto"/>
            <w:noWrap/>
            <w:vAlign w:val="center"/>
            <w:hideMark/>
          </w:tcPr>
          <w:p w14:paraId="50408837" w14:textId="77777777" w:rsidR="00C71DF5" w:rsidRPr="00C71DF5" w:rsidRDefault="00C71DF5" w:rsidP="005022E9">
            <w:pPr>
              <w:suppressAutoHyphens w:val="0"/>
              <w:spacing w:line="240" w:lineRule="auto"/>
              <w:jc w:val="center"/>
              <w:rPr>
                <w:rFonts w:ascii="Arial CE" w:eastAsia="Times New Roman" w:hAnsi="Arial CE" w:cs="Times New Roman"/>
                <w:kern w:val="0"/>
                <w:szCs w:val="20"/>
                <w:lang w:eastAsia="pl-PL" w:bidi="ar-SA"/>
              </w:rPr>
            </w:pPr>
            <w:r w:rsidRPr="00C71DF5">
              <w:rPr>
                <w:rFonts w:ascii="Arial CE" w:eastAsia="Times New Roman" w:hAnsi="Arial CE" w:cs="Times New Roman"/>
                <w:kern w:val="0"/>
                <w:szCs w:val="20"/>
                <w:lang w:eastAsia="pl-PL" w:bidi="ar-SA"/>
              </w:rPr>
              <w:t> </w:t>
            </w:r>
          </w:p>
        </w:tc>
        <w:tc>
          <w:tcPr>
            <w:tcW w:w="960" w:type="dxa"/>
            <w:tcBorders>
              <w:top w:val="single" w:sz="8" w:space="0" w:color="auto"/>
              <w:left w:val="single" w:sz="8" w:space="0" w:color="auto"/>
              <w:bottom w:val="single" w:sz="8" w:space="0" w:color="auto"/>
              <w:right w:val="single" w:sz="4" w:space="0" w:color="auto"/>
            </w:tcBorders>
            <w:shd w:val="clear" w:color="auto" w:fill="auto"/>
            <w:vAlign w:val="center"/>
            <w:hideMark/>
          </w:tcPr>
          <w:p w14:paraId="56B692B8" w14:textId="77777777" w:rsidR="00C71DF5" w:rsidRPr="00C71DF5" w:rsidRDefault="00C71DF5" w:rsidP="005022E9">
            <w:pPr>
              <w:suppressAutoHyphens w:val="0"/>
              <w:spacing w:line="240" w:lineRule="auto"/>
              <w:jc w:val="center"/>
              <w:rPr>
                <w:rFonts w:ascii="Arial CE" w:eastAsia="Times New Roman" w:hAnsi="Arial CE" w:cs="Times New Roman"/>
                <w:kern w:val="0"/>
                <w:szCs w:val="20"/>
                <w:lang w:eastAsia="pl-PL" w:bidi="ar-SA"/>
              </w:rPr>
            </w:pPr>
            <w:r w:rsidRPr="00C71DF5">
              <w:rPr>
                <w:rFonts w:ascii="Arial CE" w:eastAsia="Times New Roman" w:hAnsi="Arial CE" w:cs="Times New Roman"/>
                <w:kern w:val="0"/>
                <w:szCs w:val="20"/>
                <w:lang w:eastAsia="pl-PL" w:bidi="ar-SA"/>
              </w:rPr>
              <w:t>Woda zimna</w:t>
            </w:r>
          </w:p>
        </w:tc>
        <w:tc>
          <w:tcPr>
            <w:tcW w:w="960" w:type="dxa"/>
            <w:tcBorders>
              <w:top w:val="single" w:sz="8" w:space="0" w:color="auto"/>
              <w:left w:val="nil"/>
              <w:bottom w:val="single" w:sz="8" w:space="0" w:color="auto"/>
              <w:right w:val="single" w:sz="4" w:space="0" w:color="auto"/>
            </w:tcBorders>
            <w:shd w:val="clear" w:color="auto" w:fill="auto"/>
            <w:vAlign w:val="center"/>
            <w:hideMark/>
          </w:tcPr>
          <w:p w14:paraId="35277EA0" w14:textId="77777777" w:rsidR="00C71DF5" w:rsidRPr="00C71DF5" w:rsidRDefault="00C71DF5" w:rsidP="005022E9">
            <w:pPr>
              <w:suppressAutoHyphens w:val="0"/>
              <w:spacing w:line="240" w:lineRule="auto"/>
              <w:jc w:val="center"/>
              <w:rPr>
                <w:rFonts w:ascii="Arial CE" w:eastAsia="Times New Roman" w:hAnsi="Arial CE" w:cs="Times New Roman"/>
                <w:kern w:val="0"/>
                <w:szCs w:val="20"/>
                <w:lang w:eastAsia="pl-PL" w:bidi="ar-SA"/>
              </w:rPr>
            </w:pPr>
            <w:r w:rsidRPr="00C71DF5">
              <w:rPr>
                <w:rFonts w:ascii="Arial CE" w:eastAsia="Times New Roman" w:hAnsi="Arial CE" w:cs="Times New Roman"/>
                <w:kern w:val="0"/>
                <w:szCs w:val="20"/>
                <w:lang w:eastAsia="pl-PL" w:bidi="ar-SA"/>
              </w:rPr>
              <w:t>Woda ciepła</w:t>
            </w:r>
          </w:p>
        </w:tc>
        <w:tc>
          <w:tcPr>
            <w:tcW w:w="1000" w:type="dxa"/>
            <w:tcBorders>
              <w:top w:val="single" w:sz="8" w:space="0" w:color="auto"/>
              <w:left w:val="nil"/>
              <w:bottom w:val="nil"/>
              <w:right w:val="single" w:sz="8" w:space="0" w:color="auto"/>
            </w:tcBorders>
            <w:shd w:val="clear" w:color="auto" w:fill="auto"/>
            <w:noWrap/>
            <w:vAlign w:val="center"/>
            <w:hideMark/>
          </w:tcPr>
          <w:p w14:paraId="47319B8A" w14:textId="77777777" w:rsidR="00C71DF5" w:rsidRPr="00C71DF5" w:rsidRDefault="00C71DF5" w:rsidP="005022E9">
            <w:pPr>
              <w:suppressAutoHyphens w:val="0"/>
              <w:spacing w:line="240" w:lineRule="auto"/>
              <w:jc w:val="center"/>
              <w:rPr>
                <w:rFonts w:ascii="Arial CE" w:eastAsia="Times New Roman" w:hAnsi="Arial CE" w:cs="Times New Roman"/>
                <w:kern w:val="0"/>
                <w:szCs w:val="20"/>
                <w:lang w:eastAsia="pl-PL" w:bidi="ar-SA"/>
              </w:rPr>
            </w:pPr>
            <w:r w:rsidRPr="00C71DF5">
              <w:rPr>
                <w:rFonts w:ascii="Arial CE" w:eastAsia="Times New Roman" w:hAnsi="Arial CE" w:cs="Times New Roman"/>
                <w:kern w:val="0"/>
                <w:szCs w:val="20"/>
                <w:lang w:eastAsia="pl-PL" w:bidi="ar-SA"/>
              </w:rPr>
              <w:t> </w:t>
            </w:r>
          </w:p>
        </w:tc>
      </w:tr>
      <w:tr w:rsidR="00C71DF5" w:rsidRPr="00C71DF5" w14:paraId="56CA849C" w14:textId="77777777" w:rsidTr="005022E9">
        <w:trPr>
          <w:trHeight w:val="315"/>
        </w:trPr>
        <w:tc>
          <w:tcPr>
            <w:tcW w:w="960" w:type="dxa"/>
            <w:tcBorders>
              <w:top w:val="single" w:sz="8" w:space="0" w:color="auto"/>
              <w:left w:val="single" w:sz="8" w:space="0" w:color="auto"/>
              <w:bottom w:val="single" w:sz="4" w:space="0" w:color="auto"/>
              <w:right w:val="single" w:sz="8" w:space="0" w:color="auto"/>
            </w:tcBorders>
            <w:shd w:val="clear" w:color="auto" w:fill="auto"/>
            <w:noWrap/>
            <w:vAlign w:val="center"/>
            <w:hideMark/>
          </w:tcPr>
          <w:p w14:paraId="18817A84" w14:textId="77777777" w:rsidR="00C71DF5" w:rsidRPr="00C71DF5" w:rsidRDefault="00C71DF5" w:rsidP="005022E9">
            <w:pPr>
              <w:suppressAutoHyphens w:val="0"/>
              <w:spacing w:line="240" w:lineRule="auto"/>
              <w:jc w:val="center"/>
              <w:rPr>
                <w:rFonts w:ascii="Arial CE" w:eastAsia="Times New Roman" w:hAnsi="Arial CE" w:cs="Times New Roman"/>
                <w:kern w:val="0"/>
                <w:szCs w:val="20"/>
                <w:lang w:eastAsia="pl-PL" w:bidi="ar-SA"/>
              </w:rPr>
            </w:pPr>
            <w:proofErr w:type="spellStart"/>
            <w:r w:rsidRPr="00C71DF5">
              <w:rPr>
                <w:rFonts w:ascii="Arial CE" w:eastAsia="Times New Roman" w:hAnsi="Arial CE" w:cs="Times New Roman"/>
                <w:kern w:val="0"/>
                <w:szCs w:val="20"/>
                <w:lang w:eastAsia="pl-PL" w:bidi="ar-SA"/>
              </w:rPr>
              <w:t>Q</w:t>
            </w:r>
            <w:r w:rsidRPr="00C71DF5">
              <w:rPr>
                <w:rFonts w:ascii="Arial CE" w:eastAsia="Times New Roman" w:hAnsi="Arial CE" w:cs="Times New Roman"/>
                <w:kern w:val="0"/>
                <w:szCs w:val="20"/>
                <w:vertAlign w:val="subscript"/>
                <w:lang w:eastAsia="pl-PL" w:bidi="ar-SA"/>
              </w:rPr>
              <w:t>dśr</w:t>
            </w:r>
            <w:proofErr w:type="spellEnd"/>
          </w:p>
        </w:tc>
        <w:tc>
          <w:tcPr>
            <w:tcW w:w="960" w:type="dxa"/>
            <w:tcBorders>
              <w:top w:val="nil"/>
              <w:left w:val="nil"/>
              <w:bottom w:val="single" w:sz="4" w:space="0" w:color="auto"/>
              <w:right w:val="single" w:sz="4" w:space="0" w:color="auto"/>
            </w:tcBorders>
            <w:shd w:val="clear" w:color="000000" w:fill="FFFF00"/>
            <w:noWrap/>
            <w:vAlign w:val="center"/>
            <w:hideMark/>
          </w:tcPr>
          <w:p w14:paraId="3A45C9AF" w14:textId="77777777" w:rsidR="00C71DF5" w:rsidRPr="00C71DF5" w:rsidRDefault="00C71DF5" w:rsidP="005022E9">
            <w:pPr>
              <w:suppressAutoHyphens w:val="0"/>
              <w:spacing w:line="240" w:lineRule="auto"/>
              <w:jc w:val="center"/>
              <w:rPr>
                <w:rFonts w:ascii="Arial CE" w:eastAsia="Times New Roman" w:hAnsi="Arial CE" w:cs="Times New Roman"/>
                <w:kern w:val="0"/>
                <w:szCs w:val="20"/>
                <w:lang w:eastAsia="pl-PL" w:bidi="ar-SA"/>
              </w:rPr>
            </w:pPr>
            <w:r w:rsidRPr="00C71DF5">
              <w:rPr>
                <w:rFonts w:ascii="Arial CE" w:eastAsia="Times New Roman" w:hAnsi="Arial CE" w:cs="Times New Roman"/>
                <w:kern w:val="0"/>
                <w:szCs w:val="20"/>
                <w:lang w:eastAsia="pl-PL" w:bidi="ar-SA"/>
              </w:rPr>
              <w:t>1,65</w:t>
            </w:r>
          </w:p>
        </w:tc>
        <w:tc>
          <w:tcPr>
            <w:tcW w:w="960" w:type="dxa"/>
            <w:tcBorders>
              <w:top w:val="nil"/>
              <w:left w:val="nil"/>
              <w:bottom w:val="single" w:sz="4" w:space="0" w:color="auto"/>
              <w:right w:val="single" w:sz="4" w:space="0" w:color="auto"/>
            </w:tcBorders>
            <w:shd w:val="clear" w:color="auto" w:fill="auto"/>
            <w:noWrap/>
            <w:vAlign w:val="center"/>
            <w:hideMark/>
          </w:tcPr>
          <w:p w14:paraId="22570D1A" w14:textId="77777777" w:rsidR="00C71DF5" w:rsidRPr="00C71DF5" w:rsidRDefault="00C71DF5" w:rsidP="005022E9">
            <w:pPr>
              <w:suppressAutoHyphens w:val="0"/>
              <w:spacing w:line="240" w:lineRule="auto"/>
              <w:jc w:val="center"/>
              <w:rPr>
                <w:rFonts w:ascii="Arial CE" w:eastAsia="Times New Roman" w:hAnsi="Arial CE" w:cs="Times New Roman"/>
                <w:kern w:val="0"/>
                <w:szCs w:val="20"/>
                <w:lang w:eastAsia="pl-PL" w:bidi="ar-SA"/>
              </w:rPr>
            </w:pPr>
            <w:r w:rsidRPr="00C71DF5">
              <w:rPr>
                <w:rFonts w:ascii="Arial CE" w:eastAsia="Times New Roman" w:hAnsi="Arial CE" w:cs="Times New Roman"/>
                <w:kern w:val="0"/>
                <w:szCs w:val="20"/>
                <w:lang w:eastAsia="pl-PL" w:bidi="ar-SA"/>
              </w:rPr>
              <w:t>1,65</w:t>
            </w:r>
          </w:p>
        </w:tc>
        <w:tc>
          <w:tcPr>
            <w:tcW w:w="1000" w:type="dxa"/>
            <w:vMerge w:val="restart"/>
            <w:tcBorders>
              <w:top w:val="single" w:sz="8" w:space="0" w:color="auto"/>
              <w:left w:val="single" w:sz="8" w:space="0" w:color="auto"/>
              <w:bottom w:val="single" w:sz="4" w:space="0" w:color="auto"/>
              <w:right w:val="single" w:sz="8" w:space="0" w:color="auto"/>
            </w:tcBorders>
            <w:shd w:val="clear" w:color="auto" w:fill="auto"/>
            <w:noWrap/>
            <w:vAlign w:val="center"/>
            <w:hideMark/>
          </w:tcPr>
          <w:p w14:paraId="009E5FB6" w14:textId="77777777" w:rsidR="00C71DF5" w:rsidRPr="00C71DF5" w:rsidRDefault="00C71DF5" w:rsidP="005022E9">
            <w:pPr>
              <w:suppressAutoHyphens w:val="0"/>
              <w:spacing w:line="240" w:lineRule="auto"/>
              <w:jc w:val="center"/>
              <w:rPr>
                <w:rFonts w:ascii="Arial CE" w:eastAsia="Times New Roman" w:hAnsi="Arial CE" w:cs="Times New Roman"/>
                <w:kern w:val="0"/>
                <w:szCs w:val="20"/>
                <w:lang w:eastAsia="pl-PL" w:bidi="ar-SA"/>
              </w:rPr>
            </w:pPr>
            <w:r w:rsidRPr="00C71DF5">
              <w:rPr>
                <w:rFonts w:ascii="Arial CE" w:eastAsia="Times New Roman" w:hAnsi="Arial CE" w:cs="Times New Roman"/>
                <w:kern w:val="0"/>
                <w:szCs w:val="20"/>
                <w:lang w:eastAsia="pl-PL" w:bidi="ar-SA"/>
              </w:rPr>
              <w:t>[m</w:t>
            </w:r>
            <w:r w:rsidRPr="00C71DF5">
              <w:rPr>
                <w:rFonts w:ascii="Arial CE" w:eastAsia="Times New Roman" w:hAnsi="Arial CE" w:cs="Times New Roman"/>
                <w:kern w:val="0"/>
                <w:szCs w:val="20"/>
                <w:vertAlign w:val="superscript"/>
                <w:lang w:eastAsia="pl-PL" w:bidi="ar-SA"/>
              </w:rPr>
              <w:t>3</w:t>
            </w:r>
            <w:r w:rsidRPr="00C71DF5">
              <w:rPr>
                <w:rFonts w:ascii="Arial CE" w:eastAsia="Times New Roman" w:hAnsi="Arial CE" w:cs="Times New Roman"/>
                <w:kern w:val="0"/>
                <w:szCs w:val="20"/>
                <w:lang w:eastAsia="pl-PL" w:bidi="ar-SA"/>
              </w:rPr>
              <w:t>/d]</w:t>
            </w:r>
          </w:p>
        </w:tc>
      </w:tr>
      <w:tr w:rsidR="00C71DF5" w:rsidRPr="00C71DF5" w14:paraId="6CFAD3CF" w14:textId="77777777" w:rsidTr="005022E9">
        <w:trPr>
          <w:trHeight w:val="315"/>
        </w:trPr>
        <w:tc>
          <w:tcPr>
            <w:tcW w:w="960" w:type="dxa"/>
            <w:tcBorders>
              <w:top w:val="nil"/>
              <w:left w:val="single" w:sz="8" w:space="0" w:color="auto"/>
              <w:bottom w:val="single" w:sz="4" w:space="0" w:color="auto"/>
              <w:right w:val="single" w:sz="8" w:space="0" w:color="auto"/>
            </w:tcBorders>
            <w:shd w:val="clear" w:color="auto" w:fill="auto"/>
            <w:noWrap/>
            <w:vAlign w:val="center"/>
            <w:hideMark/>
          </w:tcPr>
          <w:p w14:paraId="324E370E" w14:textId="77777777" w:rsidR="00C71DF5" w:rsidRPr="00C71DF5" w:rsidRDefault="00C71DF5" w:rsidP="005022E9">
            <w:pPr>
              <w:suppressAutoHyphens w:val="0"/>
              <w:spacing w:line="240" w:lineRule="auto"/>
              <w:jc w:val="center"/>
              <w:rPr>
                <w:rFonts w:ascii="Arial CE" w:eastAsia="Times New Roman" w:hAnsi="Arial CE" w:cs="Times New Roman"/>
                <w:kern w:val="0"/>
                <w:szCs w:val="20"/>
                <w:lang w:eastAsia="pl-PL" w:bidi="ar-SA"/>
              </w:rPr>
            </w:pPr>
            <w:proofErr w:type="spellStart"/>
            <w:r w:rsidRPr="00C71DF5">
              <w:rPr>
                <w:rFonts w:ascii="Arial CE" w:eastAsia="Times New Roman" w:hAnsi="Arial CE" w:cs="Times New Roman"/>
                <w:kern w:val="0"/>
                <w:szCs w:val="20"/>
                <w:lang w:eastAsia="pl-PL" w:bidi="ar-SA"/>
              </w:rPr>
              <w:t>Q</w:t>
            </w:r>
            <w:r w:rsidRPr="00C71DF5">
              <w:rPr>
                <w:rFonts w:ascii="Arial CE" w:eastAsia="Times New Roman" w:hAnsi="Arial CE" w:cs="Times New Roman"/>
                <w:kern w:val="0"/>
                <w:szCs w:val="20"/>
                <w:vertAlign w:val="subscript"/>
                <w:lang w:eastAsia="pl-PL" w:bidi="ar-SA"/>
              </w:rPr>
              <w:t>dmax</w:t>
            </w:r>
            <w:proofErr w:type="spellEnd"/>
          </w:p>
        </w:tc>
        <w:tc>
          <w:tcPr>
            <w:tcW w:w="960" w:type="dxa"/>
            <w:tcBorders>
              <w:top w:val="nil"/>
              <w:left w:val="nil"/>
              <w:bottom w:val="single" w:sz="4" w:space="0" w:color="auto"/>
              <w:right w:val="single" w:sz="4" w:space="0" w:color="auto"/>
            </w:tcBorders>
            <w:shd w:val="clear" w:color="auto" w:fill="auto"/>
            <w:noWrap/>
            <w:vAlign w:val="center"/>
            <w:hideMark/>
          </w:tcPr>
          <w:p w14:paraId="7DA2E5FB" w14:textId="77777777" w:rsidR="00C71DF5" w:rsidRPr="00C71DF5" w:rsidRDefault="00C71DF5" w:rsidP="005022E9">
            <w:pPr>
              <w:suppressAutoHyphens w:val="0"/>
              <w:spacing w:line="240" w:lineRule="auto"/>
              <w:jc w:val="center"/>
              <w:rPr>
                <w:rFonts w:ascii="Arial CE" w:eastAsia="Times New Roman" w:hAnsi="Arial CE" w:cs="Times New Roman"/>
                <w:kern w:val="0"/>
                <w:szCs w:val="20"/>
                <w:lang w:eastAsia="pl-PL" w:bidi="ar-SA"/>
              </w:rPr>
            </w:pPr>
            <w:r w:rsidRPr="00C71DF5">
              <w:rPr>
                <w:rFonts w:ascii="Arial CE" w:eastAsia="Times New Roman" w:hAnsi="Arial CE" w:cs="Times New Roman"/>
                <w:kern w:val="0"/>
                <w:szCs w:val="20"/>
                <w:lang w:eastAsia="pl-PL" w:bidi="ar-SA"/>
              </w:rPr>
              <w:t>1,98</w:t>
            </w:r>
          </w:p>
        </w:tc>
        <w:tc>
          <w:tcPr>
            <w:tcW w:w="960" w:type="dxa"/>
            <w:tcBorders>
              <w:top w:val="nil"/>
              <w:left w:val="nil"/>
              <w:bottom w:val="single" w:sz="4" w:space="0" w:color="auto"/>
              <w:right w:val="single" w:sz="4" w:space="0" w:color="auto"/>
            </w:tcBorders>
            <w:shd w:val="clear" w:color="auto" w:fill="auto"/>
            <w:noWrap/>
            <w:vAlign w:val="center"/>
            <w:hideMark/>
          </w:tcPr>
          <w:p w14:paraId="6D5DBC7A" w14:textId="77777777" w:rsidR="00C71DF5" w:rsidRPr="00C71DF5" w:rsidRDefault="00C71DF5" w:rsidP="005022E9">
            <w:pPr>
              <w:suppressAutoHyphens w:val="0"/>
              <w:spacing w:line="240" w:lineRule="auto"/>
              <w:jc w:val="center"/>
              <w:rPr>
                <w:rFonts w:ascii="Arial CE" w:eastAsia="Times New Roman" w:hAnsi="Arial CE" w:cs="Times New Roman"/>
                <w:kern w:val="0"/>
                <w:szCs w:val="20"/>
                <w:lang w:eastAsia="pl-PL" w:bidi="ar-SA"/>
              </w:rPr>
            </w:pPr>
            <w:r w:rsidRPr="00C71DF5">
              <w:rPr>
                <w:rFonts w:ascii="Arial CE" w:eastAsia="Times New Roman" w:hAnsi="Arial CE" w:cs="Times New Roman"/>
                <w:kern w:val="0"/>
                <w:szCs w:val="20"/>
                <w:lang w:eastAsia="pl-PL" w:bidi="ar-SA"/>
              </w:rPr>
              <w:t>1,98</w:t>
            </w:r>
          </w:p>
        </w:tc>
        <w:tc>
          <w:tcPr>
            <w:tcW w:w="1000" w:type="dxa"/>
            <w:vMerge/>
            <w:tcBorders>
              <w:top w:val="single" w:sz="8" w:space="0" w:color="auto"/>
              <w:left w:val="single" w:sz="8" w:space="0" w:color="auto"/>
              <w:bottom w:val="single" w:sz="4" w:space="0" w:color="auto"/>
              <w:right w:val="single" w:sz="8" w:space="0" w:color="auto"/>
            </w:tcBorders>
            <w:vAlign w:val="center"/>
            <w:hideMark/>
          </w:tcPr>
          <w:p w14:paraId="40147C8C" w14:textId="77777777" w:rsidR="00C71DF5" w:rsidRPr="00C71DF5" w:rsidRDefault="00C71DF5" w:rsidP="005022E9">
            <w:pPr>
              <w:suppressAutoHyphens w:val="0"/>
              <w:spacing w:line="240" w:lineRule="auto"/>
              <w:jc w:val="left"/>
              <w:rPr>
                <w:rFonts w:ascii="Arial CE" w:eastAsia="Times New Roman" w:hAnsi="Arial CE" w:cs="Times New Roman"/>
                <w:kern w:val="0"/>
                <w:szCs w:val="20"/>
                <w:lang w:eastAsia="pl-PL" w:bidi="ar-SA"/>
              </w:rPr>
            </w:pPr>
          </w:p>
        </w:tc>
      </w:tr>
      <w:tr w:rsidR="00C71DF5" w:rsidRPr="00C71DF5" w14:paraId="7B75851B" w14:textId="77777777" w:rsidTr="005022E9">
        <w:trPr>
          <w:trHeight w:val="315"/>
        </w:trPr>
        <w:tc>
          <w:tcPr>
            <w:tcW w:w="960" w:type="dxa"/>
            <w:tcBorders>
              <w:top w:val="nil"/>
              <w:left w:val="single" w:sz="8" w:space="0" w:color="auto"/>
              <w:bottom w:val="single" w:sz="4" w:space="0" w:color="auto"/>
              <w:right w:val="single" w:sz="8" w:space="0" w:color="auto"/>
            </w:tcBorders>
            <w:shd w:val="clear" w:color="auto" w:fill="auto"/>
            <w:noWrap/>
            <w:vAlign w:val="center"/>
            <w:hideMark/>
          </w:tcPr>
          <w:p w14:paraId="6D9C9AF1" w14:textId="77777777" w:rsidR="00C71DF5" w:rsidRPr="00C71DF5" w:rsidRDefault="00C71DF5" w:rsidP="005022E9">
            <w:pPr>
              <w:suppressAutoHyphens w:val="0"/>
              <w:spacing w:line="240" w:lineRule="auto"/>
              <w:jc w:val="center"/>
              <w:rPr>
                <w:rFonts w:ascii="Arial CE" w:eastAsia="Times New Roman" w:hAnsi="Arial CE" w:cs="Times New Roman"/>
                <w:kern w:val="0"/>
                <w:szCs w:val="20"/>
                <w:lang w:eastAsia="pl-PL" w:bidi="ar-SA"/>
              </w:rPr>
            </w:pPr>
            <w:proofErr w:type="spellStart"/>
            <w:r w:rsidRPr="00C71DF5">
              <w:rPr>
                <w:rFonts w:ascii="Arial CE" w:eastAsia="Times New Roman" w:hAnsi="Arial CE" w:cs="Times New Roman"/>
                <w:kern w:val="0"/>
                <w:szCs w:val="20"/>
                <w:lang w:eastAsia="pl-PL" w:bidi="ar-SA"/>
              </w:rPr>
              <w:t>Q</w:t>
            </w:r>
            <w:r w:rsidRPr="00C71DF5">
              <w:rPr>
                <w:rFonts w:ascii="Arial CE" w:eastAsia="Times New Roman" w:hAnsi="Arial CE" w:cs="Times New Roman"/>
                <w:kern w:val="0"/>
                <w:szCs w:val="20"/>
                <w:vertAlign w:val="subscript"/>
                <w:lang w:eastAsia="pl-PL" w:bidi="ar-SA"/>
              </w:rPr>
              <w:t>hśr</w:t>
            </w:r>
            <w:proofErr w:type="spellEnd"/>
          </w:p>
        </w:tc>
        <w:tc>
          <w:tcPr>
            <w:tcW w:w="960" w:type="dxa"/>
            <w:tcBorders>
              <w:top w:val="nil"/>
              <w:left w:val="nil"/>
              <w:bottom w:val="single" w:sz="4" w:space="0" w:color="auto"/>
              <w:right w:val="single" w:sz="4" w:space="0" w:color="auto"/>
            </w:tcBorders>
            <w:shd w:val="clear" w:color="auto" w:fill="auto"/>
            <w:noWrap/>
            <w:vAlign w:val="center"/>
            <w:hideMark/>
          </w:tcPr>
          <w:p w14:paraId="2BF0FB60" w14:textId="77777777" w:rsidR="00C71DF5" w:rsidRPr="00C71DF5" w:rsidRDefault="00C71DF5" w:rsidP="005022E9">
            <w:pPr>
              <w:suppressAutoHyphens w:val="0"/>
              <w:spacing w:line="240" w:lineRule="auto"/>
              <w:jc w:val="center"/>
              <w:rPr>
                <w:rFonts w:ascii="Arial CE" w:eastAsia="Times New Roman" w:hAnsi="Arial CE" w:cs="Times New Roman"/>
                <w:kern w:val="0"/>
                <w:szCs w:val="20"/>
                <w:lang w:eastAsia="pl-PL" w:bidi="ar-SA"/>
              </w:rPr>
            </w:pPr>
            <w:r w:rsidRPr="00C71DF5">
              <w:rPr>
                <w:rFonts w:ascii="Arial CE" w:eastAsia="Times New Roman" w:hAnsi="Arial CE" w:cs="Times New Roman"/>
                <w:kern w:val="0"/>
                <w:szCs w:val="20"/>
                <w:lang w:eastAsia="pl-PL" w:bidi="ar-SA"/>
              </w:rPr>
              <w:t>0,09</w:t>
            </w:r>
          </w:p>
        </w:tc>
        <w:tc>
          <w:tcPr>
            <w:tcW w:w="960" w:type="dxa"/>
            <w:tcBorders>
              <w:top w:val="nil"/>
              <w:left w:val="nil"/>
              <w:bottom w:val="single" w:sz="4" w:space="0" w:color="auto"/>
              <w:right w:val="single" w:sz="4" w:space="0" w:color="auto"/>
            </w:tcBorders>
            <w:shd w:val="clear" w:color="auto" w:fill="auto"/>
            <w:noWrap/>
            <w:vAlign w:val="center"/>
            <w:hideMark/>
          </w:tcPr>
          <w:p w14:paraId="56E85409" w14:textId="77777777" w:rsidR="00C71DF5" w:rsidRPr="00C71DF5" w:rsidRDefault="00C71DF5" w:rsidP="005022E9">
            <w:pPr>
              <w:suppressAutoHyphens w:val="0"/>
              <w:spacing w:line="240" w:lineRule="auto"/>
              <w:jc w:val="center"/>
              <w:rPr>
                <w:rFonts w:ascii="Arial CE" w:eastAsia="Times New Roman" w:hAnsi="Arial CE" w:cs="Times New Roman"/>
                <w:kern w:val="0"/>
                <w:szCs w:val="20"/>
                <w:lang w:eastAsia="pl-PL" w:bidi="ar-SA"/>
              </w:rPr>
            </w:pPr>
            <w:r w:rsidRPr="00C71DF5">
              <w:rPr>
                <w:rFonts w:ascii="Arial CE" w:eastAsia="Times New Roman" w:hAnsi="Arial CE" w:cs="Times New Roman"/>
                <w:kern w:val="0"/>
                <w:szCs w:val="20"/>
                <w:lang w:eastAsia="pl-PL" w:bidi="ar-SA"/>
              </w:rPr>
              <w:t>0,09</w:t>
            </w:r>
          </w:p>
        </w:tc>
        <w:tc>
          <w:tcPr>
            <w:tcW w:w="1000"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29ECC605" w14:textId="77777777" w:rsidR="00C71DF5" w:rsidRPr="00C71DF5" w:rsidRDefault="00C71DF5" w:rsidP="005022E9">
            <w:pPr>
              <w:suppressAutoHyphens w:val="0"/>
              <w:spacing w:line="240" w:lineRule="auto"/>
              <w:jc w:val="center"/>
              <w:rPr>
                <w:rFonts w:ascii="Arial CE" w:eastAsia="Times New Roman" w:hAnsi="Arial CE" w:cs="Times New Roman"/>
                <w:kern w:val="0"/>
                <w:szCs w:val="20"/>
                <w:lang w:eastAsia="pl-PL" w:bidi="ar-SA"/>
              </w:rPr>
            </w:pPr>
            <w:r w:rsidRPr="00C71DF5">
              <w:rPr>
                <w:rFonts w:ascii="Arial CE" w:eastAsia="Times New Roman" w:hAnsi="Arial CE" w:cs="Times New Roman"/>
                <w:kern w:val="0"/>
                <w:szCs w:val="20"/>
                <w:lang w:eastAsia="pl-PL" w:bidi="ar-SA"/>
              </w:rPr>
              <w:t>[m</w:t>
            </w:r>
            <w:r w:rsidRPr="00C71DF5">
              <w:rPr>
                <w:rFonts w:ascii="Arial CE" w:eastAsia="Times New Roman" w:hAnsi="Arial CE" w:cs="Times New Roman"/>
                <w:kern w:val="0"/>
                <w:szCs w:val="20"/>
                <w:vertAlign w:val="superscript"/>
                <w:lang w:eastAsia="pl-PL" w:bidi="ar-SA"/>
              </w:rPr>
              <w:t>3</w:t>
            </w:r>
            <w:r w:rsidRPr="00C71DF5">
              <w:rPr>
                <w:rFonts w:ascii="Arial CE" w:eastAsia="Times New Roman" w:hAnsi="Arial CE" w:cs="Times New Roman"/>
                <w:kern w:val="0"/>
                <w:szCs w:val="20"/>
                <w:lang w:eastAsia="pl-PL" w:bidi="ar-SA"/>
              </w:rPr>
              <w:t>/h]</w:t>
            </w:r>
          </w:p>
        </w:tc>
      </w:tr>
      <w:tr w:rsidR="00C71DF5" w:rsidRPr="00C71DF5" w14:paraId="376508B8" w14:textId="77777777" w:rsidTr="005022E9">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14:paraId="66804E19" w14:textId="77777777" w:rsidR="00C71DF5" w:rsidRPr="00C71DF5" w:rsidRDefault="00C71DF5" w:rsidP="005022E9">
            <w:pPr>
              <w:suppressAutoHyphens w:val="0"/>
              <w:spacing w:line="240" w:lineRule="auto"/>
              <w:jc w:val="center"/>
              <w:rPr>
                <w:rFonts w:ascii="Arial CE" w:eastAsia="Times New Roman" w:hAnsi="Arial CE" w:cs="Times New Roman"/>
                <w:kern w:val="0"/>
                <w:szCs w:val="20"/>
                <w:lang w:eastAsia="pl-PL" w:bidi="ar-SA"/>
              </w:rPr>
            </w:pPr>
            <w:proofErr w:type="spellStart"/>
            <w:r w:rsidRPr="00C71DF5">
              <w:rPr>
                <w:rFonts w:ascii="Arial CE" w:eastAsia="Times New Roman" w:hAnsi="Arial CE" w:cs="Times New Roman"/>
                <w:kern w:val="0"/>
                <w:szCs w:val="20"/>
                <w:lang w:eastAsia="pl-PL" w:bidi="ar-SA"/>
              </w:rPr>
              <w:t>Q</w:t>
            </w:r>
            <w:r w:rsidRPr="00C71DF5">
              <w:rPr>
                <w:rFonts w:ascii="Arial CE" w:eastAsia="Times New Roman" w:hAnsi="Arial CE" w:cs="Times New Roman"/>
                <w:kern w:val="0"/>
                <w:szCs w:val="20"/>
                <w:vertAlign w:val="subscript"/>
                <w:lang w:eastAsia="pl-PL" w:bidi="ar-SA"/>
              </w:rPr>
              <w:t>hmax</w:t>
            </w:r>
            <w:proofErr w:type="spellEnd"/>
          </w:p>
        </w:tc>
        <w:tc>
          <w:tcPr>
            <w:tcW w:w="960" w:type="dxa"/>
            <w:tcBorders>
              <w:top w:val="nil"/>
              <w:left w:val="nil"/>
              <w:bottom w:val="single" w:sz="8" w:space="0" w:color="auto"/>
              <w:right w:val="single" w:sz="4" w:space="0" w:color="auto"/>
            </w:tcBorders>
            <w:shd w:val="clear" w:color="000000" w:fill="FFFF00"/>
            <w:noWrap/>
            <w:vAlign w:val="center"/>
            <w:hideMark/>
          </w:tcPr>
          <w:p w14:paraId="6341077F" w14:textId="77777777" w:rsidR="00C71DF5" w:rsidRPr="00C71DF5" w:rsidRDefault="00C71DF5" w:rsidP="005022E9">
            <w:pPr>
              <w:suppressAutoHyphens w:val="0"/>
              <w:spacing w:line="240" w:lineRule="auto"/>
              <w:jc w:val="center"/>
              <w:rPr>
                <w:rFonts w:ascii="Arial CE" w:eastAsia="Times New Roman" w:hAnsi="Arial CE" w:cs="Times New Roman"/>
                <w:kern w:val="0"/>
                <w:szCs w:val="20"/>
                <w:lang w:eastAsia="pl-PL" w:bidi="ar-SA"/>
              </w:rPr>
            </w:pPr>
            <w:r w:rsidRPr="00C71DF5">
              <w:rPr>
                <w:rFonts w:ascii="Arial CE" w:eastAsia="Times New Roman" w:hAnsi="Arial CE" w:cs="Times New Roman"/>
                <w:kern w:val="0"/>
                <w:szCs w:val="20"/>
                <w:lang w:eastAsia="pl-PL" w:bidi="ar-SA"/>
              </w:rPr>
              <w:t>0,44</w:t>
            </w:r>
          </w:p>
        </w:tc>
        <w:tc>
          <w:tcPr>
            <w:tcW w:w="960" w:type="dxa"/>
            <w:tcBorders>
              <w:top w:val="nil"/>
              <w:left w:val="nil"/>
              <w:bottom w:val="single" w:sz="8" w:space="0" w:color="auto"/>
              <w:right w:val="single" w:sz="4" w:space="0" w:color="auto"/>
            </w:tcBorders>
            <w:shd w:val="clear" w:color="auto" w:fill="auto"/>
            <w:noWrap/>
            <w:vAlign w:val="center"/>
            <w:hideMark/>
          </w:tcPr>
          <w:p w14:paraId="50C97AFD" w14:textId="77777777" w:rsidR="00C71DF5" w:rsidRPr="00C71DF5" w:rsidRDefault="00C71DF5" w:rsidP="005022E9">
            <w:pPr>
              <w:suppressAutoHyphens w:val="0"/>
              <w:spacing w:line="240" w:lineRule="auto"/>
              <w:jc w:val="center"/>
              <w:rPr>
                <w:rFonts w:ascii="Arial CE" w:eastAsia="Times New Roman" w:hAnsi="Arial CE" w:cs="Times New Roman"/>
                <w:kern w:val="0"/>
                <w:szCs w:val="20"/>
                <w:lang w:eastAsia="pl-PL" w:bidi="ar-SA"/>
              </w:rPr>
            </w:pPr>
            <w:r w:rsidRPr="00C71DF5">
              <w:rPr>
                <w:rFonts w:ascii="Arial CE" w:eastAsia="Times New Roman" w:hAnsi="Arial CE" w:cs="Times New Roman"/>
                <w:kern w:val="0"/>
                <w:szCs w:val="20"/>
                <w:lang w:eastAsia="pl-PL" w:bidi="ar-SA"/>
              </w:rPr>
              <w:t>0,44</w:t>
            </w:r>
          </w:p>
        </w:tc>
        <w:tc>
          <w:tcPr>
            <w:tcW w:w="1000" w:type="dxa"/>
            <w:vMerge/>
            <w:tcBorders>
              <w:top w:val="nil"/>
              <w:left w:val="single" w:sz="8" w:space="0" w:color="auto"/>
              <w:bottom w:val="single" w:sz="8" w:space="0" w:color="000000"/>
              <w:right w:val="single" w:sz="8" w:space="0" w:color="auto"/>
            </w:tcBorders>
            <w:vAlign w:val="center"/>
            <w:hideMark/>
          </w:tcPr>
          <w:p w14:paraId="5C800C4F" w14:textId="77777777" w:rsidR="00C71DF5" w:rsidRPr="00C71DF5" w:rsidRDefault="00C71DF5" w:rsidP="005022E9">
            <w:pPr>
              <w:suppressAutoHyphens w:val="0"/>
              <w:spacing w:line="240" w:lineRule="auto"/>
              <w:jc w:val="left"/>
              <w:rPr>
                <w:rFonts w:ascii="Arial CE" w:eastAsia="Times New Roman" w:hAnsi="Arial CE" w:cs="Times New Roman"/>
                <w:kern w:val="0"/>
                <w:szCs w:val="20"/>
                <w:lang w:eastAsia="pl-PL" w:bidi="ar-SA"/>
              </w:rPr>
            </w:pPr>
          </w:p>
        </w:tc>
      </w:tr>
    </w:tbl>
    <w:p w14:paraId="3A0C4267" w14:textId="77777777" w:rsidR="00C71DF5" w:rsidRPr="00C71DF5" w:rsidRDefault="00C71DF5" w:rsidP="00C71DF5">
      <w:pPr>
        <w:spacing w:line="240" w:lineRule="auto"/>
        <w:rPr>
          <w:rFonts w:cs="Arial"/>
          <w:szCs w:val="20"/>
          <w:shd w:val="clear" w:color="auto" w:fill="FFFF00"/>
        </w:rPr>
      </w:pPr>
    </w:p>
    <w:p w14:paraId="035C2ECE" w14:textId="77777777" w:rsidR="00C71DF5" w:rsidRPr="00C71DF5" w:rsidRDefault="00C71DF5" w:rsidP="00C71DF5">
      <w:pPr>
        <w:spacing w:line="240" w:lineRule="auto"/>
        <w:rPr>
          <w:rFonts w:cs="Arial"/>
          <w:szCs w:val="20"/>
          <w:shd w:val="clear" w:color="auto" w:fill="FFFF00"/>
        </w:rPr>
      </w:pPr>
      <w:r w:rsidRPr="00C71DF5">
        <w:rPr>
          <w:rFonts w:cs="Arial"/>
          <w:szCs w:val="20"/>
        </w:rPr>
        <w:t xml:space="preserve">zapotrzebowanie wody dla Poradni Dermatologii </w:t>
      </w:r>
    </w:p>
    <w:tbl>
      <w:tblPr>
        <w:tblW w:w="3880" w:type="dxa"/>
        <w:tblInd w:w="56" w:type="dxa"/>
        <w:tblCellMar>
          <w:left w:w="70" w:type="dxa"/>
          <w:right w:w="70" w:type="dxa"/>
        </w:tblCellMar>
        <w:tblLook w:val="04A0" w:firstRow="1" w:lastRow="0" w:firstColumn="1" w:lastColumn="0" w:noHBand="0" w:noVBand="1"/>
      </w:tblPr>
      <w:tblGrid>
        <w:gridCol w:w="960"/>
        <w:gridCol w:w="960"/>
        <w:gridCol w:w="960"/>
        <w:gridCol w:w="1000"/>
      </w:tblGrid>
      <w:tr w:rsidR="00C71DF5" w:rsidRPr="00C71DF5" w14:paraId="026BD006" w14:textId="77777777" w:rsidTr="005022E9">
        <w:trPr>
          <w:trHeight w:val="630"/>
        </w:trPr>
        <w:tc>
          <w:tcPr>
            <w:tcW w:w="960" w:type="dxa"/>
            <w:tcBorders>
              <w:top w:val="single" w:sz="8" w:space="0" w:color="auto"/>
              <w:left w:val="single" w:sz="8" w:space="0" w:color="auto"/>
              <w:bottom w:val="nil"/>
              <w:right w:val="nil"/>
            </w:tcBorders>
            <w:shd w:val="clear" w:color="auto" w:fill="auto"/>
            <w:noWrap/>
            <w:vAlign w:val="center"/>
            <w:hideMark/>
          </w:tcPr>
          <w:p w14:paraId="027C4FF5" w14:textId="77777777" w:rsidR="00C71DF5" w:rsidRPr="00C71DF5" w:rsidRDefault="00C71DF5" w:rsidP="005022E9">
            <w:pPr>
              <w:suppressAutoHyphens w:val="0"/>
              <w:spacing w:line="240" w:lineRule="auto"/>
              <w:jc w:val="center"/>
              <w:rPr>
                <w:rFonts w:ascii="Arial CE" w:eastAsia="Times New Roman" w:hAnsi="Arial CE" w:cs="Times New Roman"/>
                <w:kern w:val="0"/>
                <w:szCs w:val="20"/>
                <w:lang w:eastAsia="pl-PL" w:bidi="ar-SA"/>
              </w:rPr>
            </w:pPr>
            <w:r w:rsidRPr="00C71DF5">
              <w:rPr>
                <w:rFonts w:ascii="Arial CE" w:eastAsia="Times New Roman" w:hAnsi="Arial CE" w:cs="Times New Roman"/>
                <w:kern w:val="0"/>
                <w:szCs w:val="20"/>
                <w:lang w:eastAsia="pl-PL" w:bidi="ar-SA"/>
              </w:rPr>
              <w:t> </w:t>
            </w:r>
          </w:p>
        </w:tc>
        <w:tc>
          <w:tcPr>
            <w:tcW w:w="960" w:type="dxa"/>
            <w:tcBorders>
              <w:top w:val="single" w:sz="8" w:space="0" w:color="auto"/>
              <w:left w:val="single" w:sz="8" w:space="0" w:color="auto"/>
              <w:bottom w:val="single" w:sz="8" w:space="0" w:color="auto"/>
              <w:right w:val="single" w:sz="4" w:space="0" w:color="auto"/>
            </w:tcBorders>
            <w:shd w:val="clear" w:color="auto" w:fill="auto"/>
            <w:vAlign w:val="center"/>
            <w:hideMark/>
          </w:tcPr>
          <w:p w14:paraId="7614298A" w14:textId="77777777" w:rsidR="00C71DF5" w:rsidRPr="00C71DF5" w:rsidRDefault="00C71DF5" w:rsidP="005022E9">
            <w:pPr>
              <w:suppressAutoHyphens w:val="0"/>
              <w:spacing w:line="240" w:lineRule="auto"/>
              <w:jc w:val="center"/>
              <w:rPr>
                <w:rFonts w:ascii="Arial CE" w:eastAsia="Times New Roman" w:hAnsi="Arial CE" w:cs="Times New Roman"/>
                <w:kern w:val="0"/>
                <w:szCs w:val="20"/>
                <w:lang w:eastAsia="pl-PL" w:bidi="ar-SA"/>
              </w:rPr>
            </w:pPr>
            <w:r w:rsidRPr="00C71DF5">
              <w:rPr>
                <w:rFonts w:ascii="Arial CE" w:eastAsia="Times New Roman" w:hAnsi="Arial CE" w:cs="Times New Roman"/>
                <w:kern w:val="0"/>
                <w:szCs w:val="20"/>
                <w:lang w:eastAsia="pl-PL" w:bidi="ar-SA"/>
              </w:rPr>
              <w:t>Woda zimna</w:t>
            </w:r>
          </w:p>
        </w:tc>
        <w:tc>
          <w:tcPr>
            <w:tcW w:w="960" w:type="dxa"/>
            <w:tcBorders>
              <w:top w:val="single" w:sz="8" w:space="0" w:color="auto"/>
              <w:left w:val="nil"/>
              <w:bottom w:val="single" w:sz="8" w:space="0" w:color="auto"/>
              <w:right w:val="single" w:sz="4" w:space="0" w:color="auto"/>
            </w:tcBorders>
            <w:shd w:val="clear" w:color="auto" w:fill="auto"/>
            <w:vAlign w:val="center"/>
            <w:hideMark/>
          </w:tcPr>
          <w:p w14:paraId="7E8A9488" w14:textId="77777777" w:rsidR="00C71DF5" w:rsidRPr="00C71DF5" w:rsidRDefault="00C71DF5" w:rsidP="005022E9">
            <w:pPr>
              <w:suppressAutoHyphens w:val="0"/>
              <w:spacing w:line="240" w:lineRule="auto"/>
              <w:jc w:val="center"/>
              <w:rPr>
                <w:rFonts w:ascii="Arial CE" w:eastAsia="Times New Roman" w:hAnsi="Arial CE" w:cs="Times New Roman"/>
                <w:kern w:val="0"/>
                <w:szCs w:val="20"/>
                <w:lang w:eastAsia="pl-PL" w:bidi="ar-SA"/>
              </w:rPr>
            </w:pPr>
            <w:r w:rsidRPr="00C71DF5">
              <w:rPr>
                <w:rFonts w:ascii="Arial CE" w:eastAsia="Times New Roman" w:hAnsi="Arial CE" w:cs="Times New Roman"/>
                <w:kern w:val="0"/>
                <w:szCs w:val="20"/>
                <w:lang w:eastAsia="pl-PL" w:bidi="ar-SA"/>
              </w:rPr>
              <w:t>Woda ciepła</w:t>
            </w:r>
          </w:p>
        </w:tc>
        <w:tc>
          <w:tcPr>
            <w:tcW w:w="1000" w:type="dxa"/>
            <w:tcBorders>
              <w:top w:val="single" w:sz="8" w:space="0" w:color="auto"/>
              <w:left w:val="nil"/>
              <w:bottom w:val="nil"/>
              <w:right w:val="single" w:sz="8" w:space="0" w:color="auto"/>
            </w:tcBorders>
            <w:shd w:val="clear" w:color="auto" w:fill="auto"/>
            <w:noWrap/>
            <w:vAlign w:val="center"/>
            <w:hideMark/>
          </w:tcPr>
          <w:p w14:paraId="257130DA" w14:textId="77777777" w:rsidR="00C71DF5" w:rsidRPr="00C71DF5" w:rsidRDefault="00C71DF5" w:rsidP="005022E9">
            <w:pPr>
              <w:suppressAutoHyphens w:val="0"/>
              <w:spacing w:line="240" w:lineRule="auto"/>
              <w:jc w:val="center"/>
              <w:rPr>
                <w:rFonts w:ascii="Arial CE" w:eastAsia="Times New Roman" w:hAnsi="Arial CE" w:cs="Times New Roman"/>
                <w:kern w:val="0"/>
                <w:szCs w:val="20"/>
                <w:lang w:eastAsia="pl-PL" w:bidi="ar-SA"/>
              </w:rPr>
            </w:pPr>
            <w:r w:rsidRPr="00C71DF5">
              <w:rPr>
                <w:rFonts w:ascii="Arial CE" w:eastAsia="Times New Roman" w:hAnsi="Arial CE" w:cs="Times New Roman"/>
                <w:kern w:val="0"/>
                <w:szCs w:val="20"/>
                <w:lang w:eastAsia="pl-PL" w:bidi="ar-SA"/>
              </w:rPr>
              <w:t> </w:t>
            </w:r>
          </w:p>
        </w:tc>
      </w:tr>
      <w:tr w:rsidR="00C71DF5" w:rsidRPr="00C71DF5" w14:paraId="417A4AFD" w14:textId="77777777" w:rsidTr="005022E9">
        <w:trPr>
          <w:trHeight w:val="315"/>
        </w:trPr>
        <w:tc>
          <w:tcPr>
            <w:tcW w:w="960" w:type="dxa"/>
            <w:tcBorders>
              <w:top w:val="single" w:sz="8" w:space="0" w:color="auto"/>
              <w:left w:val="single" w:sz="8" w:space="0" w:color="auto"/>
              <w:bottom w:val="single" w:sz="4" w:space="0" w:color="auto"/>
              <w:right w:val="single" w:sz="8" w:space="0" w:color="auto"/>
            </w:tcBorders>
            <w:shd w:val="clear" w:color="auto" w:fill="auto"/>
            <w:noWrap/>
            <w:vAlign w:val="center"/>
            <w:hideMark/>
          </w:tcPr>
          <w:p w14:paraId="7D182BD3" w14:textId="77777777" w:rsidR="00C71DF5" w:rsidRPr="00C71DF5" w:rsidRDefault="00C71DF5" w:rsidP="005022E9">
            <w:pPr>
              <w:suppressAutoHyphens w:val="0"/>
              <w:spacing w:line="240" w:lineRule="auto"/>
              <w:jc w:val="center"/>
              <w:rPr>
                <w:rFonts w:ascii="Arial CE" w:eastAsia="Times New Roman" w:hAnsi="Arial CE" w:cs="Times New Roman"/>
                <w:kern w:val="0"/>
                <w:szCs w:val="20"/>
                <w:lang w:eastAsia="pl-PL" w:bidi="ar-SA"/>
              </w:rPr>
            </w:pPr>
            <w:proofErr w:type="spellStart"/>
            <w:r w:rsidRPr="00C71DF5">
              <w:rPr>
                <w:rFonts w:ascii="Arial CE" w:eastAsia="Times New Roman" w:hAnsi="Arial CE" w:cs="Times New Roman"/>
                <w:kern w:val="0"/>
                <w:szCs w:val="20"/>
                <w:lang w:eastAsia="pl-PL" w:bidi="ar-SA"/>
              </w:rPr>
              <w:t>Q</w:t>
            </w:r>
            <w:r w:rsidRPr="00C71DF5">
              <w:rPr>
                <w:rFonts w:ascii="Arial CE" w:eastAsia="Times New Roman" w:hAnsi="Arial CE" w:cs="Times New Roman"/>
                <w:kern w:val="0"/>
                <w:szCs w:val="20"/>
                <w:vertAlign w:val="subscript"/>
                <w:lang w:eastAsia="pl-PL" w:bidi="ar-SA"/>
              </w:rPr>
              <w:t>dśr</w:t>
            </w:r>
            <w:proofErr w:type="spellEnd"/>
          </w:p>
        </w:tc>
        <w:tc>
          <w:tcPr>
            <w:tcW w:w="960" w:type="dxa"/>
            <w:tcBorders>
              <w:top w:val="nil"/>
              <w:left w:val="nil"/>
              <w:bottom w:val="single" w:sz="4" w:space="0" w:color="auto"/>
              <w:right w:val="single" w:sz="4" w:space="0" w:color="auto"/>
            </w:tcBorders>
            <w:shd w:val="clear" w:color="000000" w:fill="FFFF00"/>
            <w:noWrap/>
            <w:vAlign w:val="center"/>
            <w:hideMark/>
          </w:tcPr>
          <w:p w14:paraId="23563FF5" w14:textId="77777777" w:rsidR="00C71DF5" w:rsidRPr="00C71DF5" w:rsidRDefault="00C71DF5" w:rsidP="005022E9">
            <w:pPr>
              <w:suppressAutoHyphens w:val="0"/>
              <w:spacing w:line="240" w:lineRule="auto"/>
              <w:jc w:val="center"/>
              <w:rPr>
                <w:rFonts w:ascii="Arial CE" w:eastAsia="Times New Roman" w:hAnsi="Arial CE" w:cs="Times New Roman"/>
                <w:kern w:val="0"/>
                <w:szCs w:val="20"/>
                <w:lang w:eastAsia="pl-PL" w:bidi="ar-SA"/>
              </w:rPr>
            </w:pPr>
            <w:r w:rsidRPr="00C71DF5">
              <w:rPr>
                <w:rFonts w:ascii="Arial CE" w:eastAsia="Times New Roman" w:hAnsi="Arial CE" w:cs="Times New Roman"/>
                <w:kern w:val="0"/>
                <w:szCs w:val="20"/>
                <w:lang w:eastAsia="pl-PL" w:bidi="ar-SA"/>
              </w:rPr>
              <w:t>0,45</w:t>
            </w:r>
          </w:p>
        </w:tc>
        <w:tc>
          <w:tcPr>
            <w:tcW w:w="960" w:type="dxa"/>
            <w:tcBorders>
              <w:top w:val="nil"/>
              <w:left w:val="nil"/>
              <w:bottom w:val="single" w:sz="4" w:space="0" w:color="auto"/>
              <w:right w:val="single" w:sz="4" w:space="0" w:color="auto"/>
            </w:tcBorders>
            <w:shd w:val="clear" w:color="auto" w:fill="auto"/>
            <w:noWrap/>
            <w:vAlign w:val="center"/>
            <w:hideMark/>
          </w:tcPr>
          <w:p w14:paraId="3EE05F9D" w14:textId="77777777" w:rsidR="00C71DF5" w:rsidRPr="00C71DF5" w:rsidRDefault="00C71DF5" w:rsidP="005022E9">
            <w:pPr>
              <w:suppressAutoHyphens w:val="0"/>
              <w:spacing w:line="240" w:lineRule="auto"/>
              <w:jc w:val="center"/>
              <w:rPr>
                <w:rFonts w:ascii="Arial CE" w:eastAsia="Times New Roman" w:hAnsi="Arial CE" w:cs="Times New Roman"/>
                <w:kern w:val="0"/>
                <w:szCs w:val="20"/>
                <w:lang w:eastAsia="pl-PL" w:bidi="ar-SA"/>
              </w:rPr>
            </w:pPr>
            <w:r w:rsidRPr="00C71DF5">
              <w:rPr>
                <w:rFonts w:ascii="Arial CE" w:eastAsia="Times New Roman" w:hAnsi="Arial CE" w:cs="Times New Roman"/>
                <w:kern w:val="0"/>
                <w:szCs w:val="20"/>
                <w:lang w:eastAsia="pl-PL" w:bidi="ar-SA"/>
              </w:rPr>
              <w:t>0,45</w:t>
            </w:r>
          </w:p>
        </w:tc>
        <w:tc>
          <w:tcPr>
            <w:tcW w:w="1000" w:type="dxa"/>
            <w:vMerge w:val="restart"/>
            <w:tcBorders>
              <w:top w:val="single" w:sz="8" w:space="0" w:color="auto"/>
              <w:left w:val="single" w:sz="8" w:space="0" w:color="auto"/>
              <w:bottom w:val="single" w:sz="4" w:space="0" w:color="auto"/>
              <w:right w:val="single" w:sz="8" w:space="0" w:color="auto"/>
            </w:tcBorders>
            <w:shd w:val="clear" w:color="auto" w:fill="auto"/>
            <w:noWrap/>
            <w:vAlign w:val="center"/>
            <w:hideMark/>
          </w:tcPr>
          <w:p w14:paraId="40C0DA0F" w14:textId="77777777" w:rsidR="00C71DF5" w:rsidRPr="00C71DF5" w:rsidRDefault="00C71DF5" w:rsidP="005022E9">
            <w:pPr>
              <w:suppressAutoHyphens w:val="0"/>
              <w:spacing w:line="240" w:lineRule="auto"/>
              <w:jc w:val="center"/>
              <w:rPr>
                <w:rFonts w:ascii="Arial CE" w:eastAsia="Times New Roman" w:hAnsi="Arial CE" w:cs="Times New Roman"/>
                <w:kern w:val="0"/>
                <w:szCs w:val="20"/>
                <w:lang w:eastAsia="pl-PL" w:bidi="ar-SA"/>
              </w:rPr>
            </w:pPr>
            <w:r w:rsidRPr="00C71DF5">
              <w:rPr>
                <w:rFonts w:ascii="Arial CE" w:eastAsia="Times New Roman" w:hAnsi="Arial CE" w:cs="Times New Roman"/>
                <w:kern w:val="0"/>
                <w:szCs w:val="20"/>
                <w:lang w:eastAsia="pl-PL" w:bidi="ar-SA"/>
              </w:rPr>
              <w:t>[m</w:t>
            </w:r>
            <w:r w:rsidRPr="00C71DF5">
              <w:rPr>
                <w:rFonts w:ascii="Arial CE" w:eastAsia="Times New Roman" w:hAnsi="Arial CE" w:cs="Times New Roman"/>
                <w:kern w:val="0"/>
                <w:szCs w:val="20"/>
                <w:vertAlign w:val="superscript"/>
                <w:lang w:eastAsia="pl-PL" w:bidi="ar-SA"/>
              </w:rPr>
              <w:t>3</w:t>
            </w:r>
            <w:r w:rsidRPr="00C71DF5">
              <w:rPr>
                <w:rFonts w:ascii="Arial CE" w:eastAsia="Times New Roman" w:hAnsi="Arial CE" w:cs="Times New Roman"/>
                <w:kern w:val="0"/>
                <w:szCs w:val="20"/>
                <w:lang w:eastAsia="pl-PL" w:bidi="ar-SA"/>
              </w:rPr>
              <w:t>/d]</w:t>
            </w:r>
          </w:p>
        </w:tc>
      </w:tr>
      <w:tr w:rsidR="00C71DF5" w:rsidRPr="00C71DF5" w14:paraId="1F90F4E4" w14:textId="77777777" w:rsidTr="005022E9">
        <w:trPr>
          <w:trHeight w:val="315"/>
        </w:trPr>
        <w:tc>
          <w:tcPr>
            <w:tcW w:w="960" w:type="dxa"/>
            <w:tcBorders>
              <w:top w:val="nil"/>
              <w:left w:val="single" w:sz="8" w:space="0" w:color="auto"/>
              <w:bottom w:val="single" w:sz="4" w:space="0" w:color="auto"/>
              <w:right w:val="single" w:sz="8" w:space="0" w:color="auto"/>
            </w:tcBorders>
            <w:shd w:val="clear" w:color="auto" w:fill="auto"/>
            <w:noWrap/>
            <w:vAlign w:val="center"/>
            <w:hideMark/>
          </w:tcPr>
          <w:p w14:paraId="0B9BA813" w14:textId="77777777" w:rsidR="00C71DF5" w:rsidRPr="00C71DF5" w:rsidRDefault="00C71DF5" w:rsidP="005022E9">
            <w:pPr>
              <w:suppressAutoHyphens w:val="0"/>
              <w:spacing w:line="240" w:lineRule="auto"/>
              <w:jc w:val="center"/>
              <w:rPr>
                <w:rFonts w:ascii="Arial CE" w:eastAsia="Times New Roman" w:hAnsi="Arial CE" w:cs="Times New Roman"/>
                <w:kern w:val="0"/>
                <w:szCs w:val="20"/>
                <w:lang w:eastAsia="pl-PL" w:bidi="ar-SA"/>
              </w:rPr>
            </w:pPr>
            <w:proofErr w:type="spellStart"/>
            <w:r w:rsidRPr="00C71DF5">
              <w:rPr>
                <w:rFonts w:ascii="Arial CE" w:eastAsia="Times New Roman" w:hAnsi="Arial CE" w:cs="Times New Roman"/>
                <w:kern w:val="0"/>
                <w:szCs w:val="20"/>
                <w:lang w:eastAsia="pl-PL" w:bidi="ar-SA"/>
              </w:rPr>
              <w:t>Q</w:t>
            </w:r>
            <w:r w:rsidRPr="00C71DF5">
              <w:rPr>
                <w:rFonts w:ascii="Arial CE" w:eastAsia="Times New Roman" w:hAnsi="Arial CE" w:cs="Times New Roman"/>
                <w:kern w:val="0"/>
                <w:szCs w:val="20"/>
                <w:vertAlign w:val="subscript"/>
                <w:lang w:eastAsia="pl-PL" w:bidi="ar-SA"/>
              </w:rPr>
              <w:t>dmax</w:t>
            </w:r>
            <w:proofErr w:type="spellEnd"/>
          </w:p>
        </w:tc>
        <w:tc>
          <w:tcPr>
            <w:tcW w:w="960" w:type="dxa"/>
            <w:tcBorders>
              <w:top w:val="nil"/>
              <w:left w:val="nil"/>
              <w:bottom w:val="single" w:sz="4" w:space="0" w:color="auto"/>
              <w:right w:val="single" w:sz="4" w:space="0" w:color="auto"/>
            </w:tcBorders>
            <w:shd w:val="clear" w:color="auto" w:fill="auto"/>
            <w:noWrap/>
            <w:vAlign w:val="center"/>
            <w:hideMark/>
          </w:tcPr>
          <w:p w14:paraId="6D8BA469" w14:textId="77777777" w:rsidR="00C71DF5" w:rsidRPr="00C71DF5" w:rsidRDefault="00C71DF5" w:rsidP="005022E9">
            <w:pPr>
              <w:suppressAutoHyphens w:val="0"/>
              <w:spacing w:line="240" w:lineRule="auto"/>
              <w:jc w:val="center"/>
              <w:rPr>
                <w:rFonts w:ascii="Arial CE" w:eastAsia="Times New Roman" w:hAnsi="Arial CE" w:cs="Times New Roman"/>
                <w:kern w:val="0"/>
                <w:szCs w:val="20"/>
                <w:lang w:eastAsia="pl-PL" w:bidi="ar-SA"/>
              </w:rPr>
            </w:pPr>
            <w:r w:rsidRPr="00C71DF5">
              <w:rPr>
                <w:rFonts w:ascii="Arial CE" w:eastAsia="Times New Roman" w:hAnsi="Arial CE" w:cs="Times New Roman"/>
                <w:kern w:val="0"/>
                <w:szCs w:val="20"/>
                <w:lang w:eastAsia="pl-PL" w:bidi="ar-SA"/>
              </w:rPr>
              <w:t>0,54</w:t>
            </w:r>
          </w:p>
        </w:tc>
        <w:tc>
          <w:tcPr>
            <w:tcW w:w="960" w:type="dxa"/>
            <w:tcBorders>
              <w:top w:val="nil"/>
              <w:left w:val="nil"/>
              <w:bottom w:val="single" w:sz="4" w:space="0" w:color="auto"/>
              <w:right w:val="single" w:sz="4" w:space="0" w:color="auto"/>
            </w:tcBorders>
            <w:shd w:val="clear" w:color="auto" w:fill="auto"/>
            <w:noWrap/>
            <w:vAlign w:val="center"/>
            <w:hideMark/>
          </w:tcPr>
          <w:p w14:paraId="212F433D" w14:textId="77777777" w:rsidR="00C71DF5" w:rsidRPr="00C71DF5" w:rsidRDefault="00C71DF5" w:rsidP="005022E9">
            <w:pPr>
              <w:suppressAutoHyphens w:val="0"/>
              <w:spacing w:line="240" w:lineRule="auto"/>
              <w:jc w:val="center"/>
              <w:rPr>
                <w:rFonts w:ascii="Arial CE" w:eastAsia="Times New Roman" w:hAnsi="Arial CE" w:cs="Times New Roman"/>
                <w:kern w:val="0"/>
                <w:szCs w:val="20"/>
                <w:lang w:eastAsia="pl-PL" w:bidi="ar-SA"/>
              </w:rPr>
            </w:pPr>
            <w:r w:rsidRPr="00C71DF5">
              <w:rPr>
                <w:rFonts w:ascii="Arial CE" w:eastAsia="Times New Roman" w:hAnsi="Arial CE" w:cs="Times New Roman"/>
                <w:kern w:val="0"/>
                <w:szCs w:val="20"/>
                <w:lang w:eastAsia="pl-PL" w:bidi="ar-SA"/>
              </w:rPr>
              <w:t>0,54</w:t>
            </w:r>
          </w:p>
        </w:tc>
        <w:tc>
          <w:tcPr>
            <w:tcW w:w="1000" w:type="dxa"/>
            <w:vMerge/>
            <w:tcBorders>
              <w:top w:val="single" w:sz="8" w:space="0" w:color="auto"/>
              <w:left w:val="single" w:sz="8" w:space="0" w:color="auto"/>
              <w:bottom w:val="single" w:sz="4" w:space="0" w:color="auto"/>
              <w:right w:val="single" w:sz="8" w:space="0" w:color="auto"/>
            </w:tcBorders>
            <w:vAlign w:val="center"/>
            <w:hideMark/>
          </w:tcPr>
          <w:p w14:paraId="2D332EA3" w14:textId="77777777" w:rsidR="00C71DF5" w:rsidRPr="00C71DF5" w:rsidRDefault="00C71DF5" w:rsidP="005022E9">
            <w:pPr>
              <w:suppressAutoHyphens w:val="0"/>
              <w:spacing w:line="240" w:lineRule="auto"/>
              <w:jc w:val="left"/>
              <w:rPr>
                <w:rFonts w:ascii="Arial CE" w:eastAsia="Times New Roman" w:hAnsi="Arial CE" w:cs="Times New Roman"/>
                <w:kern w:val="0"/>
                <w:szCs w:val="20"/>
                <w:lang w:eastAsia="pl-PL" w:bidi="ar-SA"/>
              </w:rPr>
            </w:pPr>
          </w:p>
        </w:tc>
      </w:tr>
      <w:tr w:rsidR="00C71DF5" w:rsidRPr="00C71DF5" w14:paraId="4A66062A" w14:textId="77777777" w:rsidTr="005022E9">
        <w:trPr>
          <w:trHeight w:val="315"/>
        </w:trPr>
        <w:tc>
          <w:tcPr>
            <w:tcW w:w="960" w:type="dxa"/>
            <w:tcBorders>
              <w:top w:val="nil"/>
              <w:left w:val="single" w:sz="8" w:space="0" w:color="auto"/>
              <w:bottom w:val="single" w:sz="4" w:space="0" w:color="auto"/>
              <w:right w:val="single" w:sz="8" w:space="0" w:color="auto"/>
            </w:tcBorders>
            <w:shd w:val="clear" w:color="auto" w:fill="auto"/>
            <w:noWrap/>
            <w:vAlign w:val="center"/>
            <w:hideMark/>
          </w:tcPr>
          <w:p w14:paraId="170F81DB" w14:textId="77777777" w:rsidR="00C71DF5" w:rsidRPr="00C71DF5" w:rsidRDefault="00C71DF5" w:rsidP="005022E9">
            <w:pPr>
              <w:suppressAutoHyphens w:val="0"/>
              <w:spacing w:line="240" w:lineRule="auto"/>
              <w:jc w:val="center"/>
              <w:rPr>
                <w:rFonts w:ascii="Arial CE" w:eastAsia="Times New Roman" w:hAnsi="Arial CE" w:cs="Times New Roman"/>
                <w:kern w:val="0"/>
                <w:szCs w:val="20"/>
                <w:lang w:eastAsia="pl-PL" w:bidi="ar-SA"/>
              </w:rPr>
            </w:pPr>
            <w:proofErr w:type="spellStart"/>
            <w:r w:rsidRPr="00C71DF5">
              <w:rPr>
                <w:rFonts w:ascii="Arial CE" w:eastAsia="Times New Roman" w:hAnsi="Arial CE" w:cs="Times New Roman"/>
                <w:kern w:val="0"/>
                <w:szCs w:val="20"/>
                <w:lang w:eastAsia="pl-PL" w:bidi="ar-SA"/>
              </w:rPr>
              <w:t>Q</w:t>
            </w:r>
            <w:r w:rsidRPr="00C71DF5">
              <w:rPr>
                <w:rFonts w:ascii="Arial CE" w:eastAsia="Times New Roman" w:hAnsi="Arial CE" w:cs="Times New Roman"/>
                <w:kern w:val="0"/>
                <w:szCs w:val="20"/>
                <w:vertAlign w:val="subscript"/>
                <w:lang w:eastAsia="pl-PL" w:bidi="ar-SA"/>
              </w:rPr>
              <w:t>hśr</w:t>
            </w:r>
            <w:proofErr w:type="spellEnd"/>
          </w:p>
        </w:tc>
        <w:tc>
          <w:tcPr>
            <w:tcW w:w="960" w:type="dxa"/>
            <w:tcBorders>
              <w:top w:val="nil"/>
              <w:left w:val="nil"/>
              <w:bottom w:val="single" w:sz="4" w:space="0" w:color="auto"/>
              <w:right w:val="single" w:sz="4" w:space="0" w:color="auto"/>
            </w:tcBorders>
            <w:shd w:val="clear" w:color="auto" w:fill="auto"/>
            <w:noWrap/>
            <w:vAlign w:val="center"/>
            <w:hideMark/>
          </w:tcPr>
          <w:p w14:paraId="48F57CC9" w14:textId="77777777" w:rsidR="00C71DF5" w:rsidRPr="00C71DF5" w:rsidRDefault="00C71DF5" w:rsidP="005022E9">
            <w:pPr>
              <w:suppressAutoHyphens w:val="0"/>
              <w:spacing w:line="240" w:lineRule="auto"/>
              <w:jc w:val="center"/>
              <w:rPr>
                <w:rFonts w:ascii="Arial CE" w:eastAsia="Times New Roman" w:hAnsi="Arial CE" w:cs="Times New Roman"/>
                <w:kern w:val="0"/>
                <w:szCs w:val="20"/>
                <w:lang w:eastAsia="pl-PL" w:bidi="ar-SA"/>
              </w:rPr>
            </w:pPr>
            <w:r w:rsidRPr="00C71DF5">
              <w:rPr>
                <w:rFonts w:ascii="Arial CE" w:eastAsia="Times New Roman" w:hAnsi="Arial CE" w:cs="Times New Roman"/>
                <w:kern w:val="0"/>
                <w:szCs w:val="20"/>
                <w:lang w:eastAsia="pl-PL" w:bidi="ar-SA"/>
              </w:rPr>
              <w:t>0,03</w:t>
            </w:r>
          </w:p>
        </w:tc>
        <w:tc>
          <w:tcPr>
            <w:tcW w:w="960" w:type="dxa"/>
            <w:tcBorders>
              <w:top w:val="nil"/>
              <w:left w:val="nil"/>
              <w:bottom w:val="single" w:sz="4" w:space="0" w:color="auto"/>
              <w:right w:val="single" w:sz="4" w:space="0" w:color="auto"/>
            </w:tcBorders>
            <w:shd w:val="clear" w:color="auto" w:fill="auto"/>
            <w:noWrap/>
            <w:vAlign w:val="center"/>
            <w:hideMark/>
          </w:tcPr>
          <w:p w14:paraId="0CC0F6C7" w14:textId="77777777" w:rsidR="00C71DF5" w:rsidRPr="00C71DF5" w:rsidRDefault="00C71DF5" w:rsidP="005022E9">
            <w:pPr>
              <w:suppressAutoHyphens w:val="0"/>
              <w:spacing w:line="240" w:lineRule="auto"/>
              <w:jc w:val="center"/>
              <w:rPr>
                <w:rFonts w:ascii="Arial CE" w:eastAsia="Times New Roman" w:hAnsi="Arial CE" w:cs="Times New Roman"/>
                <w:kern w:val="0"/>
                <w:szCs w:val="20"/>
                <w:lang w:eastAsia="pl-PL" w:bidi="ar-SA"/>
              </w:rPr>
            </w:pPr>
            <w:r w:rsidRPr="00C71DF5">
              <w:rPr>
                <w:rFonts w:ascii="Arial CE" w:eastAsia="Times New Roman" w:hAnsi="Arial CE" w:cs="Times New Roman"/>
                <w:kern w:val="0"/>
                <w:szCs w:val="20"/>
                <w:lang w:eastAsia="pl-PL" w:bidi="ar-SA"/>
              </w:rPr>
              <w:t>0,03</w:t>
            </w:r>
          </w:p>
        </w:tc>
        <w:tc>
          <w:tcPr>
            <w:tcW w:w="1000"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61C7D5E8" w14:textId="77777777" w:rsidR="00C71DF5" w:rsidRPr="00C71DF5" w:rsidRDefault="00C71DF5" w:rsidP="005022E9">
            <w:pPr>
              <w:suppressAutoHyphens w:val="0"/>
              <w:spacing w:line="240" w:lineRule="auto"/>
              <w:jc w:val="center"/>
              <w:rPr>
                <w:rFonts w:ascii="Arial CE" w:eastAsia="Times New Roman" w:hAnsi="Arial CE" w:cs="Times New Roman"/>
                <w:kern w:val="0"/>
                <w:szCs w:val="20"/>
                <w:lang w:eastAsia="pl-PL" w:bidi="ar-SA"/>
              </w:rPr>
            </w:pPr>
            <w:r w:rsidRPr="00C71DF5">
              <w:rPr>
                <w:rFonts w:ascii="Arial CE" w:eastAsia="Times New Roman" w:hAnsi="Arial CE" w:cs="Times New Roman"/>
                <w:kern w:val="0"/>
                <w:szCs w:val="20"/>
                <w:lang w:eastAsia="pl-PL" w:bidi="ar-SA"/>
              </w:rPr>
              <w:t>[m</w:t>
            </w:r>
            <w:r w:rsidRPr="00C71DF5">
              <w:rPr>
                <w:rFonts w:ascii="Arial CE" w:eastAsia="Times New Roman" w:hAnsi="Arial CE" w:cs="Times New Roman"/>
                <w:kern w:val="0"/>
                <w:szCs w:val="20"/>
                <w:vertAlign w:val="superscript"/>
                <w:lang w:eastAsia="pl-PL" w:bidi="ar-SA"/>
              </w:rPr>
              <w:t>3</w:t>
            </w:r>
            <w:r w:rsidRPr="00C71DF5">
              <w:rPr>
                <w:rFonts w:ascii="Arial CE" w:eastAsia="Times New Roman" w:hAnsi="Arial CE" w:cs="Times New Roman"/>
                <w:kern w:val="0"/>
                <w:szCs w:val="20"/>
                <w:lang w:eastAsia="pl-PL" w:bidi="ar-SA"/>
              </w:rPr>
              <w:t>/h]</w:t>
            </w:r>
          </w:p>
        </w:tc>
      </w:tr>
      <w:tr w:rsidR="00C71DF5" w:rsidRPr="00C71DF5" w14:paraId="00C839A8" w14:textId="77777777" w:rsidTr="005022E9">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14:paraId="47074DC7" w14:textId="77777777" w:rsidR="00C71DF5" w:rsidRPr="00C71DF5" w:rsidRDefault="00C71DF5" w:rsidP="005022E9">
            <w:pPr>
              <w:suppressAutoHyphens w:val="0"/>
              <w:spacing w:line="240" w:lineRule="auto"/>
              <w:jc w:val="center"/>
              <w:rPr>
                <w:rFonts w:ascii="Arial CE" w:eastAsia="Times New Roman" w:hAnsi="Arial CE" w:cs="Times New Roman"/>
                <w:kern w:val="0"/>
                <w:szCs w:val="20"/>
                <w:lang w:eastAsia="pl-PL" w:bidi="ar-SA"/>
              </w:rPr>
            </w:pPr>
            <w:proofErr w:type="spellStart"/>
            <w:r w:rsidRPr="00C71DF5">
              <w:rPr>
                <w:rFonts w:ascii="Arial CE" w:eastAsia="Times New Roman" w:hAnsi="Arial CE" w:cs="Times New Roman"/>
                <w:kern w:val="0"/>
                <w:szCs w:val="20"/>
                <w:lang w:eastAsia="pl-PL" w:bidi="ar-SA"/>
              </w:rPr>
              <w:t>Q</w:t>
            </w:r>
            <w:r w:rsidRPr="00C71DF5">
              <w:rPr>
                <w:rFonts w:ascii="Arial CE" w:eastAsia="Times New Roman" w:hAnsi="Arial CE" w:cs="Times New Roman"/>
                <w:kern w:val="0"/>
                <w:szCs w:val="20"/>
                <w:vertAlign w:val="subscript"/>
                <w:lang w:eastAsia="pl-PL" w:bidi="ar-SA"/>
              </w:rPr>
              <w:t>hmax</w:t>
            </w:r>
            <w:proofErr w:type="spellEnd"/>
          </w:p>
        </w:tc>
        <w:tc>
          <w:tcPr>
            <w:tcW w:w="960" w:type="dxa"/>
            <w:tcBorders>
              <w:top w:val="nil"/>
              <w:left w:val="nil"/>
              <w:bottom w:val="single" w:sz="8" w:space="0" w:color="auto"/>
              <w:right w:val="single" w:sz="4" w:space="0" w:color="auto"/>
            </w:tcBorders>
            <w:shd w:val="clear" w:color="000000" w:fill="FFFF00"/>
            <w:noWrap/>
            <w:vAlign w:val="center"/>
            <w:hideMark/>
          </w:tcPr>
          <w:p w14:paraId="7E3FA0EF" w14:textId="77777777" w:rsidR="00C71DF5" w:rsidRPr="00C71DF5" w:rsidRDefault="00C71DF5" w:rsidP="005022E9">
            <w:pPr>
              <w:suppressAutoHyphens w:val="0"/>
              <w:spacing w:line="240" w:lineRule="auto"/>
              <w:jc w:val="center"/>
              <w:rPr>
                <w:rFonts w:ascii="Arial CE" w:eastAsia="Times New Roman" w:hAnsi="Arial CE" w:cs="Times New Roman"/>
                <w:kern w:val="0"/>
                <w:szCs w:val="20"/>
                <w:lang w:eastAsia="pl-PL" w:bidi="ar-SA"/>
              </w:rPr>
            </w:pPr>
            <w:r w:rsidRPr="00C71DF5">
              <w:rPr>
                <w:rFonts w:ascii="Arial CE" w:eastAsia="Times New Roman" w:hAnsi="Arial CE" w:cs="Times New Roman"/>
                <w:kern w:val="0"/>
                <w:szCs w:val="20"/>
                <w:lang w:eastAsia="pl-PL" w:bidi="ar-SA"/>
              </w:rPr>
              <w:t>0,12</w:t>
            </w:r>
          </w:p>
        </w:tc>
        <w:tc>
          <w:tcPr>
            <w:tcW w:w="960" w:type="dxa"/>
            <w:tcBorders>
              <w:top w:val="nil"/>
              <w:left w:val="nil"/>
              <w:bottom w:val="single" w:sz="8" w:space="0" w:color="auto"/>
              <w:right w:val="single" w:sz="4" w:space="0" w:color="auto"/>
            </w:tcBorders>
            <w:shd w:val="clear" w:color="auto" w:fill="auto"/>
            <w:noWrap/>
            <w:vAlign w:val="center"/>
            <w:hideMark/>
          </w:tcPr>
          <w:p w14:paraId="6A0DE243" w14:textId="77777777" w:rsidR="00C71DF5" w:rsidRPr="00C71DF5" w:rsidRDefault="00C71DF5" w:rsidP="005022E9">
            <w:pPr>
              <w:suppressAutoHyphens w:val="0"/>
              <w:spacing w:line="240" w:lineRule="auto"/>
              <w:jc w:val="center"/>
              <w:rPr>
                <w:rFonts w:ascii="Arial CE" w:eastAsia="Times New Roman" w:hAnsi="Arial CE" w:cs="Times New Roman"/>
                <w:kern w:val="0"/>
                <w:szCs w:val="20"/>
                <w:lang w:eastAsia="pl-PL" w:bidi="ar-SA"/>
              </w:rPr>
            </w:pPr>
            <w:r w:rsidRPr="00C71DF5">
              <w:rPr>
                <w:rFonts w:ascii="Arial CE" w:eastAsia="Times New Roman" w:hAnsi="Arial CE" w:cs="Times New Roman"/>
                <w:kern w:val="0"/>
                <w:szCs w:val="20"/>
                <w:lang w:eastAsia="pl-PL" w:bidi="ar-SA"/>
              </w:rPr>
              <w:t>0,12</w:t>
            </w:r>
          </w:p>
        </w:tc>
        <w:tc>
          <w:tcPr>
            <w:tcW w:w="1000" w:type="dxa"/>
            <w:vMerge/>
            <w:tcBorders>
              <w:top w:val="nil"/>
              <w:left w:val="single" w:sz="8" w:space="0" w:color="auto"/>
              <w:bottom w:val="single" w:sz="8" w:space="0" w:color="000000"/>
              <w:right w:val="single" w:sz="8" w:space="0" w:color="auto"/>
            </w:tcBorders>
            <w:vAlign w:val="center"/>
            <w:hideMark/>
          </w:tcPr>
          <w:p w14:paraId="31AE24D8" w14:textId="77777777" w:rsidR="00C71DF5" w:rsidRPr="00C71DF5" w:rsidRDefault="00C71DF5" w:rsidP="005022E9">
            <w:pPr>
              <w:suppressAutoHyphens w:val="0"/>
              <w:spacing w:line="240" w:lineRule="auto"/>
              <w:jc w:val="left"/>
              <w:rPr>
                <w:rFonts w:ascii="Arial CE" w:eastAsia="Times New Roman" w:hAnsi="Arial CE" w:cs="Times New Roman"/>
                <w:kern w:val="0"/>
                <w:szCs w:val="20"/>
                <w:lang w:eastAsia="pl-PL" w:bidi="ar-SA"/>
              </w:rPr>
            </w:pPr>
          </w:p>
        </w:tc>
      </w:tr>
    </w:tbl>
    <w:p w14:paraId="1C588493" w14:textId="77777777" w:rsidR="00C71DF5" w:rsidRPr="00C71DF5" w:rsidRDefault="00C71DF5" w:rsidP="00C71DF5">
      <w:pPr>
        <w:spacing w:line="240" w:lineRule="auto"/>
        <w:rPr>
          <w:rFonts w:cs="Arial"/>
          <w:szCs w:val="20"/>
          <w:shd w:val="clear" w:color="auto" w:fill="FFFF00"/>
        </w:rPr>
      </w:pPr>
    </w:p>
    <w:p w14:paraId="0AE2CB21" w14:textId="77777777" w:rsidR="00C71DF5" w:rsidRPr="00C71DF5" w:rsidRDefault="00C71DF5" w:rsidP="00C71DF5">
      <w:pPr>
        <w:spacing w:line="240" w:lineRule="auto"/>
        <w:rPr>
          <w:rFonts w:cs="Arial"/>
          <w:szCs w:val="20"/>
          <w:shd w:val="clear" w:color="auto" w:fill="FFFF00"/>
        </w:rPr>
      </w:pPr>
    </w:p>
    <w:p w14:paraId="39977A28" w14:textId="77777777" w:rsidR="00C71DF5" w:rsidRPr="00C71DF5" w:rsidRDefault="00C71DF5" w:rsidP="00C71DF5">
      <w:pPr>
        <w:spacing w:line="240" w:lineRule="auto"/>
        <w:rPr>
          <w:rFonts w:cs="Arial"/>
          <w:szCs w:val="20"/>
          <w:u w:val="single"/>
        </w:rPr>
      </w:pPr>
      <w:bookmarkStart w:id="293" w:name="_Toc10803801"/>
      <w:r w:rsidRPr="00C71DF5">
        <w:rPr>
          <w:rFonts w:cs="Arial"/>
          <w:szCs w:val="20"/>
          <w:u w:val="single"/>
        </w:rPr>
        <w:t>Wyznaczenie przepływu obliczeniowego.</w:t>
      </w:r>
      <w:bookmarkEnd w:id="293"/>
    </w:p>
    <w:p w14:paraId="03362577" w14:textId="77777777" w:rsidR="00C71DF5" w:rsidRPr="00C71DF5" w:rsidRDefault="00C71DF5" w:rsidP="00C71DF5">
      <w:pPr>
        <w:spacing w:line="240" w:lineRule="auto"/>
        <w:rPr>
          <w:rFonts w:cs="Arial"/>
          <w:szCs w:val="20"/>
          <w:u w:val="single"/>
        </w:rPr>
      </w:pPr>
    </w:p>
    <w:p w14:paraId="4F48089E" w14:textId="77777777" w:rsidR="00C71DF5" w:rsidRPr="00C71DF5" w:rsidRDefault="00C71DF5" w:rsidP="00C71DF5">
      <w:pPr>
        <w:spacing w:line="240" w:lineRule="auto"/>
        <w:rPr>
          <w:rFonts w:cs="Arial"/>
          <w:szCs w:val="20"/>
        </w:rPr>
      </w:pPr>
      <w:r w:rsidRPr="00C71DF5">
        <w:rPr>
          <w:rFonts w:cs="Arial"/>
          <w:szCs w:val="20"/>
        </w:rPr>
        <w:t>Zapotrzebowanie wody zimnej i ciepłej obliczono zgodnie z normą PN-92/B-01706.</w:t>
      </w:r>
    </w:p>
    <w:p w14:paraId="197F6CB2" w14:textId="77777777" w:rsidR="00C71DF5" w:rsidRPr="00C71DF5" w:rsidRDefault="00C71DF5" w:rsidP="00C71DF5">
      <w:pPr>
        <w:spacing w:line="240" w:lineRule="auto"/>
        <w:rPr>
          <w:rFonts w:cs="Arial"/>
          <w:szCs w:val="20"/>
        </w:rPr>
      </w:pPr>
      <w:r w:rsidRPr="00C71DF5">
        <w:rPr>
          <w:rFonts w:cs="Arial"/>
          <w:szCs w:val="20"/>
        </w:rPr>
        <w:t>W budynku zaprojektowano następujące urządzenia sanitarne:</w:t>
      </w:r>
    </w:p>
    <w:p w14:paraId="4879A43B" w14:textId="77777777" w:rsidR="00C71DF5" w:rsidRPr="00C71DF5" w:rsidRDefault="00C71DF5" w:rsidP="00C71DF5">
      <w:pPr>
        <w:spacing w:line="240" w:lineRule="auto"/>
        <w:rPr>
          <w:rFonts w:cs="Arial"/>
          <w:szCs w:val="20"/>
        </w:rPr>
      </w:pPr>
    </w:p>
    <w:tbl>
      <w:tblPr>
        <w:tblW w:w="9544" w:type="dxa"/>
        <w:tblInd w:w="108" w:type="dxa"/>
        <w:tblLayout w:type="fixed"/>
        <w:tblLook w:val="0000" w:firstRow="0" w:lastRow="0" w:firstColumn="0" w:lastColumn="0" w:noHBand="0" w:noVBand="0"/>
      </w:tblPr>
      <w:tblGrid>
        <w:gridCol w:w="1907"/>
        <w:gridCol w:w="927"/>
        <w:gridCol w:w="2311"/>
        <w:gridCol w:w="2304"/>
        <w:gridCol w:w="1035"/>
        <w:gridCol w:w="1060"/>
      </w:tblGrid>
      <w:tr w:rsidR="00C71DF5" w:rsidRPr="00C71DF5" w14:paraId="054F7875" w14:textId="77777777" w:rsidTr="005022E9">
        <w:trPr>
          <w:cantSplit/>
          <w:trHeight w:val="953"/>
          <w:tblHeader/>
        </w:trPr>
        <w:tc>
          <w:tcPr>
            <w:tcW w:w="1907" w:type="dxa"/>
            <w:tcBorders>
              <w:top w:val="single" w:sz="4" w:space="0" w:color="000000"/>
              <w:left w:val="single" w:sz="4" w:space="0" w:color="000000"/>
              <w:bottom w:val="single" w:sz="4" w:space="0" w:color="000000"/>
            </w:tcBorders>
            <w:shd w:val="clear" w:color="auto" w:fill="auto"/>
            <w:vAlign w:val="center"/>
          </w:tcPr>
          <w:p w14:paraId="7D9E54C8" w14:textId="77777777" w:rsidR="00C71DF5" w:rsidRPr="00C71DF5" w:rsidRDefault="00C71DF5" w:rsidP="005022E9">
            <w:pPr>
              <w:snapToGrid w:val="0"/>
              <w:spacing w:line="240" w:lineRule="auto"/>
              <w:jc w:val="center"/>
              <w:rPr>
                <w:rFonts w:cs="Arial"/>
                <w:szCs w:val="20"/>
              </w:rPr>
            </w:pPr>
            <w:r w:rsidRPr="00C71DF5">
              <w:rPr>
                <w:rFonts w:cs="Arial"/>
                <w:szCs w:val="20"/>
              </w:rPr>
              <w:t>Rodzaj przyboru sanitarnego</w:t>
            </w:r>
          </w:p>
        </w:tc>
        <w:tc>
          <w:tcPr>
            <w:tcW w:w="927" w:type="dxa"/>
            <w:tcBorders>
              <w:top w:val="single" w:sz="4" w:space="0" w:color="000000"/>
              <w:left w:val="single" w:sz="4" w:space="0" w:color="000000"/>
              <w:bottom w:val="single" w:sz="4" w:space="0" w:color="000000"/>
            </w:tcBorders>
            <w:shd w:val="clear" w:color="auto" w:fill="auto"/>
            <w:vAlign w:val="center"/>
          </w:tcPr>
          <w:p w14:paraId="3E276555" w14:textId="77777777" w:rsidR="00C71DF5" w:rsidRPr="00C71DF5" w:rsidRDefault="00C71DF5" w:rsidP="005022E9">
            <w:pPr>
              <w:snapToGrid w:val="0"/>
              <w:spacing w:line="240" w:lineRule="auto"/>
              <w:jc w:val="center"/>
              <w:rPr>
                <w:rFonts w:cs="Arial"/>
                <w:szCs w:val="20"/>
              </w:rPr>
            </w:pPr>
            <w:r w:rsidRPr="00C71DF5">
              <w:rPr>
                <w:rFonts w:cs="Arial"/>
                <w:szCs w:val="20"/>
              </w:rPr>
              <w:t>Liczba</w:t>
            </w:r>
          </w:p>
          <w:p w14:paraId="08673E48" w14:textId="77777777" w:rsidR="00C71DF5" w:rsidRPr="00C71DF5" w:rsidRDefault="00C71DF5" w:rsidP="005022E9">
            <w:pPr>
              <w:spacing w:line="240" w:lineRule="auto"/>
              <w:jc w:val="center"/>
              <w:rPr>
                <w:rFonts w:cs="Arial"/>
                <w:szCs w:val="20"/>
              </w:rPr>
            </w:pPr>
          </w:p>
        </w:tc>
        <w:tc>
          <w:tcPr>
            <w:tcW w:w="2311" w:type="dxa"/>
            <w:tcBorders>
              <w:top w:val="single" w:sz="4" w:space="0" w:color="000000"/>
              <w:left w:val="single" w:sz="4" w:space="0" w:color="000000"/>
              <w:bottom w:val="single" w:sz="4" w:space="0" w:color="000000"/>
            </w:tcBorders>
            <w:shd w:val="clear" w:color="auto" w:fill="auto"/>
            <w:vAlign w:val="center"/>
          </w:tcPr>
          <w:p w14:paraId="7BCCFFCF" w14:textId="77777777" w:rsidR="00C71DF5" w:rsidRPr="00C71DF5" w:rsidRDefault="00C71DF5" w:rsidP="005022E9">
            <w:pPr>
              <w:snapToGrid w:val="0"/>
              <w:spacing w:line="240" w:lineRule="auto"/>
              <w:jc w:val="center"/>
              <w:rPr>
                <w:rFonts w:cs="Arial"/>
                <w:szCs w:val="20"/>
              </w:rPr>
            </w:pPr>
            <w:r w:rsidRPr="00C71DF5">
              <w:rPr>
                <w:rFonts w:cs="Arial"/>
                <w:szCs w:val="20"/>
              </w:rPr>
              <w:t>Normatywny wypływ</w:t>
            </w:r>
          </w:p>
          <w:p w14:paraId="027E9620" w14:textId="77777777" w:rsidR="00C71DF5" w:rsidRPr="00C71DF5" w:rsidRDefault="00C71DF5" w:rsidP="005022E9">
            <w:pPr>
              <w:spacing w:line="240" w:lineRule="auto"/>
              <w:jc w:val="center"/>
              <w:rPr>
                <w:rFonts w:cs="Arial"/>
                <w:szCs w:val="20"/>
              </w:rPr>
            </w:pPr>
            <w:r w:rsidRPr="00C71DF5">
              <w:rPr>
                <w:rFonts w:cs="Arial"/>
                <w:szCs w:val="20"/>
              </w:rPr>
              <w:t xml:space="preserve">wody zimnej </w:t>
            </w:r>
            <w:proofErr w:type="spellStart"/>
            <w:r w:rsidRPr="00C71DF5">
              <w:rPr>
                <w:rFonts w:cs="Arial"/>
                <w:szCs w:val="20"/>
              </w:rPr>
              <w:t>qn</w:t>
            </w:r>
            <w:proofErr w:type="spellEnd"/>
          </w:p>
          <w:p w14:paraId="4D51E8B8" w14:textId="77777777" w:rsidR="00C71DF5" w:rsidRPr="00C71DF5" w:rsidRDefault="00C71DF5" w:rsidP="005022E9">
            <w:pPr>
              <w:spacing w:line="240" w:lineRule="auto"/>
              <w:jc w:val="center"/>
              <w:rPr>
                <w:rFonts w:cs="Arial"/>
                <w:szCs w:val="20"/>
              </w:rPr>
            </w:pPr>
            <w:r w:rsidRPr="00C71DF5">
              <w:rPr>
                <w:rFonts w:cs="Arial"/>
                <w:szCs w:val="20"/>
              </w:rPr>
              <w:t>[dm</w:t>
            </w:r>
            <w:r w:rsidRPr="00C71DF5">
              <w:rPr>
                <w:rFonts w:cs="Arial"/>
                <w:szCs w:val="20"/>
                <w:vertAlign w:val="superscript"/>
              </w:rPr>
              <w:t>3</w:t>
            </w:r>
            <w:r w:rsidRPr="00C71DF5">
              <w:rPr>
                <w:rFonts w:cs="Arial"/>
                <w:szCs w:val="20"/>
              </w:rPr>
              <w:t>/s]</w:t>
            </w:r>
          </w:p>
        </w:tc>
        <w:tc>
          <w:tcPr>
            <w:tcW w:w="2304" w:type="dxa"/>
            <w:tcBorders>
              <w:top w:val="single" w:sz="4" w:space="0" w:color="000000"/>
              <w:left w:val="single" w:sz="4" w:space="0" w:color="000000"/>
              <w:bottom w:val="single" w:sz="4" w:space="0" w:color="000000"/>
            </w:tcBorders>
            <w:shd w:val="clear" w:color="auto" w:fill="auto"/>
            <w:vAlign w:val="center"/>
          </w:tcPr>
          <w:p w14:paraId="5A59C34B" w14:textId="77777777" w:rsidR="00C71DF5" w:rsidRPr="00C71DF5" w:rsidRDefault="00C71DF5" w:rsidP="005022E9">
            <w:pPr>
              <w:snapToGrid w:val="0"/>
              <w:spacing w:line="240" w:lineRule="auto"/>
              <w:jc w:val="center"/>
              <w:rPr>
                <w:rFonts w:cs="Arial"/>
                <w:szCs w:val="20"/>
              </w:rPr>
            </w:pPr>
            <w:r w:rsidRPr="00C71DF5">
              <w:rPr>
                <w:rFonts w:cs="Arial"/>
                <w:szCs w:val="20"/>
              </w:rPr>
              <w:t xml:space="preserve">Normatywny wypływ wody ciepłej </w:t>
            </w:r>
            <w:proofErr w:type="spellStart"/>
            <w:r w:rsidRPr="00C71DF5">
              <w:rPr>
                <w:rFonts w:cs="Arial"/>
                <w:szCs w:val="20"/>
              </w:rPr>
              <w:t>qn</w:t>
            </w:r>
            <w:proofErr w:type="spellEnd"/>
          </w:p>
          <w:p w14:paraId="40A60D08" w14:textId="77777777" w:rsidR="00C71DF5" w:rsidRPr="00C71DF5" w:rsidRDefault="00C71DF5" w:rsidP="005022E9">
            <w:pPr>
              <w:spacing w:line="240" w:lineRule="auto"/>
              <w:jc w:val="center"/>
              <w:rPr>
                <w:rFonts w:cs="Arial"/>
                <w:szCs w:val="20"/>
              </w:rPr>
            </w:pPr>
            <w:r w:rsidRPr="00C71DF5">
              <w:rPr>
                <w:rFonts w:cs="Arial"/>
                <w:szCs w:val="20"/>
              </w:rPr>
              <w:t>[dm</w:t>
            </w:r>
            <w:r w:rsidRPr="00C71DF5">
              <w:rPr>
                <w:rFonts w:cs="Arial"/>
                <w:szCs w:val="20"/>
                <w:vertAlign w:val="superscript"/>
              </w:rPr>
              <w:t>3</w:t>
            </w:r>
            <w:r w:rsidRPr="00C71DF5">
              <w:rPr>
                <w:rFonts w:cs="Arial"/>
                <w:szCs w:val="20"/>
              </w:rPr>
              <w:t>/s]</w:t>
            </w:r>
          </w:p>
        </w:tc>
        <w:tc>
          <w:tcPr>
            <w:tcW w:w="1035" w:type="dxa"/>
            <w:tcBorders>
              <w:top w:val="single" w:sz="4" w:space="0" w:color="000000"/>
              <w:left w:val="single" w:sz="4" w:space="0" w:color="000000"/>
              <w:bottom w:val="single" w:sz="4" w:space="0" w:color="000000"/>
            </w:tcBorders>
            <w:shd w:val="clear" w:color="auto" w:fill="auto"/>
            <w:vAlign w:val="center"/>
          </w:tcPr>
          <w:p w14:paraId="3D4EBE41" w14:textId="77777777" w:rsidR="00C71DF5" w:rsidRPr="00C71DF5" w:rsidRDefault="00C71DF5" w:rsidP="005022E9">
            <w:pPr>
              <w:snapToGrid w:val="0"/>
              <w:spacing w:line="240" w:lineRule="auto"/>
              <w:jc w:val="center"/>
              <w:rPr>
                <w:rFonts w:cs="Arial"/>
                <w:szCs w:val="20"/>
              </w:rPr>
            </w:pPr>
            <w:r w:rsidRPr="00C71DF5">
              <w:rPr>
                <w:rFonts w:cs="Arial"/>
                <w:szCs w:val="20"/>
              </w:rPr>
              <w:t>zimna</w:t>
            </w:r>
          </w:p>
          <w:p w14:paraId="10E58EFF" w14:textId="77777777" w:rsidR="00C71DF5" w:rsidRPr="00C71DF5" w:rsidRDefault="00C71DF5" w:rsidP="005022E9">
            <w:pPr>
              <w:spacing w:line="240" w:lineRule="auto"/>
              <w:jc w:val="center"/>
              <w:rPr>
                <w:rFonts w:cs="Arial"/>
                <w:szCs w:val="20"/>
              </w:rPr>
            </w:pPr>
            <w:r w:rsidRPr="00C71DF5">
              <w:rPr>
                <w:rFonts w:cs="Arial"/>
                <w:szCs w:val="20"/>
              </w:rPr>
              <w:t>woda</w:t>
            </w:r>
          </w:p>
          <w:p w14:paraId="51AB75C6" w14:textId="77777777" w:rsidR="00C71DF5" w:rsidRPr="00C71DF5" w:rsidRDefault="00C71DF5" w:rsidP="005022E9">
            <w:pPr>
              <w:spacing w:line="240" w:lineRule="auto"/>
              <w:jc w:val="center"/>
              <w:rPr>
                <w:rFonts w:cs="Arial"/>
                <w:szCs w:val="20"/>
              </w:rPr>
            </w:pPr>
            <w:r w:rsidRPr="00C71DF5">
              <w:rPr>
                <w:rFonts w:cs="Arial"/>
                <w:szCs w:val="20"/>
              </w:rPr>
              <w:t>[dm</w:t>
            </w:r>
            <w:r w:rsidRPr="00C71DF5">
              <w:rPr>
                <w:rFonts w:cs="Arial"/>
                <w:szCs w:val="20"/>
                <w:vertAlign w:val="superscript"/>
              </w:rPr>
              <w:t>3</w:t>
            </w:r>
            <w:r w:rsidRPr="00C71DF5">
              <w:rPr>
                <w:rFonts w:cs="Arial"/>
                <w:szCs w:val="20"/>
              </w:rPr>
              <w:t>/s]</w:t>
            </w:r>
          </w:p>
        </w:tc>
        <w:tc>
          <w:tcPr>
            <w:tcW w:w="10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D1FC0E" w14:textId="77777777" w:rsidR="00C71DF5" w:rsidRPr="00C71DF5" w:rsidRDefault="00C71DF5" w:rsidP="005022E9">
            <w:pPr>
              <w:snapToGrid w:val="0"/>
              <w:spacing w:line="240" w:lineRule="auto"/>
              <w:jc w:val="center"/>
              <w:rPr>
                <w:rFonts w:cs="Arial"/>
                <w:szCs w:val="20"/>
              </w:rPr>
            </w:pPr>
            <w:r w:rsidRPr="00C71DF5">
              <w:rPr>
                <w:rFonts w:cs="Arial"/>
                <w:szCs w:val="20"/>
              </w:rPr>
              <w:t>ciepła</w:t>
            </w:r>
          </w:p>
          <w:p w14:paraId="47BF77BB" w14:textId="77777777" w:rsidR="00C71DF5" w:rsidRPr="00C71DF5" w:rsidRDefault="00C71DF5" w:rsidP="005022E9">
            <w:pPr>
              <w:spacing w:line="240" w:lineRule="auto"/>
              <w:jc w:val="center"/>
              <w:rPr>
                <w:rFonts w:cs="Arial"/>
                <w:szCs w:val="20"/>
              </w:rPr>
            </w:pPr>
            <w:r w:rsidRPr="00C71DF5">
              <w:rPr>
                <w:rFonts w:cs="Arial"/>
                <w:szCs w:val="20"/>
              </w:rPr>
              <w:t>woda</w:t>
            </w:r>
          </w:p>
          <w:p w14:paraId="17612830" w14:textId="77777777" w:rsidR="00C71DF5" w:rsidRPr="00C71DF5" w:rsidRDefault="00C71DF5" w:rsidP="005022E9">
            <w:pPr>
              <w:spacing w:line="240" w:lineRule="auto"/>
              <w:jc w:val="center"/>
              <w:rPr>
                <w:rFonts w:cs="Arial"/>
                <w:szCs w:val="20"/>
              </w:rPr>
            </w:pPr>
            <w:r w:rsidRPr="00C71DF5">
              <w:rPr>
                <w:rFonts w:cs="Arial"/>
                <w:szCs w:val="20"/>
              </w:rPr>
              <w:t>[dm</w:t>
            </w:r>
            <w:r w:rsidRPr="00C71DF5">
              <w:rPr>
                <w:rFonts w:cs="Arial"/>
                <w:szCs w:val="20"/>
                <w:vertAlign w:val="superscript"/>
              </w:rPr>
              <w:t>3</w:t>
            </w:r>
            <w:r w:rsidRPr="00C71DF5">
              <w:rPr>
                <w:rFonts w:cs="Arial"/>
                <w:szCs w:val="20"/>
              </w:rPr>
              <w:t>/s]</w:t>
            </w:r>
          </w:p>
        </w:tc>
      </w:tr>
      <w:tr w:rsidR="00C71DF5" w:rsidRPr="00C71DF5" w14:paraId="627E58C2" w14:textId="77777777" w:rsidTr="005022E9">
        <w:trPr>
          <w:cantSplit/>
        </w:trPr>
        <w:tc>
          <w:tcPr>
            <w:tcW w:w="1907" w:type="dxa"/>
            <w:tcBorders>
              <w:top w:val="single" w:sz="4" w:space="0" w:color="000000"/>
              <w:left w:val="single" w:sz="4" w:space="0" w:color="000000"/>
              <w:bottom w:val="single" w:sz="4" w:space="0" w:color="000000"/>
            </w:tcBorders>
            <w:shd w:val="clear" w:color="auto" w:fill="auto"/>
          </w:tcPr>
          <w:p w14:paraId="54CCCAC3" w14:textId="77777777" w:rsidR="00C71DF5" w:rsidRPr="00C71DF5" w:rsidRDefault="00C71DF5" w:rsidP="005022E9">
            <w:pPr>
              <w:snapToGrid w:val="0"/>
              <w:spacing w:line="240" w:lineRule="auto"/>
              <w:rPr>
                <w:rFonts w:cs="Arial"/>
                <w:szCs w:val="20"/>
              </w:rPr>
            </w:pPr>
            <w:r w:rsidRPr="00C71DF5">
              <w:rPr>
                <w:rFonts w:cs="Arial"/>
                <w:szCs w:val="20"/>
              </w:rPr>
              <w:t>natrysk/wanna</w:t>
            </w:r>
          </w:p>
        </w:tc>
        <w:tc>
          <w:tcPr>
            <w:tcW w:w="927" w:type="dxa"/>
            <w:tcBorders>
              <w:top w:val="single" w:sz="4" w:space="0" w:color="000000"/>
              <w:left w:val="single" w:sz="4" w:space="0" w:color="000000"/>
              <w:bottom w:val="single" w:sz="4" w:space="0" w:color="000000"/>
            </w:tcBorders>
            <w:shd w:val="clear" w:color="auto" w:fill="auto"/>
            <w:vAlign w:val="center"/>
          </w:tcPr>
          <w:p w14:paraId="4F8B85C3" w14:textId="77777777" w:rsidR="00C71DF5" w:rsidRPr="00C71DF5" w:rsidRDefault="00C71DF5" w:rsidP="005022E9">
            <w:pPr>
              <w:snapToGrid w:val="0"/>
              <w:spacing w:line="240" w:lineRule="auto"/>
              <w:jc w:val="center"/>
              <w:rPr>
                <w:rFonts w:cs="Arial"/>
                <w:szCs w:val="20"/>
              </w:rPr>
            </w:pPr>
            <w:r w:rsidRPr="00C71DF5">
              <w:rPr>
                <w:rFonts w:cs="Arial"/>
                <w:szCs w:val="20"/>
              </w:rPr>
              <w:t>4</w:t>
            </w:r>
          </w:p>
        </w:tc>
        <w:tc>
          <w:tcPr>
            <w:tcW w:w="2311" w:type="dxa"/>
            <w:tcBorders>
              <w:top w:val="single" w:sz="4" w:space="0" w:color="000000"/>
              <w:left w:val="single" w:sz="4" w:space="0" w:color="000000"/>
              <w:bottom w:val="single" w:sz="4" w:space="0" w:color="000000"/>
            </w:tcBorders>
            <w:shd w:val="clear" w:color="auto" w:fill="auto"/>
            <w:vAlign w:val="center"/>
          </w:tcPr>
          <w:p w14:paraId="36976B66" w14:textId="77777777" w:rsidR="00C71DF5" w:rsidRPr="00C71DF5" w:rsidRDefault="00C71DF5" w:rsidP="005022E9">
            <w:pPr>
              <w:snapToGrid w:val="0"/>
              <w:spacing w:line="240" w:lineRule="auto"/>
              <w:jc w:val="center"/>
              <w:rPr>
                <w:rFonts w:cs="Arial"/>
                <w:szCs w:val="20"/>
              </w:rPr>
            </w:pPr>
            <w:r w:rsidRPr="00C71DF5">
              <w:rPr>
                <w:rFonts w:cs="Arial"/>
                <w:szCs w:val="20"/>
              </w:rPr>
              <w:t>0,15</w:t>
            </w:r>
          </w:p>
        </w:tc>
        <w:tc>
          <w:tcPr>
            <w:tcW w:w="2304" w:type="dxa"/>
            <w:tcBorders>
              <w:top w:val="single" w:sz="4" w:space="0" w:color="000000"/>
              <w:left w:val="single" w:sz="4" w:space="0" w:color="000000"/>
              <w:bottom w:val="single" w:sz="4" w:space="0" w:color="000000"/>
            </w:tcBorders>
            <w:shd w:val="clear" w:color="auto" w:fill="auto"/>
            <w:vAlign w:val="center"/>
          </w:tcPr>
          <w:p w14:paraId="69FFEE8F" w14:textId="77777777" w:rsidR="00C71DF5" w:rsidRPr="00C71DF5" w:rsidRDefault="00C71DF5" w:rsidP="005022E9">
            <w:pPr>
              <w:snapToGrid w:val="0"/>
              <w:spacing w:line="240" w:lineRule="auto"/>
              <w:jc w:val="center"/>
              <w:rPr>
                <w:rFonts w:cs="Arial"/>
                <w:szCs w:val="20"/>
              </w:rPr>
            </w:pPr>
            <w:r w:rsidRPr="00C71DF5">
              <w:rPr>
                <w:rFonts w:cs="Arial"/>
                <w:szCs w:val="20"/>
              </w:rPr>
              <w:t>0,15</w:t>
            </w:r>
          </w:p>
        </w:tc>
        <w:tc>
          <w:tcPr>
            <w:tcW w:w="1035" w:type="dxa"/>
            <w:tcBorders>
              <w:top w:val="single" w:sz="4" w:space="0" w:color="000000"/>
              <w:left w:val="single" w:sz="4" w:space="0" w:color="000000"/>
              <w:bottom w:val="single" w:sz="4" w:space="0" w:color="000000"/>
            </w:tcBorders>
            <w:shd w:val="clear" w:color="auto" w:fill="auto"/>
            <w:vAlign w:val="center"/>
          </w:tcPr>
          <w:p w14:paraId="1A6FE13B" w14:textId="77777777" w:rsidR="00C71DF5" w:rsidRPr="00C71DF5" w:rsidRDefault="00C71DF5" w:rsidP="005022E9">
            <w:pPr>
              <w:snapToGrid w:val="0"/>
              <w:spacing w:line="240" w:lineRule="auto"/>
              <w:jc w:val="center"/>
              <w:rPr>
                <w:rFonts w:cs="Arial"/>
                <w:szCs w:val="20"/>
              </w:rPr>
            </w:pPr>
            <w:r w:rsidRPr="00C71DF5">
              <w:rPr>
                <w:rFonts w:cs="Arial"/>
                <w:szCs w:val="20"/>
              </w:rPr>
              <w:t>0,60</w:t>
            </w:r>
          </w:p>
        </w:tc>
        <w:tc>
          <w:tcPr>
            <w:tcW w:w="10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2062E2" w14:textId="77777777" w:rsidR="00C71DF5" w:rsidRPr="00C71DF5" w:rsidRDefault="00C71DF5" w:rsidP="005022E9">
            <w:pPr>
              <w:snapToGrid w:val="0"/>
              <w:spacing w:line="240" w:lineRule="auto"/>
              <w:jc w:val="center"/>
              <w:rPr>
                <w:rFonts w:cs="Arial"/>
                <w:szCs w:val="20"/>
              </w:rPr>
            </w:pPr>
            <w:r w:rsidRPr="00C71DF5">
              <w:rPr>
                <w:rFonts w:cs="Arial"/>
                <w:szCs w:val="20"/>
              </w:rPr>
              <w:t>0,60</w:t>
            </w:r>
          </w:p>
        </w:tc>
      </w:tr>
      <w:tr w:rsidR="00C71DF5" w:rsidRPr="00C71DF5" w14:paraId="1B3B776C" w14:textId="77777777" w:rsidTr="005022E9">
        <w:trPr>
          <w:cantSplit/>
        </w:trPr>
        <w:tc>
          <w:tcPr>
            <w:tcW w:w="1907" w:type="dxa"/>
            <w:tcBorders>
              <w:top w:val="single" w:sz="4" w:space="0" w:color="000000"/>
              <w:left w:val="single" w:sz="4" w:space="0" w:color="000000"/>
              <w:bottom w:val="single" w:sz="4" w:space="0" w:color="000000"/>
            </w:tcBorders>
            <w:shd w:val="clear" w:color="auto" w:fill="auto"/>
          </w:tcPr>
          <w:p w14:paraId="241FF075" w14:textId="77777777" w:rsidR="00C71DF5" w:rsidRPr="00C71DF5" w:rsidRDefault="00C71DF5" w:rsidP="005022E9">
            <w:pPr>
              <w:snapToGrid w:val="0"/>
              <w:spacing w:line="240" w:lineRule="auto"/>
              <w:rPr>
                <w:rFonts w:cs="Arial"/>
                <w:szCs w:val="20"/>
              </w:rPr>
            </w:pPr>
            <w:r w:rsidRPr="00C71DF5">
              <w:rPr>
                <w:rFonts w:cs="Arial"/>
                <w:szCs w:val="20"/>
              </w:rPr>
              <w:t>Umywalka/zlew</w:t>
            </w:r>
          </w:p>
        </w:tc>
        <w:tc>
          <w:tcPr>
            <w:tcW w:w="927" w:type="dxa"/>
            <w:tcBorders>
              <w:top w:val="single" w:sz="4" w:space="0" w:color="000000"/>
              <w:left w:val="single" w:sz="4" w:space="0" w:color="000000"/>
              <w:bottom w:val="single" w:sz="4" w:space="0" w:color="000000"/>
            </w:tcBorders>
            <w:shd w:val="clear" w:color="auto" w:fill="auto"/>
            <w:vAlign w:val="center"/>
          </w:tcPr>
          <w:p w14:paraId="78587425" w14:textId="77777777" w:rsidR="00C71DF5" w:rsidRPr="00C71DF5" w:rsidRDefault="00C71DF5" w:rsidP="005022E9">
            <w:pPr>
              <w:snapToGrid w:val="0"/>
              <w:spacing w:line="240" w:lineRule="auto"/>
              <w:jc w:val="center"/>
              <w:rPr>
                <w:rFonts w:cs="Arial"/>
                <w:szCs w:val="20"/>
              </w:rPr>
            </w:pPr>
            <w:r w:rsidRPr="00C71DF5">
              <w:rPr>
                <w:rFonts w:cs="Arial"/>
                <w:szCs w:val="20"/>
              </w:rPr>
              <w:t>28</w:t>
            </w:r>
          </w:p>
        </w:tc>
        <w:tc>
          <w:tcPr>
            <w:tcW w:w="2311" w:type="dxa"/>
            <w:tcBorders>
              <w:top w:val="single" w:sz="4" w:space="0" w:color="000000"/>
              <w:left w:val="single" w:sz="4" w:space="0" w:color="000000"/>
              <w:bottom w:val="single" w:sz="4" w:space="0" w:color="000000"/>
            </w:tcBorders>
            <w:shd w:val="clear" w:color="auto" w:fill="auto"/>
            <w:vAlign w:val="center"/>
          </w:tcPr>
          <w:p w14:paraId="746C9FC2" w14:textId="77777777" w:rsidR="00C71DF5" w:rsidRPr="00C71DF5" w:rsidRDefault="00C71DF5" w:rsidP="005022E9">
            <w:pPr>
              <w:snapToGrid w:val="0"/>
              <w:spacing w:line="240" w:lineRule="auto"/>
              <w:jc w:val="center"/>
              <w:rPr>
                <w:rFonts w:cs="Arial"/>
                <w:szCs w:val="20"/>
              </w:rPr>
            </w:pPr>
            <w:r w:rsidRPr="00C71DF5">
              <w:rPr>
                <w:rFonts w:cs="Arial"/>
                <w:szCs w:val="20"/>
              </w:rPr>
              <w:t>0,07</w:t>
            </w:r>
          </w:p>
        </w:tc>
        <w:tc>
          <w:tcPr>
            <w:tcW w:w="2304" w:type="dxa"/>
            <w:tcBorders>
              <w:top w:val="single" w:sz="4" w:space="0" w:color="000000"/>
              <w:left w:val="single" w:sz="4" w:space="0" w:color="000000"/>
              <w:bottom w:val="single" w:sz="4" w:space="0" w:color="000000"/>
            </w:tcBorders>
            <w:shd w:val="clear" w:color="auto" w:fill="auto"/>
            <w:vAlign w:val="center"/>
          </w:tcPr>
          <w:p w14:paraId="0639BA1C" w14:textId="77777777" w:rsidR="00C71DF5" w:rsidRPr="00C71DF5" w:rsidRDefault="00C71DF5" w:rsidP="005022E9">
            <w:pPr>
              <w:snapToGrid w:val="0"/>
              <w:spacing w:line="240" w:lineRule="auto"/>
              <w:jc w:val="center"/>
              <w:rPr>
                <w:rFonts w:cs="Arial"/>
                <w:szCs w:val="20"/>
              </w:rPr>
            </w:pPr>
            <w:r w:rsidRPr="00C71DF5">
              <w:rPr>
                <w:rFonts w:cs="Arial"/>
                <w:szCs w:val="20"/>
              </w:rPr>
              <w:t>0,07</w:t>
            </w:r>
          </w:p>
        </w:tc>
        <w:tc>
          <w:tcPr>
            <w:tcW w:w="1035" w:type="dxa"/>
            <w:tcBorders>
              <w:top w:val="single" w:sz="4" w:space="0" w:color="000000"/>
              <w:left w:val="single" w:sz="4" w:space="0" w:color="000000"/>
              <w:bottom w:val="single" w:sz="4" w:space="0" w:color="000000"/>
            </w:tcBorders>
            <w:shd w:val="clear" w:color="auto" w:fill="auto"/>
            <w:vAlign w:val="center"/>
          </w:tcPr>
          <w:p w14:paraId="6FA5758C" w14:textId="77777777" w:rsidR="00C71DF5" w:rsidRPr="00C71DF5" w:rsidRDefault="00C71DF5" w:rsidP="005022E9">
            <w:pPr>
              <w:snapToGrid w:val="0"/>
              <w:spacing w:line="240" w:lineRule="auto"/>
              <w:jc w:val="center"/>
              <w:rPr>
                <w:rFonts w:cs="Arial"/>
                <w:szCs w:val="20"/>
              </w:rPr>
            </w:pPr>
            <w:r w:rsidRPr="00C71DF5">
              <w:rPr>
                <w:rFonts w:cs="Arial"/>
                <w:szCs w:val="20"/>
              </w:rPr>
              <w:t>1,96</w:t>
            </w:r>
          </w:p>
        </w:tc>
        <w:tc>
          <w:tcPr>
            <w:tcW w:w="10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9B7099" w14:textId="77777777" w:rsidR="00C71DF5" w:rsidRPr="00C71DF5" w:rsidRDefault="00C71DF5" w:rsidP="005022E9">
            <w:pPr>
              <w:snapToGrid w:val="0"/>
              <w:spacing w:line="240" w:lineRule="auto"/>
              <w:jc w:val="center"/>
              <w:rPr>
                <w:rFonts w:cs="Arial"/>
                <w:szCs w:val="20"/>
              </w:rPr>
            </w:pPr>
            <w:r w:rsidRPr="00C71DF5">
              <w:rPr>
                <w:rFonts w:cs="Arial"/>
                <w:szCs w:val="20"/>
              </w:rPr>
              <w:t>1,96</w:t>
            </w:r>
          </w:p>
        </w:tc>
      </w:tr>
      <w:tr w:rsidR="00C71DF5" w:rsidRPr="00C71DF5" w14:paraId="71AB4D43" w14:textId="77777777" w:rsidTr="005022E9">
        <w:trPr>
          <w:cantSplit/>
          <w:trHeight w:val="279"/>
        </w:trPr>
        <w:tc>
          <w:tcPr>
            <w:tcW w:w="1907" w:type="dxa"/>
            <w:tcBorders>
              <w:top w:val="single" w:sz="4" w:space="0" w:color="000000"/>
              <w:left w:val="single" w:sz="4" w:space="0" w:color="000000"/>
              <w:bottom w:val="single" w:sz="4" w:space="0" w:color="000000"/>
            </w:tcBorders>
            <w:shd w:val="clear" w:color="auto" w:fill="auto"/>
          </w:tcPr>
          <w:p w14:paraId="53613BE8" w14:textId="77777777" w:rsidR="00C71DF5" w:rsidRPr="00C71DF5" w:rsidRDefault="00C71DF5" w:rsidP="005022E9">
            <w:pPr>
              <w:snapToGrid w:val="0"/>
              <w:spacing w:line="240" w:lineRule="auto"/>
              <w:rPr>
                <w:rFonts w:cs="Arial"/>
                <w:szCs w:val="20"/>
              </w:rPr>
            </w:pPr>
            <w:r w:rsidRPr="00C71DF5">
              <w:rPr>
                <w:rFonts w:cs="Arial"/>
                <w:szCs w:val="20"/>
              </w:rPr>
              <w:t>bidet</w:t>
            </w:r>
          </w:p>
        </w:tc>
        <w:tc>
          <w:tcPr>
            <w:tcW w:w="927" w:type="dxa"/>
            <w:tcBorders>
              <w:top w:val="single" w:sz="4" w:space="0" w:color="000000"/>
              <w:left w:val="single" w:sz="4" w:space="0" w:color="000000"/>
              <w:bottom w:val="single" w:sz="4" w:space="0" w:color="000000"/>
            </w:tcBorders>
            <w:shd w:val="clear" w:color="auto" w:fill="auto"/>
            <w:vAlign w:val="center"/>
          </w:tcPr>
          <w:p w14:paraId="54440CAB" w14:textId="77777777" w:rsidR="00C71DF5" w:rsidRPr="00C71DF5" w:rsidRDefault="00C71DF5" w:rsidP="005022E9">
            <w:pPr>
              <w:snapToGrid w:val="0"/>
              <w:spacing w:line="240" w:lineRule="auto"/>
              <w:jc w:val="center"/>
              <w:rPr>
                <w:rFonts w:cs="Arial"/>
                <w:szCs w:val="20"/>
              </w:rPr>
            </w:pPr>
            <w:r w:rsidRPr="00C71DF5">
              <w:rPr>
                <w:rFonts w:cs="Arial"/>
                <w:szCs w:val="20"/>
              </w:rPr>
              <w:t>1</w:t>
            </w:r>
          </w:p>
        </w:tc>
        <w:tc>
          <w:tcPr>
            <w:tcW w:w="2311" w:type="dxa"/>
            <w:tcBorders>
              <w:top w:val="single" w:sz="4" w:space="0" w:color="000000"/>
              <w:left w:val="single" w:sz="4" w:space="0" w:color="000000"/>
              <w:bottom w:val="single" w:sz="4" w:space="0" w:color="000000"/>
            </w:tcBorders>
            <w:shd w:val="clear" w:color="auto" w:fill="auto"/>
            <w:vAlign w:val="center"/>
          </w:tcPr>
          <w:p w14:paraId="51A6F0B5" w14:textId="77777777" w:rsidR="00C71DF5" w:rsidRPr="00C71DF5" w:rsidRDefault="00C71DF5" w:rsidP="005022E9">
            <w:pPr>
              <w:snapToGrid w:val="0"/>
              <w:spacing w:line="240" w:lineRule="auto"/>
              <w:jc w:val="center"/>
              <w:rPr>
                <w:rFonts w:cs="Arial"/>
                <w:szCs w:val="20"/>
              </w:rPr>
            </w:pPr>
            <w:r w:rsidRPr="00C71DF5">
              <w:rPr>
                <w:rFonts w:cs="Arial"/>
                <w:szCs w:val="20"/>
              </w:rPr>
              <w:t>0,07</w:t>
            </w:r>
          </w:p>
        </w:tc>
        <w:tc>
          <w:tcPr>
            <w:tcW w:w="2304" w:type="dxa"/>
            <w:tcBorders>
              <w:top w:val="single" w:sz="4" w:space="0" w:color="000000"/>
              <w:left w:val="single" w:sz="4" w:space="0" w:color="000000"/>
              <w:bottom w:val="single" w:sz="4" w:space="0" w:color="000000"/>
            </w:tcBorders>
            <w:shd w:val="clear" w:color="auto" w:fill="auto"/>
            <w:vAlign w:val="center"/>
          </w:tcPr>
          <w:p w14:paraId="0C6D41E0" w14:textId="77777777" w:rsidR="00C71DF5" w:rsidRPr="00C71DF5" w:rsidRDefault="00C71DF5" w:rsidP="005022E9">
            <w:pPr>
              <w:snapToGrid w:val="0"/>
              <w:spacing w:line="240" w:lineRule="auto"/>
              <w:jc w:val="center"/>
              <w:rPr>
                <w:rFonts w:cs="Arial"/>
                <w:szCs w:val="20"/>
              </w:rPr>
            </w:pPr>
            <w:r w:rsidRPr="00C71DF5">
              <w:rPr>
                <w:rFonts w:cs="Arial"/>
                <w:szCs w:val="20"/>
              </w:rPr>
              <w:t>0,07</w:t>
            </w:r>
          </w:p>
        </w:tc>
        <w:tc>
          <w:tcPr>
            <w:tcW w:w="1035" w:type="dxa"/>
            <w:tcBorders>
              <w:top w:val="single" w:sz="4" w:space="0" w:color="000000"/>
              <w:left w:val="single" w:sz="4" w:space="0" w:color="000000"/>
              <w:bottom w:val="single" w:sz="4" w:space="0" w:color="000000"/>
            </w:tcBorders>
            <w:shd w:val="clear" w:color="auto" w:fill="auto"/>
            <w:vAlign w:val="center"/>
          </w:tcPr>
          <w:p w14:paraId="5684D3FD" w14:textId="77777777" w:rsidR="00C71DF5" w:rsidRPr="00C71DF5" w:rsidRDefault="00C71DF5" w:rsidP="005022E9">
            <w:pPr>
              <w:snapToGrid w:val="0"/>
              <w:spacing w:line="240" w:lineRule="auto"/>
              <w:jc w:val="center"/>
              <w:rPr>
                <w:rFonts w:cs="Arial"/>
                <w:szCs w:val="20"/>
              </w:rPr>
            </w:pPr>
            <w:r w:rsidRPr="00C71DF5">
              <w:rPr>
                <w:rFonts w:cs="Arial"/>
                <w:szCs w:val="20"/>
              </w:rPr>
              <w:t>0,07</w:t>
            </w:r>
          </w:p>
        </w:tc>
        <w:tc>
          <w:tcPr>
            <w:tcW w:w="10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C571CB" w14:textId="77777777" w:rsidR="00C71DF5" w:rsidRPr="00C71DF5" w:rsidRDefault="00C71DF5" w:rsidP="005022E9">
            <w:pPr>
              <w:snapToGrid w:val="0"/>
              <w:spacing w:line="240" w:lineRule="auto"/>
              <w:jc w:val="center"/>
              <w:rPr>
                <w:rFonts w:cs="Arial"/>
                <w:szCs w:val="20"/>
              </w:rPr>
            </w:pPr>
            <w:r w:rsidRPr="00C71DF5">
              <w:rPr>
                <w:rFonts w:cs="Arial"/>
                <w:szCs w:val="20"/>
              </w:rPr>
              <w:t>0,07</w:t>
            </w:r>
          </w:p>
        </w:tc>
      </w:tr>
      <w:tr w:rsidR="00C71DF5" w:rsidRPr="00C71DF5" w14:paraId="53878B13" w14:textId="77777777" w:rsidTr="005022E9">
        <w:trPr>
          <w:cantSplit/>
        </w:trPr>
        <w:tc>
          <w:tcPr>
            <w:tcW w:w="1907" w:type="dxa"/>
            <w:tcBorders>
              <w:top w:val="single" w:sz="4" w:space="0" w:color="000000"/>
              <w:left w:val="single" w:sz="4" w:space="0" w:color="000000"/>
              <w:bottom w:val="single" w:sz="4" w:space="0" w:color="000000"/>
            </w:tcBorders>
            <w:shd w:val="clear" w:color="auto" w:fill="auto"/>
          </w:tcPr>
          <w:p w14:paraId="53BFFF58" w14:textId="77777777" w:rsidR="00C71DF5" w:rsidRPr="00C71DF5" w:rsidRDefault="00C71DF5" w:rsidP="005022E9">
            <w:pPr>
              <w:snapToGrid w:val="0"/>
              <w:spacing w:line="240" w:lineRule="auto"/>
              <w:rPr>
                <w:rFonts w:cs="Arial"/>
                <w:szCs w:val="20"/>
              </w:rPr>
            </w:pPr>
            <w:r w:rsidRPr="00C71DF5">
              <w:rPr>
                <w:rFonts w:cs="Arial"/>
                <w:szCs w:val="20"/>
              </w:rPr>
              <w:t>miska ustępowa</w:t>
            </w:r>
          </w:p>
        </w:tc>
        <w:tc>
          <w:tcPr>
            <w:tcW w:w="927" w:type="dxa"/>
            <w:tcBorders>
              <w:top w:val="single" w:sz="4" w:space="0" w:color="000000"/>
              <w:left w:val="single" w:sz="4" w:space="0" w:color="000000"/>
              <w:bottom w:val="single" w:sz="4" w:space="0" w:color="000000"/>
            </w:tcBorders>
            <w:shd w:val="clear" w:color="auto" w:fill="auto"/>
            <w:vAlign w:val="center"/>
          </w:tcPr>
          <w:p w14:paraId="07B3C47D" w14:textId="77777777" w:rsidR="00C71DF5" w:rsidRPr="00C71DF5" w:rsidRDefault="00C71DF5" w:rsidP="005022E9">
            <w:pPr>
              <w:snapToGrid w:val="0"/>
              <w:spacing w:line="240" w:lineRule="auto"/>
              <w:jc w:val="center"/>
              <w:rPr>
                <w:rFonts w:cs="Arial"/>
                <w:szCs w:val="20"/>
              </w:rPr>
            </w:pPr>
            <w:r w:rsidRPr="00C71DF5">
              <w:rPr>
                <w:rFonts w:cs="Arial"/>
                <w:szCs w:val="20"/>
              </w:rPr>
              <w:t>9</w:t>
            </w:r>
          </w:p>
        </w:tc>
        <w:tc>
          <w:tcPr>
            <w:tcW w:w="2311" w:type="dxa"/>
            <w:tcBorders>
              <w:top w:val="single" w:sz="4" w:space="0" w:color="000000"/>
              <w:left w:val="single" w:sz="4" w:space="0" w:color="000000"/>
              <w:bottom w:val="single" w:sz="4" w:space="0" w:color="000000"/>
            </w:tcBorders>
            <w:shd w:val="clear" w:color="auto" w:fill="auto"/>
            <w:vAlign w:val="center"/>
          </w:tcPr>
          <w:p w14:paraId="1685AA02" w14:textId="77777777" w:rsidR="00C71DF5" w:rsidRPr="00C71DF5" w:rsidRDefault="00C71DF5" w:rsidP="005022E9">
            <w:pPr>
              <w:snapToGrid w:val="0"/>
              <w:spacing w:line="240" w:lineRule="auto"/>
              <w:jc w:val="center"/>
              <w:rPr>
                <w:rFonts w:cs="Arial"/>
                <w:szCs w:val="20"/>
              </w:rPr>
            </w:pPr>
            <w:r w:rsidRPr="00C71DF5">
              <w:rPr>
                <w:rFonts w:cs="Arial"/>
                <w:szCs w:val="20"/>
              </w:rPr>
              <w:t>0,13</w:t>
            </w:r>
          </w:p>
        </w:tc>
        <w:tc>
          <w:tcPr>
            <w:tcW w:w="2304" w:type="dxa"/>
            <w:tcBorders>
              <w:top w:val="single" w:sz="4" w:space="0" w:color="000000"/>
              <w:left w:val="single" w:sz="4" w:space="0" w:color="000000"/>
              <w:bottom w:val="single" w:sz="4" w:space="0" w:color="000000"/>
            </w:tcBorders>
            <w:shd w:val="clear" w:color="auto" w:fill="auto"/>
            <w:vAlign w:val="center"/>
          </w:tcPr>
          <w:p w14:paraId="20D7C3DA" w14:textId="77777777" w:rsidR="00C71DF5" w:rsidRPr="00C71DF5" w:rsidRDefault="00C71DF5" w:rsidP="005022E9">
            <w:pPr>
              <w:snapToGrid w:val="0"/>
              <w:spacing w:line="240" w:lineRule="auto"/>
              <w:jc w:val="center"/>
              <w:rPr>
                <w:rFonts w:cs="Arial"/>
                <w:szCs w:val="20"/>
              </w:rPr>
            </w:pPr>
          </w:p>
        </w:tc>
        <w:tc>
          <w:tcPr>
            <w:tcW w:w="1035" w:type="dxa"/>
            <w:tcBorders>
              <w:top w:val="single" w:sz="4" w:space="0" w:color="000000"/>
              <w:left w:val="single" w:sz="4" w:space="0" w:color="000000"/>
              <w:bottom w:val="single" w:sz="4" w:space="0" w:color="000000"/>
            </w:tcBorders>
            <w:shd w:val="clear" w:color="auto" w:fill="auto"/>
            <w:vAlign w:val="center"/>
          </w:tcPr>
          <w:p w14:paraId="108153B8" w14:textId="77777777" w:rsidR="00C71DF5" w:rsidRPr="00C71DF5" w:rsidRDefault="00C71DF5" w:rsidP="005022E9">
            <w:pPr>
              <w:snapToGrid w:val="0"/>
              <w:spacing w:line="240" w:lineRule="auto"/>
              <w:jc w:val="center"/>
              <w:rPr>
                <w:rFonts w:cs="Arial"/>
                <w:szCs w:val="20"/>
              </w:rPr>
            </w:pPr>
            <w:r w:rsidRPr="00C71DF5">
              <w:rPr>
                <w:rFonts w:cs="Arial"/>
                <w:szCs w:val="20"/>
              </w:rPr>
              <w:t>1,17</w:t>
            </w:r>
          </w:p>
        </w:tc>
        <w:tc>
          <w:tcPr>
            <w:tcW w:w="10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75854C" w14:textId="77777777" w:rsidR="00C71DF5" w:rsidRPr="00C71DF5" w:rsidRDefault="00C71DF5" w:rsidP="005022E9">
            <w:pPr>
              <w:snapToGrid w:val="0"/>
              <w:spacing w:line="240" w:lineRule="auto"/>
              <w:jc w:val="center"/>
              <w:rPr>
                <w:rFonts w:cs="Arial"/>
                <w:szCs w:val="20"/>
              </w:rPr>
            </w:pPr>
          </w:p>
        </w:tc>
      </w:tr>
      <w:tr w:rsidR="00C71DF5" w:rsidRPr="00C71DF5" w14:paraId="7BC30B4A" w14:textId="77777777" w:rsidTr="005022E9">
        <w:trPr>
          <w:cantSplit/>
        </w:trPr>
        <w:tc>
          <w:tcPr>
            <w:tcW w:w="1907" w:type="dxa"/>
            <w:tcBorders>
              <w:top w:val="single" w:sz="4" w:space="0" w:color="000000"/>
              <w:left w:val="single" w:sz="4" w:space="0" w:color="000000"/>
              <w:bottom w:val="single" w:sz="4" w:space="0" w:color="000000"/>
            </w:tcBorders>
            <w:shd w:val="clear" w:color="auto" w:fill="auto"/>
          </w:tcPr>
          <w:p w14:paraId="11EF4946" w14:textId="77777777" w:rsidR="00C71DF5" w:rsidRPr="00C71DF5" w:rsidRDefault="00C71DF5" w:rsidP="005022E9">
            <w:pPr>
              <w:snapToGrid w:val="0"/>
              <w:spacing w:line="240" w:lineRule="auto"/>
              <w:rPr>
                <w:rFonts w:cs="Arial"/>
                <w:szCs w:val="20"/>
              </w:rPr>
            </w:pPr>
            <w:r w:rsidRPr="00C71DF5">
              <w:rPr>
                <w:rFonts w:cs="Arial"/>
                <w:szCs w:val="20"/>
              </w:rPr>
              <w:t>zawór ze złączką</w:t>
            </w:r>
          </w:p>
        </w:tc>
        <w:tc>
          <w:tcPr>
            <w:tcW w:w="927" w:type="dxa"/>
            <w:tcBorders>
              <w:top w:val="single" w:sz="4" w:space="0" w:color="000000"/>
              <w:left w:val="single" w:sz="4" w:space="0" w:color="000000"/>
              <w:bottom w:val="single" w:sz="4" w:space="0" w:color="000000"/>
            </w:tcBorders>
            <w:shd w:val="clear" w:color="auto" w:fill="auto"/>
            <w:vAlign w:val="center"/>
          </w:tcPr>
          <w:p w14:paraId="23DAAF17" w14:textId="77777777" w:rsidR="00C71DF5" w:rsidRPr="00C71DF5" w:rsidRDefault="00C71DF5" w:rsidP="005022E9">
            <w:pPr>
              <w:snapToGrid w:val="0"/>
              <w:spacing w:line="240" w:lineRule="auto"/>
              <w:jc w:val="center"/>
              <w:rPr>
                <w:rFonts w:cs="Arial"/>
                <w:szCs w:val="20"/>
              </w:rPr>
            </w:pPr>
            <w:r w:rsidRPr="00C71DF5">
              <w:rPr>
                <w:rFonts w:cs="Arial"/>
                <w:szCs w:val="20"/>
              </w:rPr>
              <w:t>3</w:t>
            </w:r>
          </w:p>
        </w:tc>
        <w:tc>
          <w:tcPr>
            <w:tcW w:w="2311" w:type="dxa"/>
            <w:tcBorders>
              <w:top w:val="single" w:sz="4" w:space="0" w:color="000000"/>
              <w:left w:val="single" w:sz="4" w:space="0" w:color="000000"/>
              <w:bottom w:val="single" w:sz="4" w:space="0" w:color="000000"/>
            </w:tcBorders>
            <w:shd w:val="clear" w:color="auto" w:fill="auto"/>
            <w:vAlign w:val="center"/>
          </w:tcPr>
          <w:p w14:paraId="177BC2B9" w14:textId="77777777" w:rsidR="00C71DF5" w:rsidRPr="00C71DF5" w:rsidRDefault="00C71DF5" w:rsidP="005022E9">
            <w:pPr>
              <w:snapToGrid w:val="0"/>
              <w:spacing w:line="240" w:lineRule="auto"/>
              <w:jc w:val="center"/>
              <w:rPr>
                <w:rFonts w:cs="Arial"/>
                <w:szCs w:val="20"/>
              </w:rPr>
            </w:pPr>
            <w:r w:rsidRPr="00C71DF5">
              <w:rPr>
                <w:rFonts w:cs="Arial"/>
                <w:szCs w:val="20"/>
              </w:rPr>
              <w:t>0,30</w:t>
            </w:r>
          </w:p>
        </w:tc>
        <w:tc>
          <w:tcPr>
            <w:tcW w:w="2304" w:type="dxa"/>
            <w:tcBorders>
              <w:top w:val="single" w:sz="4" w:space="0" w:color="000000"/>
              <w:left w:val="single" w:sz="4" w:space="0" w:color="000000"/>
              <w:bottom w:val="single" w:sz="4" w:space="0" w:color="000000"/>
            </w:tcBorders>
            <w:shd w:val="clear" w:color="auto" w:fill="auto"/>
            <w:vAlign w:val="center"/>
          </w:tcPr>
          <w:p w14:paraId="01EA03FC" w14:textId="77777777" w:rsidR="00C71DF5" w:rsidRPr="00C71DF5" w:rsidRDefault="00C71DF5" w:rsidP="005022E9">
            <w:pPr>
              <w:snapToGrid w:val="0"/>
              <w:spacing w:line="240" w:lineRule="auto"/>
              <w:jc w:val="center"/>
              <w:rPr>
                <w:rFonts w:cs="Arial"/>
                <w:szCs w:val="20"/>
              </w:rPr>
            </w:pPr>
          </w:p>
        </w:tc>
        <w:tc>
          <w:tcPr>
            <w:tcW w:w="1035" w:type="dxa"/>
            <w:tcBorders>
              <w:top w:val="single" w:sz="4" w:space="0" w:color="000000"/>
              <w:left w:val="single" w:sz="4" w:space="0" w:color="000000"/>
              <w:bottom w:val="single" w:sz="4" w:space="0" w:color="000000"/>
            </w:tcBorders>
            <w:shd w:val="clear" w:color="auto" w:fill="auto"/>
            <w:vAlign w:val="center"/>
          </w:tcPr>
          <w:p w14:paraId="09A786AF" w14:textId="77777777" w:rsidR="00C71DF5" w:rsidRPr="00C71DF5" w:rsidRDefault="00C71DF5" w:rsidP="005022E9">
            <w:pPr>
              <w:snapToGrid w:val="0"/>
              <w:spacing w:line="240" w:lineRule="auto"/>
              <w:jc w:val="center"/>
              <w:rPr>
                <w:rFonts w:cs="Arial"/>
                <w:szCs w:val="20"/>
              </w:rPr>
            </w:pPr>
            <w:r w:rsidRPr="00C71DF5">
              <w:rPr>
                <w:rFonts w:cs="Arial"/>
                <w:szCs w:val="20"/>
              </w:rPr>
              <w:t>0,90</w:t>
            </w:r>
          </w:p>
        </w:tc>
        <w:tc>
          <w:tcPr>
            <w:tcW w:w="10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E69A86" w14:textId="77777777" w:rsidR="00C71DF5" w:rsidRPr="00C71DF5" w:rsidRDefault="00C71DF5" w:rsidP="005022E9">
            <w:pPr>
              <w:snapToGrid w:val="0"/>
              <w:spacing w:line="240" w:lineRule="auto"/>
              <w:jc w:val="center"/>
              <w:rPr>
                <w:rFonts w:cs="Arial"/>
                <w:szCs w:val="20"/>
              </w:rPr>
            </w:pPr>
          </w:p>
        </w:tc>
      </w:tr>
      <w:tr w:rsidR="00C71DF5" w:rsidRPr="00C71DF5" w14:paraId="76B25BF2" w14:textId="77777777" w:rsidTr="005022E9">
        <w:trPr>
          <w:cantSplit/>
        </w:trPr>
        <w:tc>
          <w:tcPr>
            <w:tcW w:w="1907" w:type="dxa"/>
            <w:tcBorders>
              <w:top w:val="single" w:sz="4" w:space="0" w:color="000000"/>
              <w:left w:val="single" w:sz="4" w:space="0" w:color="000000"/>
              <w:bottom w:val="single" w:sz="4" w:space="0" w:color="000000"/>
            </w:tcBorders>
            <w:shd w:val="clear" w:color="auto" w:fill="auto"/>
          </w:tcPr>
          <w:p w14:paraId="04951A49" w14:textId="77777777" w:rsidR="00C71DF5" w:rsidRPr="00C71DF5" w:rsidRDefault="00C71DF5" w:rsidP="005022E9">
            <w:pPr>
              <w:snapToGrid w:val="0"/>
              <w:spacing w:line="240" w:lineRule="auto"/>
              <w:rPr>
                <w:rFonts w:cs="Arial"/>
                <w:szCs w:val="20"/>
              </w:rPr>
            </w:pPr>
            <w:r w:rsidRPr="00C71DF5">
              <w:rPr>
                <w:rFonts w:cs="Arial"/>
                <w:szCs w:val="20"/>
              </w:rPr>
              <w:t>pisuar</w:t>
            </w:r>
          </w:p>
        </w:tc>
        <w:tc>
          <w:tcPr>
            <w:tcW w:w="927" w:type="dxa"/>
            <w:tcBorders>
              <w:top w:val="single" w:sz="4" w:space="0" w:color="000000"/>
              <w:left w:val="single" w:sz="4" w:space="0" w:color="000000"/>
              <w:bottom w:val="single" w:sz="4" w:space="0" w:color="000000"/>
            </w:tcBorders>
            <w:shd w:val="clear" w:color="auto" w:fill="auto"/>
            <w:vAlign w:val="center"/>
          </w:tcPr>
          <w:p w14:paraId="671E147F" w14:textId="77777777" w:rsidR="00C71DF5" w:rsidRPr="00C71DF5" w:rsidRDefault="00C71DF5" w:rsidP="005022E9">
            <w:pPr>
              <w:snapToGrid w:val="0"/>
              <w:spacing w:line="240" w:lineRule="auto"/>
              <w:jc w:val="center"/>
              <w:rPr>
                <w:rFonts w:cs="Arial"/>
                <w:szCs w:val="20"/>
              </w:rPr>
            </w:pPr>
            <w:r w:rsidRPr="00C71DF5">
              <w:rPr>
                <w:rFonts w:cs="Arial"/>
                <w:szCs w:val="20"/>
              </w:rPr>
              <w:t>2</w:t>
            </w:r>
          </w:p>
        </w:tc>
        <w:tc>
          <w:tcPr>
            <w:tcW w:w="2311" w:type="dxa"/>
            <w:tcBorders>
              <w:top w:val="single" w:sz="4" w:space="0" w:color="000000"/>
              <w:left w:val="single" w:sz="4" w:space="0" w:color="000000"/>
              <w:bottom w:val="single" w:sz="4" w:space="0" w:color="000000"/>
            </w:tcBorders>
            <w:shd w:val="clear" w:color="auto" w:fill="auto"/>
            <w:vAlign w:val="center"/>
          </w:tcPr>
          <w:p w14:paraId="08052BE6" w14:textId="77777777" w:rsidR="00C71DF5" w:rsidRPr="00C71DF5" w:rsidRDefault="00C71DF5" w:rsidP="005022E9">
            <w:pPr>
              <w:snapToGrid w:val="0"/>
              <w:spacing w:line="240" w:lineRule="auto"/>
              <w:jc w:val="center"/>
              <w:rPr>
                <w:rFonts w:cs="Arial"/>
                <w:szCs w:val="20"/>
              </w:rPr>
            </w:pPr>
            <w:r w:rsidRPr="00C71DF5">
              <w:rPr>
                <w:rFonts w:cs="Arial"/>
                <w:szCs w:val="20"/>
              </w:rPr>
              <w:t>0,30</w:t>
            </w:r>
          </w:p>
        </w:tc>
        <w:tc>
          <w:tcPr>
            <w:tcW w:w="2304" w:type="dxa"/>
            <w:tcBorders>
              <w:top w:val="single" w:sz="4" w:space="0" w:color="000000"/>
              <w:left w:val="single" w:sz="4" w:space="0" w:color="000000"/>
              <w:bottom w:val="single" w:sz="4" w:space="0" w:color="000000"/>
            </w:tcBorders>
            <w:shd w:val="clear" w:color="auto" w:fill="auto"/>
            <w:vAlign w:val="center"/>
          </w:tcPr>
          <w:p w14:paraId="4971CF46" w14:textId="77777777" w:rsidR="00C71DF5" w:rsidRPr="00C71DF5" w:rsidRDefault="00C71DF5" w:rsidP="005022E9">
            <w:pPr>
              <w:snapToGrid w:val="0"/>
              <w:spacing w:line="240" w:lineRule="auto"/>
              <w:jc w:val="center"/>
              <w:rPr>
                <w:rFonts w:cs="Arial"/>
                <w:szCs w:val="20"/>
              </w:rPr>
            </w:pPr>
          </w:p>
        </w:tc>
        <w:tc>
          <w:tcPr>
            <w:tcW w:w="1035" w:type="dxa"/>
            <w:tcBorders>
              <w:top w:val="single" w:sz="4" w:space="0" w:color="000000"/>
              <w:left w:val="single" w:sz="4" w:space="0" w:color="000000"/>
              <w:bottom w:val="single" w:sz="4" w:space="0" w:color="000000"/>
            </w:tcBorders>
            <w:shd w:val="clear" w:color="auto" w:fill="auto"/>
            <w:vAlign w:val="center"/>
          </w:tcPr>
          <w:p w14:paraId="2E299D87" w14:textId="77777777" w:rsidR="00C71DF5" w:rsidRPr="00C71DF5" w:rsidRDefault="00C71DF5" w:rsidP="005022E9">
            <w:pPr>
              <w:snapToGrid w:val="0"/>
              <w:spacing w:line="240" w:lineRule="auto"/>
              <w:jc w:val="center"/>
              <w:rPr>
                <w:rFonts w:cs="Arial"/>
                <w:szCs w:val="20"/>
              </w:rPr>
            </w:pPr>
            <w:r w:rsidRPr="00C71DF5">
              <w:rPr>
                <w:rFonts w:cs="Arial"/>
                <w:szCs w:val="20"/>
              </w:rPr>
              <w:t>0,60</w:t>
            </w:r>
          </w:p>
        </w:tc>
        <w:tc>
          <w:tcPr>
            <w:tcW w:w="10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8D0981" w14:textId="77777777" w:rsidR="00C71DF5" w:rsidRPr="00C71DF5" w:rsidRDefault="00C71DF5" w:rsidP="005022E9">
            <w:pPr>
              <w:snapToGrid w:val="0"/>
              <w:spacing w:line="240" w:lineRule="auto"/>
              <w:jc w:val="center"/>
              <w:rPr>
                <w:rFonts w:cs="Arial"/>
                <w:szCs w:val="20"/>
              </w:rPr>
            </w:pPr>
          </w:p>
        </w:tc>
      </w:tr>
      <w:tr w:rsidR="00C71DF5" w:rsidRPr="00C71DF5" w14:paraId="3E2DEA92" w14:textId="77777777" w:rsidTr="005022E9">
        <w:trPr>
          <w:cantSplit/>
        </w:trPr>
        <w:tc>
          <w:tcPr>
            <w:tcW w:w="7449" w:type="dxa"/>
            <w:gridSpan w:val="4"/>
            <w:tcBorders>
              <w:top w:val="single" w:sz="4" w:space="0" w:color="000000"/>
              <w:left w:val="single" w:sz="4" w:space="0" w:color="000000"/>
              <w:bottom w:val="single" w:sz="4" w:space="0" w:color="000000"/>
            </w:tcBorders>
            <w:shd w:val="clear" w:color="auto" w:fill="auto"/>
          </w:tcPr>
          <w:p w14:paraId="337E5B0F" w14:textId="77777777" w:rsidR="00C71DF5" w:rsidRPr="00C71DF5" w:rsidRDefault="00C71DF5" w:rsidP="005022E9">
            <w:pPr>
              <w:snapToGrid w:val="0"/>
              <w:spacing w:line="240" w:lineRule="auto"/>
              <w:jc w:val="right"/>
              <w:rPr>
                <w:rFonts w:cs="Arial"/>
                <w:szCs w:val="20"/>
              </w:rPr>
            </w:pPr>
            <w:proofErr w:type="spellStart"/>
            <w:r w:rsidRPr="00C71DF5">
              <w:rPr>
                <w:rFonts w:cs="Arial"/>
                <w:szCs w:val="20"/>
              </w:rPr>
              <w:t>Σqn</w:t>
            </w:r>
            <w:proofErr w:type="spellEnd"/>
          </w:p>
        </w:tc>
        <w:tc>
          <w:tcPr>
            <w:tcW w:w="1035" w:type="dxa"/>
            <w:tcBorders>
              <w:top w:val="single" w:sz="4" w:space="0" w:color="000000"/>
              <w:left w:val="single" w:sz="4" w:space="0" w:color="000000"/>
              <w:bottom w:val="single" w:sz="4" w:space="0" w:color="000000"/>
            </w:tcBorders>
            <w:shd w:val="clear" w:color="auto" w:fill="auto"/>
            <w:vAlign w:val="center"/>
          </w:tcPr>
          <w:p w14:paraId="117829F1" w14:textId="77777777" w:rsidR="00C71DF5" w:rsidRPr="00C71DF5" w:rsidRDefault="00C71DF5" w:rsidP="005022E9">
            <w:pPr>
              <w:snapToGrid w:val="0"/>
              <w:spacing w:line="240" w:lineRule="auto"/>
              <w:jc w:val="center"/>
              <w:rPr>
                <w:rFonts w:cs="Arial"/>
                <w:szCs w:val="20"/>
              </w:rPr>
            </w:pPr>
            <w:r w:rsidRPr="00C71DF5">
              <w:rPr>
                <w:rFonts w:cs="Arial"/>
                <w:szCs w:val="20"/>
              </w:rPr>
              <w:t>5,30</w:t>
            </w:r>
          </w:p>
        </w:tc>
        <w:tc>
          <w:tcPr>
            <w:tcW w:w="10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EDADB6" w14:textId="77777777" w:rsidR="00C71DF5" w:rsidRPr="00C71DF5" w:rsidRDefault="00C71DF5" w:rsidP="005022E9">
            <w:pPr>
              <w:snapToGrid w:val="0"/>
              <w:spacing w:line="240" w:lineRule="auto"/>
              <w:jc w:val="center"/>
              <w:rPr>
                <w:rFonts w:cs="Arial"/>
                <w:szCs w:val="20"/>
              </w:rPr>
            </w:pPr>
            <w:r w:rsidRPr="00C71DF5">
              <w:rPr>
                <w:rFonts w:cs="Arial"/>
                <w:szCs w:val="20"/>
              </w:rPr>
              <w:t>2,63</w:t>
            </w:r>
          </w:p>
        </w:tc>
      </w:tr>
    </w:tbl>
    <w:p w14:paraId="028CB983" w14:textId="77777777" w:rsidR="00C71DF5" w:rsidRPr="00C71DF5" w:rsidRDefault="00C71DF5" w:rsidP="00C71DF5">
      <w:pPr>
        <w:spacing w:line="240" w:lineRule="auto"/>
        <w:ind w:firstLine="426"/>
        <w:rPr>
          <w:rFonts w:cs="Arial"/>
          <w:szCs w:val="20"/>
          <w:shd w:val="clear" w:color="auto" w:fill="FFFF00"/>
        </w:rPr>
      </w:pPr>
    </w:p>
    <w:p w14:paraId="6BB57B3A" w14:textId="77777777" w:rsidR="00C71DF5" w:rsidRPr="00C71DF5" w:rsidRDefault="00C71DF5" w:rsidP="00C71DF5">
      <w:pPr>
        <w:spacing w:line="240" w:lineRule="auto"/>
        <w:rPr>
          <w:rFonts w:cs="Arial"/>
          <w:szCs w:val="20"/>
        </w:rPr>
      </w:pPr>
      <w:r w:rsidRPr="00C71DF5">
        <w:rPr>
          <w:rFonts w:cs="Arial"/>
          <w:szCs w:val="20"/>
        </w:rPr>
        <w:t>Przepływ obliczeniowy wody oblicza się w oparciu o wzór dla budynków administracyjnych:</w:t>
      </w:r>
    </w:p>
    <w:p w14:paraId="2C455975" w14:textId="77777777" w:rsidR="00C71DF5" w:rsidRPr="00C71DF5" w:rsidRDefault="00C71DF5" w:rsidP="00C71DF5">
      <w:pPr>
        <w:spacing w:line="240" w:lineRule="auto"/>
        <w:rPr>
          <w:rFonts w:cs="Arial"/>
          <w:szCs w:val="20"/>
        </w:rPr>
      </w:pPr>
      <w:r w:rsidRPr="00C71DF5">
        <w:rPr>
          <w:rFonts w:cs="Arial"/>
          <w:szCs w:val="20"/>
        </w:rPr>
        <w:t>q = 0,4*(</w:t>
      </w:r>
      <w:r w:rsidRPr="00C71DF5">
        <w:rPr>
          <w:rFonts w:cs="Arial"/>
          <w:szCs w:val="20"/>
        </w:rPr>
        <w:sym w:font="Symbol" w:char="F053"/>
      </w:r>
      <w:proofErr w:type="spellStart"/>
      <w:r w:rsidRPr="00C71DF5">
        <w:rPr>
          <w:rFonts w:cs="Arial"/>
          <w:szCs w:val="20"/>
        </w:rPr>
        <w:t>qn</w:t>
      </w:r>
      <w:proofErr w:type="spellEnd"/>
      <w:r w:rsidRPr="00C71DF5">
        <w:rPr>
          <w:rFonts w:cs="Arial"/>
          <w:szCs w:val="20"/>
        </w:rPr>
        <w:t xml:space="preserve">)0,54+ 0,48 [dm3/s], dla </w:t>
      </w:r>
      <w:r w:rsidRPr="00C71DF5">
        <w:rPr>
          <w:rFonts w:cs="Arial"/>
          <w:szCs w:val="20"/>
        </w:rPr>
        <w:sym w:font="Symbol" w:char="F053"/>
      </w:r>
      <w:proofErr w:type="spellStart"/>
      <w:r w:rsidRPr="00C71DF5">
        <w:rPr>
          <w:rFonts w:cs="Arial"/>
          <w:szCs w:val="20"/>
        </w:rPr>
        <w:t>qn</w:t>
      </w:r>
      <w:proofErr w:type="spellEnd"/>
      <w:r w:rsidRPr="00C71DF5">
        <w:rPr>
          <w:rFonts w:cs="Arial"/>
          <w:szCs w:val="20"/>
        </w:rPr>
        <w:t>&gt; 20 dm3/s</w:t>
      </w:r>
    </w:p>
    <w:p w14:paraId="7B85B1F2" w14:textId="77777777" w:rsidR="00C71DF5" w:rsidRPr="00C71DF5" w:rsidRDefault="00C71DF5" w:rsidP="00C71DF5">
      <w:pPr>
        <w:spacing w:line="240" w:lineRule="auto"/>
        <w:rPr>
          <w:rFonts w:cs="Arial"/>
          <w:szCs w:val="20"/>
        </w:rPr>
      </w:pPr>
      <w:r w:rsidRPr="00C71DF5">
        <w:rPr>
          <w:rFonts w:cs="Arial"/>
          <w:szCs w:val="20"/>
        </w:rPr>
        <w:t>q = 0,682*(</w:t>
      </w:r>
      <w:r w:rsidRPr="00C71DF5">
        <w:rPr>
          <w:rFonts w:cs="Arial"/>
          <w:szCs w:val="20"/>
        </w:rPr>
        <w:sym w:font="Symbol" w:char="F053"/>
      </w:r>
      <w:proofErr w:type="spellStart"/>
      <w:r w:rsidRPr="00C71DF5">
        <w:rPr>
          <w:rFonts w:cs="Arial"/>
          <w:szCs w:val="20"/>
        </w:rPr>
        <w:t>qn</w:t>
      </w:r>
      <w:proofErr w:type="spellEnd"/>
      <w:r w:rsidRPr="00C71DF5">
        <w:rPr>
          <w:rFonts w:cs="Arial"/>
          <w:szCs w:val="20"/>
        </w:rPr>
        <w:t xml:space="preserve">)0,45- 0,14 [dm3/s], dla 0,07 ≤ </w:t>
      </w:r>
      <w:r w:rsidRPr="00C71DF5">
        <w:rPr>
          <w:rFonts w:cs="Arial"/>
          <w:szCs w:val="20"/>
        </w:rPr>
        <w:sym w:font="Symbol" w:char="F053"/>
      </w:r>
      <w:proofErr w:type="spellStart"/>
      <w:r w:rsidRPr="00C71DF5">
        <w:rPr>
          <w:rFonts w:cs="Arial"/>
          <w:szCs w:val="20"/>
        </w:rPr>
        <w:t>qn</w:t>
      </w:r>
      <w:proofErr w:type="spellEnd"/>
      <w:r w:rsidRPr="00C71DF5">
        <w:rPr>
          <w:rFonts w:cs="Arial"/>
          <w:szCs w:val="20"/>
        </w:rPr>
        <w:t xml:space="preserve"> ≤ 20 dm3/s</w:t>
      </w:r>
    </w:p>
    <w:p w14:paraId="530885F4" w14:textId="77777777" w:rsidR="00C71DF5" w:rsidRPr="00C71DF5" w:rsidRDefault="00C71DF5" w:rsidP="00C71DF5">
      <w:pPr>
        <w:spacing w:line="240" w:lineRule="auto"/>
        <w:rPr>
          <w:rFonts w:cs="Arial"/>
          <w:szCs w:val="20"/>
        </w:rPr>
      </w:pPr>
      <w:proofErr w:type="spellStart"/>
      <w:r w:rsidRPr="00C71DF5">
        <w:rPr>
          <w:rFonts w:cs="Arial"/>
          <w:szCs w:val="20"/>
        </w:rPr>
        <w:t>qn</w:t>
      </w:r>
      <w:proofErr w:type="spellEnd"/>
      <w:r w:rsidRPr="00C71DF5">
        <w:rPr>
          <w:rFonts w:cs="Arial"/>
          <w:szCs w:val="20"/>
        </w:rPr>
        <w:t xml:space="preserve"> - normatywny wypływ z punktów czerpalnych, dm3/s</w:t>
      </w:r>
    </w:p>
    <w:p w14:paraId="0907B0FE" w14:textId="77777777" w:rsidR="00C71DF5" w:rsidRPr="00C71DF5" w:rsidRDefault="00C71DF5" w:rsidP="00C71DF5">
      <w:pPr>
        <w:spacing w:line="240" w:lineRule="auto"/>
        <w:ind w:firstLine="426"/>
        <w:rPr>
          <w:rFonts w:cs="Arial"/>
          <w:szCs w:val="20"/>
          <w:shd w:val="clear" w:color="auto" w:fill="FFFF00"/>
        </w:rPr>
      </w:pPr>
    </w:p>
    <w:p w14:paraId="071DC177" w14:textId="77777777" w:rsidR="00C71DF5" w:rsidRPr="00C71DF5" w:rsidRDefault="00C71DF5" w:rsidP="00C71DF5">
      <w:pPr>
        <w:pStyle w:val="Listapunktowana31"/>
        <w:tabs>
          <w:tab w:val="clear" w:pos="0"/>
        </w:tabs>
        <w:rPr>
          <w:rFonts w:cs="Arial"/>
          <w:sz w:val="20"/>
          <w:szCs w:val="20"/>
          <w:lang w:val="pl-PL"/>
        </w:rPr>
      </w:pPr>
      <w:proofErr w:type="spellStart"/>
      <w:r w:rsidRPr="00C71DF5">
        <w:rPr>
          <w:rFonts w:cs="Arial"/>
          <w:sz w:val="20"/>
          <w:szCs w:val="20"/>
          <w:lang w:val="pl-PL"/>
        </w:rPr>
        <w:lastRenderedPageBreak/>
        <w:t>Σqn</w:t>
      </w:r>
      <w:proofErr w:type="spellEnd"/>
      <w:r w:rsidRPr="00C71DF5">
        <w:rPr>
          <w:rFonts w:cs="Arial"/>
          <w:sz w:val="20"/>
          <w:szCs w:val="20"/>
          <w:lang w:val="pl-PL"/>
        </w:rPr>
        <w:t xml:space="preserve"> = 5,30 dm3/s</w:t>
      </w:r>
    </w:p>
    <w:p w14:paraId="1B93A6C2" w14:textId="77777777" w:rsidR="00C71DF5" w:rsidRPr="00C71DF5" w:rsidRDefault="00C71DF5" w:rsidP="00C71DF5">
      <w:pPr>
        <w:pStyle w:val="Listapunktowana31"/>
        <w:tabs>
          <w:tab w:val="clear" w:pos="0"/>
        </w:tabs>
        <w:rPr>
          <w:rFonts w:cs="Arial"/>
          <w:sz w:val="20"/>
          <w:szCs w:val="20"/>
          <w:lang w:val="pl-PL"/>
        </w:rPr>
      </w:pPr>
      <w:r w:rsidRPr="00C71DF5">
        <w:rPr>
          <w:rFonts w:cs="Arial"/>
          <w:sz w:val="20"/>
          <w:szCs w:val="20"/>
          <w:lang w:val="pl-PL"/>
        </w:rPr>
        <w:t>Dla podanego wyposażenia przepływ obliczeniowy wynosi:</w:t>
      </w:r>
    </w:p>
    <w:p w14:paraId="0A71209E" w14:textId="77777777" w:rsidR="00C71DF5" w:rsidRPr="00C71DF5" w:rsidRDefault="00C71DF5" w:rsidP="00C71DF5">
      <w:pPr>
        <w:spacing w:line="240" w:lineRule="auto"/>
        <w:rPr>
          <w:rFonts w:cs="Arial"/>
          <w:szCs w:val="20"/>
        </w:rPr>
      </w:pPr>
      <w:r w:rsidRPr="00C71DF5">
        <w:rPr>
          <w:rFonts w:cs="Arial"/>
          <w:szCs w:val="20"/>
        </w:rPr>
        <w:t>q = 0,682*(5,30)</w:t>
      </w:r>
      <w:r w:rsidRPr="00C71DF5">
        <w:rPr>
          <w:rFonts w:cs="Arial"/>
          <w:szCs w:val="20"/>
          <w:vertAlign w:val="superscript"/>
        </w:rPr>
        <w:t>0,45</w:t>
      </w:r>
      <w:r w:rsidRPr="00C71DF5">
        <w:rPr>
          <w:rFonts w:cs="Arial"/>
          <w:szCs w:val="20"/>
        </w:rPr>
        <w:t xml:space="preserve"> – 0,14 = 1,3 dm3/s = 4,68 m3/h</w:t>
      </w:r>
    </w:p>
    <w:p w14:paraId="30FD1375" w14:textId="77777777" w:rsidR="00C71DF5" w:rsidRPr="00C71DF5" w:rsidRDefault="00C71DF5" w:rsidP="00C71DF5">
      <w:pPr>
        <w:spacing w:line="240" w:lineRule="auto"/>
        <w:rPr>
          <w:rFonts w:cs="Arial"/>
          <w:szCs w:val="20"/>
          <w:shd w:val="clear" w:color="auto" w:fill="FFFF00"/>
        </w:rPr>
      </w:pPr>
    </w:p>
    <w:p w14:paraId="77E042F9" w14:textId="77777777" w:rsidR="00C71DF5" w:rsidRPr="00C71DF5" w:rsidRDefault="00C71DF5" w:rsidP="00C71DF5">
      <w:pPr>
        <w:spacing w:line="240" w:lineRule="auto"/>
        <w:rPr>
          <w:rFonts w:cs="Arial"/>
          <w:szCs w:val="20"/>
          <w:shd w:val="clear" w:color="auto" w:fill="FFFF00"/>
        </w:rPr>
      </w:pPr>
    </w:p>
    <w:p w14:paraId="717631A1" w14:textId="77777777" w:rsidR="00C71DF5" w:rsidRPr="00C71DF5" w:rsidRDefault="00C71DF5" w:rsidP="00C71DF5">
      <w:pPr>
        <w:spacing w:line="240" w:lineRule="auto"/>
        <w:rPr>
          <w:rFonts w:cs="Arial"/>
          <w:szCs w:val="20"/>
          <w:shd w:val="clear" w:color="auto" w:fill="FFFF00"/>
        </w:rPr>
      </w:pPr>
    </w:p>
    <w:p w14:paraId="5E5AF256" w14:textId="77777777" w:rsidR="00C71DF5" w:rsidRPr="00C71DF5" w:rsidRDefault="00C71DF5" w:rsidP="00C71DF5">
      <w:pPr>
        <w:spacing w:line="240" w:lineRule="auto"/>
        <w:rPr>
          <w:rFonts w:cs="Arial"/>
          <w:szCs w:val="20"/>
          <w:shd w:val="clear" w:color="auto" w:fill="FFFF00"/>
        </w:rPr>
      </w:pPr>
    </w:p>
    <w:p w14:paraId="620FA907" w14:textId="77777777" w:rsidR="00C71DF5" w:rsidRPr="00C71DF5" w:rsidRDefault="00C71DF5" w:rsidP="00C71DF5">
      <w:pPr>
        <w:spacing w:line="240" w:lineRule="auto"/>
        <w:rPr>
          <w:rFonts w:cs="Arial"/>
          <w:szCs w:val="20"/>
          <w:u w:val="single"/>
        </w:rPr>
      </w:pPr>
      <w:bookmarkStart w:id="294" w:name="_Toc10803802"/>
      <w:r w:rsidRPr="00C71DF5">
        <w:rPr>
          <w:rFonts w:cs="Arial"/>
          <w:szCs w:val="20"/>
          <w:u w:val="single"/>
        </w:rPr>
        <w:t>Określenie ciśnienia dyspozycyjnego dla wody zimnej bytowej</w:t>
      </w:r>
      <w:bookmarkEnd w:id="294"/>
    </w:p>
    <w:p w14:paraId="0DD45EF1" w14:textId="77777777" w:rsidR="00C71DF5" w:rsidRPr="00C71DF5" w:rsidRDefault="00C71DF5" w:rsidP="00C71DF5">
      <w:pPr>
        <w:spacing w:line="240" w:lineRule="auto"/>
        <w:rPr>
          <w:rFonts w:cs="Arial"/>
          <w:szCs w:val="20"/>
          <w:u w:val="single"/>
        </w:rPr>
      </w:pPr>
    </w:p>
    <w:p w14:paraId="274AFE85" w14:textId="77777777" w:rsidR="00C71DF5" w:rsidRPr="00C71DF5" w:rsidRDefault="00C71DF5" w:rsidP="00C71DF5">
      <w:pPr>
        <w:spacing w:line="240" w:lineRule="auto"/>
        <w:rPr>
          <w:rFonts w:cs="Arial"/>
          <w:szCs w:val="20"/>
        </w:rPr>
      </w:pPr>
      <w:r w:rsidRPr="00C71DF5">
        <w:rPr>
          <w:rFonts w:cs="Arial"/>
          <w:szCs w:val="20"/>
        </w:rPr>
        <w:t>Dla właściwego zasilania przyborów zlokalizowanych na poziomie parteru budynku wymagane jest następujące ciśnienie dyspozycyjne w sieci wodociągowej:</w:t>
      </w:r>
    </w:p>
    <w:p w14:paraId="03130C49" w14:textId="77777777" w:rsidR="00C71DF5" w:rsidRPr="00C71DF5" w:rsidRDefault="00C71DF5" w:rsidP="00C71DF5">
      <w:pPr>
        <w:spacing w:line="240" w:lineRule="auto"/>
        <w:rPr>
          <w:rFonts w:cs="Arial"/>
          <w:szCs w:val="20"/>
        </w:rPr>
      </w:pPr>
    </w:p>
    <w:p w14:paraId="0CCB0971" w14:textId="77777777" w:rsidR="00C71DF5" w:rsidRPr="00C71DF5" w:rsidRDefault="00C71DF5" w:rsidP="00C71DF5">
      <w:pPr>
        <w:numPr>
          <w:ilvl w:val="0"/>
          <w:numId w:val="70"/>
        </w:numPr>
        <w:spacing w:line="240" w:lineRule="auto"/>
        <w:rPr>
          <w:rFonts w:cs="Arial"/>
          <w:szCs w:val="20"/>
        </w:rPr>
      </w:pPr>
      <w:r w:rsidRPr="00C71DF5">
        <w:rPr>
          <w:rFonts w:cs="Arial"/>
          <w:szCs w:val="20"/>
        </w:rPr>
        <w:t>Wysokość najwyżej położonego przyboru</w:t>
      </w:r>
      <w:r w:rsidRPr="00C71DF5">
        <w:rPr>
          <w:rFonts w:cs="Arial"/>
          <w:szCs w:val="20"/>
        </w:rPr>
        <w:tab/>
      </w:r>
      <w:r w:rsidRPr="00C71DF5">
        <w:rPr>
          <w:rFonts w:cs="Arial"/>
          <w:szCs w:val="20"/>
        </w:rPr>
        <w:tab/>
      </w:r>
      <w:r w:rsidRPr="00C71DF5">
        <w:rPr>
          <w:rFonts w:cs="Arial"/>
          <w:szCs w:val="20"/>
        </w:rPr>
        <w:tab/>
        <w:t>5,25 m (</w:t>
      </w:r>
      <w:proofErr w:type="spellStart"/>
      <w:r w:rsidRPr="00C71DF5">
        <w:rPr>
          <w:rFonts w:cs="Arial"/>
          <w:szCs w:val="20"/>
        </w:rPr>
        <w:t>pod.do</w:t>
      </w:r>
      <w:proofErr w:type="spellEnd"/>
      <w:r w:rsidRPr="00C71DF5">
        <w:rPr>
          <w:rFonts w:cs="Arial"/>
          <w:szCs w:val="20"/>
        </w:rPr>
        <w:t xml:space="preserve"> nawilżacza)</w:t>
      </w:r>
    </w:p>
    <w:p w14:paraId="6435DB04" w14:textId="77777777" w:rsidR="00C71DF5" w:rsidRPr="00C71DF5" w:rsidRDefault="00C71DF5" w:rsidP="00C71DF5">
      <w:pPr>
        <w:numPr>
          <w:ilvl w:val="0"/>
          <w:numId w:val="70"/>
        </w:numPr>
        <w:spacing w:line="240" w:lineRule="auto"/>
        <w:rPr>
          <w:rFonts w:cs="Arial"/>
          <w:szCs w:val="20"/>
        </w:rPr>
      </w:pPr>
      <w:r w:rsidRPr="00C71DF5">
        <w:rPr>
          <w:rFonts w:cs="Arial"/>
          <w:szCs w:val="20"/>
        </w:rPr>
        <w:t>Niezbędne ciśnienie wylotowe</w:t>
      </w:r>
      <w:r w:rsidRPr="00C71DF5">
        <w:rPr>
          <w:rFonts w:cs="Arial"/>
          <w:szCs w:val="20"/>
        </w:rPr>
        <w:tab/>
      </w:r>
      <w:r w:rsidRPr="00C71DF5">
        <w:rPr>
          <w:rFonts w:cs="Arial"/>
          <w:szCs w:val="20"/>
        </w:rPr>
        <w:tab/>
      </w:r>
      <w:r w:rsidRPr="00C71DF5">
        <w:rPr>
          <w:rFonts w:cs="Arial"/>
          <w:szCs w:val="20"/>
        </w:rPr>
        <w:tab/>
      </w:r>
      <w:r w:rsidRPr="00C71DF5">
        <w:rPr>
          <w:rFonts w:cs="Arial"/>
          <w:szCs w:val="20"/>
        </w:rPr>
        <w:tab/>
      </w:r>
      <w:r w:rsidRPr="00C71DF5">
        <w:rPr>
          <w:rFonts w:cs="Arial"/>
          <w:szCs w:val="20"/>
        </w:rPr>
        <w:tab/>
        <w:t>10,00 m</w:t>
      </w:r>
    </w:p>
    <w:p w14:paraId="0120044F" w14:textId="77777777" w:rsidR="00C71DF5" w:rsidRPr="00C71DF5" w:rsidRDefault="00C71DF5" w:rsidP="00C71DF5">
      <w:pPr>
        <w:numPr>
          <w:ilvl w:val="0"/>
          <w:numId w:val="70"/>
        </w:numPr>
        <w:spacing w:line="240" w:lineRule="auto"/>
        <w:rPr>
          <w:rFonts w:cs="Arial"/>
          <w:szCs w:val="20"/>
        </w:rPr>
      </w:pPr>
      <w:r w:rsidRPr="00C71DF5">
        <w:rPr>
          <w:rFonts w:cs="Arial"/>
          <w:szCs w:val="20"/>
        </w:rPr>
        <w:t>Suma strat w instalacji</w:t>
      </w:r>
      <w:r w:rsidRPr="00C71DF5">
        <w:rPr>
          <w:rFonts w:cs="Arial"/>
          <w:szCs w:val="20"/>
        </w:rPr>
        <w:tab/>
      </w:r>
      <w:r w:rsidRPr="00C71DF5">
        <w:rPr>
          <w:rFonts w:cs="Arial"/>
          <w:szCs w:val="20"/>
        </w:rPr>
        <w:tab/>
      </w:r>
      <w:r w:rsidRPr="00C71DF5">
        <w:rPr>
          <w:rFonts w:cs="Arial"/>
          <w:szCs w:val="20"/>
        </w:rPr>
        <w:tab/>
      </w:r>
      <w:r w:rsidRPr="00C71DF5">
        <w:rPr>
          <w:rFonts w:cs="Arial"/>
          <w:szCs w:val="20"/>
        </w:rPr>
        <w:tab/>
      </w:r>
      <w:r w:rsidRPr="00C71DF5">
        <w:rPr>
          <w:rFonts w:cs="Arial"/>
          <w:szCs w:val="20"/>
        </w:rPr>
        <w:tab/>
      </w:r>
      <w:r w:rsidRPr="00C71DF5">
        <w:rPr>
          <w:rFonts w:cs="Arial"/>
          <w:szCs w:val="20"/>
        </w:rPr>
        <w:tab/>
        <w:t>8,00 m</w:t>
      </w:r>
    </w:p>
    <w:p w14:paraId="4452096A" w14:textId="77777777" w:rsidR="00C71DF5" w:rsidRPr="00C71DF5" w:rsidRDefault="00C71DF5" w:rsidP="00C71DF5">
      <w:pPr>
        <w:numPr>
          <w:ilvl w:val="0"/>
          <w:numId w:val="70"/>
        </w:numPr>
        <w:spacing w:line="240" w:lineRule="auto"/>
        <w:rPr>
          <w:rFonts w:cs="Arial"/>
          <w:szCs w:val="20"/>
        </w:rPr>
      </w:pPr>
      <w:r w:rsidRPr="00C71DF5">
        <w:rPr>
          <w:rFonts w:cs="Arial"/>
          <w:szCs w:val="20"/>
        </w:rPr>
        <w:t xml:space="preserve">Strata na zaworze </w:t>
      </w:r>
      <w:proofErr w:type="spellStart"/>
      <w:r w:rsidRPr="00C71DF5">
        <w:rPr>
          <w:rFonts w:cs="Arial"/>
          <w:szCs w:val="20"/>
        </w:rPr>
        <w:t>antyskażeniowym</w:t>
      </w:r>
      <w:proofErr w:type="spellEnd"/>
      <w:r w:rsidRPr="00C71DF5">
        <w:rPr>
          <w:rFonts w:cs="Arial"/>
          <w:szCs w:val="20"/>
        </w:rPr>
        <w:t xml:space="preserve"> typu EA</w:t>
      </w:r>
      <w:r w:rsidRPr="00C71DF5">
        <w:rPr>
          <w:rFonts w:cs="Arial"/>
          <w:szCs w:val="20"/>
        </w:rPr>
        <w:tab/>
      </w:r>
      <w:r w:rsidRPr="00C71DF5">
        <w:rPr>
          <w:rFonts w:cs="Arial"/>
          <w:szCs w:val="20"/>
        </w:rPr>
        <w:tab/>
      </w:r>
      <w:r w:rsidRPr="00C71DF5">
        <w:rPr>
          <w:rFonts w:cs="Arial"/>
          <w:szCs w:val="20"/>
        </w:rPr>
        <w:tab/>
        <w:t>2,50 m</w:t>
      </w:r>
    </w:p>
    <w:p w14:paraId="1A4002A0" w14:textId="77777777" w:rsidR="00C71DF5" w:rsidRPr="00C71DF5" w:rsidRDefault="00C71DF5" w:rsidP="00C71DF5">
      <w:pPr>
        <w:spacing w:line="240" w:lineRule="auto"/>
        <w:rPr>
          <w:rFonts w:cs="Arial"/>
          <w:szCs w:val="20"/>
        </w:rPr>
      </w:pPr>
      <w:r w:rsidRPr="00C71DF5">
        <w:rPr>
          <w:rFonts w:cs="Arial"/>
          <w:szCs w:val="20"/>
        </w:rPr>
        <w:tab/>
      </w:r>
      <w:r w:rsidRPr="00C71DF5">
        <w:rPr>
          <w:rFonts w:cs="Arial"/>
          <w:szCs w:val="20"/>
        </w:rPr>
        <w:tab/>
      </w:r>
      <w:r w:rsidRPr="00C71DF5">
        <w:rPr>
          <w:rFonts w:cs="Arial"/>
          <w:szCs w:val="20"/>
        </w:rPr>
        <w:tab/>
      </w:r>
      <w:r w:rsidRPr="00C71DF5">
        <w:rPr>
          <w:rFonts w:cs="Arial"/>
          <w:szCs w:val="20"/>
        </w:rPr>
        <w:tab/>
      </w:r>
      <w:r w:rsidRPr="00C71DF5">
        <w:rPr>
          <w:rFonts w:cs="Arial"/>
          <w:szCs w:val="20"/>
        </w:rPr>
        <w:tab/>
      </w:r>
      <w:r w:rsidRPr="00C71DF5">
        <w:rPr>
          <w:rFonts w:cs="Arial"/>
          <w:szCs w:val="20"/>
        </w:rPr>
        <w:tab/>
      </w:r>
      <w:r w:rsidRPr="00C71DF5">
        <w:rPr>
          <w:rFonts w:cs="Arial"/>
          <w:szCs w:val="20"/>
        </w:rPr>
        <w:tab/>
        <w:t>-------------------------------------</w:t>
      </w:r>
    </w:p>
    <w:p w14:paraId="24B16E45" w14:textId="77777777" w:rsidR="00C71DF5" w:rsidRPr="00C71DF5" w:rsidRDefault="00C71DF5" w:rsidP="00C71DF5">
      <w:pPr>
        <w:spacing w:line="240" w:lineRule="auto"/>
        <w:rPr>
          <w:rFonts w:cs="Arial"/>
          <w:szCs w:val="20"/>
        </w:rPr>
      </w:pPr>
      <w:r w:rsidRPr="00C71DF5">
        <w:rPr>
          <w:rFonts w:cs="Arial"/>
          <w:szCs w:val="20"/>
        </w:rPr>
        <w:tab/>
      </w:r>
      <w:r w:rsidRPr="00C71DF5">
        <w:rPr>
          <w:rFonts w:cs="Arial"/>
          <w:szCs w:val="20"/>
        </w:rPr>
        <w:tab/>
      </w:r>
      <w:r w:rsidRPr="00C71DF5">
        <w:rPr>
          <w:rFonts w:cs="Arial"/>
          <w:szCs w:val="20"/>
        </w:rPr>
        <w:tab/>
      </w:r>
      <w:r w:rsidRPr="00C71DF5">
        <w:rPr>
          <w:rFonts w:cs="Arial"/>
          <w:szCs w:val="20"/>
        </w:rPr>
        <w:tab/>
      </w:r>
      <w:r w:rsidRPr="00C71DF5">
        <w:rPr>
          <w:rFonts w:cs="Arial"/>
          <w:szCs w:val="20"/>
        </w:rPr>
        <w:tab/>
      </w:r>
      <w:r w:rsidRPr="00C71DF5">
        <w:rPr>
          <w:rFonts w:cs="Arial"/>
          <w:szCs w:val="20"/>
        </w:rPr>
        <w:tab/>
        <w:t xml:space="preserve">        RAZEM:           </w:t>
      </w:r>
      <w:r w:rsidRPr="00C71DF5">
        <w:rPr>
          <w:rFonts w:cs="Arial"/>
          <w:szCs w:val="20"/>
        </w:rPr>
        <w:tab/>
        <w:t>25,75 m</w:t>
      </w:r>
    </w:p>
    <w:p w14:paraId="45E0251B" w14:textId="77777777" w:rsidR="00C71DF5" w:rsidRPr="00C71DF5" w:rsidRDefault="00C71DF5" w:rsidP="00C71DF5">
      <w:pPr>
        <w:spacing w:line="240" w:lineRule="auto"/>
        <w:rPr>
          <w:rFonts w:cs="Arial"/>
          <w:szCs w:val="20"/>
        </w:rPr>
      </w:pPr>
    </w:p>
    <w:p w14:paraId="42FC670F" w14:textId="77777777" w:rsidR="00C71DF5" w:rsidRPr="00C71DF5" w:rsidRDefault="00C71DF5" w:rsidP="00C71DF5">
      <w:pPr>
        <w:spacing w:line="240" w:lineRule="auto"/>
        <w:rPr>
          <w:rFonts w:cs="Arial"/>
          <w:szCs w:val="20"/>
        </w:rPr>
      </w:pPr>
      <w:r w:rsidRPr="00C71DF5">
        <w:rPr>
          <w:rFonts w:cs="Arial"/>
          <w:szCs w:val="20"/>
        </w:rPr>
        <w:t xml:space="preserve">Aby spełnić warunki dla zaopatrzenia obiektu w wodę przewiduje się jej pobór </w:t>
      </w:r>
      <w:r w:rsidRPr="00C71DF5">
        <w:rPr>
          <w:rFonts w:cs="Arial"/>
          <w:szCs w:val="20"/>
        </w:rPr>
        <w:br/>
        <w:t xml:space="preserve">o ciśnieniu minimum 0,26 </w:t>
      </w:r>
      <w:proofErr w:type="spellStart"/>
      <w:r w:rsidRPr="00C71DF5">
        <w:rPr>
          <w:rFonts w:cs="Arial"/>
          <w:szCs w:val="20"/>
        </w:rPr>
        <w:t>MPa</w:t>
      </w:r>
      <w:proofErr w:type="spellEnd"/>
      <w:r w:rsidRPr="00C71DF5">
        <w:rPr>
          <w:rFonts w:cs="Arial"/>
          <w:szCs w:val="20"/>
        </w:rPr>
        <w:t xml:space="preserve"> (2,6 bar).</w:t>
      </w:r>
    </w:p>
    <w:p w14:paraId="680A73A7" w14:textId="77777777" w:rsidR="00C71DF5" w:rsidRPr="00C71DF5" w:rsidRDefault="00C71DF5" w:rsidP="00C71DF5">
      <w:pPr>
        <w:spacing w:line="240" w:lineRule="auto"/>
        <w:rPr>
          <w:rFonts w:cs="Arial"/>
          <w:szCs w:val="20"/>
        </w:rPr>
      </w:pPr>
    </w:p>
    <w:p w14:paraId="7403B943" w14:textId="77777777" w:rsidR="00C71DF5" w:rsidRPr="00C71DF5" w:rsidRDefault="00C71DF5" w:rsidP="00C71DF5">
      <w:pPr>
        <w:spacing w:line="240" w:lineRule="auto"/>
        <w:rPr>
          <w:rFonts w:cs="Arial"/>
          <w:szCs w:val="20"/>
          <w:u w:val="single"/>
        </w:rPr>
      </w:pPr>
      <w:bookmarkStart w:id="295" w:name="_Toc437848252"/>
      <w:bookmarkStart w:id="296" w:name="_Toc10803804"/>
      <w:r w:rsidRPr="00C71DF5">
        <w:rPr>
          <w:rFonts w:cs="Arial"/>
          <w:szCs w:val="20"/>
          <w:u w:val="single"/>
        </w:rPr>
        <w:t>Rozwiązania projektowe</w:t>
      </w:r>
      <w:bookmarkEnd w:id="295"/>
      <w:bookmarkEnd w:id="296"/>
    </w:p>
    <w:p w14:paraId="4DE7393F" w14:textId="77777777" w:rsidR="00C71DF5" w:rsidRPr="00C71DF5" w:rsidRDefault="00C71DF5" w:rsidP="00C71DF5">
      <w:pPr>
        <w:spacing w:line="240" w:lineRule="auto"/>
        <w:rPr>
          <w:rFonts w:cs="Arial"/>
          <w:szCs w:val="20"/>
          <w:u w:val="single"/>
        </w:rPr>
      </w:pPr>
    </w:p>
    <w:p w14:paraId="3A8C141B" w14:textId="77777777" w:rsidR="00C71DF5" w:rsidRPr="00C71DF5" w:rsidRDefault="00C71DF5" w:rsidP="00C71DF5">
      <w:pPr>
        <w:suppressAutoHyphens w:val="0"/>
        <w:spacing w:line="240" w:lineRule="auto"/>
        <w:ind w:firstLine="709"/>
        <w:rPr>
          <w:rFonts w:cs="Arial"/>
          <w:szCs w:val="20"/>
        </w:rPr>
      </w:pPr>
      <w:r w:rsidRPr="00C71DF5">
        <w:rPr>
          <w:rFonts w:cs="Arial"/>
          <w:szCs w:val="20"/>
        </w:rPr>
        <w:t xml:space="preserve">Istniejąca instalacja wody zimnej w budynku wymaga przebudowy zgodnie z niniejszym opracowaniem projektowym ponieważ nie spełnia wymaganych średnic, przepływów dla przyjętych rozwiązań. </w:t>
      </w:r>
    </w:p>
    <w:p w14:paraId="2AEC3111" w14:textId="77777777" w:rsidR="00C71DF5" w:rsidRPr="00C71DF5" w:rsidRDefault="00C71DF5" w:rsidP="00C71DF5">
      <w:pPr>
        <w:suppressAutoHyphens w:val="0"/>
        <w:spacing w:line="240" w:lineRule="auto"/>
        <w:ind w:firstLine="709"/>
        <w:rPr>
          <w:rFonts w:cs="Arial"/>
          <w:szCs w:val="20"/>
        </w:rPr>
      </w:pPr>
      <w:r w:rsidRPr="00C71DF5">
        <w:rPr>
          <w:rFonts w:cs="Arial"/>
          <w:szCs w:val="20"/>
        </w:rPr>
        <w:t xml:space="preserve">Wewnętrzną instalację wodociągową zaprojektowano zgodnie z normą </w:t>
      </w:r>
      <w:r w:rsidRPr="00C71DF5">
        <w:rPr>
          <w:rFonts w:eastAsia="Arial Unicode MS" w:cs="Arial"/>
          <w:szCs w:val="20"/>
          <w:lang w:eastAsia="pl-PL" w:bidi="pl-PL"/>
        </w:rPr>
        <w:t xml:space="preserve">PN-EN 806-1 Wymagania dotyczące wewnętrznych instalacji wodociągowych do </w:t>
      </w:r>
      <w:proofErr w:type="spellStart"/>
      <w:r w:rsidRPr="00C71DF5">
        <w:rPr>
          <w:rFonts w:eastAsia="Arial Unicode MS" w:cs="Arial"/>
          <w:szCs w:val="20"/>
          <w:lang w:eastAsia="pl-PL" w:bidi="pl-PL"/>
        </w:rPr>
        <w:t>przesyłu</w:t>
      </w:r>
      <w:proofErr w:type="spellEnd"/>
      <w:r w:rsidRPr="00C71DF5">
        <w:rPr>
          <w:rFonts w:eastAsia="Arial Unicode MS" w:cs="Arial"/>
          <w:szCs w:val="20"/>
          <w:lang w:eastAsia="pl-PL" w:bidi="pl-PL"/>
        </w:rPr>
        <w:t xml:space="preserve"> wody przeznaczonej do spożycia przez ludzi część 1. </w:t>
      </w:r>
      <w:r w:rsidRPr="00C71DF5">
        <w:rPr>
          <w:rFonts w:cs="Arial"/>
          <w:szCs w:val="20"/>
        </w:rPr>
        <w:t xml:space="preserve">Woda zimna doprowadzona będzie z istniejącego przyłącza wodociągowego dn80 wykonanego do budynku. Doprowadzenie wody do pionów wodociągowych nastąpi pod stropem piwnicy. Przewody poziome powinny być prowadzone ze spadkiem tak, aby w najniższych miejscach załamań przewodów zapewnić możliwość odwadniania instalacji oraz możliwość odpowietrzania przewodów przez punkty czerpalne. Dopuszcza się możliwość układania odcinków przewodów bez spadków, jeżeli opróżnianie z wody jest możliwe przez przedmuchanie sprężonym powietrzem.  </w:t>
      </w:r>
    </w:p>
    <w:p w14:paraId="42232A2C" w14:textId="77777777" w:rsidR="00C71DF5" w:rsidRPr="00C71DF5" w:rsidRDefault="00C71DF5" w:rsidP="00C71DF5">
      <w:pPr>
        <w:widowControl w:val="0"/>
        <w:spacing w:line="240" w:lineRule="auto"/>
        <w:ind w:right="-108" w:firstLine="708"/>
        <w:rPr>
          <w:rFonts w:cs="Arial"/>
          <w:bCs/>
          <w:szCs w:val="20"/>
        </w:rPr>
      </w:pPr>
      <w:r w:rsidRPr="00C71DF5">
        <w:rPr>
          <w:rFonts w:cs="Arial"/>
          <w:szCs w:val="20"/>
          <w:lang w:eastAsia="hi-IN"/>
        </w:rPr>
        <w:t>Przewody wody zimnej prowadzone przez pomieszczenia nieogrzewane należy zaopatrzyć w kable grzewcze, połączone z instalacją elektryczną utrzymującą temperaturę dodatnią wody w rurach nie dopuszczając do jej zamarznięcia.</w:t>
      </w:r>
      <w:r w:rsidRPr="00C71DF5">
        <w:rPr>
          <w:rFonts w:cs="Arial"/>
          <w:b/>
          <w:szCs w:val="20"/>
          <w:lang w:eastAsia="hi-IN"/>
        </w:rPr>
        <w:t xml:space="preserve"> </w:t>
      </w:r>
    </w:p>
    <w:p w14:paraId="5A15C162" w14:textId="77777777" w:rsidR="00C71DF5" w:rsidRPr="00C71DF5" w:rsidRDefault="00C71DF5" w:rsidP="00C71DF5">
      <w:pPr>
        <w:suppressAutoHyphens w:val="0"/>
        <w:spacing w:line="240" w:lineRule="auto"/>
        <w:ind w:firstLine="709"/>
        <w:rPr>
          <w:rFonts w:cs="Arial"/>
          <w:szCs w:val="20"/>
        </w:rPr>
      </w:pPr>
      <w:r w:rsidRPr="00C71DF5">
        <w:rPr>
          <w:rFonts w:cs="Arial"/>
          <w:szCs w:val="20"/>
        </w:rPr>
        <w:t>Z pionów wodociągowych woda zimna i ciepła rozprowadzana będzie do punktów rozbioru. Dodatkowo dla dwóch central na dachu budynku oraz dla szaf klimatyzacji precyzyjnej należy doprowadzić instalację wody zimnej do elektrycznych nawilżaczy z wytwornicami pary zabudowanych w urządzeniach. Instalację wody zimnej do central na poziomie dachu należy bezwzględnie wyposażyć w kable grzewcze oraz odpowiednio izolować termicznie.</w:t>
      </w:r>
    </w:p>
    <w:p w14:paraId="0FA8BFEB" w14:textId="77777777" w:rsidR="00C71DF5" w:rsidRPr="00C71DF5" w:rsidRDefault="00C71DF5" w:rsidP="00C71DF5">
      <w:pPr>
        <w:suppressAutoHyphens w:val="0"/>
        <w:spacing w:line="240" w:lineRule="auto"/>
        <w:ind w:firstLine="708"/>
        <w:rPr>
          <w:rFonts w:cs="Arial"/>
          <w:szCs w:val="20"/>
        </w:rPr>
      </w:pPr>
      <w:r w:rsidRPr="00C71DF5">
        <w:rPr>
          <w:rFonts w:cs="Arial"/>
          <w:szCs w:val="20"/>
        </w:rPr>
        <w:t xml:space="preserve">Instalację wodociągową zaprojektowano jako krytą, rurociągi  należy prowadzić w warstwie podłogowej w bruzdach ścian oraz w przed ściankach instalacyjnych o konstrukcji lekkiej (zakres należący ustalić na placu budowy)). </w:t>
      </w:r>
    </w:p>
    <w:p w14:paraId="57D762C0" w14:textId="77777777" w:rsidR="00C71DF5" w:rsidRPr="00C71DF5" w:rsidRDefault="00C71DF5" w:rsidP="00C71DF5">
      <w:pPr>
        <w:suppressAutoHyphens w:val="0"/>
        <w:spacing w:line="240" w:lineRule="auto"/>
        <w:rPr>
          <w:rFonts w:cs="Arial"/>
          <w:szCs w:val="20"/>
        </w:rPr>
      </w:pPr>
      <w:r w:rsidRPr="00C71DF5">
        <w:rPr>
          <w:rFonts w:cs="Arial"/>
          <w:szCs w:val="20"/>
        </w:rPr>
        <w:tab/>
        <w:t>Przy przejściu rury przewodu przez przegrodę budowlaną (np. przewodu poziomego przez ścianę, a przewodu pionowego przez strop) należy stosować przepust w tulei ochronnej. Tuleja ochronna powinna być w sposób trwały osadzona w przegrodzie budowlanej. Powinna ona być dłuższa niż grubość przegrody pionowej o około 2 cm z każdej strony, a przy przejściu przez strop powinna wystawać około 2 cm powyżej posadzki i około 1 cm poniżej tynku na stropie.</w:t>
      </w:r>
    </w:p>
    <w:p w14:paraId="7CF44B6B" w14:textId="77777777" w:rsidR="00C71DF5" w:rsidRPr="00C71DF5" w:rsidRDefault="00C71DF5" w:rsidP="00C71DF5">
      <w:pPr>
        <w:suppressAutoHyphens w:val="0"/>
        <w:spacing w:line="240" w:lineRule="auto"/>
        <w:ind w:firstLine="709"/>
        <w:rPr>
          <w:rFonts w:cs="Arial"/>
          <w:szCs w:val="20"/>
        </w:rPr>
      </w:pPr>
      <w:r w:rsidRPr="00C71DF5">
        <w:rPr>
          <w:rFonts w:cs="Arial"/>
          <w:szCs w:val="20"/>
        </w:rPr>
        <w:t xml:space="preserve">Dla rur przewodów z tworzywa sztucznego zaleca się zastosowanie tulei ochronnych z tworzywa sztucznego o twardości zbliżonej do polietylenu z gładkimi krawędziami np. PVC, a następnie należy uszczelnić materiałem trwale plastycznym nie działającym korozyjnie na rurę, o odpowiedniej odporności ogniowej odpowiadającej odporności ogniowej przegrody przez którą przewody przechodzą umożliwiającym jej wzdłużne przemieszczanie się i utrudniającym powstawanie w niej </w:t>
      </w:r>
      <w:proofErr w:type="spellStart"/>
      <w:r w:rsidRPr="00C71DF5">
        <w:rPr>
          <w:rFonts w:cs="Arial"/>
          <w:szCs w:val="20"/>
        </w:rPr>
        <w:t>naprężeń</w:t>
      </w:r>
      <w:proofErr w:type="spellEnd"/>
      <w:r w:rsidRPr="00C71DF5">
        <w:rPr>
          <w:rFonts w:cs="Arial"/>
          <w:szCs w:val="20"/>
        </w:rPr>
        <w:t xml:space="preserve"> ścinających. Wszystkie przejścia rurociągów przez przegrody budowlane należy prowadzić w tulejach ochronnych wykonanych z cienkościennych rur z tworzyw lub z rur stalowych. Przestrzeń między rurą, a tuleją powinna być wypełniona materiałem elastycznym, zapewniającym swobodny przesuw przewodu i nie działającym agresywnie na materiał rury.</w:t>
      </w:r>
    </w:p>
    <w:p w14:paraId="42FE48BF" w14:textId="77777777" w:rsidR="00C71DF5" w:rsidRPr="00C71DF5" w:rsidRDefault="00C71DF5" w:rsidP="00C71DF5">
      <w:pPr>
        <w:spacing w:line="240" w:lineRule="auto"/>
        <w:rPr>
          <w:rFonts w:cs="Arial"/>
          <w:b/>
          <w:szCs w:val="20"/>
        </w:rPr>
      </w:pPr>
      <w:r w:rsidRPr="00C71DF5">
        <w:rPr>
          <w:rFonts w:cs="Arial"/>
          <w:szCs w:val="20"/>
        </w:rPr>
        <w:tab/>
        <w:t xml:space="preserve">Przy przejściach przewodów palnych oraz niepalnych przez ściany i stropy stanowiące oddzielenia stref przeciwpożarowych należy zastosować  zabezpieczenia w formie past, pianek, kołnierzy, opasek - </w:t>
      </w:r>
      <w:r w:rsidRPr="00C71DF5">
        <w:rPr>
          <w:rFonts w:cs="Arial"/>
          <w:szCs w:val="20"/>
        </w:rPr>
        <w:lastRenderedPageBreak/>
        <w:t xml:space="preserve">systemu f-my </w:t>
      </w:r>
      <w:proofErr w:type="spellStart"/>
      <w:r w:rsidRPr="00C71DF5">
        <w:rPr>
          <w:rFonts w:cs="Arial"/>
          <w:szCs w:val="20"/>
        </w:rPr>
        <w:t>Niczuk</w:t>
      </w:r>
      <w:proofErr w:type="spellEnd"/>
      <w:r w:rsidRPr="00C71DF5">
        <w:rPr>
          <w:rFonts w:cs="Arial"/>
          <w:szCs w:val="20"/>
        </w:rPr>
        <w:t xml:space="preserve"> (lub równoważny) - zapewniając odporność pożarową równą co najmniej odporności ogniowej przegrody przez, którą przechodzi. </w:t>
      </w:r>
    </w:p>
    <w:p w14:paraId="3039B169" w14:textId="77777777" w:rsidR="00C71DF5" w:rsidRPr="00C71DF5" w:rsidRDefault="00C71DF5" w:rsidP="00C71DF5">
      <w:pPr>
        <w:suppressAutoHyphens w:val="0"/>
        <w:spacing w:line="240" w:lineRule="auto"/>
        <w:ind w:firstLine="709"/>
        <w:rPr>
          <w:rFonts w:cs="Arial"/>
          <w:szCs w:val="20"/>
        </w:rPr>
      </w:pPr>
    </w:p>
    <w:p w14:paraId="3057E3CF" w14:textId="77777777" w:rsidR="00C71DF5" w:rsidRPr="00C71DF5" w:rsidRDefault="00C71DF5" w:rsidP="00C71DF5">
      <w:pPr>
        <w:spacing w:line="240" w:lineRule="auto"/>
        <w:rPr>
          <w:rFonts w:cs="Arial"/>
          <w:szCs w:val="20"/>
          <w:u w:val="single"/>
        </w:rPr>
      </w:pPr>
      <w:bookmarkStart w:id="297" w:name="_Toc10803805"/>
      <w:r w:rsidRPr="00C71DF5">
        <w:rPr>
          <w:rFonts w:cs="Arial"/>
          <w:szCs w:val="20"/>
          <w:u w:val="single"/>
        </w:rPr>
        <w:t>Ogólne wytyczne wykonania robót</w:t>
      </w:r>
      <w:bookmarkEnd w:id="297"/>
    </w:p>
    <w:p w14:paraId="36CB4DCC" w14:textId="77777777" w:rsidR="00C71DF5" w:rsidRPr="00C71DF5" w:rsidRDefault="00C71DF5" w:rsidP="00C71DF5">
      <w:pPr>
        <w:spacing w:line="240" w:lineRule="auto"/>
        <w:rPr>
          <w:rFonts w:cs="Arial"/>
          <w:szCs w:val="20"/>
          <w:u w:val="single"/>
        </w:rPr>
      </w:pPr>
    </w:p>
    <w:p w14:paraId="30745D88" w14:textId="77777777" w:rsidR="00C71DF5" w:rsidRPr="00C71DF5" w:rsidRDefault="00C71DF5" w:rsidP="00C71DF5">
      <w:pPr>
        <w:suppressAutoHyphens w:val="0"/>
        <w:spacing w:line="240" w:lineRule="auto"/>
        <w:ind w:firstLine="708"/>
        <w:rPr>
          <w:rFonts w:cs="Arial"/>
          <w:szCs w:val="20"/>
        </w:rPr>
      </w:pPr>
      <w:r w:rsidRPr="00C71DF5">
        <w:rPr>
          <w:rFonts w:cs="Arial"/>
          <w:szCs w:val="20"/>
        </w:rPr>
        <w:t>Przewody zimnej wody należy izolować dla zapobieżenia przemarznięciu zaś wody ciepłej (z powodu strat ciepła) . Przybory sanitarne i baterie należy montować na wysokości zgodnie z „Warunkami technicznymi wykonania i odbioru robót wodociągowych”. Baterie umywalkowe i zlewozmywakowe należy podłączyć za pomocą wężyków elastycznych.  W armaturze mieszającej i czerpalnej przewód ciepłej wody powinien być podłączony z lewej strony. Instalacje i urządzenia stanowiące techniczne wyposażenie budynku  użyteczności publicznej, nie mogą powodować powstawania nadmiernych hałasów i drgań, utrudniających eksploatację lub uniemożliwiających ochronę użytkowników pomieszczeń przed ich oddziaływaniem.</w:t>
      </w:r>
    </w:p>
    <w:p w14:paraId="7B34FCC0" w14:textId="77777777" w:rsidR="00C71DF5" w:rsidRPr="00C71DF5" w:rsidRDefault="00C71DF5" w:rsidP="00C71DF5">
      <w:pPr>
        <w:suppressAutoHyphens w:val="0"/>
        <w:spacing w:line="240" w:lineRule="auto"/>
        <w:ind w:firstLine="708"/>
        <w:rPr>
          <w:rFonts w:cs="Arial"/>
          <w:szCs w:val="20"/>
        </w:rPr>
      </w:pPr>
      <w:r w:rsidRPr="00C71DF5">
        <w:rPr>
          <w:rFonts w:cs="Arial"/>
          <w:szCs w:val="20"/>
        </w:rPr>
        <w:t>Sposób posadowienia urządzeń, o których mowa powyżej oraz sposób ich połączenia z przewodami i elementami konstrukcyjnymi budynku, jak również sposób połączenia poszczególnych odcinków przewodów między sobą i z elementami konstrukcyjnymi budynku, powinien zapobiegać powstawaniu i rozchodzeniu się hałasów i drgań do pomieszczeń podlegających ochronie lub do otoczenia budynku.</w:t>
      </w:r>
    </w:p>
    <w:p w14:paraId="3AD1437E" w14:textId="77777777" w:rsidR="00C71DF5" w:rsidRPr="00C71DF5" w:rsidRDefault="00C71DF5" w:rsidP="00C71DF5">
      <w:pPr>
        <w:suppressAutoHyphens w:val="0"/>
        <w:spacing w:line="240" w:lineRule="auto"/>
        <w:rPr>
          <w:rFonts w:cs="Arial"/>
          <w:szCs w:val="20"/>
        </w:rPr>
      </w:pPr>
      <w:r w:rsidRPr="00C71DF5">
        <w:rPr>
          <w:rFonts w:cs="Arial"/>
          <w:szCs w:val="20"/>
        </w:rPr>
        <w:tab/>
        <w:t>Przewody instalacji wodociągowej wykonanej z tworzywa sztucznego powinny być prowadzone w odległości większej niż 0,1 m od rurociągów cieplnych, mierząc od powierzchni rur. W przypadku, gdy ta odległość jest mniejsza należy stosować izolację cieplną. Przewody prowadzone obok siebie, powinny być ułożone równolegle.</w:t>
      </w:r>
      <w:r w:rsidRPr="00C71DF5">
        <w:rPr>
          <w:rFonts w:cs="Arial"/>
          <w:szCs w:val="20"/>
        </w:rPr>
        <w:tab/>
        <w:t xml:space="preserve"> </w:t>
      </w:r>
    </w:p>
    <w:p w14:paraId="0917086D" w14:textId="77777777" w:rsidR="00C71DF5" w:rsidRPr="00C71DF5" w:rsidRDefault="00C71DF5" w:rsidP="00C71DF5">
      <w:pPr>
        <w:suppressAutoHyphens w:val="0"/>
        <w:spacing w:line="240" w:lineRule="auto"/>
        <w:rPr>
          <w:rFonts w:cs="Arial"/>
          <w:szCs w:val="20"/>
        </w:rPr>
      </w:pPr>
      <w:r w:rsidRPr="00C71DF5">
        <w:rPr>
          <w:rFonts w:cs="Arial"/>
          <w:szCs w:val="20"/>
        </w:rPr>
        <w:tab/>
        <w:t>Przewody poziome instalacji wody zimnej należy prowadzić poniżej przewodów instalacji wody ciepłej, instalacji ogrzewczej.</w:t>
      </w:r>
    </w:p>
    <w:p w14:paraId="53AAF44B" w14:textId="77777777" w:rsidR="00C71DF5" w:rsidRPr="00C71DF5" w:rsidRDefault="00C71DF5" w:rsidP="00C71DF5">
      <w:pPr>
        <w:suppressAutoHyphens w:val="0"/>
        <w:spacing w:line="240" w:lineRule="auto"/>
        <w:rPr>
          <w:rFonts w:cs="Arial"/>
          <w:szCs w:val="20"/>
        </w:rPr>
      </w:pPr>
      <w:r w:rsidRPr="00C71DF5">
        <w:rPr>
          <w:rFonts w:cs="Arial"/>
          <w:szCs w:val="20"/>
        </w:rPr>
        <w:tab/>
        <w:t>Zabrania się prowadzenia przewodów wodociągowych powyżej przewodów elektrycznych. Minimalna odległość przewodów wodociągowych od przewodów elektrycznych powinna wynosić 0,1 m.</w:t>
      </w:r>
    </w:p>
    <w:p w14:paraId="606AD203" w14:textId="77777777" w:rsidR="00C71DF5" w:rsidRPr="00C71DF5" w:rsidRDefault="00C71DF5" w:rsidP="00C71DF5">
      <w:pPr>
        <w:suppressAutoHyphens w:val="0"/>
        <w:spacing w:line="240" w:lineRule="auto"/>
        <w:rPr>
          <w:rFonts w:cs="Arial"/>
          <w:szCs w:val="20"/>
        </w:rPr>
      </w:pPr>
      <w:r w:rsidRPr="00C71DF5">
        <w:rPr>
          <w:rFonts w:cs="Arial"/>
          <w:szCs w:val="20"/>
        </w:rPr>
        <w:tab/>
        <w:t>Materiały do wykonania izolacji cieplnej powinny być suche, czyste i nie uszkodzone. Zakończenia izolacji cieplnej powinny być zabezpieczone przed uszkodzeniem lub zawilgoceniem. Izolacja cieplna powinna być wykonana w sposób zapewniający nie rozprzestrzenianie się ognia.</w:t>
      </w:r>
    </w:p>
    <w:p w14:paraId="7D07A516" w14:textId="77777777" w:rsidR="00C71DF5" w:rsidRPr="00C71DF5" w:rsidRDefault="00C71DF5" w:rsidP="00C71DF5">
      <w:pPr>
        <w:suppressAutoHyphens w:val="0"/>
        <w:spacing w:line="240" w:lineRule="auto"/>
        <w:rPr>
          <w:rFonts w:cs="Arial"/>
          <w:szCs w:val="20"/>
        </w:rPr>
      </w:pPr>
      <w:r w:rsidRPr="00C71DF5">
        <w:rPr>
          <w:rFonts w:cs="Arial"/>
          <w:szCs w:val="20"/>
        </w:rPr>
        <w:tab/>
        <w:t>Bruzdy instalacyjne w budynku mogą zostać zakryte dopiero po przeprowadzeniu prób szczelności.</w:t>
      </w:r>
    </w:p>
    <w:p w14:paraId="295541B1" w14:textId="77777777" w:rsidR="00C71DF5" w:rsidRPr="00C71DF5" w:rsidRDefault="00C71DF5" w:rsidP="00C71DF5">
      <w:pPr>
        <w:suppressAutoHyphens w:val="0"/>
        <w:spacing w:line="240" w:lineRule="auto"/>
        <w:rPr>
          <w:rFonts w:cs="Arial"/>
          <w:szCs w:val="20"/>
        </w:rPr>
      </w:pPr>
      <w:r w:rsidRPr="00C71DF5">
        <w:rPr>
          <w:rFonts w:cs="Arial"/>
          <w:szCs w:val="20"/>
        </w:rPr>
        <w:tab/>
        <w:t>Wszelkie materiały do wody pitnej powinny mieć świadectwo PZH o dopuszczeniu do kontaktu z wodą do picia.</w:t>
      </w:r>
    </w:p>
    <w:p w14:paraId="46C5F127" w14:textId="77777777" w:rsidR="00C71DF5" w:rsidRPr="00C71DF5" w:rsidRDefault="00C71DF5" w:rsidP="00C71DF5">
      <w:pPr>
        <w:suppressAutoHyphens w:val="0"/>
        <w:spacing w:line="240" w:lineRule="auto"/>
        <w:rPr>
          <w:rFonts w:cs="Arial"/>
          <w:szCs w:val="20"/>
        </w:rPr>
      </w:pPr>
      <w:r w:rsidRPr="00C71DF5">
        <w:rPr>
          <w:rFonts w:cs="Arial"/>
          <w:szCs w:val="20"/>
        </w:rPr>
        <w:tab/>
        <w:t>Elementy instalacji i urządzenia powinny odpowiadać normom przedmiotowym lub posiadać świadectwo o dopuszczeniu do stosowania w budownictwie.</w:t>
      </w:r>
    </w:p>
    <w:p w14:paraId="32C13471" w14:textId="77777777" w:rsidR="00C71DF5" w:rsidRPr="00C71DF5" w:rsidRDefault="00C71DF5" w:rsidP="00C71DF5">
      <w:pPr>
        <w:suppressAutoHyphens w:val="0"/>
        <w:spacing w:line="240" w:lineRule="auto"/>
        <w:ind w:firstLine="708"/>
        <w:rPr>
          <w:rFonts w:cs="Arial"/>
          <w:szCs w:val="20"/>
        </w:rPr>
      </w:pPr>
      <w:r w:rsidRPr="00C71DF5">
        <w:rPr>
          <w:rFonts w:cs="Arial"/>
          <w:szCs w:val="20"/>
        </w:rPr>
        <w:t>Materiały, elementy i urządzenia przeznaczone do zabudowy w instalacjach wodociągowych powinny odpowiadać Polskim Normom, a w razie ich braku powinny mieć decyzje dopuszczające je do stosowania w budownictwie, wydane przez odpowiedni organ. W przypadku materiałów instalacyjnych, które będą miały bezpośredni kontakt z wodą przeznaczoną do picia i na potrzeby gospodarcze niezbędny jest także atest dopuszczający wydany przez Państwowy Zakład Higieny.</w:t>
      </w:r>
    </w:p>
    <w:p w14:paraId="3905B3A2" w14:textId="77777777" w:rsidR="00C71DF5" w:rsidRPr="00C71DF5" w:rsidRDefault="00C71DF5" w:rsidP="00C71DF5">
      <w:pPr>
        <w:spacing w:line="240" w:lineRule="auto"/>
        <w:rPr>
          <w:rFonts w:cs="Arial"/>
          <w:szCs w:val="20"/>
        </w:rPr>
      </w:pPr>
    </w:p>
    <w:p w14:paraId="2AC92CDD" w14:textId="77777777" w:rsidR="00C71DF5" w:rsidRPr="00C71DF5" w:rsidRDefault="00C71DF5" w:rsidP="00C71DF5">
      <w:pPr>
        <w:spacing w:line="240" w:lineRule="auto"/>
        <w:rPr>
          <w:rFonts w:cs="Arial"/>
          <w:szCs w:val="20"/>
          <w:u w:val="single"/>
        </w:rPr>
      </w:pPr>
      <w:bookmarkStart w:id="298" w:name="__RefHeading__74_141866965"/>
      <w:bookmarkStart w:id="299" w:name="__RefHeading__78_141866965"/>
      <w:bookmarkStart w:id="300" w:name="_Toc10803807"/>
      <w:bookmarkEnd w:id="298"/>
      <w:bookmarkEnd w:id="299"/>
      <w:r w:rsidRPr="00C71DF5">
        <w:rPr>
          <w:rFonts w:cs="Arial"/>
          <w:szCs w:val="20"/>
          <w:u w:val="single"/>
        </w:rPr>
        <w:t>Sposób przygotowania ciepłej wody</w:t>
      </w:r>
      <w:bookmarkEnd w:id="300"/>
    </w:p>
    <w:p w14:paraId="02CADA0E" w14:textId="77777777" w:rsidR="00C71DF5" w:rsidRPr="00C71DF5" w:rsidRDefault="00C71DF5" w:rsidP="00C71DF5">
      <w:pPr>
        <w:spacing w:line="240" w:lineRule="auto"/>
        <w:rPr>
          <w:rFonts w:cs="Arial"/>
          <w:szCs w:val="20"/>
          <w:u w:val="single"/>
        </w:rPr>
      </w:pPr>
    </w:p>
    <w:p w14:paraId="3B1BEE4E" w14:textId="77777777" w:rsidR="00C71DF5" w:rsidRPr="00C71DF5" w:rsidRDefault="00C71DF5" w:rsidP="00C71DF5">
      <w:pPr>
        <w:pStyle w:val="Listapunktowana31"/>
        <w:tabs>
          <w:tab w:val="clear" w:pos="0"/>
        </w:tabs>
        <w:rPr>
          <w:rFonts w:cs="Arial"/>
          <w:sz w:val="20"/>
          <w:szCs w:val="20"/>
          <w:lang w:val="pl-PL"/>
        </w:rPr>
      </w:pPr>
      <w:r w:rsidRPr="00C71DF5">
        <w:rPr>
          <w:rFonts w:cs="Arial"/>
          <w:sz w:val="20"/>
          <w:szCs w:val="20"/>
          <w:lang w:val="pl-PL"/>
        </w:rPr>
        <w:tab/>
        <w:t xml:space="preserve">Woda ciepła dla przedmiotowego zamierzenia budowlanego przygotowywana będzie w istniejącym węźle wymiennikowym zlokalizowanym na poziomie piwnic. </w:t>
      </w:r>
    </w:p>
    <w:p w14:paraId="3991E80D" w14:textId="77777777" w:rsidR="00C71DF5" w:rsidRPr="00C71DF5" w:rsidRDefault="00C71DF5" w:rsidP="00C71DF5">
      <w:pPr>
        <w:pStyle w:val="Listapunktowana31"/>
        <w:tabs>
          <w:tab w:val="clear" w:pos="0"/>
        </w:tabs>
        <w:rPr>
          <w:rFonts w:cs="Arial"/>
          <w:sz w:val="20"/>
          <w:szCs w:val="20"/>
          <w:lang w:val="pl-PL"/>
        </w:rPr>
      </w:pPr>
    </w:p>
    <w:p w14:paraId="2D8010AB" w14:textId="77777777" w:rsidR="00C71DF5" w:rsidRPr="00C71DF5" w:rsidRDefault="00C71DF5" w:rsidP="00C71DF5">
      <w:pPr>
        <w:spacing w:line="240" w:lineRule="auto"/>
        <w:rPr>
          <w:rFonts w:cs="Arial"/>
          <w:szCs w:val="20"/>
          <w:u w:val="single"/>
        </w:rPr>
      </w:pPr>
      <w:bookmarkStart w:id="301" w:name="_Toc379286483"/>
      <w:bookmarkStart w:id="302" w:name="_Toc437848256"/>
      <w:bookmarkStart w:id="303" w:name="_Toc10803808"/>
      <w:r w:rsidRPr="00C71DF5">
        <w:rPr>
          <w:rFonts w:cs="Arial"/>
          <w:szCs w:val="20"/>
          <w:u w:val="single"/>
        </w:rPr>
        <w:t>Dezynfekcja ciepłej wody</w:t>
      </w:r>
      <w:bookmarkEnd w:id="301"/>
      <w:bookmarkEnd w:id="302"/>
      <w:bookmarkEnd w:id="303"/>
    </w:p>
    <w:p w14:paraId="250C30B6" w14:textId="77777777" w:rsidR="00C71DF5" w:rsidRPr="00C71DF5" w:rsidRDefault="00C71DF5" w:rsidP="00C71DF5">
      <w:pPr>
        <w:spacing w:line="240" w:lineRule="auto"/>
        <w:rPr>
          <w:rFonts w:cs="Arial"/>
          <w:szCs w:val="20"/>
          <w:u w:val="single"/>
        </w:rPr>
      </w:pPr>
    </w:p>
    <w:p w14:paraId="5FB57F9F" w14:textId="77777777" w:rsidR="00C71DF5" w:rsidRPr="00C71DF5" w:rsidRDefault="00C71DF5" w:rsidP="00C71DF5">
      <w:pPr>
        <w:widowControl w:val="0"/>
        <w:spacing w:line="240" w:lineRule="auto"/>
        <w:ind w:right="-108" w:firstLine="360"/>
        <w:rPr>
          <w:rFonts w:cs="Arial"/>
          <w:szCs w:val="20"/>
        </w:rPr>
      </w:pPr>
      <w:r w:rsidRPr="00C71DF5">
        <w:rPr>
          <w:rFonts w:cs="Arial"/>
          <w:szCs w:val="20"/>
        </w:rPr>
        <w:t xml:space="preserve">Zgodnie z Rozporządzeniem Ministra Infrastruktury z dnia 12 marca 2009 r. zmieniającym rozporządzenie w sprawie warunków technicznych, jakim powinny odpowiadać budynki i ich usytuowanie – ust. 2a. - „Instalacja </w:t>
      </w:r>
      <w:proofErr w:type="spellStart"/>
      <w:r w:rsidRPr="00C71DF5">
        <w:rPr>
          <w:rFonts w:cs="Arial"/>
          <w:szCs w:val="20"/>
        </w:rPr>
        <w:t>wodociagowa</w:t>
      </w:r>
      <w:proofErr w:type="spellEnd"/>
      <w:r w:rsidRPr="00C71DF5">
        <w:rPr>
          <w:rFonts w:cs="Arial"/>
          <w:szCs w:val="20"/>
        </w:rPr>
        <w:t xml:space="preserve"> ciepłej wody powinna umożliwiać przeprowadzanie ciągłej lub okresowej dezynfekcji metodą chemiczną lub fizyczną (w tym okresowe stosowanie metody dezynfekcji cieplnej), bez obniżania trwałości instalacji i zastosowanych w niej wyrobów. </w:t>
      </w:r>
    </w:p>
    <w:p w14:paraId="50EDD7DE" w14:textId="77777777" w:rsidR="00C71DF5" w:rsidRPr="00C71DF5" w:rsidRDefault="00C71DF5" w:rsidP="00C71DF5">
      <w:pPr>
        <w:spacing w:line="240" w:lineRule="auto"/>
        <w:rPr>
          <w:rFonts w:cs="Arial"/>
          <w:szCs w:val="20"/>
        </w:rPr>
      </w:pPr>
      <w:r w:rsidRPr="00C71DF5">
        <w:rPr>
          <w:rFonts w:cs="Arial"/>
          <w:szCs w:val="20"/>
        </w:rPr>
        <w:tab/>
        <w:t xml:space="preserve">Przegrzew antybakteryjny będzie realizowany jako termiczny w węźle wymiennikowym. Temperatura przegrzewu 70 </w:t>
      </w:r>
      <w:proofErr w:type="spellStart"/>
      <w:r w:rsidRPr="00C71DF5">
        <w:rPr>
          <w:rFonts w:cs="Arial"/>
          <w:szCs w:val="20"/>
          <w:vertAlign w:val="superscript"/>
        </w:rPr>
        <w:t>o</w:t>
      </w:r>
      <w:r w:rsidRPr="00C71DF5">
        <w:rPr>
          <w:rFonts w:cs="Arial"/>
          <w:szCs w:val="20"/>
        </w:rPr>
        <w:t>C.</w:t>
      </w:r>
      <w:proofErr w:type="spellEnd"/>
      <w:r w:rsidRPr="00C71DF5">
        <w:rPr>
          <w:rFonts w:cs="Arial"/>
          <w:szCs w:val="20"/>
        </w:rPr>
        <w:t xml:space="preserve"> Dodatkowo w węźle wymiennikowym należy przewidzieć króciec do podłączenia przenośnego urządzenia do dezynfekcji chemicznej.</w:t>
      </w:r>
    </w:p>
    <w:p w14:paraId="4F7F4912" w14:textId="77777777" w:rsidR="00C71DF5" w:rsidRPr="00C71DF5" w:rsidRDefault="00C71DF5" w:rsidP="00C71DF5">
      <w:pPr>
        <w:widowControl w:val="0"/>
        <w:spacing w:line="240" w:lineRule="auto"/>
        <w:ind w:right="-108" w:firstLine="360"/>
        <w:rPr>
          <w:rFonts w:cs="Arial"/>
          <w:szCs w:val="20"/>
        </w:rPr>
      </w:pPr>
      <w:r w:rsidRPr="00C71DF5">
        <w:rPr>
          <w:rFonts w:cs="Arial"/>
          <w:szCs w:val="20"/>
        </w:rPr>
        <w:t xml:space="preserve">Dla przeprowadzenia dezynfekcji cieplnej niezbędne jest zapewnienie uzyskania w punktach czerpalnych temperatury wody nie niższej niż 70ºC i nie wyższej niż 80ºC.” W związku z powyższym na przewodach wody cyrkulacyjnej należy zainstalować termostatyczne zawory cyrkulacyjne. Zgodnie z Rozporządzeniem Ministra Infrastruktury z dn. 12.04.2002r. w sprawie warunków technicznych, jakim powinny odpowiadać budynki i ich usytuowanie (Dz.U. Nr 75 z dn. 15.06.2002 r. Poz. 690) par. 120 p. 2 podaje, że „instalacja ciepłej wody powinna zapewnić uzyskanie w punktach czerpalnych temperatury wody nie niższej niż 55oC i nie wyższej niż 60oC”. Równoważenie cyrkulacji ciepłej wody jest realizowane przy zastosowaniu zaworów cyrkulacyjnych  </w:t>
      </w:r>
      <w:proofErr w:type="spellStart"/>
      <w:r w:rsidRPr="00C71DF5">
        <w:rPr>
          <w:rFonts w:cs="Arial"/>
          <w:szCs w:val="20"/>
        </w:rPr>
        <w:t>Aquastorm</w:t>
      </w:r>
      <w:proofErr w:type="spellEnd"/>
      <w:r w:rsidRPr="00C71DF5">
        <w:rPr>
          <w:rFonts w:cs="Arial"/>
          <w:szCs w:val="20"/>
        </w:rPr>
        <w:t xml:space="preserve"> C f-my </w:t>
      </w:r>
      <w:proofErr w:type="spellStart"/>
      <w:r w:rsidRPr="00C71DF5">
        <w:rPr>
          <w:rFonts w:cs="Arial"/>
          <w:szCs w:val="20"/>
        </w:rPr>
        <w:t>Oventrop</w:t>
      </w:r>
      <w:proofErr w:type="spellEnd"/>
      <w:r w:rsidRPr="00C71DF5">
        <w:rPr>
          <w:rFonts w:cs="Arial"/>
          <w:szCs w:val="20"/>
        </w:rPr>
        <w:t xml:space="preserve">. Zastosowane zawory cyrkulacyjne zapewniają termiczne, hydrauliczne równoważenie instalacji c.w.u., utrzymując jednakową temperaturę (w zakresie 35 – 60 °C) w całym układzie. </w:t>
      </w:r>
    </w:p>
    <w:p w14:paraId="6123272E" w14:textId="77777777" w:rsidR="00C71DF5" w:rsidRPr="00C71DF5" w:rsidRDefault="00C71DF5" w:rsidP="00C71DF5">
      <w:pPr>
        <w:pStyle w:val="Listapunktowana31"/>
        <w:tabs>
          <w:tab w:val="clear" w:pos="0"/>
        </w:tabs>
        <w:rPr>
          <w:rFonts w:cs="Arial"/>
          <w:i/>
          <w:sz w:val="20"/>
          <w:szCs w:val="20"/>
          <w:lang w:val="pl-PL"/>
        </w:rPr>
      </w:pPr>
    </w:p>
    <w:p w14:paraId="1CA30247" w14:textId="77777777" w:rsidR="00C71DF5" w:rsidRPr="00C71DF5" w:rsidRDefault="00C71DF5" w:rsidP="00C71DF5">
      <w:pPr>
        <w:spacing w:line="240" w:lineRule="auto"/>
        <w:rPr>
          <w:rFonts w:cs="Arial"/>
          <w:szCs w:val="20"/>
          <w:u w:val="single"/>
        </w:rPr>
      </w:pPr>
      <w:bookmarkStart w:id="304" w:name="__RefHeading__80_141866965"/>
      <w:bookmarkStart w:id="305" w:name="_Toc10803809"/>
      <w:bookmarkEnd w:id="304"/>
      <w:r w:rsidRPr="00C71DF5">
        <w:rPr>
          <w:rFonts w:cs="Arial"/>
          <w:szCs w:val="20"/>
          <w:u w:val="single"/>
        </w:rPr>
        <w:t>Materiały</w:t>
      </w:r>
      <w:bookmarkEnd w:id="305"/>
    </w:p>
    <w:p w14:paraId="349B2D38" w14:textId="77777777" w:rsidR="00C71DF5" w:rsidRPr="00C71DF5" w:rsidRDefault="00C71DF5" w:rsidP="00C71DF5">
      <w:pPr>
        <w:pStyle w:val="Akapitzlist"/>
        <w:numPr>
          <w:ilvl w:val="0"/>
          <w:numId w:val="72"/>
        </w:numPr>
        <w:spacing w:line="240" w:lineRule="auto"/>
        <w:rPr>
          <w:rFonts w:cs="Arial"/>
          <w:szCs w:val="20"/>
        </w:rPr>
      </w:pPr>
      <w:bookmarkStart w:id="306" w:name="_Toc10803810"/>
      <w:r w:rsidRPr="00C71DF5">
        <w:rPr>
          <w:rFonts w:cs="Arial"/>
          <w:szCs w:val="20"/>
        </w:rPr>
        <w:t>Rurarz</w:t>
      </w:r>
      <w:bookmarkEnd w:id="306"/>
    </w:p>
    <w:p w14:paraId="40228580" w14:textId="77777777" w:rsidR="00C71DF5" w:rsidRPr="00C71DF5" w:rsidRDefault="00C71DF5" w:rsidP="00C71DF5">
      <w:pPr>
        <w:widowControl w:val="0"/>
        <w:spacing w:line="240" w:lineRule="auto"/>
        <w:ind w:right="-108" w:firstLine="360"/>
        <w:rPr>
          <w:rFonts w:cs="Arial"/>
          <w:szCs w:val="20"/>
        </w:rPr>
      </w:pPr>
      <w:r w:rsidRPr="00C71DF5">
        <w:rPr>
          <w:rFonts w:cs="Arial"/>
          <w:szCs w:val="20"/>
        </w:rPr>
        <w:t>Wszystkie proponowane materiały winny odpowiadać polskim normom, posiadać niezbędne atesty i spełniać obowiązujące przepisy.</w:t>
      </w:r>
      <w:bookmarkStart w:id="307" w:name="_Toc244745118"/>
      <w:r w:rsidRPr="00C71DF5">
        <w:rPr>
          <w:rFonts w:cs="Arial"/>
          <w:szCs w:val="20"/>
        </w:rPr>
        <w:t xml:space="preserve"> Wszystkie urządzenia muszą posiadać aktualne certyfikaty </w:t>
      </w:r>
      <w:proofErr w:type="spellStart"/>
      <w:r w:rsidRPr="00C71DF5">
        <w:rPr>
          <w:rFonts w:cs="Arial"/>
          <w:szCs w:val="20"/>
        </w:rPr>
        <w:t>dopuszczeniowe</w:t>
      </w:r>
      <w:proofErr w:type="spellEnd"/>
      <w:r w:rsidRPr="00C71DF5">
        <w:rPr>
          <w:rFonts w:cs="Arial"/>
          <w:szCs w:val="20"/>
        </w:rPr>
        <w:t xml:space="preserve"> do stosowania w budownictwie</w:t>
      </w:r>
      <w:bookmarkEnd w:id="307"/>
      <w:r w:rsidRPr="00C71DF5">
        <w:rPr>
          <w:rFonts w:cs="Arial"/>
          <w:szCs w:val="20"/>
        </w:rPr>
        <w:t>.</w:t>
      </w:r>
    </w:p>
    <w:p w14:paraId="07685645" w14:textId="77777777" w:rsidR="00C71DF5" w:rsidRPr="00C71DF5" w:rsidRDefault="00C71DF5" w:rsidP="00C71DF5">
      <w:pPr>
        <w:spacing w:line="240" w:lineRule="auto"/>
        <w:rPr>
          <w:rFonts w:cs="Arial"/>
          <w:szCs w:val="20"/>
        </w:rPr>
      </w:pPr>
    </w:p>
    <w:p w14:paraId="48C25594" w14:textId="77777777" w:rsidR="00C71DF5" w:rsidRPr="00C71DF5" w:rsidRDefault="00C71DF5" w:rsidP="00C71DF5">
      <w:pPr>
        <w:suppressAutoHyphens w:val="0"/>
        <w:spacing w:line="240" w:lineRule="auto"/>
        <w:ind w:left="720"/>
        <w:rPr>
          <w:rFonts w:cs="Arial"/>
          <w:b/>
          <w:szCs w:val="20"/>
        </w:rPr>
      </w:pPr>
      <w:r w:rsidRPr="00C71DF5">
        <w:rPr>
          <w:rFonts w:cs="Arial"/>
          <w:b/>
          <w:szCs w:val="20"/>
        </w:rPr>
        <w:t xml:space="preserve">Instalacje wodne (PIONY ORA ORAZ POZIOMY W PIWNICY WODA CIEPŁA , CYRKULACYJNA, ZIMNA)  - wykonane w systemie </w:t>
      </w:r>
      <w:proofErr w:type="spellStart"/>
      <w:r w:rsidRPr="00C71DF5">
        <w:rPr>
          <w:rFonts w:cs="Arial"/>
          <w:b/>
          <w:szCs w:val="20"/>
        </w:rPr>
        <w:t>Mapress</w:t>
      </w:r>
      <w:proofErr w:type="spellEnd"/>
      <w:r w:rsidRPr="00C71DF5">
        <w:rPr>
          <w:rFonts w:cs="Arial"/>
          <w:b/>
          <w:szCs w:val="20"/>
        </w:rPr>
        <w:t xml:space="preserve"> </w:t>
      </w:r>
      <w:proofErr w:type="spellStart"/>
      <w:r w:rsidRPr="00C71DF5">
        <w:rPr>
          <w:rFonts w:cs="Arial"/>
          <w:b/>
          <w:szCs w:val="20"/>
        </w:rPr>
        <w:t>Edelstahl</w:t>
      </w:r>
      <w:proofErr w:type="spellEnd"/>
      <w:r w:rsidRPr="00C71DF5">
        <w:rPr>
          <w:rFonts w:cs="Arial"/>
          <w:b/>
          <w:szCs w:val="20"/>
        </w:rPr>
        <w:t xml:space="preserve"> ze stali Cr-Ni-Mo 1.4401 f-my </w:t>
      </w:r>
      <w:proofErr w:type="spellStart"/>
      <w:r w:rsidRPr="00C71DF5">
        <w:rPr>
          <w:rFonts w:cs="Arial"/>
          <w:b/>
          <w:szCs w:val="20"/>
        </w:rPr>
        <w:t>Geberit</w:t>
      </w:r>
      <w:proofErr w:type="spellEnd"/>
      <w:r w:rsidRPr="00C71DF5">
        <w:rPr>
          <w:rFonts w:cs="Arial"/>
          <w:b/>
          <w:szCs w:val="20"/>
        </w:rPr>
        <w:t xml:space="preserve"> (lub równoważne) </w:t>
      </w:r>
    </w:p>
    <w:p w14:paraId="6259F7AA" w14:textId="77777777" w:rsidR="00C71DF5" w:rsidRPr="00C71DF5" w:rsidRDefault="00C71DF5" w:rsidP="00C71DF5">
      <w:pPr>
        <w:spacing w:line="240" w:lineRule="auto"/>
        <w:ind w:left="360"/>
        <w:rPr>
          <w:rFonts w:cs="Arial"/>
          <w:b/>
          <w:szCs w:val="20"/>
        </w:rPr>
      </w:pPr>
    </w:p>
    <w:p w14:paraId="307F19FD" w14:textId="77777777" w:rsidR="00C71DF5" w:rsidRPr="00C71DF5" w:rsidRDefault="00C71DF5" w:rsidP="00C71DF5">
      <w:pPr>
        <w:autoSpaceDE w:val="0"/>
        <w:autoSpaceDN w:val="0"/>
        <w:adjustRightInd w:val="0"/>
        <w:spacing w:line="240" w:lineRule="auto"/>
        <w:rPr>
          <w:rFonts w:cs="Arial"/>
          <w:bCs/>
          <w:szCs w:val="20"/>
        </w:rPr>
      </w:pPr>
      <w:r w:rsidRPr="00C71DF5">
        <w:rPr>
          <w:rFonts w:cs="Arial"/>
          <w:bCs/>
          <w:szCs w:val="20"/>
        </w:rPr>
        <w:t xml:space="preserve">Rury ze stali nierdzewnej kompletny system – </w:t>
      </w:r>
      <w:proofErr w:type="spellStart"/>
      <w:r w:rsidRPr="00C71DF5">
        <w:rPr>
          <w:rFonts w:cs="Arial"/>
          <w:bCs/>
          <w:szCs w:val="20"/>
        </w:rPr>
        <w:t>Geberit</w:t>
      </w:r>
      <w:proofErr w:type="spellEnd"/>
      <w:r w:rsidRPr="00C71DF5">
        <w:rPr>
          <w:rFonts w:cs="Arial"/>
          <w:bCs/>
          <w:szCs w:val="20"/>
        </w:rPr>
        <w:t xml:space="preserve"> </w:t>
      </w:r>
      <w:proofErr w:type="spellStart"/>
      <w:r w:rsidRPr="00C71DF5">
        <w:rPr>
          <w:rFonts w:cs="Arial"/>
          <w:bCs/>
          <w:szCs w:val="20"/>
        </w:rPr>
        <w:t>Mapress</w:t>
      </w:r>
      <w:proofErr w:type="spellEnd"/>
      <w:r w:rsidRPr="00C71DF5">
        <w:rPr>
          <w:rFonts w:cs="Arial"/>
          <w:bCs/>
          <w:szCs w:val="20"/>
        </w:rPr>
        <w:t xml:space="preserve"> </w:t>
      </w:r>
      <w:proofErr w:type="spellStart"/>
      <w:r w:rsidRPr="00C71DF5">
        <w:rPr>
          <w:rFonts w:cs="Arial"/>
          <w:bCs/>
          <w:szCs w:val="20"/>
        </w:rPr>
        <w:t>Edelstahl</w:t>
      </w:r>
      <w:proofErr w:type="spellEnd"/>
      <w:r w:rsidRPr="00C71DF5">
        <w:rPr>
          <w:rFonts w:cs="Arial"/>
          <w:bCs/>
          <w:szCs w:val="20"/>
        </w:rPr>
        <w:t xml:space="preserve"> (lub równoważny):</w:t>
      </w:r>
    </w:p>
    <w:p w14:paraId="1714C199" w14:textId="77777777" w:rsidR="00C71DF5" w:rsidRPr="00C71DF5" w:rsidRDefault="00C71DF5" w:rsidP="00C71DF5">
      <w:pPr>
        <w:numPr>
          <w:ilvl w:val="0"/>
          <w:numId w:val="68"/>
        </w:numPr>
        <w:autoSpaceDE w:val="0"/>
        <w:autoSpaceDN w:val="0"/>
        <w:adjustRightInd w:val="0"/>
        <w:spacing w:line="240" w:lineRule="auto"/>
        <w:rPr>
          <w:rFonts w:cs="Arial"/>
          <w:szCs w:val="20"/>
        </w:rPr>
      </w:pPr>
      <w:r w:rsidRPr="00C71DF5">
        <w:rPr>
          <w:rFonts w:cs="Arial"/>
          <w:bCs/>
          <w:szCs w:val="20"/>
        </w:rPr>
        <w:t xml:space="preserve">rury: </w:t>
      </w:r>
      <w:r w:rsidRPr="00C71DF5">
        <w:rPr>
          <w:rFonts w:cs="Arial"/>
          <w:szCs w:val="20"/>
        </w:rPr>
        <w:t>przewodowe cienko</w:t>
      </w:r>
      <w:r w:rsidRPr="00C71DF5">
        <w:rPr>
          <w:rFonts w:eastAsia="TimesNewRoman" w:cs="Arial"/>
          <w:szCs w:val="20"/>
        </w:rPr>
        <w:t>ś</w:t>
      </w:r>
      <w:r w:rsidRPr="00C71DF5">
        <w:rPr>
          <w:rFonts w:cs="Arial"/>
          <w:szCs w:val="20"/>
        </w:rPr>
        <w:t>cienne ze szwem ze stali Cr-Ni-Mo austenitycznej, nierdzewnej</w:t>
      </w:r>
    </w:p>
    <w:p w14:paraId="1253D763" w14:textId="77777777" w:rsidR="00C71DF5" w:rsidRPr="00C71DF5" w:rsidRDefault="00C71DF5" w:rsidP="00C71DF5">
      <w:pPr>
        <w:autoSpaceDE w:val="0"/>
        <w:autoSpaceDN w:val="0"/>
        <w:adjustRightInd w:val="0"/>
        <w:spacing w:line="240" w:lineRule="auto"/>
        <w:ind w:left="720"/>
        <w:rPr>
          <w:rFonts w:cs="Arial"/>
          <w:szCs w:val="20"/>
          <w:lang w:val="da-DK"/>
        </w:rPr>
      </w:pPr>
      <w:r w:rsidRPr="00C71DF5">
        <w:rPr>
          <w:rFonts w:cs="Arial"/>
          <w:szCs w:val="20"/>
          <w:lang w:val="da-DK"/>
        </w:rPr>
        <w:t xml:space="preserve">materiał nr 1.4401 (AISI 316) wg PN EN 10088  </w:t>
      </w:r>
    </w:p>
    <w:p w14:paraId="357AAB69" w14:textId="77777777" w:rsidR="00C71DF5" w:rsidRPr="00C71DF5" w:rsidRDefault="00C71DF5" w:rsidP="00C71DF5">
      <w:pPr>
        <w:numPr>
          <w:ilvl w:val="0"/>
          <w:numId w:val="68"/>
        </w:numPr>
        <w:autoSpaceDE w:val="0"/>
        <w:autoSpaceDN w:val="0"/>
        <w:adjustRightInd w:val="0"/>
        <w:spacing w:line="240" w:lineRule="auto"/>
        <w:rPr>
          <w:rFonts w:cs="Arial"/>
          <w:szCs w:val="20"/>
        </w:rPr>
      </w:pPr>
      <w:r w:rsidRPr="00C71DF5">
        <w:rPr>
          <w:rFonts w:cs="Arial"/>
          <w:szCs w:val="20"/>
        </w:rPr>
        <w:t>złączki zaciskowe i kołnierze: ze stali Cr-Ni-Mo austenitycznej, nierdzewnej materiał nr</w:t>
      </w:r>
    </w:p>
    <w:p w14:paraId="3E0EA8B2" w14:textId="77777777" w:rsidR="00C71DF5" w:rsidRPr="00C71DF5" w:rsidRDefault="00C71DF5" w:rsidP="00C71DF5">
      <w:pPr>
        <w:autoSpaceDE w:val="0"/>
        <w:autoSpaceDN w:val="0"/>
        <w:adjustRightInd w:val="0"/>
        <w:spacing w:line="240" w:lineRule="auto"/>
        <w:ind w:left="720"/>
        <w:rPr>
          <w:rFonts w:cs="Arial"/>
          <w:szCs w:val="20"/>
        </w:rPr>
      </w:pPr>
      <w:r w:rsidRPr="00C71DF5">
        <w:rPr>
          <w:rFonts w:cs="Arial"/>
          <w:szCs w:val="20"/>
        </w:rPr>
        <w:t xml:space="preserve">1.4401/1.4571 wg PN EN 10088. Złączki zaciskowe wyposażone we wskaźnik zaciśnięcia (indykator zaprasowania-VID) sygnalizujący niezaprasowane połączenie w kolorze niebieskim wraz z zaślepkami w kolorze białym. Zaślepki gwarantują odpowiednie ułożenie i zabezpieczenie uszczelki CIIR w kształtkach.  </w:t>
      </w:r>
    </w:p>
    <w:p w14:paraId="536A8E6D" w14:textId="77777777" w:rsidR="00C71DF5" w:rsidRPr="00C71DF5" w:rsidRDefault="00C71DF5" w:rsidP="00C71DF5">
      <w:pPr>
        <w:numPr>
          <w:ilvl w:val="0"/>
          <w:numId w:val="68"/>
        </w:numPr>
        <w:autoSpaceDE w:val="0"/>
        <w:autoSpaceDN w:val="0"/>
        <w:adjustRightInd w:val="0"/>
        <w:spacing w:line="240" w:lineRule="auto"/>
        <w:rPr>
          <w:rFonts w:cs="Arial"/>
          <w:szCs w:val="20"/>
        </w:rPr>
      </w:pPr>
      <w:r w:rsidRPr="00C71DF5">
        <w:rPr>
          <w:rFonts w:cs="Arial"/>
          <w:szCs w:val="20"/>
        </w:rPr>
        <w:t>uszczelki: z kauczuku butylowego CIIR w kolorze czarnym</w:t>
      </w:r>
    </w:p>
    <w:p w14:paraId="39E6DCAA" w14:textId="77777777" w:rsidR="00C71DF5" w:rsidRPr="00C71DF5" w:rsidRDefault="00C71DF5" w:rsidP="00C71DF5">
      <w:pPr>
        <w:autoSpaceDE w:val="0"/>
        <w:autoSpaceDN w:val="0"/>
        <w:adjustRightInd w:val="0"/>
        <w:spacing w:line="240" w:lineRule="auto"/>
        <w:ind w:left="720"/>
        <w:rPr>
          <w:rFonts w:cs="Arial"/>
          <w:szCs w:val="20"/>
        </w:rPr>
      </w:pPr>
    </w:p>
    <w:p w14:paraId="68AC4344" w14:textId="77777777" w:rsidR="00C71DF5" w:rsidRPr="00C71DF5" w:rsidRDefault="00C71DF5" w:rsidP="00C71DF5">
      <w:pPr>
        <w:suppressAutoHyphens w:val="0"/>
        <w:spacing w:line="240" w:lineRule="auto"/>
        <w:ind w:left="720"/>
        <w:rPr>
          <w:rFonts w:cs="Arial"/>
          <w:b/>
          <w:szCs w:val="20"/>
        </w:rPr>
      </w:pPr>
      <w:r w:rsidRPr="00C71DF5">
        <w:rPr>
          <w:rFonts w:cs="Arial"/>
          <w:b/>
          <w:szCs w:val="20"/>
        </w:rPr>
        <w:t xml:space="preserve">Instalacje wodne (POZIOMY I PODEJŚCIA DO ODBIORNIKÓW) - wykonane w systemie f-my </w:t>
      </w:r>
      <w:proofErr w:type="spellStart"/>
      <w:r w:rsidRPr="00C71DF5">
        <w:rPr>
          <w:rFonts w:cs="Arial"/>
          <w:b/>
          <w:szCs w:val="20"/>
        </w:rPr>
        <w:t>tWEETOP</w:t>
      </w:r>
      <w:proofErr w:type="spellEnd"/>
      <w:r w:rsidRPr="00C71DF5">
        <w:rPr>
          <w:rFonts w:cs="Arial"/>
          <w:b/>
          <w:szCs w:val="20"/>
        </w:rPr>
        <w:t xml:space="preserve"> (lub równoważnej) </w:t>
      </w:r>
    </w:p>
    <w:p w14:paraId="339D7BEB" w14:textId="77777777" w:rsidR="00C71DF5" w:rsidRPr="00C71DF5" w:rsidRDefault="00C71DF5" w:rsidP="00C71DF5">
      <w:pPr>
        <w:spacing w:line="240" w:lineRule="auto"/>
        <w:ind w:left="360"/>
        <w:rPr>
          <w:rFonts w:cs="Arial"/>
          <w:b/>
          <w:szCs w:val="20"/>
        </w:rPr>
      </w:pPr>
    </w:p>
    <w:p w14:paraId="3BA7B5A5" w14:textId="77777777" w:rsidR="00C71DF5" w:rsidRPr="00C71DF5" w:rsidRDefault="00C71DF5" w:rsidP="00C71DF5">
      <w:pPr>
        <w:spacing w:line="240" w:lineRule="auto"/>
        <w:rPr>
          <w:rFonts w:cs="Arial"/>
          <w:szCs w:val="20"/>
        </w:rPr>
      </w:pPr>
      <w:r w:rsidRPr="00C71DF5">
        <w:rPr>
          <w:rFonts w:cs="Arial"/>
          <w:szCs w:val="20"/>
        </w:rPr>
        <w:t xml:space="preserve">Instalacje wewnętrzne (podejścia do urządzeń)  należy wykonać z rur systemu </w:t>
      </w:r>
      <w:r w:rsidRPr="00C71DF5">
        <w:rPr>
          <w:rFonts w:cs="Arial"/>
          <w:b/>
          <w:bCs/>
          <w:szCs w:val="20"/>
        </w:rPr>
        <w:t xml:space="preserve">TWEETOP PERT </w:t>
      </w:r>
      <w:r w:rsidRPr="00C71DF5">
        <w:rPr>
          <w:rFonts w:cs="Arial"/>
          <w:b/>
          <w:bCs/>
          <w:szCs w:val="20"/>
        </w:rPr>
        <w:br/>
      </w:r>
      <w:r w:rsidRPr="00C71DF5">
        <w:rPr>
          <w:rFonts w:cs="Arial"/>
          <w:szCs w:val="20"/>
        </w:rPr>
        <w:t>z umieszczoną pośrodku przekroju przewodu, rurą aluminiową spawaną wzdłużnie. Do łączenia stosować kształtki systemowe, zaprasowywane wykonane z mosiądzu. Zacisk należy wykonać  przez bezpośrednie zaciśnięcie rury na kształtce. Dla prostych odcinków instalacji o długości powyżej 12m wymagane jest kompensowanie wydłużeń. Przewody układne pod tynkiem powinny być izolowane ,tak aby izolacja  przejęła występujące wydłużenia cieplne. Przy montażu w posadzce przewiduje się mocowania co 80 cm. Przed i za kolankiem co 30 cm.</w:t>
      </w:r>
    </w:p>
    <w:p w14:paraId="2BF05B87" w14:textId="77777777" w:rsidR="00C71DF5" w:rsidRPr="00C71DF5" w:rsidRDefault="00C71DF5" w:rsidP="00C71DF5">
      <w:pPr>
        <w:spacing w:line="240" w:lineRule="auto"/>
        <w:rPr>
          <w:rFonts w:cs="Arial"/>
          <w:szCs w:val="20"/>
        </w:rPr>
      </w:pPr>
    </w:p>
    <w:p w14:paraId="3EF402B0" w14:textId="77777777" w:rsidR="00C71DF5" w:rsidRPr="00C71DF5" w:rsidRDefault="00C71DF5" w:rsidP="00C71DF5">
      <w:pPr>
        <w:pStyle w:val="Akapitzlist"/>
        <w:numPr>
          <w:ilvl w:val="0"/>
          <w:numId w:val="72"/>
        </w:numPr>
        <w:spacing w:line="240" w:lineRule="auto"/>
        <w:rPr>
          <w:rFonts w:cs="Arial"/>
          <w:szCs w:val="20"/>
          <w:u w:val="single"/>
        </w:rPr>
      </w:pPr>
      <w:bookmarkStart w:id="308" w:name="__RefHeading__82_141866965"/>
      <w:bookmarkEnd w:id="308"/>
      <w:r w:rsidRPr="00C71DF5">
        <w:rPr>
          <w:rFonts w:cs="Arial"/>
          <w:szCs w:val="20"/>
          <w:u w:val="single"/>
        </w:rPr>
        <w:t>Armatura</w:t>
      </w:r>
    </w:p>
    <w:p w14:paraId="32180011" w14:textId="77777777" w:rsidR="00C71DF5" w:rsidRPr="00C71DF5" w:rsidRDefault="00C71DF5" w:rsidP="00C71DF5">
      <w:pPr>
        <w:spacing w:line="240" w:lineRule="auto"/>
        <w:rPr>
          <w:rFonts w:cs="Arial"/>
          <w:szCs w:val="20"/>
        </w:rPr>
      </w:pPr>
    </w:p>
    <w:p w14:paraId="5DC755C1" w14:textId="77777777" w:rsidR="00C71DF5" w:rsidRPr="00C71DF5" w:rsidRDefault="00C71DF5" w:rsidP="00C71DF5">
      <w:pPr>
        <w:spacing w:line="240" w:lineRule="auto"/>
        <w:rPr>
          <w:rFonts w:cs="Arial"/>
          <w:szCs w:val="20"/>
        </w:rPr>
      </w:pPr>
      <w:r w:rsidRPr="00C71DF5">
        <w:rPr>
          <w:rFonts w:cs="Arial"/>
          <w:szCs w:val="20"/>
        </w:rPr>
        <w:t>Przewody wody zimnej:</w:t>
      </w:r>
    </w:p>
    <w:p w14:paraId="4331B530" w14:textId="77777777" w:rsidR="00C71DF5" w:rsidRPr="00C71DF5" w:rsidRDefault="00C71DF5" w:rsidP="00C71DF5">
      <w:pPr>
        <w:numPr>
          <w:ilvl w:val="0"/>
          <w:numId w:val="68"/>
        </w:numPr>
        <w:autoSpaceDE w:val="0"/>
        <w:autoSpaceDN w:val="0"/>
        <w:adjustRightInd w:val="0"/>
        <w:spacing w:line="240" w:lineRule="auto"/>
        <w:rPr>
          <w:rFonts w:cs="Arial"/>
          <w:bCs/>
          <w:szCs w:val="20"/>
        </w:rPr>
      </w:pPr>
      <w:r w:rsidRPr="00C71DF5">
        <w:rPr>
          <w:rFonts w:cs="Arial"/>
          <w:bCs/>
          <w:szCs w:val="20"/>
        </w:rPr>
        <w:t xml:space="preserve">zawory odcinające kulowe oraz kołnierzowe przeznaczone do wody pitnej – zainstalowane na wszystkich </w:t>
      </w:r>
      <w:proofErr w:type="spellStart"/>
      <w:r w:rsidRPr="00C71DF5">
        <w:rPr>
          <w:rFonts w:cs="Arial"/>
          <w:bCs/>
          <w:szCs w:val="20"/>
        </w:rPr>
        <w:t>odgałęzieniach</w:t>
      </w:r>
      <w:proofErr w:type="spellEnd"/>
      <w:r w:rsidRPr="00C71DF5">
        <w:rPr>
          <w:rFonts w:cs="Arial"/>
          <w:bCs/>
          <w:szCs w:val="20"/>
        </w:rPr>
        <w:t xml:space="preserve"> do pionów, na przewodach rozprowadzających wodę do pionów (za pionami zgodnie z przepływem wody), umożliwiające w czasie awarii poszczególnych odcinków przewodów naprawę ich bez konieczności zamknięcia dopływu wody do całej instalacji typu </w:t>
      </w:r>
      <w:proofErr w:type="spellStart"/>
      <w:r w:rsidRPr="00C71DF5">
        <w:rPr>
          <w:rFonts w:cs="Arial"/>
          <w:bCs/>
          <w:szCs w:val="20"/>
        </w:rPr>
        <w:t>Optibal</w:t>
      </w:r>
      <w:proofErr w:type="spellEnd"/>
      <w:r w:rsidRPr="00C71DF5">
        <w:rPr>
          <w:rFonts w:cs="Arial"/>
          <w:bCs/>
          <w:szCs w:val="20"/>
        </w:rPr>
        <w:t xml:space="preserve">  TW f-my </w:t>
      </w:r>
      <w:proofErr w:type="spellStart"/>
      <w:r w:rsidRPr="00C71DF5">
        <w:rPr>
          <w:rFonts w:cs="Arial"/>
          <w:bCs/>
          <w:szCs w:val="20"/>
        </w:rPr>
        <w:t>Oventrop</w:t>
      </w:r>
      <w:proofErr w:type="spellEnd"/>
      <w:r w:rsidRPr="00C71DF5">
        <w:rPr>
          <w:rFonts w:cs="Arial"/>
          <w:bCs/>
          <w:szCs w:val="20"/>
        </w:rPr>
        <w:t xml:space="preserve"> (lub równoważne) </w:t>
      </w:r>
    </w:p>
    <w:p w14:paraId="6500D7BD" w14:textId="77777777" w:rsidR="00C71DF5" w:rsidRPr="00C71DF5" w:rsidRDefault="00C71DF5" w:rsidP="00C71DF5">
      <w:pPr>
        <w:numPr>
          <w:ilvl w:val="0"/>
          <w:numId w:val="68"/>
        </w:numPr>
        <w:autoSpaceDE w:val="0"/>
        <w:autoSpaceDN w:val="0"/>
        <w:adjustRightInd w:val="0"/>
        <w:spacing w:line="240" w:lineRule="auto"/>
        <w:rPr>
          <w:rFonts w:cs="Arial"/>
          <w:bCs/>
          <w:szCs w:val="20"/>
        </w:rPr>
      </w:pPr>
      <w:r w:rsidRPr="00C71DF5">
        <w:rPr>
          <w:rFonts w:cs="Arial"/>
          <w:bCs/>
          <w:szCs w:val="20"/>
        </w:rPr>
        <w:t xml:space="preserve">zawory spustowe – zainstalowane pod pionami wodociągowymi typu </w:t>
      </w:r>
      <w:proofErr w:type="spellStart"/>
      <w:r w:rsidRPr="00C71DF5">
        <w:rPr>
          <w:rFonts w:cs="Arial"/>
          <w:bCs/>
          <w:szCs w:val="20"/>
        </w:rPr>
        <w:t>Optiflex</w:t>
      </w:r>
      <w:proofErr w:type="spellEnd"/>
      <w:r w:rsidRPr="00C71DF5">
        <w:rPr>
          <w:rFonts w:cs="Arial"/>
          <w:bCs/>
          <w:szCs w:val="20"/>
        </w:rPr>
        <w:t xml:space="preserve"> f-my </w:t>
      </w:r>
      <w:proofErr w:type="spellStart"/>
      <w:r w:rsidRPr="00C71DF5">
        <w:rPr>
          <w:rFonts w:cs="Arial"/>
          <w:bCs/>
          <w:szCs w:val="20"/>
        </w:rPr>
        <w:t>Oventrop</w:t>
      </w:r>
      <w:proofErr w:type="spellEnd"/>
      <w:r w:rsidRPr="00C71DF5">
        <w:rPr>
          <w:rFonts w:cs="Arial"/>
          <w:bCs/>
          <w:szCs w:val="20"/>
        </w:rPr>
        <w:t xml:space="preserve"> (lub równoważny)</w:t>
      </w:r>
    </w:p>
    <w:p w14:paraId="6C615DAD" w14:textId="77777777" w:rsidR="00C71DF5" w:rsidRPr="00C71DF5" w:rsidRDefault="00C71DF5" w:rsidP="00C71DF5">
      <w:pPr>
        <w:suppressAutoHyphens w:val="0"/>
        <w:spacing w:line="240" w:lineRule="auto"/>
        <w:rPr>
          <w:rFonts w:cs="Arial"/>
          <w:b/>
          <w:szCs w:val="20"/>
        </w:rPr>
      </w:pPr>
    </w:p>
    <w:p w14:paraId="6E53A4E4" w14:textId="77777777" w:rsidR="00C71DF5" w:rsidRPr="00C71DF5" w:rsidRDefault="00C71DF5" w:rsidP="00C71DF5">
      <w:pPr>
        <w:spacing w:line="240" w:lineRule="auto"/>
        <w:rPr>
          <w:rFonts w:cs="Arial"/>
          <w:szCs w:val="20"/>
        </w:rPr>
      </w:pPr>
      <w:r w:rsidRPr="00C71DF5">
        <w:rPr>
          <w:rFonts w:cs="Arial"/>
          <w:szCs w:val="20"/>
        </w:rPr>
        <w:t>Przewody wody ciepłej i cyrkulacyjnej:</w:t>
      </w:r>
    </w:p>
    <w:p w14:paraId="19E9A02A" w14:textId="77777777" w:rsidR="00C71DF5" w:rsidRPr="00C71DF5" w:rsidRDefault="00C71DF5" w:rsidP="00C71DF5">
      <w:pPr>
        <w:numPr>
          <w:ilvl w:val="0"/>
          <w:numId w:val="68"/>
        </w:numPr>
        <w:autoSpaceDE w:val="0"/>
        <w:autoSpaceDN w:val="0"/>
        <w:adjustRightInd w:val="0"/>
        <w:spacing w:line="240" w:lineRule="auto"/>
        <w:rPr>
          <w:rFonts w:cs="Arial"/>
          <w:bCs/>
          <w:szCs w:val="20"/>
        </w:rPr>
      </w:pPr>
      <w:r w:rsidRPr="00C71DF5">
        <w:rPr>
          <w:rFonts w:cs="Arial"/>
          <w:bCs/>
          <w:szCs w:val="20"/>
        </w:rPr>
        <w:t xml:space="preserve">zawory odcinające kulowe oraz kołnierzowe przeznaczone do wody pitnej – zainstalowane na wszystkich </w:t>
      </w:r>
      <w:proofErr w:type="spellStart"/>
      <w:r w:rsidRPr="00C71DF5">
        <w:rPr>
          <w:rFonts w:cs="Arial"/>
          <w:bCs/>
          <w:szCs w:val="20"/>
        </w:rPr>
        <w:t>odgałęzieniach</w:t>
      </w:r>
      <w:proofErr w:type="spellEnd"/>
      <w:r w:rsidRPr="00C71DF5">
        <w:rPr>
          <w:rFonts w:cs="Arial"/>
          <w:bCs/>
          <w:szCs w:val="20"/>
        </w:rPr>
        <w:t xml:space="preserve"> do pionów, na przewodach rozprowadzających wodę do pionów (za pionami zgodnie z przepływem wody), umożliwiające w czasie awarii poszczególnych odcinków przewodów naprawę ich bez konieczności zamknięcia dopływu wody do całej instalacji typu </w:t>
      </w:r>
      <w:proofErr w:type="spellStart"/>
      <w:r w:rsidRPr="00C71DF5">
        <w:rPr>
          <w:rFonts w:cs="Arial"/>
          <w:bCs/>
          <w:szCs w:val="20"/>
        </w:rPr>
        <w:t>Optibal</w:t>
      </w:r>
      <w:proofErr w:type="spellEnd"/>
      <w:r w:rsidRPr="00C71DF5">
        <w:rPr>
          <w:rFonts w:cs="Arial"/>
          <w:bCs/>
          <w:szCs w:val="20"/>
        </w:rPr>
        <w:t xml:space="preserve">  TW f-my </w:t>
      </w:r>
      <w:proofErr w:type="spellStart"/>
      <w:r w:rsidRPr="00C71DF5">
        <w:rPr>
          <w:rFonts w:cs="Arial"/>
          <w:bCs/>
          <w:szCs w:val="20"/>
        </w:rPr>
        <w:t>Oventrop</w:t>
      </w:r>
      <w:proofErr w:type="spellEnd"/>
      <w:r w:rsidRPr="00C71DF5">
        <w:rPr>
          <w:rFonts w:cs="Arial"/>
          <w:bCs/>
          <w:szCs w:val="20"/>
        </w:rPr>
        <w:t xml:space="preserve"> (lub równoważne)</w:t>
      </w:r>
    </w:p>
    <w:p w14:paraId="32B21CF0" w14:textId="77777777" w:rsidR="00C71DF5" w:rsidRPr="00C71DF5" w:rsidRDefault="00C71DF5" w:rsidP="00C71DF5">
      <w:pPr>
        <w:numPr>
          <w:ilvl w:val="0"/>
          <w:numId w:val="68"/>
        </w:numPr>
        <w:autoSpaceDE w:val="0"/>
        <w:autoSpaceDN w:val="0"/>
        <w:adjustRightInd w:val="0"/>
        <w:spacing w:line="240" w:lineRule="auto"/>
        <w:rPr>
          <w:rFonts w:cs="Arial"/>
          <w:bCs/>
          <w:szCs w:val="20"/>
        </w:rPr>
      </w:pPr>
      <w:r w:rsidRPr="00C71DF5">
        <w:rPr>
          <w:rFonts w:cs="Arial"/>
          <w:bCs/>
          <w:szCs w:val="20"/>
        </w:rPr>
        <w:t xml:space="preserve">zawory spustowe – zainstalowane pod pionami wodociągowymi typu </w:t>
      </w:r>
      <w:proofErr w:type="spellStart"/>
      <w:r w:rsidRPr="00C71DF5">
        <w:rPr>
          <w:rFonts w:cs="Arial"/>
          <w:bCs/>
          <w:szCs w:val="20"/>
        </w:rPr>
        <w:t>Optiflex</w:t>
      </w:r>
      <w:proofErr w:type="spellEnd"/>
      <w:r w:rsidRPr="00C71DF5">
        <w:rPr>
          <w:rFonts w:cs="Arial"/>
          <w:bCs/>
          <w:szCs w:val="20"/>
        </w:rPr>
        <w:t xml:space="preserve"> f-my </w:t>
      </w:r>
      <w:proofErr w:type="spellStart"/>
      <w:r w:rsidRPr="00C71DF5">
        <w:rPr>
          <w:rFonts w:cs="Arial"/>
          <w:bCs/>
          <w:szCs w:val="20"/>
        </w:rPr>
        <w:t>Oventrop</w:t>
      </w:r>
      <w:proofErr w:type="spellEnd"/>
      <w:r w:rsidRPr="00C71DF5">
        <w:rPr>
          <w:rFonts w:cs="Arial"/>
          <w:bCs/>
          <w:szCs w:val="20"/>
        </w:rPr>
        <w:t xml:space="preserve"> (lub równoważne)  </w:t>
      </w:r>
    </w:p>
    <w:p w14:paraId="760CE712" w14:textId="77777777" w:rsidR="00C71DF5" w:rsidRPr="00C71DF5" w:rsidRDefault="00C71DF5" w:rsidP="00C71DF5">
      <w:pPr>
        <w:numPr>
          <w:ilvl w:val="0"/>
          <w:numId w:val="68"/>
        </w:numPr>
        <w:autoSpaceDE w:val="0"/>
        <w:autoSpaceDN w:val="0"/>
        <w:adjustRightInd w:val="0"/>
        <w:spacing w:line="240" w:lineRule="auto"/>
        <w:rPr>
          <w:rFonts w:cs="Arial"/>
          <w:bCs/>
          <w:szCs w:val="20"/>
        </w:rPr>
      </w:pPr>
      <w:r w:rsidRPr="00C71DF5">
        <w:rPr>
          <w:rFonts w:cs="Arial"/>
          <w:bCs/>
          <w:szCs w:val="20"/>
        </w:rPr>
        <w:t xml:space="preserve">zawory regulacyjne – instalowane na pionie wody cyrkulacyjnej typu  </w:t>
      </w:r>
      <w:proofErr w:type="spellStart"/>
      <w:r w:rsidRPr="00C71DF5">
        <w:rPr>
          <w:rFonts w:cs="Arial"/>
          <w:bCs/>
          <w:szCs w:val="20"/>
        </w:rPr>
        <w:t>Aquastorm</w:t>
      </w:r>
      <w:proofErr w:type="spellEnd"/>
      <w:r w:rsidRPr="00C71DF5">
        <w:rPr>
          <w:rFonts w:cs="Arial"/>
          <w:bCs/>
          <w:szCs w:val="20"/>
        </w:rPr>
        <w:t xml:space="preserve"> C f-my </w:t>
      </w:r>
      <w:proofErr w:type="spellStart"/>
      <w:r w:rsidRPr="00C71DF5">
        <w:rPr>
          <w:rFonts w:cs="Arial"/>
          <w:bCs/>
          <w:szCs w:val="20"/>
        </w:rPr>
        <w:t>Oventrop</w:t>
      </w:r>
      <w:proofErr w:type="spellEnd"/>
      <w:r w:rsidRPr="00C71DF5">
        <w:rPr>
          <w:rFonts w:cs="Arial"/>
          <w:bCs/>
          <w:szCs w:val="20"/>
        </w:rPr>
        <w:t xml:space="preserve"> (lub równoważne)</w:t>
      </w:r>
    </w:p>
    <w:p w14:paraId="68098D1B" w14:textId="77777777" w:rsidR="00C71DF5" w:rsidRPr="00C71DF5" w:rsidRDefault="00C71DF5" w:rsidP="00C71DF5">
      <w:pPr>
        <w:spacing w:line="240" w:lineRule="auto"/>
        <w:rPr>
          <w:rFonts w:cs="Arial"/>
          <w:szCs w:val="20"/>
        </w:rPr>
      </w:pPr>
    </w:p>
    <w:p w14:paraId="5177307B" w14:textId="77777777" w:rsidR="00C71DF5" w:rsidRPr="00C71DF5" w:rsidRDefault="00C71DF5" w:rsidP="00C71DF5">
      <w:pPr>
        <w:spacing w:line="240" w:lineRule="auto"/>
        <w:rPr>
          <w:rFonts w:cs="Arial"/>
          <w:szCs w:val="20"/>
          <w:u w:val="single"/>
        </w:rPr>
      </w:pPr>
      <w:bookmarkStart w:id="309" w:name="_Toc10803811"/>
      <w:r w:rsidRPr="00C71DF5">
        <w:rPr>
          <w:rFonts w:cs="Arial"/>
          <w:szCs w:val="20"/>
          <w:u w:val="single"/>
        </w:rPr>
        <w:t xml:space="preserve">Montaż </w:t>
      </w:r>
      <w:proofErr w:type="spellStart"/>
      <w:r w:rsidRPr="00C71DF5">
        <w:rPr>
          <w:rFonts w:cs="Arial"/>
          <w:szCs w:val="20"/>
          <w:u w:val="single"/>
        </w:rPr>
        <w:t>rurociagów</w:t>
      </w:r>
      <w:bookmarkEnd w:id="309"/>
      <w:proofErr w:type="spellEnd"/>
    </w:p>
    <w:p w14:paraId="648BB932" w14:textId="77777777" w:rsidR="00C71DF5" w:rsidRPr="00C71DF5" w:rsidRDefault="00C71DF5" w:rsidP="00C71DF5">
      <w:pPr>
        <w:spacing w:line="240" w:lineRule="auto"/>
        <w:rPr>
          <w:rFonts w:cs="Arial"/>
          <w:szCs w:val="20"/>
          <w:u w:val="single"/>
        </w:rPr>
      </w:pPr>
    </w:p>
    <w:p w14:paraId="5F4C9D30" w14:textId="77777777" w:rsidR="00C71DF5" w:rsidRPr="00C71DF5" w:rsidRDefault="00C71DF5" w:rsidP="00C71DF5">
      <w:pPr>
        <w:suppressAutoHyphens w:val="0"/>
        <w:spacing w:line="240" w:lineRule="auto"/>
        <w:ind w:firstLine="709"/>
        <w:rPr>
          <w:rFonts w:cs="Arial"/>
          <w:szCs w:val="20"/>
        </w:rPr>
      </w:pPr>
      <w:r w:rsidRPr="00C71DF5">
        <w:rPr>
          <w:rFonts w:cs="Arial"/>
          <w:szCs w:val="20"/>
        </w:rPr>
        <w:t xml:space="preserve">Przewody wodociągowe należy mocować do elementów konstrukcji budynku za pomocą uchwytów lub wsporników. Konstrukcja uchwytów lub wsporników powinna zapewniać łatwy i trwały montaż instalacji, odizolowanie od przegród budowlanych i ograniczenie rozprzestrzeniania się drgań i hałasów w przewodach i przegrodach budowlanych. Pomiędzy przewodem a obejmą uchwytu należy stosować podkładki elastyczne. Konstrukcja uchwytów powinna zapewniać swobodne przesuwanie się rur.  Odstępy pomiędzy mocowaniami </w:t>
      </w:r>
      <w:r w:rsidRPr="00C71DF5">
        <w:rPr>
          <w:rFonts w:cs="Arial"/>
          <w:szCs w:val="20"/>
        </w:rPr>
        <w:lastRenderedPageBreak/>
        <w:t xml:space="preserve">nie powinny przekraczać 3,0m. Zaleca się wykonanie mocowania przewodów instalacji wodociągowych zgodnie z instrukcją Producenta rur oraz Wymaganiami Technicznymi COBRTI INSTAL. Do mocowania rur stosuje się obejmy stalowe z gumową podkładką. Obejmy metalowe bez wkładki są niedopuszczalne. Średnice obejm w technologii odpowiadają średnicom zewnętrznym rur. Instalację należy zamocować do elementów konstrukcyjnych budynku za pomocą podpór stałych PS oraz przesuwnych PP. Punkty stałe (PS) – zapobiegają niekontrolowanym ruchom przewodów, wykonuje się je zaciskając na rurze (po wyjęciu podkładki dystansowej) obejmę metalową trwale zamocowaną do przegrody budowlanej. Obejma powinna znajdować się ściśle pomiędzy dwoma oporami bocznymi np. mufami, trójnikami, złączkami  z gwintem metalowym lub zaworami. Konstrukcje mocujące obejmy do przegród budowlanych muszą być odpowiednio sztywne i stabilne tak aby mogły przejąć naprężenia od sił działających podczas pracy rurociągu. Punkty przesuwne (PP) – umożliwiają ruch przewodu, bez jego uszkodzenia  w kierunku osiowym. Wkładki gumowe obejm mocujących (np. </w:t>
      </w:r>
      <w:proofErr w:type="spellStart"/>
      <w:r w:rsidRPr="00C71DF5">
        <w:rPr>
          <w:rFonts w:cs="Arial"/>
          <w:szCs w:val="20"/>
        </w:rPr>
        <w:t>fusiotherm</w:t>
      </w:r>
      <w:proofErr w:type="spellEnd"/>
      <w:r w:rsidRPr="00C71DF5">
        <w:rPr>
          <w:rFonts w:cs="Arial"/>
          <w:szCs w:val="20"/>
        </w:rPr>
        <w:t xml:space="preserve">) mają gładkie i zdolne do poślizgu powierzchnie, a zastosowanie dodatkowo pierścieni dystansowych zapewni prawidłowe działanie ich jako punktów przesuwnych (PP). Maksymalne odległości pomiędzy podporami przewodów ściśle wg instrukcji montażu Producenta rur. </w:t>
      </w:r>
    </w:p>
    <w:p w14:paraId="1937151A" w14:textId="77777777" w:rsidR="00C71DF5" w:rsidRPr="00C71DF5" w:rsidRDefault="00C71DF5" w:rsidP="00C71DF5">
      <w:pPr>
        <w:pStyle w:val="Spispoz4"/>
        <w:numPr>
          <w:ilvl w:val="3"/>
          <w:numId w:val="8"/>
        </w:numPr>
        <w:spacing w:line="240" w:lineRule="auto"/>
      </w:pPr>
      <w:bookmarkStart w:id="310" w:name="__RefHeading__90_141866965"/>
      <w:bookmarkStart w:id="311" w:name="_Toc10803812"/>
      <w:bookmarkEnd w:id="310"/>
      <w:r w:rsidRPr="00C71DF5">
        <w:t>Instalacja hydrantowa</w:t>
      </w:r>
      <w:bookmarkEnd w:id="311"/>
    </w:p>
    <w:p w14:paraId="7131580A" w14:textId="77777777" w:rsidR="00C71DF5" w:rsidRPr="00C71DF5" w:rsidRDefault="00C71DF5" w:rsidP="00C71DF5">
      <w:pPr>
        <w:spacing w:line="240" w:lineRule="auto"/>
        <w:rPr>
          <w:rFonts w:cs="Arial"/>
          <w:szCs w:val="20"/>
          <w:u w:val="single"/>
        </w:rPr>
      </w:pPr>
      <w:bookmarkStart w:id="312" w:name="__RefHeading__92_141866965"/>
      <w:bookmarkStart w:id="313" w:name="_Toc10803813"/>
      <w:bookmarkEnd w:id="312"/>
      <w:r w:rsidRPr="00C71DF5">
        <w:rPr>
          <w:rFonts w:cs="Arial"/>
          <w:szCs w:val="20"/>
          <w:u w:val="single"/>
        </w:rPr>
        <w:t>Dane ogólne</w:t>
      </w:r>
      <w:bookmarkEnd w:id="313"/>
    </w:p>
    <w:p w14:paraId="0D0B706C" w14:textId="77777777" w:rsidR="00C71DF5" w:rsidRPr="00C71DF5" w:rsidRDefault="00C71DF5" w:rsidP="00C71DF5">
      <w:pPr>
        <w:spacing w:line="240" w:lineRule="auto"/>
        <w:rPr>
          <w:rFonts w:cs="Arial"/>
          <w:szCs w:val="20"/>
          <w:u w:val="single"/>
        </w:rPr>
      </w:pPr>
    </w:p>
    <w:p w14:paraId="0AE48B39" w14:textId="77777777" w:rsidR="00C71DF5" w:rsidRPr="00C71DF5" w:rsidRDefault="00C71DF5" w:rsidP="00C71DF5">
      <w:pPr>
        <w:widowControl w:val="0"/>
        <w:spacing w:line="240" w:lineRule="auto"/>
        <w:ind w:right="-108" w:firstLine="708"/>
        <w:rPr>
          <w:rFonts w:cs="Arial"/>
          <w:szCs w:val="20"/>
          <w:lang w:eastAsia="hi-IN"/>
        </w:rPr>
      </w:pPr>
      <w:r w:rsidRPr="00C71DF5">
        <w:rPr>
          <w:rFonts w:cs="Arial"/>
          <w:szCs w:val="20"/>
          <w:lang w:eastAsia="hi-IN"/>
        </w:rPr>
        <w:t xml:space="preserve">W budynku wykonana jest instalacja przeciwpożarowa, która zostanie w większości przebudowana z dostosowaniem do wymagań zawartych w .  Hydranty na poziomie piwnic pozostają bez zmian i nie są objęte niniejszym opracowaniem </w:t>
      </w:r>
    </w:p>
    <w:p w14:paraId="7CBDAEB8" w14:textId="77777777" w:rsidR="00C71DF5" w:rsidRPr="00C71DF5" w:rsidRDefault="00C71DF5" w:rsidP="00C71DF5">
      <w:pPr>
        <w:widowControl w:val="0"/>
        <w:spacing w:line="240" w:lineRule="auto"/>
        <w:ind w:right="-108" w:firstLine="708"/>
        <w:rPr>
          <w:rFonts w:cs="Arial"/>
          <w:bCs/>
          <w:szCs w:val="20"/>
        </w:rPr>
      </w:pPr>
      <w:r w:rsidRPr="00C71DF5">
        <w:rPr>
          <w:rFonts w:cs="Arial"/>
          <w:szCs w:val="20"/>
          <w:lang w:eastAsia="hi-IN"/>
        </w:rPr>
        <w:t>Zgodnie z „Rozporządzeniem Ministra Spraw Wewnętrznych i Administracji w sprawie ochrony przeciwpożarowej budynków”, oraz zgodnie z wytycznymi rzeczoznawcy do spraw p.poż b</w:t>
      </w:r>
      <w:r w:rsidRPr="00C71DF5">
        <w:rPr>
          <w:rFonts w:cs="Arial"/>
          <w:bCs/>
          <w:szCs w:val="20"/>
        </w:rPr>
        <w:t xml:space="preserve">udynek wymaga wyposażenia go w wewnętrzną instalację wodociągową przeciwpożarową. Sieć hydrantów wewnętrznych wymagana jest na poziomie piwnic (stan istniejący) oraz parteru w obrębie przedmiotowej przebudowy hydranty </w:t>
      </w:r>
      <w:proofErr w:type="spellStart"/>
      <w:r w:rsidRPr="00C71DF5">
        <w:rPr>
          <w:rFonts w:cs="Arial"/>
          <w:bCs/>
          <w:szCs w:val="20"/>
        </w:rPr>
        <w:t>Hp</w:t>
      </w:r>
      <w:proofErr w:type="spellEnd"/>
      <w:r w:rsidRPr="00C71DF5">
        <w:rPr>
          <w:rFonts w:cs="Arial"/>
          <w:bCs/>
          <w:szCs w:val="20"/>
        </w:rPr>
        <w:t xml:space="preserve"> 52 - 2,5 dm</w:t>
      </w:r>
      <w:r w:rsidRPr="00C71DF5">
        <w:rPr>
          <w:rFonts w:cs="Arial"/>
          <w:bCs/>
          <w:szCs w:val="20"/>
          <w:vertAlign w:val="superscript"/>
        </w:rPr>
        <w:t>3</w:t>
      </w:r>
      <w:r w:rsidRPr="00C71DF5">
        <w:rPr>
          <w:rFonts w:cs="Arial"/>
          <w:bCs/>
          <w:szCs w:val="20"/>
        </w:rPr>
        <w:t xml:space="preserve">/s oraz  hydranty </w:t>
      </w:r>
      <w:proofErr w:type="spellStart"/>
      <w:r w:rsidRPr="00C71DF5">
        <w:rPr>
          <w:rFonts w:cs="Arial"/>
          <w:bCs/>
          <w:szCs w:val="20"/>
        </w:rPr>
        <w:t>Hp</w:t>
      </w:r>
      <w:proofErr w:type="spellEnd"/>
      <w:r w:rsidRPr="00C71DF5">
        <w:rPr>
          <w:rFonts w:cs="Arial"/>
          <w:bCs/>
          <w:szCs w:val="20"/>
        </w:rPr>
        <w:t xml:space="preserve"> 25 - 1,0 dm</w:t>
      </w:r>
      <w:r w:rsidRPr="00C71DF5">
        <w:rPr>
          <w:rFonts w:cs="Arial"/>
          <w:bCs/>
          <w:szCs w:val="20"/>
          <w:vertAlign w:val="superscript"/>
        </w:rPr>
        <w:t>3</w:t>
      </w:r>
      <w:r w:rsidRPr="00C71DF5">
        <w:rPr>
          <w:rFonts w:cs="Arial"/>
          <w:bCs/>
          <w:szCs w:val="20"/>
        </w:rPr>
        <w:t>/s.   Hydranty należy umieścić przy drogach komunikacji ogólnej, a w szczególności przy wejściach do klatki schodowej.</w:t>
      </w:r>
    </w:p>
    <w:p w14:paraId="13E4BEB5" w14:textId="77777777" w:rsidR="00C71DF5" w:rsidRPr="00C71DF5" w:rsidRDefault="00C71DF5" w:rsidP="00C71DF5">
      <w:pPr>
        <w:widowControl w:val="0"/>
        <w:spacing w:line="240" w:lineRule="auto"/>
        <w:ind w:right="-108" w:firstLine="708"/>
        <w:rPr>
          <w:rFonts w:cs="Arial"/>
          <w:szCs w:val="20"/>
          <w:lang w:eastAsia="hi-IN"/>
        </w:rPr>
      </w:pPr>
      <w:r w:rsidRPr="00C71DF5">
        <w:rPr>
          <w:rFonts w:cs="Arial"/>
          <w:szCs w:val="20"/>
          <w:lang w:eastAsia="hi-IN"/>
        </w:rPr>
        <w:t xml:space="preserve">Po wejściu instalacji wody zimnej do budynku  zaprojektowano rozdział wody na cele socjalne i przeciwpożarowe. Na  odgałęzieniu instalacji wody użytkowej zaprojektowano przeciwpożarowy zawór elektromagnetyczny typu MV300 NC DN 65 - normalnie zamknięty 24VDC f-my Honeywell (lub równoważny). Otwieranie i zamykanie zaworu realizowane jest  z centralki SAP </w:t>
      </w:r>
      <w:proofErr w:type="spellStart"/>
      <w:r w:rsidRPr="00C71DF5">
        <w:rPr>
          <w:rFonts w:cs="Arial"/>
          <w:szCs w:val="20"/>
          <w:lang w:eastAsia="hi-IN"/>
        </w:rPr>
        <w:t>budynkyu</w:t>
      </w:r>
      <w:proofErr w:type="spellEnd"/>
      <w:r w:rsidRPr="00C71DF5">
        <w:rPr>
          <w:rFonts w:cs="Arial"/>
          <w:szCs w:val="20"/>
          <w:lang w:eastAsia="hi-IN"/>
        </w:rPr>
        <w:t xml:space="preserve">, do której zostanie podłączony zawór. Zastosowany zawór posiada również mechanizm ręcznego otwierania zaworu na wypadek awarii zasilania elektrycznego.    </w:t>
      </w:r>
    </w:p>
    <w:p w14:paraId="4974F4F4" w14:textId="77777777" w:rsidR="00C71DF5" w:rsidRPr="00C71DF5" w:rsidRDefault="00C71DF5" w:rsidP="00C71DF5">
      <w:pPr>
        <w:widowControl w:val="0"/>
        <w:spacing w:line="240" w:lineRule="auto"/>
        <w:ind w:right="-108" w:firstLine="708"/>
        <w:rPr>
          <w:rFonts w:cs="Arial"/>
          <w:szCs w:val="20"/>
          <w:lang w:eastAsia="hi-IN"/>
        </w:rPr>
      </w:pPr>
      <w:r w:rsidRPr="00C71DF5">
        <w:rPr>
          <w:rFonts w:cs="Arial"/>
          <w:szCs w:val="20"/>
          <w:lang w:eastAsia="hi-IN"/>
        </w:rPr>
        <w:t>Na instalacji wody hydrantowej dodatkowo zainstalować zawór zwrotny typu BA dn80mm</w:t>
      </w:r>
    </w:p>
    <w:p w14:paraId="26E60E42" w14:textId="77777777" w:rsidR="00C71DF5" w:rsidRPr="00C71DF5" w:rsidRDefault="00C71DF5" w:rsidP="00C71DF5">
      <w:pPr>
        <w:widowControl w:val="0"/>
        <w:spacing w:line="240" w:lineRule="auto"/>
        <w:ind w:right="-108" w:firstLine="708"/>
        <w:rPr>
          <w:rFonts w:cs="Arial"/>
          <w:szCs w:val="20"/>
          <w:lang w:eastAsia="hi-IN"/>
        </w:rPr>
      </w:pPr>
    </w:p>
    <w:p w14:paraId="62BDB6BE" w14:textId="77777777" w:rsidR="00C71DF5" w:rsidRPr="00C71DF5" w:rsidRDefault="00C71DF5" w:rsidP="00C71DF5">
      <w:pPr>
        <w:spacing w:line="240" w:lineRule="auto"/>
        <w:rPr>
          <w:rFonts w:cs="Arial"/>
          <w:szCs w:val="20"/>
          <w:u w:val="single"/>
        </w:rPr>
      </w:pPr>
      <w:bookmarkStart w:id="314" w:name="_Toc10803814"/>
      <w:r w:rsidRPr="00C71DF5">
        <w:rPr>
          <w:rFonts w:cs="Arial"/>
          <w:szCs w:val="20"/>
          <w:u w:val="single"/>
        </w:rPr>
        <w:t>Wymagane ciśnienie dyspozycyjne  dla instalacji hydrantowej</w:t>
      </w:r>
      <w:bookmarkEnd w:id="314"/>
    </w:p>
    <w:p w14:paraId="23187CC7" w14:textId="77777777" w:rsidR="00C71DF5" w:rsidRPr="00C71DF5" w:rsidRDefault="00C71DF5" w:rsidP="00C71DF5">
      <w:pPr>
        <w:spacing w:line="240" w:lineRule="auto"/>
        <w:rPr>
          <w:rFonts w:cs="Arial"/>
          <w:szCs w:val="20"/>
          <w:u w:val="single"/>
        </w:rPr>
      </w:pPr>
    </w:p>
    <w:p w14:paraId="7D77AB64" w14:textId="77777777" w:rsidR="00C71DF5" w:rsidRPr="00C71DF5" w:rsidRDefault="00C71DF5" w:rsidP="00C71DF5">
      <w:pPr>
        <w:spacing w:line="240" w:lineRule="auto"/>
        <w:rPr>
          <w:rFonts w:cs="Arial"/>
          <w:bCs/>
          <w:szCs w:val="20"/>
        </w:rPr>
      </w:pPr>
      <w:r w:rsidRPr="00C71DF5">
        <w:rPr>
          <w:rFonts w:cs="Arial"/>
          <w:bCs/>
          <w:szCs w:val="20"/>
        </w:rPr>
        <w:t xml:space="preserve">Celem zabezpieczenia p.poż. budynek będzie wyposażony w  hydranty Hp25  na kondygnacji parteru i piwnicy oraz w głównym </w:t>
      </w:r>
      <w:proofErr w:type="spellStart"/>
      <w:r w:rsidRPr="00C71DF5">
        <w:rPr>
          <w:rFonts w:cs="Arial"/>
          <w:bCs/>
          <w:szCs w:val="20"/>
        </w:rPr>
        <w:t>archwum</w:t>
      </w:r>
      <w:proofErr w:type="spellEnd"/>
      <w:r w:rsidRPr="00C71DF5">
        <w:rPr>
          <w:rFonts w:cs="Arial"/>
          <w:bCs/>
          <w:szCs w:val="20"/>
        </w:rPr>
        <w:t xml:space="preserve"> </w:t>
      </w:r>
      <w:proofErr w:type="spellStart"/>
      <w:r w:rsidRPr="00C71DF5">
        <w:rPr>
          <w:rFonts w:cs="Arial"/>
          <w:bCs/>
          <w:szCs w:val="20"/>
        </w:rPr>
        <w:t>hudranty</w:t>
      </w:r>
      <w:proofErr w:type="spellEnd"/>
      <w:r w:rsidRPr="00C71DF5">
        <w:rPr>
          <w:rFonts w:cs="Arial"/>
          <w:bCs/>
          <w:szCs w:val="20"/>
        </w:rPr>
        <w:t xml:space="preserve"> </w:t>
      </w:r>
      <w:proofErr w:type="spellStart"/>
      <w:r w:rsidRPr="00C71DF5">
        <w:rPr>
          <w:rFonts w:cs="Arial"/>
          <w:bCs/>
          <w:szCs w:val="20"/>
        </w:rPr>
        <w:t>Hp</w:t>
      </w:r>
      <w:proofErr w:type="spellEnd"/>
      <w:r w:rsidRPr="00C71DF5">
        <w:rPr>
          <w:rFonts w:cs="Arial"/>
          <w:bCs/>
          <w:szCs w:val="20"/>
        </w:rPr>
        <w:t xml:space="preserve"> 52. </w:t>
      </w:r>
    </w:p>
    <w:p w14:paraId="72F71802" w14:textId="77777777" w:rsidR="00C71DF5" w:rsidRPr="00C71DF5" w:rsidRDefault="00C71DF5" w:rsidP="00C71DF5">
      <w:pPr>
        <w:spacing w:line="240" w:lineRule="auto"/>
        <w:rPr>
          <w:rFonts w:cs="Arial"/>
          <w:bCs/>
          <w:szCs w:val="20"/>
        </w:rPr>
      </w:pPr>
      <w:r w:rsidRPr="00C71DF5">
        <w:rPr>
          <w:rFonts w:cs="Arial"/>
          <w:bCs/>
          <w:szCs w:val="20"/>
        </w:rPr>
        <w:t xml:space="preserve">Maksymalną wydajność instalacji przyjęto jako: </w:t>
      </w:r>
    </w:p>
    <w:p w14:paraId="0C60E829" w14:textId="77777777" w:rsidR="00C71DF5" w:rsidRPr="00C71DF5" w:rsidRDefault="00C71DF5" w:rsidP="00C71DF5">
      <w:pPr>
        <w:spacing w:line="240" w:lineRule="auto"/>
        <w:rPr>
          <w:rFonts w:cs="Arial"/>
          <w:bCs/>
          <w:szCs w:val="20"/>
        </w:rPr>
      </w:pPr>
      <w:r w:rsidRPr="00C71DF5">
        <w:rPr>
          <w:rFonts w:cs="Arial"/>
          <w:bCs/>
          <w:szCs w:val="20"/>
        </w:rPr>
        <w:t xml:space="preserve">wydajność dwóch równocześnie działających hydrantów </w:t>
      </w:r>
      <w:proofErr w:type="spellStart"/>
      <w:r w:rsidRPr="00C71DF5">
        <w:rPr>
          <w:rFonts w:cs="Arial"/>
          <w:bCs/>
          <w:szCs w:val="20"/>
        </w:rPr>
        <w:t>dn</w:t>
      </w:r>
      <w:proofErr w:type="spellEnd"/>
      <w:r w:rsidRPr="00C71DF5">
        <w:rPr>
          <w:rFonts w:cs="Arial"/>
          <w:bCs/>
          <w:szCs w:val="20"/>
        </w:rPr>
        <w:t xml:space="preserve"> 52 – 2,5 dm</w:t>
      </w:r>
      <w:r w:rsidRPr="00C71DF5">
        <w:rPr>
          <w:rFonts w:cs="Arial"/>
          <w:bCs/>
          <w:szCs w:val="20"/>
          <w:vertAlign w:val="superscript"/>
        </w:rPr>
        <w:t>3</w:t>
      </w:r>
      <w:r w:rsidRPr="00C71DF5">
        <w:rPr>
          <w:rFonts w:cs="Arial"/>
          <w:bCs/>
          <w:szCs w:val="20"/>
        </w:rPr>
        <w:t xml:space="preserve">/s ,  </w:t>
      </w:r>
    </w:p>
    <w:p w14:paraId="7CB721DE" w14:textId="77777777" w:rsidR="00C71DF5" w:rsidRPr="00C71DF5" w:rsidRDefault="00C71DF5" w:rsidP="00C71DF5">
      <w:pPr>
        <w:spacing w:line="240" w:lineRule="auto"/>
        <w:rPr>
          <w:rFonts w:cs="Arial"/>
          <w:bCs/>
          <w:szCs w:val="20"/>
        </w:rPr>
      </w:pPr>
      <w:r w:rsidRPr="00C71DF5">
        <w:rPr>
          <w:rFonts w:cs="Arial"/>
          <w:bCs/>
          <w:szCs w:val="20"/>
        </w:rPr>
        <w:t>stąd zapotrzebowanie wody zasilającej instalacje hydrantową obliczono dla dwóch jednocześnie działających zaworów  2 x2,5 = 5,0 dm</w:t>
      </w:r>
      <w:r w:rsidRPr="00C71DF5">
        <w:rPr>
          <w:rFonts w:cs="Arial"/>
          <w:bCs/>
          <w:szCs w:val="20"/>
          <w:vertAlign w:val="superscript"/>
        </w:rPr>
        <w:t>3</w:t>
      </w:r>
      <w:r w:rsidRPr="00C71DF5">
        <w:rPr>
          <w:rFonts w:cs="Arial"/>
          <w:bCs/>
          <w:szCs w:val="20"/>
        </w:rPr>
        <w:t>/s.</w:t>
      </w:r>
    </w:p>
    <w:p w14:paraId="189B2B9A" w14:textId="77777777" w:rsidR="00C71DF5" w:rsidRPr="00C71DF5" w:rsidRDefault="00C71DF5" w:rsidP="00C71DF5">
      <w:pPr>
        <w:spacing w:line="240" w:lineRule="auto"/>
        <w:rPr>
          <w:rFonts w:cs="Arial"/>
          <w:bCs/>
          <w:szCs w:val="20"/>
        </w:rPr>
      </w:pPr>
      <w:r w:rsidRPr="00C71DF5">
        <w:rPr>
          <w:rFonts w:cs="Arial"/>
          <w:bCs/>
          <w:szCs w:val="20"/>
        </w:rPr>
        <w:t>Dla właściwego zasilania hydrantów na poziomie garaży budynku wymagane jest następujące ciśnienie dyspozycyjne w sieci wodociągowej:</w:t>
      </w:r>
    </w:p>
    <w:p w14:paraId="13E4606E" w14:textId="77777777" w:rsidR="00C71DF5" w:rsidRPr="00C71DF5" w:rsidRDefault="00C71DF5" w:rsidP="00C71DF5">
      <w:pPr>
        <w:spacing w:line="240" w:lineRule="auto"/>
        <w:rPr>
          <w:rFonts w:cs="Arial"/>
          <w:bCs/>
          <w:szCs w:val="20"/>
        </w:rPr>
      </w:pPr>
    </w:p>
    <w:p w14:paraId="3B541941" w14:textId="77777777" w:rsidR="00C71DF5" w:rsidRPr="00C71DF5" w:rsidRDefault="00C71DF5" w:rsidP="00C71DF5">
      <w:pPr>
        <w:numPr>
          <w:ilvl w:val="0"/>
          <w:numId w:val="69"/>
        </w:numPr>
        <w:spacing w:line="240" w:lineRule="auto"/>
        <w:rPr>
          <w:rFonts w:cs="Arial"/>
          <w:bCs/>
          <w:szCs w:val="20"/>
        </w:rPr>
      </w:pPr>
      <w:r w:rsidRPr="00C71DF5">
        <w:rPr>
          <w:rFonts w:cs="Arial"/>
          <w:bCs/>
          <w:szCs w:val="20"/>
        </w:rPr>
        <w:t>Wysokość najwyżej położonego przyboru</w:t>
      </w:r>
      <w:r w:rsidRPr="00C71DF5">
        <w:rPr>
          <w:rFonts w:cs="Arial"/>
          <w:bCs/>
          <w:szCs w:val="20"/>
        </w:rPr>
        <w:tab/>
      </w:r>
      <w:r w:rsidRPr="00C71DF5">
        <w:rPr>
          <w:rFonts w:cs="Arial"/>
          <w:bCs/>
          <w:szCs w:val="20"/>
        </w:rPr>
        <w:tab/>
        <w:t xml:space="preserve">1,35 </w:t>
      </w:r>
    </w:p>
    <w:p w14:paraId="24599C6B" w14:textId="77777777" w:rsidR="00C71DF5" w:rsidRPr="00C71DF5" w:rsidRDefault="00C71DF5" w:rsidP="00C71DF5">
      <w:pPr>
        <w:numPr>
          <w:ilvl w:val="0"/>
          <w:numId w:val="69"/>
        </w:numPr>
        <w:spacing w:line="240" w:lineRule="auto"/>
        <w:rPr>
          <w:rFonts w:cs="Arial"/>
          <w:bCs/>
          <w:szCs w:val="20"/>
        </w:rPr>
      </w:pPr>
      <w:r w:rsidRPr="00C71DF5">
        <w:rPr>
          <w:rFonts w:cs="Arial"/>
          <w:bCs/>
          <w:szCs w:val="20"/>
        </w:rPr>
        <w:t>Niezbędne ciśnienie wylotowe</w:t>
      </w:r>
      <w:r w:rsidRPr="00C71DF5">
        <w:rPr>
          <w:rFonts w:cs="Arial"/>
          <w:bCs/>
          <w:szCs w:val="20"/>
        </w:rPr>
        <w:tab/>
      </w:r>
      <w:r w:rsidRPr="00C71DF5">
        <w:rPr>
          <w:rFonts w:cs="Arial"/>
          <w:bCs/>
          <w:szCs w:val="20"/>
        </w:rPr>
        <w:tab/>
      </w:r>
      <w:r w:rsidRPr="00C71DF5">
        <w:rPr>
          <w:rFonts w:cs="Arial"/>
          <w:bCs/>
          <w:szCs w:val="20"/>
        </w:rPr>
        <w:tab/>
      </w:r>
      <w:r w:rsidRPr="00C71DF5">
        <w:rPr>
          <w:rFonts w:cs="Arial"/>
          <w:bCs/>
          <w:szCs w:val="20"/>
        </w:rPr>
        <w:tab/>
        <w:t>20,00 m</w:t>
      </w:r>
    </w:p>
    <w:p w14:paraId="1CD28B7E" w14:textId="77777777" w:rsidR="00C71DF5" w:rsidRPr="00C71DF5" w:rsidRDefault="00C71DF5" w:rsidP="00C71DF5">
      <w:pPr>
        <w:numPr>
          <w:ilvl w:val="0"/>
          <w:numId w:val="69"/>
        </w:numPr>
        <w:spacing w:line="240" w:lineRule="auto"/>
        <w:rPr>
          <w:rFonts w:cs="Arial"/>
          <w:bCs/>
          <w:szCs w:val="20"/>
        </w:rPr>
      </w:pPr>
      <w:r w:rsidRPr="00C71DF5">
        <w:rPr>
          <w:rFonts w:cs="Arial"/>
          <w:bCs/>
          <w:szCs w:val="20"/>
        </w:rPr>
        <w:t>Suma strat w instalacji</w:t>
      </w:r>
      <w:r w:rsidRPr="00C71DF5">
        <w:rPr>
          <w:rFonts w:cs="Arial"/>
          <w:bCs/>
          <w:szCs w:val="20"/>
        </w:rPr>
        <w:tab/>
      </w:r>
      <w:r w:rsidRPr="00C71DF5">
        <w:rPr>
          <w:rFonts w:cs="Arial"/>
          <w:bCs/>
          <w:szCs w:val="20"/>
        </w:rPr>
        <w:tab/>
      </w:r>
      <w:r w:rsidRPr="00C71DF5">
        <w:rPr>
          <w:rFonts w:cs="Arial"/>
          <w:bCs/>
          <w:szCs w:val="20"/>
        </w:rPr>
        <w:tab/>
      </w:r>
      <w:r w:rsidRPr="00C71DF5">
        <w:rPr>
          <w:rFonts w:cs="Arial"/>
          <w:bCs/>
          <w:szCs w:val="20"/>
        </w:rPr>
        <w:tab/>
      </w:r>
      <w:r w:rsidRPr="00C71DF5">
        <w:rPr>
          <w:rFonts w:cs="Arial"/>
          <w:bCs/>
          <w:szCs w:val="20"/>
        </w:rPr>
        <w:tab/>
        <w:t xml:space="preserve">6,0 m </w:t>
      </w:r>
    </w:p>
    <w:p w14:paraId="543E1359" w14:textId="77777777" w:rsidR="00C71DF5" w:rsidRPr="00C71DF5" w:rsidRDefault="00C71DF5" w:rsidP="00C71DF5">
      <w:pPr>
        <w:numPr>
          <w:ilvl w:val="0"/>
          <w:numId w:val="69"/>
        </w:numPr>
        <w:spacing w:line="240" w:lineRule="auto"/>
        <w:rPr>
          <w:rFonts w:cs="Arial"/>
          <w:bCs/>
          <w:szCs w:val="20"/>
        </w:rPr>
      </w:pPr>
      <w:r w:rsidRPr="00C71DF5">
        <w:rPr>
          <w:rFonts w:cs="Arial"/>
          <w:bCs/>
          <w:szCs w:val="20"/>
        </w:rPr>
        <w:t>Strata na wodomierzu głównym</w:t>
      </w:r>
      <w:r w:rsidRPr="00C71DF5">
        <w:rPr>
          <w:rFonts w:cs="Arial"/>
          <w:bCs/>
          <w:szCs w:val="20"/>
        </w:rPr>
        <w:tab/>
      </w:r>
      <w:r w:rsidRPr="00C71DF5">
        <w:rPr>
          <w:rFonts w:cs="Arial"/>
          <w:bCs/>
          <w:szCs w:val="20"/>
        </w:rPr>
        <w:tab/>
      </w:r>
      <w:r w:rsidRPr="00C71DF5">
        <w:rPr>
          <w:rFonts w:cs="Arial"/>
          <w:bCs/>
          <w:szCs w:val="20"/>
        </w:rPr>
        <w:tab/>
      </w:r>
      <w:r w:rsidRPr="00C71DF5">
        <w:rPr>
          <w:rFonts w:cs="Arial"/>
          <w:bCs/>
          <w:szCs w:val="20"/>
        </w:rPr>
        <w:tab/>
        <w:t>2,20 m</w:t>
      </w:r>
    </w:p>
    <w:p w14:paraId="6C792E79" w14:textId="77777777" w:rsidR="00C71DF5" w:rsidRPr="00C71DF5" w:rsidRDefault="00C71DF5" w:rsidP="00C71DF5">
      <w:pPr>
        <w:numPr>
          <w:ilvl w:val="0"/>
          <w:numId w:val="69"/>
        </w:numPr>
        <w:spacing w:line="240" w:lineRule="auto"/>
        <w:rPr>
          <w:rFonts w:cs="Arial"/>
          <w:bCs/>
          <w:szCs w:val="20"/>
        </w:rPr>
      </w:pPr>
      <w:r w:rsidRPr="00C71DF5">
        <w:rPr>
          <w:rFonts w:cs="Arial"/>
          <w:bCs/>
          <w:szCs w:val="20"/>
        </w:rPr>
        <w:t xml:space="preserve">Strata na zaworze </w:t>
      </w:r>
      <w:proofErr w:type="spellStart"/>
      <w:r w:rsidRPr="00C71DF5">
        <w:rPr>
          <w:rFonts w:cs="Arial"/>
          <w:bCs/>
          <w:szCs w:val="20"/>
        </w:rPr>
        <w:t>antyskażeniowym</w:t>
      </w:r>
      <w:proofErr w:type="spellEnd"/>
      <w:r w:rsidRPr="00C71DF5">
        <w:rPr>
          <w:rFonts w:cs="Arial"/>
          <w:bCs/>
          <w:szCs w:val="20"/>
        </w:rPr>
        <w:t xml:space="preserve"> typu BA</w:t>
      </w:r>
      <w:r w:rsidRPr="00C71DF5">
        <w:rPr>
          <w:rFonts w:cs="Arial"/>
          <w:bCs/>
          <w:szCs w:val="20"/>
        </w:rPr>
        <w:tab/>
      </w:r>
      <w:r w:rsidRPr="00C71DF5">
        <w:rPr>
          <w:rFonts w:cs="Arial"/>
          <w:bCs/>
          <w:szCs w:val="20"/>
        </w:rPr>
        <w:tab/>
        <w:t>7,0 m</w:t>
      </w:r>
    </w:p>
    <w:p w14:paraId="7FF8BC6F" w14:textId="77777777" w:rsidR="00C71DF5" w:rsidRPr="00C71DF5" w:rsidRDefault="00C71DF5" w:rsidP="00C71DF5">
      <w:pPr>
        <w:spacing w:line="240" w:lineRule="auto"/>
        <w:rPr>
          <w:rFonts w:cs="Arial"/>
          <w:bCs/>
          <w:szCs w:val="20"/>
        </w:rPr>
      </w:pPr>
      <w:r w:rsidRPr="00C71DF5">
        <w:rPr>
          <w:rFonts w:cs="Arial"/>
          <w:bCs/>
          <w:szCs w:val="20"/>
        </w:rPr>
        <w:tab/>
      </w:r>
      <w:r w:rsidRPr="00C71DF5">
        <w:rPr>
          <w:rFonts w:cs="Arial"/>
          <w:bCs/>
          <w:szCs w:val="20"/>
        </w:rPr>
        <w:tab/>
      </w:r>
      <w:r w:rsidRPr="00C71DF5">
        <w:rPr>
          <w:rFonts w:cs="Arial"/>
          <w:bCs/>
          <w:szCs w:val="20"/>
        </w:rPr>
        <w:tab/>
      </w:r>
      <w:r w:rsidRPr="00C71DF5">
        <w:rPr>
          <w:rFonts w:cs="Arial"/>
          <w:bCs/>
          <w:szCs w:val="20"/>
        </w:rPr>
        <w:tab/>
      </w:r>
      <w:r w:rsidRPr="00C71DF5">
        <w:rPr>
          <w:rFonts w:cs="Arial"/>
          <w:bCs/>
          <w:szCs w:val="20"/>
        </w:rPr>
        <w:tab/>
      </w:r>
      <w:r w:rsidRPr="00C71DF5">
        <w:rPr>
          <w:rFonts w:cs="Arial"/>
          <w:bCs/>
          <w:szCs w:val="20"/>
        </w:rPr>
        <w:tab/>
      </w:r>
      <w:r w:rsidRPr="00C71DF5">
        <w:rPr>
          <w:rFonts w:cs="Arial"/>
          <w:bCs/>
          <w:szCs w:val="20"/>
        </w:rPr>
        <w:tab/>
        <w:t>-------------------------------------</w:t>
      </w:r>
    </w:p>
    <w:p w14:paraId="0461DE7F" w14:textId="77777777" w:rsidR="00C71DF5" w:rsidRPr="00C71DF5" w:rsidRDefault="00C71DF5" w:rsidP="00C71DF5">
      <w:pPr>
        <w:spacing w:line="240" w:lineRule="auto"/>
        <w:rPr>
          <w:rFonts w:cs="Arial"/>
          <w:szCs w:val="20"/>
        </w:rPr>
      </w:pPr>
      <w:r w:rsidRPr="00C71DF5">
        <w:rPr>
          <w:rFonts w:cs="Arial"/>
          <w:bCs/>
          <w:szCs w:val="20"/>
        </w:rPr>
        <w:tab/>
      </w:r>
      <w:r w:rsidRPr="00C71DF5">
        <w:rPr>
          <w:rFonts w:cs="Arial"/>
          <w:bCs/>
          <w:szCs w:val="20"/>
        </w:rPr>
        <w:tab/>
      </w:r>
      <w:r w:rsidRPr="00C71DF5">
        <w:rPr>
          <w:rFonts w:cs="Arial"/>
          <w:bCs/>
          <w:szCs w:val="20"/>
        </w:rPr>
        <w:tab/>
      </w:r>
      <w:r w:rsidRPr="00C71DF5">
        <w:rPr>
          <w:rFonts w:cs="Arial"/>
          <w:bCs/>
          <w:szCs w:val="20"/>
        </w:rPr>
        <w:tab/>
      </w:r>
      <w:r w:rsidRPr="00C71DF5">
        <w:rPr>
          <w:rFonts w:cs="Arial"/>
          <w:bCs/>
          <w:szCs w:val="20"/>
        </w:rPr>
        <w:tab/>
      </w:r>
      <w:r w:rsidRPr="00C71DF5">
        <w:rPr>
          <w:rFonts w:cs="Arial"/>
          <w:bCs/>
          <w:szCs w:val="20"/>
        </w:rPr>
        <w:tab/>
        <w:t xml:space="preserve">RAZEM:           </w:t>
      </w:r>
      <w:r w:rsidRPr="00C71DF5">
        <w:rPr>
          <w:rFonts w:cs="Arial"/>
          <w:bCs/>
          <w:szCs w:val="20"/>
        </w:rPr>
        <w:tab/>
        <w:t>34,35  m</w:t>
      </w:r>
    </w:p>
    <w:p w14:paraId="39A15E77" w14:textId="77777777" w:rsidR="00C71DF5" w:rsidRPr="00C71DF5" w:rsidRDefault="00C71DF5" w:rsidP="00C71DF5">
      <w:pPr>
        <w:spacing w:line="240" w:lineRule="auto"/>
        <w:jc w:val="left"/>
        <w:rPr>
          <w:rFonts w:cs="Arial"/>
          <w:szCs w:val="20"/>
        </w:rPr>
      </w:pPr>
      <w:r w:rsidRPr="00C71DF5">
        <w:rPr>
          <w:rFonts w:cs="Arial"/>
          <w:szCs w:val="20"/>
        </w:rPr>
        <w:t xml:space="preserve">Aby spełnić warunki dla zaopatrzenia obiektu w wodę przewiduje się jej pobór </w:t>
      </w:r>
      <w:r w:rsidRPr="00C71DF5">
        <w:rPr>
          <w:rFonts w:cs="Arial"/>
          <w:szCs w:val="20"/>
        </w:rPr>
        <w:br/>
        <w:t xml:space="preserve">o ciśnieniu minimum 0,35 </w:t>
      </w:r>
      <w:proofErr w:type="spellStart"/>
      <w:r w:rsidRPr="00C71DF5">
        <w:rPr>
          <w:rFonts w:cs="Arial"/>
          <w:szCs w:val="20"/>
        </w:rPr>
        <w:t>MPa</w:t>
      </w:r>
      <w:proofErr w:type="spellEnd"/>
      <w:r w:rsidRPr="00C71DF5">
        <w:rPr>
          <w:rFonts w:cs="Arial"/>
          <w:szCs w:val="20"/>
        </w:rPr>
        <w:t xml:space="preserve"> (3,5 bar).</w:t>
      </w:r>
    </w:p>
    <w:p w14:paraId="7EB1DB23" w14:textId="77777777" w:rsidR="00C71DF5" w:rsidRPr="00C71DF5" w:rsidRDefault="00C71DF5" w:rsidP="00C71DF5">
      <w:pPr>
        <w:pStyle w:val="Listapunktowana31"/>
        <w:tabs>
          <w:tab w:val="clear" w:pos="0"/>
        </w:tabs>
        <w:ind w:firstLine="578"/>
        <w:rPr>
          <w:rFonts w:cs="Arial"/>
          <w:sz w:val="20"/>
          <w:szCs w:val="20"/>
          <w:shd w:val="clear" w:color="auto" w:fill="FFFF00"/>
          <w:lang w:val="pl-PL"/>
        </w:rPr>
      </w:pPr>
    </w:p>
    <w:p w14:paraId="0830BABD" w14:textId="77777777" w:rsidR="00C71DF5" w:rsidRPr="00C71DF5" w:rsidRDefault="00C71DF5" w:rsidP="00C71DF5">
      <w:pPr>
        <w:spacing w:line="240" w:lineRule="auto"/>
        <w:rPr>
          <w:rFonts w:cs="Arial"/>
          <w:szCs w:val="20"/>
          <w:u w:val="single"/>
        </w:rPr>
      </w:pPr>
      <w:bookmarkStart w:id="315" w:name="__RefHeading__98_141866965"/>
      <w:bookmarkStart w:id="316" w:name="_Toc10803816"/>
      <w:bookmarkEnd w:id="315"/>
      <w:r w:rsidRPr="00C71DF5">
        <w:rPr>
          <w:rFonts w:cs="Arial"/>
          <w:szCs w:val="20"/>
          <w:u w:val="single"/>
        </w:rPr>
        <w:t>Hydranty</w:t>
      </w:r>
      <w:bookmarkEnd w:id="316"/>
    </w:p>
    <w:p w14:paraId="5078A339" w14:textId="77777777" w:rsidR="00C71DF5" w:rsidRPr="00C71DF5" w:rsidRDefault="00C71DF5" w:rsidP="00C71DF5">
      <w:pPr>
        <w:spacing w:line="240" w:lineRule="auto"/>
        <w:rPr>
          <w:rFonts w:cs="Arial"/>
          <w:szCs w:val="20"/>
          <w:u w:val="single"/>
        </w:rPr>
      </w:pPr>
    </w:p>
    <w:p w14:paraId="3F1AB53F" w14:textId="77777777" w:rsidR="00C71DF5" w:rsidRPr="00C71DF5" w:rsidRDefault="00C71DF5" w:rsidP="00C71DF5">
      <w:pPr>
        <w:widowControl w:val="0"/>
        <w:spacing w:line="240" w:lineRule="auto"/>
        <w:ind w:right="-108" w:firstLine="708"/>
        <w:rPr>
          <w:rFonts w:cs="Arial"/>
          <w:szCs w:val="20"/>
          <w:lang w:eastAsia="hi-IN"/>
        </w:rPr>
      </w:pPr>
      <w:r w:rsidRPr="00C71DF5">
        <w:rPr>
          <w:rFonts w:cs="Arial"/>
          <w:szCs w:val="20"/>
          <w:lang w:eastAsia="hi-IN"/>
        </w:rPr>
        <w:t>Na poziomie parteru w obrębie objętym wnioskiem projektuje się hydranty:</w:t>
      </w:r>
    </w:p>
    <w:p w14:paraId="7EA80F2B" w14:textId="77777777" w:rsidR="00C71DF5" w:rsidRPr="00C71DF5" w:rsidRDefault="00C71DF5" w:rsidP="00C71DF5">
      <w:pPr>
        <w:widowControl w:val="0"/>
        <w:spacing w:line="240" w:lineRule="auto"/>
        <w:ind w:right="-108" w:firstLine="708"/>
        <w:rPr>
          <w:rFonts w:cs="Arial"/>
          <w:szCs w:val="20"/>
          <w:lang w:eastAsia="hi-IN"/>
        </w:rPr>
      </w:pPr>
    </w:p>
    <w:p w14:paraId="105AEA4C" w14:textId="77777777" w:rsidR="00C71DF5" w:rsidRPr="00C71DF5" w:rsidRDefault="00C71DF5" w:rsidP="00C71DF5">
      <w:pPr>
        <w:spacing w:line="240" w:lineRule="auto"/>
        <w:rPr>
          <w:rFonts w:cs="Arial"/>
          <w:szCs w:val="20"/>
        </w:rPr>
      </w:pPr>
      <w:r w:rsidRPr="00C71DF5">
        <w:rPr>
          <w:rFonts w:cs="Arial"/>
          <w:szCs w:val="20"/>
        </w:rPr>
        <w:t xml:space="preserve">Hydrant DN 52 </w:t>
      </w:r>
    </w:p>
    <w:p w14:paraId="0ADB1AE3" w14:textId="77777777" w:rsidR="00C71DF5" w:rsidRPr="00C71DF5" w:rsidRDefault="00C71DF5" w:rsidP="00C71DF5">
      <w:pPr>
        <w:spacing w:line="240" w:lineRule="auto"/>
        <w:rPr>
          <w:rFonts w:cs="Arial"/>
          <w:szCs w:val="20"/>
        </w:rPr>
      </w:pPr>
    </w:p>
    <w:p w14:paraId="12A32F90" w14:textId="77777777" w:rsidR="00C71DF5" w:rsidRPr="00C71DF5" w:rsidRDefault="00C71DF5" w:rsidP="00C71DF5">
      <w:pPr>
        <w:spacing w:line="240" w:lineRule="auto"/>
        <w:rPr>
          <w:rFonts w:eastAsia="Times New Roman" w:cs="Arial"/>
          <w:kern w:val="0"/>
          <w:szCs w:val="20"/>
          <w:lang w:eastAsia="pl-PL" w:bidi="ar-SA"/>
        </w:rPr>
      </w:pPr>
      <w:r w:rsidRPr="00C71DF5">
        <w:rPr>
          <w:rFonts w:cs="Arial"/>
          <w:szCs w:val="20"/>
        </w:rPr>
        <w:t xml:space="preserve">Hydrant wewnętrzny DN52 SUPRON 3 model </w:t>
      </w:r>
      <w:r w:rsidRPr="00C71DF5">
        <w:rPr>
          <w:rFonts w:eastAsia="Times New Roman" w:cs="Arial"/>
          <w:kern w:val="0"/>
          <w:szCs w:val="20"/>
          <w:lang w:eastAsia="pl-PL" w:bidi="ar-SA"/>
        </w:rPr>
        <w:t>S-52-C1G6G20</w:t>
      </w:r>
      <w:r w:rsidRPr="00C71DF5">
        <w:rPr>
          <w:rFonts w:cs="Arial"/>
          <w:szCs w:val="20"/>
        </w:rPr>
        <w:t xml:space="preserve"> zawieszany z wężem płasko składanym </w:t>
      </w:r>
      <w:r w:rsidRPr="00C71DF5">
        <w:rPr>
          <w:rFonts w:eastAsia="Times New Roman" w:cs="Arial"/>
          <w:kern w:val="0"/>
          <w:szCs w:val="20"/>
          <w:lang w:eastAsia="pl-PL" w:bidi="ar-SA"/>
        </w:rPr>
        <w:t xml:space="preserve">φ52 mm umieszczonym na zwijadle z miejscem na gaśnicę. </w:t>
      </w:r>
    </w:p>
    <w:p w14:paraId="19646A87" w14:textId="77777777" w:rsidR="00C71DF5" w:rsidRPr="00C71DF5" w:rsidRDefault="00C71DF5" w:rsidP="00C71DF5">
      <w:pPr>
        <w:spacing w:line="240" w:lineRule="auto"/>
        <w:rPr>
          <w:rFonts w:eastAsia="Times New Roman" w:cs="Arial"/>
          <w:kern w:val="0"/>
          <w:szCs w:val="20"/>
          <w:lang w:eastAsia="pl-PL" w:bidi="ar-SA"/>
        </w:rPr>
      </w:pPr>
    </w:p>
    <w:p w14:paraId="3C576DE6" w14:textId="77777777" w:rsidR="00C71DF5" w:rsidRPr="00C71DF5" w:rsidRDefault="00C71DF5" w:rsidP="00C71DF5">
      <w:pPr>
        <w:pStyle w:val="Akapitzlist"/>
        <w:numPr>
          <w:ilvl w:val="0"/>
          <w:numId w:val="36"/>
        </w:numPr>
        <w:spacing w:line="240" w:lineRule="auto"/>
        <w:rPr>
          <w:rFonts w:cs="Arial"/>
          <w:szCs w:val="20"/>
        </w:rPr>
      </w:pPr>
      <w:r w:rsidRPr="00C71DF5">
        <w:rPr>
          <w:rFonts w:eastAsia="Times New Roman" w:cs="Arial"/>
          <w:kern w:val="0"/>
          <w:szCs w:val="20"/>
          <w:lang w:eastAsia="pl-PL" w:bidi="ar-SA"/>
        </w:rPr>
        <w:t xml:space="preserve">wymiary (szer. x gł. x wys.) 950x250x650 mm. </w:t>
      </w:r>
    </w:p>
    <w:p w14:paraId="011FD485" w14:textId="77777777" w:rsidR="00C71DF5" w:rsidRPr="00C71DF5" w:rsidRDefault="00C71DF5" w:rsidP="00C71DF5">
      <w:pPr>
        <w:pStyle w:val="Akapitzlist"/>
        <w:numPr>
          <w:ilvl w:val="0"/>
          <w:numId w:val="36"/>
        </w:numPr>
        <w:spacing w:line="240" w:lineRule="auto"/>
        <w:rPr>
          <w:rFonts w:cs="Arial"/>
          <w:szCs w:val="20"/>
        </w:rPr>
      </w:pPr>
      <w:r w:rsidRPr="00C71DF5">
        <w:rPr>
          <w:rFonts w:eastAsia="Times New Roman" w:cs="Arial"/>
          <w:kern w:val="0"/>
          <w:szCs w:val="20"/>
          <w:lang w:eastAsia="pl-PL" w:bidi="ar-SA"/>
        </w:rPr>
        <w:t>szafka hydrantowa wykonana z blachy czarnej malowanej farbą proszkową poliestrową w kolorze białym RAL 9003, drzwi pełne, dzięki zastosowaniu zawiasu krytego drzwi szafki można otworzyć o 180</w:t>
      </w:r>
      <w:r w:rsidRPr="00C71DF5">
        <w:rPr>
          <w:rFonts w:cs="Arial"/>
          <w:szCs w:val="20"/>
          <w:shd w:val="clear" w:color="auto" w:fill="FFFFFF"/>
        </w:rPr>
        <w:t>°</w:t>
      </w:r>
    </w:p>
    <w:p w14:paraId="3D289C20" w14:textId="77777777" w:rsidR="00C71DF5" w:rsidRPr="00C71DF5" w:rsidRDefault="00C71DF5" w:rsidP="00C71DF5">
      <w:pPr>
        <w:pStyle w:val="Akapitzlist"/>
        <w:numPr>
          <w:ilvl w:val="0"/>
          <w:numId w:val="36"/>
        </w:numPr>
        <w:spacing w:line="240" w:lineRule="auto"/>
        <w:rPr>
          <w:rFonts w:cs="Arial"/>
          <w:szCs w:val="20"/>
        </w:rPr>
      </w:pPr>
      <w:r w:rsidRPr="00C71DF5">
        <w:rPr>
          <w:rFonts w:eastAsia="Times New Roman" w:cs="Arial"/>
          <w:kern w:val="0"/>
          <w:szCs w:val="20"/>
          <w:lang w:eastAsia="pl-PL" w:bidi="ar-SA"/>
        </w:rPr>
        <w:t>zawór hydrantowy 52</w:t>
      </w:r>
    </w:p>
    <w:p w14:paraId="59FA5F1A" w14:textId="77777777" w:rsidR="00C71DF5" w:rsidRPr="00C71DF5" w:rsidRDefault="00C71DF5" w:rsidP="00C71DF5">
      <w:pPr>
        <w:pStyle w:val="Akapitzlist"/>
        <w:numPr>
          <w:ilvl w:val="0"/>
          <w:numId w:val="36"/>
        </w:numPr>
        <w:spacing w:line="240" w:lineRule="auto"/>
        <w:rPr>
          <w:rFonts w:cs="Arial"/>
          <w:szCs w:val="20"/>
        </w:rPr>
      </w:pPr>
      <w:r w:rsidRPr="00C71DF5">
        <w:rPr>
          <w:rFonts w:eastAsia="Times New Roman" w:cs="Arial"/>
          <w:kern w:val="0"/>
          <w:szCs w:val="20"/>
          <w:lang w:eastAsia="pl-PL" w:bidi="ar-SA"/>
        </w:rPr>
        <w:t>wąż tłoczony płasko składany φ52 mm o długości 20 m, zgodny z normą PN-EN 14540:2005(U)</w:t>
      </w:r>
    </w:p>
    <w:p w14:paraId="751F47D3" w14:textId="77777777" w:rsidR="00C71DF5" w:rsidRPr="00C71DF5" w:rsidRDefault="00C71DF5" w:rsidP="00C71DF5">
      <w:pPr>
        <w:pStyle w:val="Akapitzlist"/>
        <w:numPr>
          <w:ilvl w:val="0"/>
          <w:numId w:val="36"/>
        </w:numPr>
        <w:spacing w:line="240" w:lineRule="auto"/>
        <w:rPr>
          <w:rFonts w:cs="Arial"/>
          <w:szCs w:val="20"/>
        </w:rPr>
      </w:pPr>
      <w:r w:rsidRPr="00C71DF5">
        <w:rPr>
          <w:rFonts w:eastAsia="Times New Roman" w:cs="Arial"/>
          <w:kern w:val="0"/>
          <w:szCs w:val="20"/>
          <w:lang w:eastAsia="pl-PL" w:bidi="ar-SA"/>
        </w:rPr>
        <w:t>ilość - 2 szt.</w:t>
      </w:r>
    </w:p>
    <w:p w14:paraId="4C13729F" w14:textId="77777777" w:rsidR="00C71DF5" w:rsidRPr="00C71DF5" w:rsidRDefault="00C71DF5" w:rsidP="00C71DF5">
      <w:pPr>
        <w:spacing w:line="240" w:lineRule="auto"/>
        <w:rPr>
          <w:rFonts w:cs="Arial"/>
          <w:szCs w:val="20"/>
        </w:rPr>
      </w:pPr>
    </w:p>
    <w:p w14:paraId="2121191A" w14:textId="77777777" w:rsidR="00C71DF5" w:rsidRPr="00C71DF5" w:rsidRDefault="00C71DF5" w:rsidP="00C71DF5">
      <w:pPr>
        <w:spacing w:line="240" w:lineRule="auto"/>
        <w:rPr>
          <w:rFonts w:cs="Arial"/>
          <w:szCs w:val="20"/>
        </w:rPr>
      </w:pPr>
      <w:r w:rsidRPr="00C71DF5">
        <w:rPr>
          <w:rFonts w:cs="Arial"/>
          <w:szCs w:val="20"/>
        </w:rPr>
        <w:t>Hydrant DN 25</w:t>
      </w:r>
    </w:p>
    <w:p w14:paraId="0DCCBE09" w14:textId="77777777" w:rsidR="00C71DF5" w:rsidRPr="00C71DF5" w:rsidRDefault="00C71DF5" w:rsidP="00C71DF5">
      <w:pPr>
        <w:spacing w:line="240" w:lineRule="auto"/>
        <w:rPr>
          <w:rFonts w:cs="Arial"/>
          <w:szCs w:val="20"/>
        </w:rPr>
      </w:pPr>
    </w:p>
    <w:p w14:paraId="02A30C9B" w14:textId="77777777" w:rsidR="00C71DF5" w:rsidRPr="00C71DF5" w:rsidRDefault="00C71DF5" w:rsidP="00C71DF5">
      <w:pPr>
        <w:spacing w:line="240" w:lineRule="auto"/>
        <w:rPr>
          <w:rFonts w:eastAsia="Times New Roman" w:cs="Arial"/>
          <w:kern w:val="0"/>
          <w:szCs w:val="20"/>
          <w:lang w:eastAsia="pl-PL" w:bidi="ar-SA"/>
        </w:rPr>
      </w:pPr>
      <w:r w:rsidRPr="00C71DF5">
        <w:rPr>
          <w:rFonts w:cs="Arial"/>
          <w:szCs w:val="20"/>
        </w:rPr>
        <w:t xml:space="preserve">Hydrant wewnętrzny DN25 SUPRON 3 model </w:t>
      </w:r>
      <w:r w:rsidRPr="00C71DF5">
        <w:rPr>
          <w:rFonts w:eastAsia="Times New Roman" w:cs="Arial"/>
          <w:kern w:val="0"/>
          <w:szCs w:val="20"/>
          <w:lang w:eastAsia="pl-PL" w:bidi="ar-SA"/>
        </w:rPr>
        <w:t>S-25F-WG30</w:t>
      </w:r>
      <w:r w:rsidRPr="00C71DF5">
        <w:rPr>
          <w:rFonts w:cs="Arial"/>
          <w:szCs w:val="20"/>
        </w:rPr>
        <w:t>wnękowy o głębokości 180 mm z wężem półsztywnym</w:t>
      </w:r>
      <w:r w:rsidRPr="00C71DF5">
        <w:rPr>
          <w:rFonts w:eastAsia="Times New Roman" w:cs="Arial"/>
          <w:kern w:val="0"/>
          <w:szCs w:val="20"/>
          <w:lang w:eastAsia="pl-PL" w:bidi="ar-SA"/>
        </w:rPr>
        <w:t xml:space="preserve">φ25 mm z miejscem na gaśnicę obok zwijadła. </w:t>
      </w:r>
    </w:p>
    <w:p w14:paraId="442745AA" w14:textId="77777777" w:rsidR="00C71DF5" w:rsidRPr="00C71DF5" w:rsidRDefault="00C71DF5" w:rsidP="00C71DF5">
      <w:pPr>
        <w:spacing w:line="240" w:lineRule="auto"/>
        <w:rPr>
          <w:rFonts w:eastAsia="Times New Roman" w:cs="Arial"/>
          <w:kern w:val="0"/>
          <w:szCs w:val="20"/>
          <w:lang w:eastAsia="pl-PL" w:bidi="ar-SA"/>
        </w:rPr>
      </w:pPr>
    </w:p>
    <w:p w14:paraId="31A85CCF" w14:textId="77777777" w:rsidR="00C71DF5" w:rsidRPr="00C71DF5" w:rsidRDefault="00C71DF5" w:rsidP="00C71DF5">
      <w:pPr>
        <w:pStyle w:val="Akapitzlist"/>
        <w:numPr>
          <w:ilvl w:val="0"/>
          <w:numId w:val="36"/>
        </w:numPr>
        <w:spacing w:line="240" w:lineRule="auto"/>
        <w:rPr>
          <w:rFonts w:cs="Arial"/>
          <w:szCs w:val="20"/>
        </w:rPr>
      </w:pPr>
      <w:r w:rsidRPr="00C71DF5">
        <w:rPr>
          <w:rFonts w:eastAsia="Times New Roman" w:cs="Arial"/>
          <w:kern w:val="0"/>
          <w:szCs w:val="20"/>
          <w:lang w:eastAsia="pl-PL" w:bidi="ar-SA"/>
        </w:rPr>
        <w:t xml:space="preserve">wymiary (szer. x gł. x wys.) 1000x180x750 mm. </w:t>
      </w:r>
    </w:p>
    <w:p w14:paraId="22FD37B5" w14:textId="77777777" w:rsidR="00C71DF5" w:rsidRPr="00C71DF5" w:rsidRDefault="00C71DF5" w:rsidP="00C71DF5">
      <w:pPr>
        <w:pStyle w:val="Akapitzlist"/>
        <w:numPr>
          <w:ilvl w:val="0"/>
          <w:numId w:val="36"/>
        </w:numPr>
        <w:spacing w:line="240" w:lineRule="auto"/>
        <w:rPr>
          <w:rFonts w:cs="Arial"/>
          <w:szCs w:val="20"/>
        </w:rPr>
      </w:pPr>
      <w:r w:rsidRPr="00C71DF5">
        <w:rPr>
          <w:rFonts w:eastAsia="Times New Roman" w:cs="Arial"/>
          <w:kern w:val="0"/>
          <w:szCs w:val="20"/>
          <w:lang w:eastAsia="pl-PL" w:bidi="ar-SA"/>
        </w:rPr>
        <w:t>szafka hydrantowa wykonana z blachy czarnej malowanej farbą proszkową poliestrową w kolorze białym RAL 9003, drzwi pełne, dzięki zastosowaniu zawiasu krytego drzwi szafki można otworzyć o 180</w:t>
      </w:r>
      <w:r w:rsidRPr="00C71DF5">
        <w:rPr>
          <w:rFonts w:cs="Arial"/>
          <w:szCs w:val="20"/>
          <w:shd w:val="clear" w:color="auto" w:fill="FFFFFF"/>
        </w:rPr>
        <w:t>°</w:t>
      </w:r>
    </w:p>
    <w:p w14:paraId="674EF1AB" w14:textId="77777777" w:rsidR="00C71DF5" w:rsidRPr="00C71DF5" w:rsidRDefault="00C71DF5" w:rsidP="00C71DF5">
      <w:pPr>
        <w:pStyle w:val="Akapitzlist"/>
        <w:numPr>
          <w:ilvl w:val="0"/>
          <w:numId w:val="36"/>
        </w:numPr>
        <w:spacing w:line="240" w:lineRule="auto"/>
        <w:rPr>
          <w:rFonts w:cs="Arial"/>
          <w:szCs w:val="20"/>
        </w:rPr>
      </w:pPr>
      <w:r w:rsidRPr="00C71DF5">
        <w:rPr>
          <w:rFonts w:eastAsia="Times New Roman" w:cs="Arial"/>
          <w:kern w:val="0"/>
          <w:szCs w:val="20"/>
          <w:lang w:eastAsia="pl-PL" w:bidi="ar-SA"/>
        </w:rPr>
        <w:t xml:space="preserve">zawór hydrantowy 25 mosiężny </w:t>
      </w:r>
    </w:p>
    <w:p w14:paraId="5A9A21EF" w14:textId="77777777" w:rsidR="00C71DF5" w:rsidRPr="00C71DF5" w:rsidRDefault="00C71DF5" w:rsidP="00C71DF5">
      <w:pPr>
        <w:pStyle w:val="Akapitzlist"/>
        <w:numPr>
          <w:ilvl w:val="0"/>
          <w:numId w:val="36"/>
        </w:numPr>
        <w:spacing w:line="240" w:lineRule="auto"/>
        <w:rPr>
          <w:rFonts w:cs="Arial"/>
          <w:szCs w:val="20"/>
        </w:rPr>
      </w:pPr>
      <w:r w:rsidRPr="00C71DF5">
        <w:rPr>
          <w:rFonts w:eastAsia="Times New Roman" w:cs="Arial"/>
          <w:kern w:val="0"/>
          <w:szCs w:val="20"/>
          <w:lang w:eastAsia="pl-PL" w:bidi="ar-SA"/>
        </w:rPr>
        <w:t>wąż tłoczny półsztywny φ25 mm o długości 30 m, zgodny z normą PN-EN 694, na stałe podłączony do osi wodnej poprzez zakucie</w:t>
      </w:r>
    </w:p>
    <w:p w14:paraId="6614AE7B" w14:textId="77777777" w:rsidR="00C71DF5" w:rsidRPr="00C71DF5" w:rsidRDefault="00C71DF5" w:rsidP="00C71DF5">
      <w:pPr>
        <w:pStyle w:val="Akapitzlist"/>
        <w:numPr>
          <w:ilvl w:val="0"/>
          <w:numId w:val="36"/>
        </w:numPr>
        <w:spacing w:line="240" w:lineRule="auto"/>
        <w:rPr>
          <w:rFonts w:cs="Arial"/>
          <w:szCs w:val="20"/>
        </w:rPr>
      </w:pPr>
      <w:r w:rsidRPr="00C71DF5">
        <w:rPr>
          <w:rFonts w:eastAsia="Times New Roman" w:cs="Arial"/>
          <w:kern w:val="0"/>
          <w:szCs w:val="20"/>
          <w:lang w:eastAsia="pl-PL" w:bidi="ar-SA"/>
        </w:rPr>
        <w:t>ilość – 1 szt.</w:t>
      </w:r>
    </w:p>
    <w:p w14:paraId="42768AA9" w14:textId="77777777" w:rsidR="00C71DF5" w:rsidRPr="00C71DF5" w:rsidRDefault="00C71DF5" w:rsidP="00C71DF5">
      <w:pPr>
        <w:spacing w:line="240" w:lineRule="auto"/>
        <w:rPr>
          <w:rFonts w:cs="Arial"/>
          <w:szCs w:val="20"/>
        </w:rPr>
      </w:pPr>
    </w:p>
    <w:p w14:paraId="58B25766" w14:textId="77777777" w:rsidR="00C71DF5" w:rsidRPr="00C71DF5" w:rsidRDefault="00C71DF5" w:rsidP="00C71DF5">
      <w:pPr>
        <w:spacing w:line="240" w:lineRule="auto"/>
        <w:rPr>
          <w:rFonts w:cs="Arial"/>
          <w:szCs w:val="20"/>
        </w:rPr>
      </w:pPr>
      <w:r w:rsidRPr="00C71DF5">
        <w:rPr>
          <w:rFonts w:cs="Arial"/>
          <w:szCs w:val="20"/>
        </w:rPr>
        <w:t>Hydrant DN 25</w:t>
      </w:r>
    </w:p>
    <w:p w14:paraId="4CCFD45F" w14:textId="77777777" w:rsidR="00C71DF5" w:rsidRPr="00C71DF5" w:rsidRDefault="00C71DF5" w:rsidP="00C71DF5">
      <w:pPr>
        <w:spacing w:line="240" w:lineRule="auto"/>
        <w:rPr>
          <w:rFonts w:cs="Arial"/>
          <w:szCs w:val="20"/>
        </w:rPr>
      </w:pPr>
    </w:p>
    <w:p w14:paraId="5C132510" w14:textId="77777777" w:rsidR="00C71DF5" w:rsidRPr="00C71DF5" w:rsidRDefault="00C71DF5" w:rsidP="00C71DF5">
      <w:pPr>
        <w:suppressAutoHyphens w:val="0"/>
        <w:spacing w:line="240" w:lineRule="auto"/>
        <w:rPr>
          <w:rFonts w:eastAsia="Times New Roman" w:cs="Arial"/>
          <w:kern w:val="0"/>
          <w:szCs w:val="20"/>
          <w:lang w:eastAsia="pl-PL" w:bidi="ar-SA"/>
        </w:rPr>
      </w:pPr>
      <w:r w:rsidRPr="00C71DF5">
        <w:rPr>
          <w:rFonts w:cs="Arial"/>
          <w:szCs w:val="20"/>
        </w:rPr>
        <w:t xml:space="preserve">Hydrant wewnętrzny DN25 SUPRON 3 model </w:t>
      </w:r>
      <w:r w:rsidRPr="00C71DF5">
        <w:rPr>
          <w:rFonts w:eastAsia="Times New Roman" w:cs="Arial"/>
          <w:kern w:val="0"/>
          <w:szCs w:val="20"/>
          <w:lang w:eastAsia="pl-PL" w:bidi="ar-SA"/>
        </w:rPr>
        <w:t>S-25F-ZG30</w:t>
      </w:r>
      <w:r w:rsidRPr="00C71DF5">
        <w:rPr>
          <w:rFonts w:cs="Arial"/>
          <w:szCs w:val="20"/>
        </w:rPr>
        <w:t xml:space="preserve">zawieszany o głębokości 180 mm z wężem półsztywnym </w:t>
      </w:r>
      <w:r w:rsidRPr="00C71DF5">
        <w:rPr>
          <w:rFonts w:eastAsia="Times New Roman" w:cs="Arial"/>
          <w:kern w:val="0"/>
          <w:szCs w:val="20"/>
          <w:lang w:eastAsia="pl-PL" w:bidi="ar-SA"/>
        </w:rPr>
        <w:t xml:space="preserve">φ25 mm z miejscem na gaśnicę obok zwijadła. </w:t>
      </w:r>
    </w:p>
    <w:p w14:paraId="6581CDDF" w14:textId="77777777" w:rsidR="00C71DF5" w:rsidRPr="00C71DF5" w:rsidRDefault="00C71DF5" w:rsidP="00C71DF5">
      <w:pPr>
        <w:spacing w:line="240" w:lineRule="auto"/>
        <w:rPr>
          <w:rFonts w:eastAsia="Times New Roman" w:cs="Arial"/>
          <w:kern w:val="0"/>
          <w:szCs w:val="20"/>
          <w:lang w:eastAsia="pl-PL" w:bidi="ar-SA"/>
        </w:rPr>
      </w:pPr>
    </w:p>
    <w:p w14:paraId="3FC3D5E7" w14:textId="77777777" w:rsidR="00C71DF5" w:rsidRPr="00C71DF5" w:rsidRDefault="00C71DF5" w:rsidP="00C71DF5">
      <w:pPr>
        <w:pStyle w:val="Akapitzlist"/>
        <w:numPr>
          <w:ilvl w:val="0"/>
          <w:numId w:val="36"/>
        </w:numPr>
        <w:spacing w:line="240" w:lineRule="auto"/>
        <w:rPr>
          <w:rFonts w:cs="Arial"/>
          <w:szCs w:val="20"/>
        </w:rPr>
      </w:pPr>
      <w:r w:rsidRPr="00C71DF5">
        <w:rPr>
          <w:rFonts w:eastAsia="Times New Roman" w:cs="Arial"/>
          <w:kern w:val="0"/>
          <w:szCs w:val="20"/>
          <w:lang w:eastAsia="pl-PL" w:bidi="ar-SA"/>
        </w:rPr>
        <w:t xml:space="preserve">wymiary (szer. x gł. x wys.) 1000x180x750 mm. </w:t>
      </w:r>
    </w:p>
    <w:p w14:paraId="56F1DC5A" w14:textId="77777777" w:rsidR="00C71DF5" w:rsidRPr="00C71DF5" w:rsidRDefault="00C71DF5" w:rsidP="00C71DF5">
      <w:pPr>
        <w:pStyle w:val="Akapitzlist"/>
        <w:numPr>
          <w:ilvl w:val="0"/>
          <w:numId w:val="36"/>
        </w:numPr>
        <w:spacing w:line="240" w:lineRule="auto"/>
        <w:rPr>
          <w:rFonts w:cs="Arial"/>
          <w:szCs w:val="20"/>
        </w:rPr>
      </w:pPr>
      <w:r w:rsidRPr="00C71DF5">
        <w:rPr>
          <w:rFonts w:eastAsia="Times New Roman" w:cs="Arial"/>
          <w:kern w:val="0"/>
          <w:szCs w:val="20"/>
          <w:lang w:eastAsia="pl-PL" w:bidi="ar-SA"/>
        </w:rPr>
        <w:t>szafka hydrantowa wykonana z blachy czarnej malowanej farbą proszkową poliestrową w kolorze białym RAL 9003, drzwi pełne, dzięki zastosowaniu zawiasu krytego drzwi szafki można otworzyć o 180</w:t>
      </w:r>
      <w:r w:rsidRPr="00C71DF5">
        <w:rPr>
          <w:rFonts w:cs="Arial"/>
          <w:szCs w:val="20"/>
          <w:shd w:val="clear" w:color="auto" w:fill="FFFFFF"/>
        </w:rPr>
        <w:t>°</w:t>
      </w:r>
    </w:p>
    <w:p w14:paraId="179F55F2" w14:textId="77777777" w:rsidR="00C71DF5" w:rsidRPr="00C71DF5" w:rsidRDefault="00C71DF5" w:rsidP="00C71DF5">
      <w:pPr>
        <w:pStyle w:val="Akapitzlist"/>
        <w:numPr>
          <w:ilvl w:val="0"/>
          <w:numId w:val="36"/>
        </w:numPr>
        <w:spacing w:line="240" w:lineRule="auto"/>
        <w:rPr>
          <w:rFonts w:cs="Arial"/>
          <w:szCs w:val="20"/>
        </w:rPr>
      </w:pPr>
      <w:r w:rsidRPr="00C71DF5">
        <w:rPr>
          <w:rFonts w:eastAsia="Times New Roman" w:cs="Arial"/>
          <w:kern w:val="0"/>
          <w:szCs w:val="20"/>
          <w:lang w:eastAsia="pl-PL" w:bidi="ar-SA"/>
        </w:rPr>
        <w:t xml:space="preserve">zawór hydrantowy 25 mosiężny </w:t>
      </w:r>
    </w:p>
    <w:p w14:paraId="56B0D1F2" w14:textId="77777777" w:rsidR="00C71DF5" w:rsidRPr="00C71DF5" w:rsidRDefault="00C71DF5" w:rsidP="00C71DF5">
      <w:pPr>
        <w:pStyle w:val="Akapitzlist"/>
        <w:numPr>
          <w:ilvl w:val="0"/>
          <w:numId w:val="36"/>
        </w:numPr>
        <w:spacing w:line="240" w:lineRule="auto"/>
        <w:rPr>
          <w:rFonts w:cs="Arial"/>
          <w:szCs w:val="20"/>
        </w:rPr>
      </w:pPr>
      <w:r w:rsidRPr="00C71DF5">
        <w:rPr>
          <w:rFonts w:eastAsia="Times New Roman" w:cs="Arial"/>
          <w:kern w:val="0"/>
          <w:szCs w:val="20"/>
          <w:lang w:eastAsia="pl-PL" w:bidi="ar-SA"/>
        </w:rPr>
        <w:t>wąż tłoczny półsztywny φ25 mm o długości 30 m, zgodny z normą PN-EN 694, na stałe podłączony do osi wodnej poprzez zakucie</w:t>
      </w:r>
    </w:p>
    <w:p w14:paraId="5873111F" w14:textId="77777777" w:rsidR="00C71DF5" w:rsidRPr="00C71DF5" w:rsidRDefault="00C71DF5" w:rsidP="00C71DF5">
      <w:pPr>
        <w:pStyle w:val="Akapitzlist"/>
        <w:numPr>
          <w:ilvl w:val="0"/>
          <w:numId w:val="36"/>
        </w:numPr>
        <w:spacing w:line="240" w:lineRule="auto"/>
        <w:rPr>
          <w:rFonts w:cs="Arial"/>
          <w:szCs w:val="20"/>
        </w:rPr>
      </w:pPr>
      <w:r w:rsidRPr="00C71DF5">
        <w:rPr>
          <w:rFonts w:eastAsia="Times New Roman" w:cs="Arial"/>
          <w:kern w:val="0"/>
          <w:szCs w:val="20"/>
          <w:lang w:eastAsia="pl-PL" w:bidi="ar-SA"/>
        </w:rPr>
        <w:t>ilość – 2 szt.</w:t>
      </w:r>
    </w:p>
    <w:p w14:paraId="5164B4CB" w14:textId="77777777" w:rsidR="00C71DF5" w:rsidRPr="00C71DF5" w:rsidRDefault="00C71DF5" w:rsidP="00C71DF5">
      <w:pPr>
        <w:spacing w:line="240" w:lineRule="auto"/>
        <w:ind w:firstLine="708"/>
        <w:rPr>
          <w:rFonts w:cs="Arial"/>
          <w:szCs w:val="20"/>
        </w:rPr>
      </w:pPr>
    </w:p>
    <w:p w14:paraId="1F78A41E" w14:textId="77777777" w:rsidR="00C71DF5" w:rsidRPr="00C71DF5" w:rsidRDefault="00C71DF5" w:rsidP="00C71DF5">
      <w:pPr>
        <w:spacing w:line="240" w:lineRule="auto"/>
        <w:ind w:firstLine="708"/>
        <w:rPr>
          <w:rFonts w:cs="Arial"/>
          <w:szCs w:val="20"/>
        </w:rPr>
      </w:pPr>
      <w:r w:rsidRPr="00C71DF5">
        <w:rPr>
          <w:rFonts w:cs="Arial"/>
          <w:szCs w:val="20"/>
        </w:rPr>
        <w:t xml:space="preserve">Maksymalne ciśnienie na zaworze nie większe niż  0,7 </w:t>
      </w:r>
      <w:proofErr w:type="spellStart"/>
      <w:r w:rsidRPr="00C71DF5">
        <w:rPr>
          <w:rFonts w:cs="Arial"/>
          <w:szCs w:val="20"/>
        </w:rPr>
        <w:t>MPa</w:t>
      </w:r>
      <w:proofErr w:type="spellEnd"/>
      <w:r w:rsidRPr="00C71DF5">
        <w:rPr>
          <w:rFonts w:cs="Arial"/>
          <w:szCs w:val="20"/>
        </w:rPr>
        <w:t xml:space="preserve">, a w instalacji nie powinno przekraczać 1,2 </w:t>
      </w:r>
      <w:proofErr w:type="spellStart"/>
      <w:r w:rsidRPr="00C71DF5">
        <w:rPr>
          <w:rFonts w:cs="Arial"/>
          <w:szCs w:val="20"/>
        </w:rPr>
        <w:t>MPa</w:t>
      </w:r>
      <w:proofErr w:type="spellEnd"/>
      <w:r w:rsidRPr="00C71DF5">
        <w:rPr>
          <w:rFonts w:cs="Arial"/>
          <w:szCs w:val="20"/>
        </w:rPr>
        <w:t xml:space="preserve">. </w:t>
      </w:r>
    </w:p>
    <w:p w14:paraId="723CDA9A" w14:textId="77777777" w:rsidR="00C71DF5" w:rsidRPr="00C71DF5" w:rsidRDefault="00C71DF5" w:rsidP="00C71DF5">
      <w:pPr>
        <w:suppressAutoHyphens w:val="0"/>
        <w:spacing w:line="240" w:lineRule="auto"/>
        <w:rPr>
          <w:rFonts w:cs="Arial"/>
          <w:szCs w:val="20"/>
          <w:lang w:eastAsia="en-US"/>
        </w:rPr>
      </w:pPr>
      <w:r w:rsidRPr="00C71DF5">
        <w:rPr>
          <w:rFonts w:cs="Arial"/>
          <w:szCs w:val="20"/>
          <w:lang w:eastAsia="en-US"/>
        </w:rPr>
        <w:tab/>
        <w:t>Miejsca usytuowania hydrantów należy oznakować zgodnie z Polską Normą PN-92/N-01256/01. Znaki bezpieczeństwa. Ochrona przeciwpożarowa. Należy stosować wyłącznie urządzenia posiadające aktualne świadectwa dopuszczenia.</w:t>
      </w:r>
    </w:p>
    <w:p w14:paraId="239B3FA2" w14:textId="77777777" w:rsidR="00C71DF5" w:rsidRPr="00C71DF5" w:rsidRDefault="00C71DF5" w:rsidP="00C71DF5">
      <w:pPr>
        <w:spacing w:line="240" w:lineRule="auto"/>
        <w:ind w:firstLine="708"/>
        <w:rPr>
          <w:rFonts w:cs="Arial"/>
          <w:szCs w:val="20"/>
        </w:rPr>
      </w:pPr>
    </w:p>
    <w:p w14:paraId="15E4DCBB" w14:textId="77777777" w:rsidR="00C71DF5" w:rsidRPr="00C71DF5" w:rsidRDefault="00C71DF5" w:rsidP="00C71DF5">
      <w:pPr>
        <w:spacing w:line="240" w:lineRule="auto"/>
        <w:ind w:firstLine="708"/>
        <w:rPr>
          <w:rFonts w:cs="Arial"/>
          <w:szCs w:val="20"/>
        </w:rPr>
      </w:pPr>
    </w:p>
    <w:p w14:paraId="07F4B23A" w14:textId="77777777" w:rsidR="00C71DF5" w:rsidRPr="00C71DF5" w:rsidRDefault="00C71DF5" w:rsidP="00C71DF5">
      <w:pPr>
        <w:spacing w:line="240" w:lineRule="auto"/>
        <w:rPr>
          <w:rFonts w:cs="Arial"/>
          <w:szCs w:val="20"/>
          <w:u w:val="single"/>
        </w:rPr>
      </w:pPr>
      <w:bookmarkStart w:id="317" w:name="__RefHeading__100_141866965"/>
      <w:bookmarkStart w:id="318" w:name="_Toc10803817"/>
      <w:bookmarkEnd w:id="317"/>
      <w:r w:rsidRPr="00C71DF5">
        <w:rPr>
          <w:rFonts w:cs="Arial"/>
          <w:szCs w:val="20"/>
          <w:u w:val="single"/>
        </w:rPr>
        <w:t>Materiały</w:t>
      </w:r>
      <w:bookmarkEnd w:id="318"/>
    </w:p>
    <w:p w14:paraId="516608B3" w14:textId="77777777" w:rsidR="00C71DF5" w:rsidRPr="00C71DF5" w:rsidRDefault="00C71DF5" w:rsidP="00C71DF5">
      <w:pPr>
        <w:spacing w:line="240" w:lineRule="auto"/>
        <w:rPr>
          <w:rFonts w:cs="Arial"/>
          <w:b/>
          <w:szCs w:val="20"/>
          <w:u w:val="single"/>
        </w:rPr>
      </w:pPr>
    </w:p>
    <w:p w14:paraId="5268AC9E" w14:textId="77777777" w:rsidR="00C71DF5" w:rsidRPr="00C71DF5" w:rsidRDefault="00C71DF5" w:rsidP="00C71DF5">
      <w:pPr>
        <w:numPr>
          <w:ilvl w:val="0"/>
          <w:numId w:val="68"/>
        </w:numPr>
        <w:suppressAutoHyphens w:val="0"/>
        <w:spacing w:line="240" w:lineRule="auto"/>
        <w:rPr>
          <w:rFonts w:cs="Arial"/>
          <w:b/>
          <w:szCs w:val="20"/>
        </w:rPr>
      </w:pPr>
      <w:r w:rsidRPr="00C71DF5">
        <w:rPr>
          <w:rFonts w:cs="Arial"/>
          <w:b/>
          <w:szCs w:val="20"/>
        </w:rPr>
        <w:t xml:space="preserve">Instalacje przeciwpożarowe hydrantowe  - wykonane w systemie </w:t>
      </w:r>
      <w:proofErr w:type="spellStart"/>
      <w:r w:rsidRPr="00C71DF5">
        <w:rPr>
          <w:rFonts w:cs="Arial"/>
          <w:b/>
          <w:szCs w:val="20"/>
        </w:rPr>
        <w:t>Mapress</w:t>
      </w:r>
      <w:proofErr w:type="spellEnd"/>
      <w:r w:rsidRPr="00C71DF5">
        <w:rPr>
          <w:rFonts w:cs="Arial"/>
          <w:b/>
          <w:szCs w:val="20"/>
        </w:rPr>
        <w:t xml:space="preserve"> </w:t>
      </w:r>
      <w:proofErr w:type="spellStart"/>
      <w:r w:rsidRPr="00C71DF5">
        <w:rPr>
          <w:rFonts w:cs="Arial"/>
          <w:b/>
          <w:szCs w:val="20"/>
        </w:rPr>
        <w:t>Edelstahl</w:t>
      </w:r>
      <w:proofErr w:type="spellEnd"/>
      <w:r w:rsidRPr="00C71DF5">
        <w:rPr>
          <w:rFonts w:cs="Arial"/>
          <w:b/>
          <w:szCs w:val="20"/>
        </w:rPr>
        <w:t xml:space="preserve"> ze stali Cr-Ni-Mo 1.4401 f-my </w:t>
      </w:r>
      <w:proofErr w:type="spellStart"/>
      <w:r w:rsidRPr="00C71DF5">
        <w:rPr>
          <w:rFonts w:cs="Arial"/>
          <w:b/>
          <w:szCs w:val="20"/>
        </w:rPr>
        <w:t>Geberit</w:t>
      </w:r>
      <w:proofErr w:type="spellEnd"/>
      <w:r w:rsidRPr="00C71DF5">
        <w:rPr>
          <w:rFonts w:cs="Arial"/>
          <w:b/>
          <w:szCs w:val="20"/>
        </w:rPr>
        <w:t xml:space="preserve"> (lub równoważnej) </w:t>
      </w:r>
    </w:p>
    <w:p w14:paraId="14B31154" w14:textId="77777777" w:rsidR="00C71DF5" w:rsidRPr="00C71DF5" w:rsidRDefault="00C71DF5" w:rsidP="00C71DF5">
      <w:pPr>
        <w:spacing w:line="240" w:lineRule="auto"/>
        <w:ind w:left="360"/>
        <w:rPr>
          <w:rFonts w:cs="Arial"/>
          <w:b/>
          <w:szCs w:val="20"/>
        </w:rPr>
      </w:pPr>
    </w:p>
    <w:p w14:paraId="34AC7485" w14:textId="77777777" w:rsidR="00C71DF5" w:rsidRPr="00C71DF5" w:rsidRDefault="00C71DF5" w:rsidP="00C71DF5">
      <w:pPr>
        <w:autoSpaceDE w:val="0"/>
        <w:autoSpaceDN w:val="0"/>
        <w:adjustRightInd w:val="0"/>
        <w:spacing w:line="240" w:lineRule="auto"/>
        <w:rPr>
          <w:rFonts w:cs="Arial"/>
          <w:bCs/>
          <w:szCs w:val="20"/>
        </w:rPr>
      </w:pPr>
      <w:r w:rsidRPr="00C71DF5">
        <w:rPr>
          <w:rFonts w:cs="Arial"/>
          <w:bCs/>
          <w:szCs w:val="20"/>
        </w:rPr>
        <w:t xml:space="preserve">Rury ze stali nierdzewnej kompletny system – </w:t>
      </w:r>
      <w:proofErr w:type="spellStart"/>
      <w:r w:rsidRPr="00C71DF5">
        <w:rPr>
          <w:rFonts w:cs="Arial"/>
          <w:bCs/>
          <w:szCs w:val="20"/>
        </w:rPr>
        <w:t>Geberit</w:t>
      </w:r>
      <w:proofErr w:type="spellEnd"/>
      <w:r w:rsidRPr="00C71DF5">
        <w:rPr>
          <w:rFonts w:cs="Arial"/>
          <w:bCs/>
          <w:szCs w:val="20"/>
        </w:rPr>
        <w:t xml:space="preserve"> </w:t>
      </w:r>
      <w:proofErr w:type="spellStart"/>
      <w:r w:rsidRPr="00C71DF5">
        <w:rPr>
          <w:rFonts w:cs="Arial"/>
          <w:bCs/>
          <w:szCs w:val="20"/>
        </w:rPr>
        <w:t>Mapress</w:t>
      </w:r>
      <w:proofErr w:type="spellEnd"/>
      <w:r w:rsidRPr="00C71DF5">
        <w:rPr>
          <w:rFonts w:cs="Arial"/>
          <w:bCs/>
          <w:szCs w:val="20"/>
        </w:rPr>
        <w:t xml:space="preserve"> </w:t>
      </w:r>
      <w:proofErr w:type="spellStart"/>
      <w:r w:rsidRPr="00C71DF5">
        <w:rPr>
          <w:rFonts w:cs="Arial"/>
          <w:bCs/>
          <w:szCs w:val="20"/>
        </w:rPr>
        <w:t>Edelstahl</w:t>
      </w:r>
      <w:proofErr w:type="spellEnd"/>
      <w:r w:rsidRPr="00C71DF5">
        <w:rPr>
          <w:rFonts w:cs="Arial"/>
          <w:bCs/>
          <w:szCs w:val="20"/>
        </w:rPr>
        <w:t>:</w:t>
      </w:r>
    </w:p>
    <w:p w14:paraId="56FEE436" w14:textId="77777777" w:rsidR="00C71DF5" w:rsidRPr="00C71DF5" w:rsidRDefault="00C71DF5" w:rsidP="00C71DF5">
      <w:pPr>
        <w:numPr>
          <w:ilvl w:val="0"/>
          <w:numId w:val="68"/>
        </w:numPr>
        <w:autoSpaceDE w:val="0"/>
        <w:autoSpaceDN w:val="0"/>
        <w:adjustRightInd w:val="0"/>
        <w:spacing w:line="240" w:lineRule="auto"/>
        <w:rPr>
          <w:rFonts w:cs="Arial"/>
          <w:szCs w:val="20"/>
        </w:rPr>
      </w:pPr>
      <w:r w:rsidRPr="00C71DF5">
        <w:rPr>
          <w:rFonts w:cs="Arial"/>
          <w:bCs/>
          <w:szCs w:val="20"/>
        </w:rPr>
        <w:t xml:space="preserve">rury: </w:t>
      </w:r>
      <w:r w:rsidRPr="00C71DF5">
        <w:rPr>
          <w:rFonts w:cs="Arial"/>
          <w:szCs w:val="20"/>
        </w:rPr>
        <w:t>przewodowe cienko</w:t>
      </w:r>
      <w:r w:rsidRPr="00C71DF5">
        <w:rPr>
          <w:rFonts w:eastAsia="TimesNewRoman" w:cs="Arial"/>
          <w:szCs w:val="20"/>
        </w:rPr>
        <w:t>ś</w:t>
      </w:r>
      <w:r w:rsidRPr="00C71DF5">
        <w:rPr>
          <w:rFonts w:cs="Arial"/>
          <w:szCs w:val="20"/>
        </w:rPr>
        <w:t>cienne ze szwem ze stali Cr-Ni-Mo austenitycznej, nierdzewnej</w:t>
      </w:r>
    </w:p>
    <w:p w14:paraId="0B85D9EA" w14:textId="77777777" w:rsidR="00C71DF5" w:rsidRPr="00C71DF5" w:rsidRDefault="00C71DF5" w:rsidP="00C71DF5">
      <w:pPr>
        <w:autoSpaceDE w:val="0"/>
        <w:autoSpaceDN w:val="0"/>
        <w:adjustRightInd w:val="0"/>
        <w:spacing w:line="240" w:lineRule="auto"/>
        <w:ind w:left="720"/>
        <w:rPr>
          <w:rFonts w:cs="Arial"/>
          <w:szCs w:val="20"/>
          <w:lang w:val="da-DK"/>
        </w:rPr>
      </w:pPr>
      <w:r w:rsidRPr="00C71DF5">
        <w:rPr>
          <w:rFonts w:cs="Arial"/>
          <w:szCs w:val="20"/>
          <w:lang w:val="da-DK"/>
        </w:rPr>
        <w:t xml:space="preserve">materiał nr 1.4401 (AISI 316) wg PN EN 10088  </w:t>
      </w:r>
    </w:p>
    <w:p w14:paraId="2905A7DF" w14:textId="77777777" w:rsidR="00C71DF5" w:rsidRPr="00C71DF5" w:rsidRDefault="00C71DF5" w:rsidP="00C71DF5">
      <w:pPr>
        <w:numPr>
          <w:ilvl w:val="0"/>
          <w:numId w:val="68"/>
        </w:numPr>
        <w:autoSpaceDE w:val="0"/>
        <w:autoSpaceDN w:val="0"/>
        <w:adjustRightInd w:val="0"/>
        <w:spacing w:line="240" w:lineRule="auto"/>
        <w:rPr>
          <w:rFonts w:cs="Arial"/>
          <w:szCs w:val="20"/>
        </w:rPr>
      </w:pPr>
      <w:r w:rsidRPr="00C71DF5">
        <w:rPr>
          <w:rFonts w:cs="Arial"/>
          <w:szCs w:val="20"/>
        </w:rPr>
        <w:t>złączki zaciskowe i kołnierze: ze stali Cr-Ni-Mo austenitycznej, nierdzewnej materiał nr</w:t>
      </w:r>
    </w:p>
    <w:p w14:paraId="5905E2E3" w14:textId="77777777" w:rsidR="00C71DF5" w:rsidRPr="00C71DF5" w:rsidRDefault="00C71DF5" w:rsidP="00C71DF5">
      <w:pPr>
        <w:autoSpaceDE w:val="0"/>
        <w:autoSpaceDN w:val="0"/>
        <w:adjustRightInd w:val="0"/>
        <w:spacing w:line="240" w:lineRule="auto"/>
        <w:ind w:left="720"/>
        <w:rPr>
          <w:rFonts w:cs="Arial"/>
          <w:szCs w:val="20"/>
        </w:rPr>
      </w:pPr>
      <w:r w:rsidRPr="00C71DF5">
        <w:rPr>
          <w:rFonts w:cs="Arial"/>
          <w:szCs w:val="20"/>
        </w:rPr>
        <w:t xml:space="preserve">1.4401/1.4571 wg PN EN 10088. Złączki zaciskowe wyposażone we wskaźnik zaciśnięcia (indykator zaprasowania-VID) sygnalizujący niezaprasowane połączenie w kolorze niebieskim wraz z zaślepkami w kolorze białym. Zaślepki gwarantują odpowiednie ułożenie i zabezpieczenie uszczelki CIIR w kształtkach.  </w:t>
      </w:r>
    </w:p>
    <w:p w14:paraId="51DE063D" w14:textId="77777777" w:rsidR="00C71DF5" w:rsidRPr="00C71DF5" w:rsidRDefault="00C71DF5" w:rsidP="00C71DF5">
      <w:pPr>
        <w:numPr>
          <w:ilvl w:val="0"/>
          <w:numId w:val="68"/>
        </w:numPr>
        <w:autoSpaceDE w:val="0"/>
        <w:autoSpaceDN w:val="0"/>
        <w:adjustRightInd w:val="0"/>
        <w:spacing w:line="240" w:lineRule="auto"/>
        <w:rPr>
          <w:rFonts w:cs="Arial"/>
          <w:szCs w:val="20"/>
        </w:rPr>
      </w:pPr>
      <w:r w:rsidRPr="00C71DF5">
        <w:rPr>
          <w:rFonts w:cs="Arial"/>
          <w:szCs w:val="20"/>
        </w:rPr>
        <w:t>uszczelki: z kauczuku butylowego CIIR w kolorze czarnym</w:t>
      </w:r>
    </w:p>
    <w:p w14:paraId="4DA241F4" w14:textId="77777777" w:rsidR="00C71DF5" w:rsidRPr="00C71DF5" w:rsidRDefault="00C71DF5" w:rsidP="00C71DF5">
      <w:pPr>
        <w:spacing w:line="240" w:lineRule="auto"/>
        <w:ind w:firstLine="426"/>
        <w:rPr>
          <w:rFonts w:cs="Arial"/>
          <w:szCs w:val="20"/>
          <w:shd w:val="clear" w:color="auto" w:fill="FFFF00"/>
        </w:rPr>
      </w:pPr>
    </w:p>
    <w:p w14:paraId="64C907C7" w14:textId="77777777" w:rsidR="00C71DF5" w:rsidRPr="00C71DF5" w:rsidRDefault="00C71DF5" w:rsidP="00C71DF5">
      <w:pPr>
        <w:widowControl w:val="0"/>
        <w:spacing w:line="240" w:lineRule="auto"/>
        <w:ind w:right="-108" w:firstLine="708"/>
        <w:rPr>
          <w:rFonts w:cs="Arial"/>
          <w:szCs w:val="20"/>
          <w:lang w:eastAsia="hi-IN"/>
        </w:rPr>
      </w:pPr>
      <w:r w:rsidRPr="00C71DF5">
        <w:rPr>
          <w:rFonts w:cs="Arial"/>
          <w:szCs w:val="20"/>
          <w:lang w:eastAsia="hi-IN"/>
        </w:rPr>
        <w:t>Przejścia przewodów przez przegrody budowlane będące granicą strefy p.poż. należy uszczelnić zestawem wyrobów przeciwpożarowych ściśle według zaleceń producenta posiadającego odpowiednie aprobaty i certyfikaty do zastosowania jego materiałów do przepustów przeciwpożarowych.</w:t>
      </w:r>
    </w:p>
    <w:p w14:paraId="0F3C4AD7" w14:textId="77777777" w:rsidR="00C71DF5" w:rsidRPr="00C71DF5" w:rsidRDefault="00C71DF5" w:rsidP="00C71DF5">
      <w:pPr>
        <w:widowControl w:val="0"/>
        <w:spacing w:line="240" w:lineRule="auto"/>
        <w:ind w:right="-108" w:firstLine="708"/>
        <w:rPr>
          <w:rFonts w:cs="Arial"/>
          <w:bCs/>
          <w:szCs w:val="20"/>
        </w:rPr>
      </w:pPr>
      <w:r w:rsidRPr="00C71DF5">
        <w:rPr>
          <w:rFonts w:cs="Arial"/>
          <w:szCs w:val="20"/>
          <w:lang w:eastAsia="hi-IN"/>
        </w:rPr>
        <w:t>Przewody wody hydrantowej zaopatrzyć w kable grzewcze, połączone z instalacją elektryczną utrzymującą temperaturę dodatnią wody w rurach nie dopuszczając do jej zamarznięcia.</w:t>
      </w:r>
      <w:r w:rsidRPr="00C71DF5">
        <w:rPr>
          <w:rFonts w:cs="Arial"/>
          <w:b/>
          <w:szCs w:val="20"/>
          <w:lang w:eastAsia="hi-IN"/>
        </w:rPr>
        <w:t xml:space="preserve"> </w:t>
      </w:r>
      <w:r w:rsidRPr="00C71DF5">
        <w:rPr>
          <w:rFonts w:cs="Arial"/>
          <w:szCs w:val="20"/>
          <w:lang w:eastAsia="hi-IN"/>
        </w:rPr>
        <w:t>Wszystkie przewody należy izolować zgodnie z obowiązującymi Warunkami Technicznymi.</w:t>
      </w:r>
    </w:p>
    <w:p w14:paraId="170FE303" w14:textId="77777777" w:rsidR="00C71DF5" w:rsidRPr="00C71DF5" w:rsidRDefault="00C71DF5" w:rsidP="00C71DF5">
      <w:pPr>
        <w:spacing w:line="240" w:lineRule="auto"/>
        <w:rPr>
          <w:rFonts w:cs="Arial"/>
          <w:b/>
          <w:szCs w:val="20"/>
          <w:shd w:val="clear" w:color="auto" w:fill="FFFF00"/>
        </w:rPr>
      </w:pPr>
    </w:p>
    <w:p w14:paraId="5784B9D0" w14:textId="77777777" w:rsidR="00C71DF5" w:rsidRPr="00C71DF5" w:rsidRDefault="00C71DF5" w:rsidP="00C71DF5">
      <w:pPr>
        <w:pStyle w:val="Spispoz4"/>
        <w:numPr>
          <w:ilvl w:val="3"/>
          <w:numId w:val="8"/>
        </w:numPr>
        <w:spacing w:line="240" w:lineRule="auto"/>
      </w:pPr>
      <w:bookmarkStart w:id="319" w:name="__RefHeading__102_141866965"/>
      <w:bookmarkStart w:id="320" w:name="_Toc10803818"/>
      <w:bookmarkEnd w:id="319"/>
      <w:r w:rsidRPr="00C71DF5">
        <w:t>Instalacja kanalizacji sanitarnej</w:t>
      </w:r>
      <w:bookmarkEnd w:id="320"/>
    </w:p>
    <w:p w14:paraId="19D94498" w14:textId="77777777" w:rsidR="00C71DF5" w:rsidRPr="00C71DF5" w:rsidRDefault="00C71DF5" w:rsidP="00C71DF5">
      <w:pPr>
        <w:spacing w:line="240" w:lineRule="auto"/>
        <w:rPr>
          <w:rFonts w:cs="Arial"/>
          <w:szCs w:val="20"/>
          <w:u w:val="single"/>
        </w:rPr>
      </w:pPr>
      <w:bookmarkStart w:id="321" w:name="__RefHeading__104_141866965"/>
      <w:bookmarkStart w:id="322" w:name="_Toc10803819"/>
      <w:bookmarkEnd w:id="321"/>
      <w:r w:rsidRPr="00C71DF5">
        <w:rPr>
          <w:rFonts w:cs="Arial"/>
          <w:szCs w:val="20"/>
          <w:u w:val="single"/>
        </w:rPr>
        <w:t>Dane ogólne</w:t>
      </w:r>
      <w:bookmarkEnd w:id="322"/>
    </w:p>
    <w:p w14:paraId="3F294180" w14:textId="77777777" w:rsidR="00C71DF5" w:rsidRPr="00C71DF5" w:rsidRDefault="00C71DF5" w:rsidP="00C71DF5">
      <w:pPr>
        <w:spacing w:line="240" w:lineRule="auto"/>
        <w:rPr>
          <w:rFonts w:cs="Arial"/>
          <w:szCs w:val="20"/>
          <w:u w:val="single"/>
        </w:rPr>
      </w:pPr>
    </w:p>
    <w:p w14:paraId="2CC2B3E0" w14:textId="77777777" w:rsidR="00C71DF5" w:rsidRPr="00C71DF5" w:rsidRDefault="00C71DF5" w:rsidP="00C71DF5">
      <w:pPr>
        <w:spacing w:line="240" w:lineRule="auto"/>
        <w:ind w:firstLine="426"/>
        <w:rPr>
          <w:rFonts w:cs="Arial"/>
          <w:szCs w:val="20"/>
        </w:rPr>
      </w:pPr>
      <w:r w:rsidRPr="00C71DF5">
        <w:rPr>
          <w:rFonts w:cs="Arial"/>
          <w:szCs w:val="20"/>
        </w:rPr>
        <w:t xml:space="preserve">Instalacja kanalizacji sanitarnej została zaprojektowana zgodnie z PN-EN 12056-2. Zaprojektowano odprowadzenie ścieków z wewnętrznych przewodów odpływowych w budynku do istniejącej instalacji kanalizacyjnej wewnątrz budynku.  Lokalizację istniejących rurociągów przyjęto na podstawie wizji lokalnej na obiekcie oraz zgodnie z otrzymaną archiwalną dokumentacją kanalizacji sanitarnej. </w:t>
      </w:r>
    </w:p>
    <w:p w14:paraId="447B7330" w14:textId="77777777" w:rsidR="00C71DF5" w:rsidRPr="00C71DF5" w:rsidRDefault="00C71DF5" w:rsidP="00C71DF5">
      <w:pPr>
        <w:spacing w:line="240" w:lineRule="auto"/>
        <w:rPr>
          <w:rFonts w:cs="Arial"/>
          <w:szCs w:val="20"/>
        </w:rPr>
      </w:pPr>
      <w:r w:rsidRPr="00C71DF5">
        <w:rPr>
          <w:rFonts w:cs="Arial"/>
          <w:szCs w:val="20"/>
        </w:rPr>
        <w:tab/>
      </w:r>
    </w:p>
    <w:p w14:paraId="4EFED7F8" w14:textId="77777777" w:rsidR="00C71DF5" w:rsidRPr="00C71DF5" w:rsidRDefault="00C71DF5" w:rsidP="00C71DF5">
      <w:pPr>
        <w:spacing w:line="240" w:lineRule="auto"/>
        <w:rPr>
          <w:rFonts w:cs="Arial"/>
          <w:szCs w:val="20"/>
          <w:u w:val="single"/>
        </w:rPr>
      </w:pPr>
      <w:bookmarkStart w:id="323" w:name="__RefHeading__106_141866965"/>
      <w:bookmarkStart w:id="324" w:name="_Toc10803820"/>
      <w:bookmarkEnd w:id="323"/>
      <w:r w:rsidRPr="00C71DF5">
        <w:rPr>
          <w:rFonts w:cs="Arial"/>
          <w:szCs w:val="20"/>
          <w:u w:val="single"/>
        </w:rPr>
        <w:t>Przepływ obliczeniowy kanalizacji</w:t>
      </w:r>
      <w:bookmarkStart w:id="325" w:name="__RefHeading__108_141866965"/>
      <w:bookmarkEnd w:id="324"/>
      <w:bookmarkEnd w:id="325"/>
    </w:p>
    <w:p w14:paraId="21B035A3" w14:textId="77777777" w:rsidR="00C71DF5" w:rsidRPr="00C71DF5" w:rsidRDefault="00C71DF5" w:rsidP="00C71DF5">
      <w:pPr>
        <w:spacing w:line="240" w:lineRule="auto"/>
        <w:rPr>
          <w:rFonts w:cs="Arial"/>
          <w:szCs w:val="20"/>
          <w:u w:val="single"/>
        </w:rPr>
      </w:pPr>
    </w:p>
    <w:p w14:paraId="00068151" w14:textId="77777777" w:rsidR="00C71DF5" w:rsidRPr="00C71DF5" w:rsidRDefault="00C71DF5" w:rsidP="00C71DF5">
      <w:pPr>
        <w:spacing w:line="240" w:lineRule="auto"/>
        <w:ind w:firstLine="426"/>
        <w:rPr>
          <w:rFonts w:cs="Arial"/>
          <w:szCs w:val="20"/>
        </w:rPr>
      </w:pPr>
      <w:r w:rsidRPr="00C71DF5">
        <w:rPr>
          <w:rFonts w:cs="Arial"/>
          <w:szCs w:val="20"/>
        </w:rPr>
        <w:t>Natężenie przepływu wód zużytych z przyborów sanitarnych i wpustów podłogowych znajdujących się w projektowanym budynku, wyznaczono wg PN-EN 12056-2, korzystając ze wzoru:</w:t>
      </w:r>
    </w:p>
    <w:p w14:paraId="149B9E66" w14:textId="77777777" w:rsidR="00C71DF5" w:rsidRPr="00C71DF5" w:rsidRDefault="00C71DF5" w:rsidP="00C71DF5">
      <w:pPr>
        <w:pStyle w:val="Wcicienormalne1"/>
        <w:ind w:left="0"/>
        <w:rPr>
          <w:rFonts w:cs="Arial"/>
          <w:sz w:val="20"/>
        </w:rPr>
      </w:pPr>
      <w:proofErr w:type="spellStart"/>
      <w:r w:rsidRPr="00C71DF5">
        <w:rPr>
          <w:rFonts w:cs="Arial"/>
          <w:sz w:val="20"/>
        </w:rPr>
        <w:t>Q</w:t>
      </w:r>
      <w:r w:rsidRPr="00C71DF5">
        <w:rPr>
          <w:rFonts w:cs="Arial"/>
          <w:sz w:val="20"/>
          <w:vertAlign w:val="subscript"/>
        </w:rPr>
        <w:t>ww</w:t>
      </w:r>
      <w:proofErr w:type="spellEnd"/>
      <w:r w:rsidRPr="00C71DF5">
        <w:rPr>
          <w:rFonts w:cs="Arial"/>
          <w:sz w:val="20"/>
        </w:rPr>
        <w:t xml:space="preserve"> = K *</w:t>
      </w:r>
      <w:r w:rsidRPr="00C71DF5">
        <w:rPr>
          <w:rFonts w:cs="Arial"/>
          <w:position w:val="-12"/>
          <w:sz w:val="20"/>
        </w:rPr>
        <w:object w:dxaOrig="940" w:dyaOrig="460" w14:anchorId="7BC5539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7pt;height:23.4pt" o:ole="" filled="t">
            <v:fill color2="black"/>
            <v:imagedata r:id="rId84" o:title=""/>
          </v:shape>
          <o:OLEObject Type="Embed" ProgID="Equation.3" ShapeID="_x0000_i1025" DrawAspect="Content" ObjectID="_1675695022" r:id="rId85"/>
        </w:object>
      </w:r>
      <w:r w:rsidRPr="00C71DF5">
        <w:rPr>
          <w:rFonts w:cs="Arial"/>
          <w:sz w:val="20"/>
        </w:rPr>
        <w:tab/>
        <w:t xml:space="preserve"> [dm</w:t>
      </w:r>
      <w:r w:rsidRPr="00C71DF5">
        <w:rPr>
          <w:rFonts w:cs="Arial"/>
          <w:sz w:val="20"/>
          <w:vertAlign w:val="superscript"/>
        </w:rPr>
        <w:t>3</w:t>
      </w:r>
      <w:r w:rsidRPr="00C71DF5">
        <w:rPr>
          <w:rFonts w:cs="Arial"/>
          <w:sz w:val="20"/>
        </w:rPr>
        <w:t>/s].</w:t>
      </w:r>
    </w:p>
    <w:p w14:paraId="31187BB5" w14:textId="77777777" w:rsidR="00C71DF5" w:rsidRPr="00C71DF5" w:rsidRDefault="00C71DF5" w:rsidP="00C71DF5">
      <w:pPr>
        <w:spacing w:line="240" w:lineRule="auto"/>
        <w:rPr>
          <w:rFonts w:cs="Arial"/>
          <w:szCs w:val="20"/>
        </w:rPr>
      </w:pPr>
      <w:r w:rsidRPr="00C71DF5">
        <w:rPr>
          <w:rFonts w:cs="Arial"/>
          <w:szCs w:val="20"/>
        </w:rPr>
        <w:t>gdzie:</w:t>
      </w:r>
    </w:p>
    <w:p w14:paraId="134EAF49" w14:textId="77777777" w:rsidR="00C71DF5" w:rsidRPr="00C71DF5" w:rsidRDefault="00C71DF5" w:rsidP="00C71DF5">
      <w:pPr>
        <w:spacing w:line="240" w:lineRule="auto"/>
        <w:rPr>
          <w:rFonts w:cs="Arial"/>
          <w:szCs w:val="20"/>
        </w:rPr>
      </w:pPr>
      <w:proofErr w:type="spellStart"/>
      <w:r w:rsidRPr="00C71DF5">
        <w:rPr>
          <w:rFonts w:cs="Arial"/>
          <w:szCs w:val="20"/>
        </w:rPr>
        <w:t>Q</w:t>
      </w:r>
      <w:r w:rsidRPr="00C71DF5">
        <w:rPr>
          <w:rFonts w:cs="Arial"/>
          <w:szCs w:val="20"/>
          <w:vertAlign w:val="subscript"/>
        </w:rPr>
        <w:t>ww</w:t>
      </w:r>
      <w:proofErr w:type="spellEnd"/>
      <w:r w:rsidRPr="00C71DF5">
        <w:rPr>
          <w:rFonts w:cs="Arial"/>
          <w:szCs w:val="20"/>
        </w:rPr>
        <w:t xml:space="preserve"> – natężenie przepływu ścieków,</w:t>
      </w:r>
    </w:p>
    <w:p w14:paraId="4CA72D54" w14:textId="77777777" w:rsidR="00C71DF5" w:rsidRPr="00C71DF5" w:rsidRDefault="00C71DF5" w:rsidP="00C71DF5">
      <w:pPr>
        <w:spacing w:line="240" w:lineRule="auto"/>
        <w:rPr>
          <w:rFonts w:cs="Arial"/>
          <w:szCs w:val="20"/>
        </w:rPr>
      </w:pPr>
      <w:r w:rsidRPr="00C71DF5">
        <w:rPr>
          <w:rFonts w:cs="Arial"/>
          <w:szCs w:val="20"/>
        </w:rPr>
        <w:t>K = 0,5  – współczynnik częstości - zależny od sposobu korzystania z urządzeń,</w:t>
      </w:r>
    </w:p>
    <w:p w14:paraId="4482D6FE" w14:textId="77777777" w:rsidR="00C71DF5" w:rsidRPr="00C71DF5" w:rsidRDefault="00C71DF5" w:rsidP="00C71DF5">
      <w:pPr>
        <w:spacing w:line="240" w:lineRule="auto"/>
        <w:rPr>
          <w:rFonts w:cs="Arial"/>
          <w:szCs w:val="20"/>
        </w:rPr>
      </w:pPr>
    </w:p>
    <w:p w14:paraId="6A7EA231" w14:textId="77777777" w:rsidR="00C71DF5" w:rsidRPr="00C71DF5" w:rsidRDefault="00C71DF5" w:rsidP="00C71DF5">
      <w:pPr>
        <w:spacing w:line="240" w:lineRule="auto"/>
        <w:rPr>
          <w:rFonts w:cs="Arial"/>
          <w:szCs w:val="20"/>
        </w:rPr>
      </w:pPr>
    </w:p>
    <w:p w14:paraId="17211C6D" w14:textId="77777777" w:rsidR="00C71DF5" w:rsidRPr="00C71DF5" w:rsidRDefault="00C71DF5" w:rsidP="00C71DF5">
      <w:pPr>
        <w:spacing w:line="240" w:lineRule="auto"/>
        <w:rPr>
          <w:rFonts w:cs="Arial"/>
          <w:szCs w:val="20"/>
        </w:rPr>
      </w:pPr>
      <w:r w:rsidRPr="00C71DF5">
        <w:rPr>
          <w:rFonts w:cs="Arial"/>
          <w:position w:val="-10"/>
          <w:szCs w:val="20"/>
        </w:rPr>
        <w:object w:dxaOrig="740" w:dyaOrig="400" w14:anchorId="5C2495B4">
          <v:shape id="_x0000_i1026" type="#_x0000_t75" style="width:36.45pt;height:20.55pt" o:ole="" filled="t">
            <v:fill color2="black"/>
            <v:imagedata r:id="rId86" o:title=""/>
          </v:shape>
          <o:OLEObject Type="Embed" ProgID="Equation.3" ShapeID="_x0000_i1026" DrawAspect="Content" ObjectID="_1675695023" r:id="rId87"/>
        </w:object>
      </w:r>
      <w:r w:rsidRPr="00C71DF5">
        <w:rPr>
          <w:rFonts w:cs="Arial"/>
          <w:szCs w:val="20"/>
        </w:rPr>
        <w:t>– suma odpływów jednostkowych.</w:t>
      </w:r>
    </w:p>
    <w:p w14:paraId="6C4C4747" w14:textId="77777777" w:rsidR="00C71DF5" w:rsidRPr="00C71DF5" w:rsidRDefault="00C71DF5" w:rsidP="00C71DF5">
      <w:pPr>
        <w:spacing w:line="240" w:lineRule="auto"/>
        <w:rPr>
          <w:rFonts w:cs="Arial"/>
          <w:szCs w:val="20"/>
        </w:rPr>
      </w:pPr>
    </w:p>
    <w:tbl>
      <w:tblPr>
        <w:tblW w:w="0" w:type="auto"/>
        <w:tblInd w:w="108" w:type="dxa"/>
        <w:tblLayout w:type="fixed"/>
        <w:tblLook w:val="0000" w:firstRow="0" w:lastRow="0" w:firstColumn="0" w:lastColumn="0" w:noHBand="0" w:noVBand="0"/>
      </w:tblPr>
      <w:tblGrid>
        <w:gridCol w:w="3121"/>
        <w:gridCol w:w="1215"/>
        <w:gridCol w:w="1216"/>
        <w:gridCol w:w="1236"/>
      </w:tblGrid>
      <w:tr w:rsidR="00C71DF5" w:rsidRPr="00C71DF5" w14:paraId="392ADE10" w14:textId="77777777" w:rsidTr="005022E9">
        <w:trPr>
          <w:tblHeader/>
        </w:trPr>
        <w:tc>
          <w:tcPr>
            <w:tcW w:w="3121" w:type="dxa"/>
            <w:tcBorders>
              <w:top w:val="single" w:sz="4" w:space="0" w:color="000000"/>
              <w:left w:val="single" w:sz="4" w:space="0" w:color="000000"/>
              <w:bottom w:val="single" w:sz="4" w:space="0" w:color="000000"/>
            </w:tcBorders>
            <w:shd w:val="clear" w:color="auto" w:fill="auto"/>
            <w:vAlign w:val="center"/>
          </w:tcPr>
          <w:p w14:paraId="45576C26" w14:textId="77777777" w:rsidR="00C71DF5" w:rsidRPr="00C71DF5" w:rsidRDefault="00C71DF5" w:rsidP="005022E9">
            <w:pPr>
              <w:snapToGrid w:val="0"/>
              <w:spacing w:line="240" w:lineRule="auto"/>
              <w:jc w:val="center"/>
              <w:rPr>
                <w:rFonts w:cs="Arial"/>
                <w:szCs w:val="20"/>
              </w:rPr>
            </w:pPr>
            <w:r w:rsidRPr="00C71DF5">
              <w:rPr>
                <w:rFonts w:cs="Arial"/>
                <w:szCs w:val="20"/>
              </w:rPr>
              <w:t>Rodzaj przyboru sanitarnego</w:t>
            </w:r>
          </w:p>
        </w:tc>
        <w:tc>
          <w:tcPr>
            <w:tcW w:w="1215" w:type="dxa"/>
            <w:tcBorders>
              <w:top w:val="single" w:sz="4" w:space="0" w:color="000000"/>
              <w:left w:val="single" w:sz="4" w:space="0" w:color="000000"/>
              <w:bottom w:val="single" w:sz="4" w:space="0" w:color="000000"/>
            </w:tcBorders>
            <w:shd w:val="clear" w:color="auto" w:fill="auto"/>
            <w:vAlign w:val="center"/>
          </w:tcPr>
          <w:p w14:paraId="45DCC34C" w14:textId="77777777" w:rsidR="00C71DF5" w:rsidRPr="00C71DF5" w:rsidRDefault="00C71DF5" w:rsidP="005022E9">
            <w:pPr>
              <w:snapToGrid w:val="0"/>
              <w:spacing w:line="240" w:lineRule="auto"/>
              <w:jc w:val="center"/>
              <w:rPr>
                <w:rFonts w:cs="Arial"/>
                <w:szCs w:val="20"/>
              </w:rPr>
            </w:pPr>
            <w:r w:rsidRPr="00C71DF5">
              <w:rPr>
                <w:rFonts w:cs="Arial"/>
                <w:szCs w:val="20"/>
              </w:rPr>
              <w:t>Liczba</w:t>
            </w:r>
          </w:p>
        </w:tc>
        <w:tc>
          <w:tcPr>
            <w:tcW w:w="1216" w:type="dxa"/>
            <w:tcBorders>
              <w:top w:val="single" w:sz="4" w:space="0" w:color="000000"/>
              <w:left w:val="single" w:sz="4" w:space="0" w:color="000000"/>
              <w:bottom w:val="single" w:sz="4" w:space="0" w:color="000000"/>
            </w:tcBorders>
            <w:shd w:val="clear" w:color="auto" w:fill="auto"/>
            <w:vAlign w:val="center"/>
          </w:tcPr>
          <w:p w14:paraId="413D1E1D" w14:textId="77777777" w:rsidR="00C71DF5" w:rsidRPr="00C71DF5" w:rsidRDefault="00C71DF5" w:rsidP="005022E9">
            <w:pPr>
              <w:snapToGrid w:val="0"/>
              <w:spacing w:line="240" w:lineRule="auto"/>
              <w:jc w:val="center"/>
              <w:rPr>
                <w:rFonts w:cs="Arial"/>
                <w:szCs w:val="20"/>
              </w:rPr>
            </w:pPr>
            <w:r w:rsidRPr="00C71DF5">
              <w:rPr>
                <w:rFonts w:cs="Arial"/>
                <w:szCs w:val="20"/>
              </w:rPr>
              <w:t>DU</w:t>
            </w:r>
          </w:p>
        </w:tc>
        <w:tc>
          <w:tcPr>
            <w:tcW w:w="12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B920C4" w14:textId="77777777" w:rsidR="00C71DF5" w:rsidRPr="00C71DF5" w:rsidRDefault="00C71DF5" w:rsidP="005022E9">
            <w:pPr>
              <w:snapToGrid w:val="0"/>
              <w:spacing w:line="240" w:lineRule="auto"/>
              <w:jc w:val="center"/>
              <w:rPr>
                <w:rFonts w:cs="Arial"/>
                <w:szCs w:val="20"/>
              </w:rPr>
            </w:pPr>
            <w:r w:rsidRPr="00C71DF5">
              <w:rPr>
                <w:rFonts w:cs="Arial"/>
                <w:szCs w:val="20"/>
              </w:rPr>
              <w:t>ΣDU</w:t>
            </w:r>
          </w:p>
        </w:tc>
      </w:tr>
      <w:tr w:rsidR="00C71DF5" w:rsidRPr="00C71DF5" w14:paraId="04A87AEC" w14:textId="77777777" w:rsidTr="005022E9">
        <w:tc>
          <w:tcPr>
            <w:tcW w:w="3121" w:type="dxa"/>
            <w:tcBorders>
              <w:top w:val="single" w:sz="4" w:space="0" w:color="000000"/>
              <w:left w:val="single" w:sz="4" w:space="0" w:color="000000"/>
              <w:bottom w:val="single" w:sz="4" w:space="0" w:color="000000"/>
            </w:tcBorders>
            <w:shd w:val="clear" w:color="auto" w:fill="auto"/>
            <w:vAlign w:val="center"/>
          </w:tcPr>
          <w:p w14:paraId="3C95E401" w14:textId="77777777" w:rsidR="00C71DF5" w:rsidRPr="00C71DF5" w:rsidRDefault="00C71DF5" w:rsidP="005022E9">
            <w:pPr>
              <w:snapToGrid w:val="0"/>
              <w:spacing w:line="240" w:lineRule="auto"/>
              <w:jc w:val="left"/>
              <w:rPr>
                <w:rFonts w:cs="Arial"/>
                <w:szCs w:val="20"/>
              </w:rPr>
            </w:pPr>
            <w:r w:rsidRPr="00C71DF5">
              <w:rPr>
                <w:rFonts w:cs="Arial"/>
                <w:szCs w:val="20"/>
              </w:rPr>
              <w:t>natrysk/wanna</w:t>
            </w:r>
          </w:p>
        </w:tc>
        <w:tc>
          <w:tcPr>
            <w:tcW w:w="1215" w:type="dxa"/>
            <w:tcBorders>
              <w:top w:val="single" w:sz="4" w:space="0" w:color="000000"/>
              <w:left w:val="single" w:sz="4" w:space="0" w:color="000000"/>
              <w:bottom w:val="single" w:sz="4" w:space="0" w:color="000000"/>
            </w:tcBorders>
            <w:shd w:val="clear" w:color="auto" w:fill="auto"/>
            <w:vAlign w:val="center"/>
          </w:tcPr>
          <w:p w14:paraId="5D58CC2F" w14:textId="77777777" w:rsidR="00C71DF5" w:rsidRPr="00C71DF5" w:rsidRDefault="00C71DF5" w:rsidP="005022E9">
            <w:pPr>
              <w:snapToGrid w:val="0"/>
              <w:spacing w:line="240" w:lineRule="auto"/>
              <w:jc w:val="center"/>
              <w:rPr>
                <w:rFonts w:cs="Arial"/>
                <w:szCs w:val="20"/>
              </w:rPr>
            </w:pPr>
            <w:r w:rsidRPr="00C71DF5">
              <w:rPr>
                <w:rFonts w:cs="Arial"/>
                <w:szCs w:val="20"/>
              </w:rPr>
              <w:t>4</w:t>
            </w:r>
          </w:p>
        </w:tc>
        <w:tc>
          <w:tcPr>
            <w:tcW w:w="1216" w:type="dxa"/>
            <w:tcBorders>
              <w:top w:val="single" w:sz="4" w:space="0" w:color="000000"/>
              <w:left w:val="single" w:sz="4" w:space="0" w:color="000000"/>
              <w:bottom w:val="single" w:sz="4" w:space="0" w:color="000000"/>
            </w:tcBorders>
            <w:shd w:val="clear" w:color="auto" w:fill="auto"/>
            <w:vAlign w:val="center"/>
          </w:tcPr>
          <w:p w14:paraId="329E0E67" w14:textId="77777777" w:rsidR="00C71DF5" w:rsidRPr="00C71DF5" w:rsidRDefault="00C71DF5" w:rsidP="005022E9">
            <w:pPr>
              <w:snapToGrid w:val="0"/>
              <w:spacing w:line="240" w:lineRule="auto"/>
              <w:jc w:val="center"/>
              <w:rPr>
                <w:rFonts w:cs="Arial"/>
                <w:szCs w:val="20"/>
              </w:rPr>
            </w:pPr>
            <w:r w:rsidRPr="00C71DF5">
              <w:rPr>
                <w:rFonts w:cs="Arial"/>
                <w:szCs w:val="20"/>
              </w:rPr>
              <w:t>0,8</w:t>
            </w:r>
          </w:p>
        </w:tc>
        <w:tc>
          <w:tcPr>
            <w:tcW w:w="12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9B4B66" w14:textId="77777777" w:rsidR="00C71DF5" w:rsidRPr="00C71DF5" w:rsidRDefault="00C71DF5" w:rsidP="005022E9">
            <w:pPr>
              <w:snapToGrid w:val="0"/>
              <w:spacing w:line="240" w:lineRule="auto"/>
              <w:jc w:val="center"/>
              <w:rPr>
                <w:rFonts w:cs="Arial"/>
                <w:szCs w:val="20"/>
              </w:rPr>
            </w:pPr>
            <w:r w:rsidRPr="00C71DF5">
              <w:rPr>
                <w:rFonts w:cs="Arial"/>
                <w:szCs w:val="20"/>
              </w:rPr>
              <w:t>3,2</w:t>
            </w:r>
          </w:p>
        </w:tc>
      </w:tr>
      <w:tr w:rsidR="00C71DF5" w:rsidRPr="00C71DF5" w14:paraId="7FD4E420" w14:textId="77777777" w:rsidTr="005022E9">
        <w:tc>
          <w:tcPr>
            <w:tcW w:w="3121" w:type="dxa"/>
            <w:tcBorders>
              <w:top w:val="single" w:sz="4" w:space="0" w:color="000000"/>
              <w:left w:val="single" w:sz="4" w:space="0" w:color="000000"/>
              <w:bottom w:val="single" w:sz="4" w:space="0" w:color="000000"/>
            </w:tcBorders>
            <w:shd w:val="clear" w:color="auto" w:fill="auto"/>
            <w:vAlign w:val="center"/>
          </w:tcPr>
          <w:p w14:paraId="4E8074BE" w14:textId="77777777" w:rsidR="00C71DF5" w:rsidRPr="00C71DF5" w:rsidRDefault="00C71DF5" w:rsidP="005022E9">
            <w:pPr>
              <w:snapToGrid w:val="0"/>
              <w:spacing w:line="240" w:lineRule="auto"/>
              <w:jc w:val="left"/>
              <w:rPr>
                <w:rFonts w:cs="Arial"/>
                <w:szCs w:val="20"/>
              </w:rPr>
            </w:pPr>
            <w:r w:rsidRPr="00C71DF5">
              <w:rPr>
                <w:rFonts w:cs="Arial"/>
                <w:szCs w:val="20"/>
              </w:rPr>
              <w:t>Umywalka/zlew</w:t>
            </w:r>
          </w:p>
        </w:tc>
        <w:tc>
          <w:tcPr>
            <w:tcW w:w="1215" w:type="dxa"/>
            <w:tcBorders>
              <w:top w:val="single" w:sz="4" w:space="0" w:color="000000"/>
              <w:left w:val="single" w:sz="4" w:space="0" w:color="000000"/>
              <w:bottom w:val="single" w:sz="4" w:space="0" w:color="000000"/>
            </w:tcBorders>
            <w:shd w:val="clear" w:color="auto" w:fill="auto"/>
            <w:vAlign w:val="center"/>
          </w:tcPr>
          <w:p w14:paraId="310B8207" w14:textId="77777777" w:rsidR="00C71DF5" w:rsidRPr="00C71DF5" w:rsidRDefault="00C71DF5" w:rsidP="005022E9">
            <w:pPr>
              <w:snapToGrid w:val="0"/>
              <w:spacing w:line="240" w:lineRule="auto"/>
              <w:jc w:val="center"/>
              <w:rPr>
                <w:rFonts w:cs="Arial"/>
                <w:szCs w:val="20"/>
              </w:rPr>
            </w:pPr>
            <w:r w:rsidRPr="00C71DF5">
              <w:rPr>
                <w:rFonts w:cs="Arial"/>
                <w:szCs w:val="20"/>
              </w:rPr>
              <w:t>28</w:t>
            </w:r>
          </w:p>
        </w:tc>
        <w:tc>
          <w:tcPr>
            <w:tcW w:w="1216" w:type="dxa"/>
            <w:tcBorders>
              <w:top w:val="single" w:sz="4" w:space="0" w:color="000000"/>
              <w:left w:val="single" w:sz="4" w:space="0" w:color="000000"/>
              <w:bottom w:val="single" w:sz="4" w:space="0" w:color="000000"/>
            </w:tcBorders>
            <w:shd w:val="clear" w:color="auto" w:fill="auto"/>
            <w:vAlign w:val="center"/>
          </w:tcPr>
          <w:p w14:paraId="21881AB1" w14:textId="77777777" w:rsidR="00C71DF5" w:rsidRPr="00C71DF5" w:rsidRDefault="00C71DF5" w:rsidP="005022E9">
            <w:pPr>
              <w:snapToGrid w:val="0"/>
              <w:spacing w:line="240" w:lineRule="auto"/>
              <w:jc w:val="center"/>
              <w:rPr>
                <w:rFonts w:cs="Arial"/>
                <w:szCs w:val="20"/>
              </w:rPr>
            </w:pPr>
            <w:r w:rsidRPr="00C71DF5">
              <w:rPr>
                <w:rFonts w:cs="Arial"/>
                <w:szCs w:val="20"/>
              </w:rPr>
              <w:t>0,5</w:t>
            </w:r>
          </w:p>
        </w:tc>
        <w:tc>
          <w:tcPr>
            <w:tcW w:w="12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74AB19" w14:textId="77777777" w:rsidR="00C71DF5" w:rsidRPr="00C71DF5" w:rsidRDefault="00C71DF5" w:rsidP="005022E9">
            <w:pPr>
              <w:snapToGrid w:val="0"/>
              <w:spacing w:line="240" w:lineRule="auto"/>
              <w:jc w:val="center"/>
              <w:rPr>
                <w:rFonts w:cs="Arial"/>
                <w:szCs w:val="20"/>
              </w:rPr>
            </w:pPr>
            <w:r w:rsidRPr="00C71DF5">
              <w:rPr>
                <w:rFonts w:cs="Arial"/>
                <w:szCs w:val="20"/>
              </w:rPr>
              <w:t>14,0</w:t>
            </w:r>
          </w:p>
        </w:tc>
      </w:tr>
      <w:tr w:rsidR="00C71DF5" w:rsidRPr="00C71DF5" w14:paraId="405EE4DC" w14:textId="77777777" w:rsidTr="005022E9">
        <w:tc>
          <w:tcPr>
            <w:tcW w:w="3121" w:type="dxa"/>
            <w:tcBorders>
              <w:top w:val="single" w:sz="4" w:space="0" w:color="000000"/>
              <w:left w:val="single" w:sz="4" w:space="0" w:color="000000"/>
              <w:bottom w:val="single" w:sz="4" w:space="0" w:color="000000"/>
            </w:tcBorders>
            <w:shd w:val="clear" w:color="auto" w:fill="auto"/>
            <w:vAlign w:val="center"/>
          </w:tcPr>
          <w:p w14:paraId="25409E2E" w14:textId="77777777" w:rsidR="00C71DF5" w:rsidRPr="00C71DF5" w:rsidRDefault="00C71DF5" w:rsidP="005022E9">
            <w:pPr>
              <w:snapToGrid w:val="0"/>
              <w:spacing w:line="240" w:lineRule="auto"/>
              <w:jc w:val="left"/>
              <w:rPr>
                <w:rFonts w:cs="Arial"/>
                <w:szCs w:val="20"/>
              </w:rPr>
            </w:pPr>
            <w:r w:rsidRPr="00C71DF5">
              <w:rPr>
                <w:rFonts w:cs="Arial"/>
                <w:szCs w:val="20"/>
              </w:rPr>
              <w:t>bidet</w:t>
            </w:r>
          </w:p>
        </w:tc>
        <w:tc>
          <w:tcPr>
            <w:tcW w:w="1215" w:type="dxa"/>
            <w:tcBorders>
              <w:top w:val="single" w:sz="4" w:space="0" w:color="000000"/>
              <w:left w:val="single" w:sz="4" w:space="0" w:color="000000"/>
              <w:bottom w:val="single" w:sz="4" w:space="0" w:color="000000"/>
            </w:tcBorders>
            <w:shd w:val="clear" w:color="auto" w:fill="auto"/>
            <w:vAlign w:val="center"/>
          </w:tcPr>
          <w:p w14:paraId="3B011C9C" w14:textId="77777777" w:rsidR="00C71DF5" w:rsidRPr="00C71DF5" w:rsidRDefault="00C71DF5" w:rsidP="005022E9">
            <w:pPr>
              <w:snapToGrid w:val="0"/>
              <w:spacing w:line="240" w:lineRule="auto"/>
              <w:jc w:val="center"/>
              <w:rPr>
                <w:rFonts w:cs="Arial"/>
                <w:szCs w:val="20"/>
              </w:rPr>
            </w:pPr>
            <w:r w:rsidRPr="00C71DF5">
              <w:rPr>
                <w:rFonts w:cs="Arial"/>
                <w:szCs w:val="20"/>
              </w:rPr>
              <w:t>1</w:t>
            </w:r>
          </w:p>
        </w:tc>
        <w:tc>
          <w:tcPr>
            <w:tcW w:w="1216" w:type="dxa"/>
            <w:tcBorders>
              <w:top w:val="single" w:sz="4" w:space="0" w:color="000000"/>
              <w:left w:val="single" w:sz="4" w:space="0" w:color="000000"/>
              <w:bottom w:val="single" w:sz="4" w:space="0" w:color="000000"/>
            </w:tcBorders>
            <w:shd w:val="clear" w:color="auto" w:fill="auto"/>
            <w:vAlign w:val="center"/>
          </w:tcPr>
          <w:p w14:paraId="34B3549B" w14:textId="77777777" w:rsidR="00C71DF5" w:rsidRPr="00C71DF5" w:rsidRDefault="00C71DF5" w:rsidP="005022E9">
            <w:pPr>
              <w:snapToGrid w:val="0"/>
              <w:spacing w:line="240" w:lineRule="auto"/>
              <w:jc w:val="center"/>
              <w:rPr>
                <w:rFonts w:cs="Arial"/>
                <w:szCs w:val="20"/>
              </w:rPr>
            </w:pPr>
            <w:r w:rsidRPr="00C71DF5">
              <w:rPr>
                <w:rFonts w:cs="Arial"/>
                <w:szCs w:val="20"/>
              </w:rPr>
              <w:t>0,5</w:t>
            </w:r>
          </w:p>
        </w:tc>
        <w:tc>
          <w:tcPr>
            <w:tcW w:w="12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C1802B" w14:textId="77777777" w:rsidR="00C71DF5" w:rsidRPr="00C71DF5" w:rsidRDefault="00C71DF5" w:rsidP="005022E9">
            <w:pPr>
              <w:snapToGrid w:val="0"/>
              <w:spacing w:line="240" w:lineRule="auto"/>
              <w:jc w:val="center"/>
              <w:rPr>
                <w:rFonts w:cs="Arial"/>
                <w:szCs w:val="20"/>
              </w:rPr>
            </w:pPr>
            <w:r w:rsidRPr="00C71DF5">
              <w:rPr>
                <w:rFonts w:cs="Arial"/>
                <w:szCs w:val="20"/>
              </w:rPr>
              <w:t>0,5</w:t>
            </w:r>
          </w:p>
        </w:tc>
      </w:tr>
      <w:tr w:rsidR="00C71DF5" w:rsidRPr="00C71DF5" w14:paraId="322A7267" w14:textId="77777777" w:rsidTr="005022E9">
        <w:tc>
          <w:tcPr>
            <w:tcW w:w="3121" w:type="dxa"/>
            <w:tcBorders>
              <w:top w:val="single" w:sz="4" w:space="0" w:color="000000"/>
              <w:left w:val="single" w:sz="4" w:space="0" w:color="000000"/>
              <w:bottom w:val="single" w:sz="4" w:space="0" w:color="000000"/>
            </w:tcBorders>
            <w:shd w:val="clear" w:color="auto" w:fill="auto"/>
            <w:vAlign w:val="center"/>
          </w:tcPr>
          <w:p w14:paraId="137EB3B3" w14:textId="77777777" w:rsidR="00C71DF5" w:rsidRPr="00C71DF5" w:rsidRDefault="00C71DF5" w:rsidP="005022E9">
            <w:pPr>
              <w:snapToGrid w:val="0"/>
              <w:spacing w:line="240" w:lineRule="auto"/>
              <w:jc w:val="left"/>
              <w:rPr>
                <w:rFonts w:cs="Arial"/>
                <w:szCs w:val="20"/>
              </w:rPr>
            </w:pPr>
            <w:r w:rsidRPr="00C71DF5">
              <w:rPr>
                <w:rFonts w:cs="Arial"/>
                <w:szCs w:val="20"/>
              </w:rPr>
              <w:t>miska ustępowa</w:t>
            </w:r>
          </w:p>
        </w:tc>
        <w:tc>
          <w:tcPr>
            <w:tcW w:w="1215" w:type="dxa"/>
            <w:tcBorders>
              <w:top w:val="single" w:sz="4" w:space="0" w:color="000000"/>
              <w:left w:val="single" w:sz="4" w:space="0" w:color="000000"/>
              <w:bottom w:val="single" w:sz="4" w:space="0" w:color="000000"/>
            </w:tcBorders>
            <w:shd w:val="clear" w:color="auto" w:fill="auto"/>
            <w:vAlign w:val="center"/>
          </w:tcPr>
          <w:p w14:paraId="7EC0A374" w14:textId="77777777" w:rsidR="00C71DF5" w:rsidRPr="00C71DF5" w:rsidRDefault="00C71DF5" w:rsidP="005022E9">
            <w:pPr>
              <w:snapToGrid w:val="0"/>
              <w:spacing w:line="240" w:lineRule="auto"/>
              <w:jc w:val="center"/>
              <w:rPr>
                <w:rFonts w:cs="Arial"/>
                <w:szCs w:val="20"/>
              </w:rPr>
            </w:pPr>
            <w:r w:rsidRPr="00C71DF5">
              <w:rPr>
                <w:rFonts w:cs="Arial"/>
                <w:szCs w:val="20"/>
              </w:rPr>
              <w:t>9</w:t>
            </w:r>
          </w:p>
        </w:tc>
        <w:tc>
          <w:tcPr>
            <w:tcW w:w="1216" w:type="dxa"/>
            <w:tcBorders>
              <w:top w:val="single" w:sz="4" w:space="0" w:color="000000"/>
              <w:left w:val="single" w:sz="4" w:space="0" w:color="000000"/>
              <w:bottom w:val="single" w:sz="4" w:space="0" w:color="000000"/>
            </w:tcBorders>
            <w:shd w:val="clear" w:color="auto" w:fill="auto"/>
            <w:vAlign w:val="center"/>
          </w:tcPr>
          <w:p w14:paraId="3F4B99A5" w14:textId="77777777" w:rsidR="00C71DF5" w:rsidRPr="00C71DF5" w:rsidRDefault="00C71DF5" w:rsidP="005022E9">
            <w:pPr>
              <w:snapToGrid w:val="0"/>
              <w:spacing w:line="240" w:lineRule="auto"/>
              <w:jc w:val="center"/>
              <w:rPr>
                <w:rFonts w:cs="Arial"/>
                <w:szCs w:val="20"/>
              </w:rPr>
            </w:pPr>
            <w:r w:rsidRPr="00C71DF5">
              <w:rPr>
                <w:rFonts w:cs="Arial"/>
                <w:szCs w:val="20"/>
              </w:rPr>
              <w:t>0,8</w:t>
            </w:r>
          </w:p>
        </w:tc>
        <w:tc>
          <w:tcPr>
            <w:tcW w:w="12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521633" w14:textId="77777777" w:rsidR="00C71DF5" w:rsidRPr="00C71DF5" w:rsidRDefault="00C71DF5" w:rsidP="005022E9">
            <w:pPr>
              <w:snapToGrid w:val="0"/>
              <w:spacing w:line="240" w:lineRule="auto"/>
              <w:jc w:val="center"/>
              <w:rPr>
                <w:rFonts w:cs="Arial"/>
                <w:szCs w:val="20"/>
              </w:rPr>
            </w:pPr>
            <w:r w:rsidRPr="00C71DF5">
              <w:rPr>
                <w:rFonts w:cs="Arial"/>
                <w:szCs w:val="20"/>
              </w:rPr>
              <w:t>7,2</w:t>
            </w:r>
          </w:p>
        </w:tc>
      </w:tr>
      <w:tr w:rsidR="00C71DF5" w:rsidRPr="00C71DF5" w14:paraId="4ACC3D57" w14:textId="77777777" w:rsidTr="005022E9">
        <w:tc>
          <w:tcPr>
            <w:tcW w:w="3121" w:type="dxa"/>
            <w:tcBorders>
              <w:top w:val="single" w:sz="4" w:space="0" w:color="000000"/>
              <w:left w:val="single" w:sz="4" w:space="0" w:color="000000"/>
              <w:bottom w:val="single" w:sz="4" w:space="0" w:color="000000"/>
            </w:tcBorders>
            <w:shd w:val="clear" w:color="auto" w:fill="auto"/>
            <w:vAlign w:val="center"/>
          </w:tcPr>
          <w:p w14:paraId="2173A506" w14:textId="77777777" w:rsidR="00C71DF5" w:rsidRPr="00C71DF5" w:rsidRDefault="00C71DF5" w:rsidP="005022E9">
            <w:pPr>
              <w:snapToGrid w:val="0"/>
              <w:spacing w:line="240" w:lineRule="auto"/>
              <w:jc w:val="left"/>
              <w:rPr>
                <w:rFonts w:cs="Arial"/>
                <w:szCs w:val="20"/>
              </w:rPr>
            </w:pPr>
            <w:r w:rsidRPr="00C71DF5">
              <w:rPr>
                <w:rFonts w:cs="Arial"/>
                <w:szCs w:val="20"/>
              </w:rPr>
              <w:t>pisuar</w:t>
            </w:r>
          </w:p>
        </w:tc>
        <w:tc>
          <w:tcPr>
            <w:tcW w:w="1215" w:type="dxa"/>
            <w:tcBorders>
              <w:top w:val="single" w:sz="4" w:space="0" w:color="000000"/>
              <w:left w:val="single" w:sz="4" w:space="0" w:color="000000"/>
              <w:bottom w:val="single" w:sz="4" w:space="0" w:color="000000"/>
            </w:tcBorders>
            <w:shd w:val="clear" w:color="auto" w:fill="auto"/>
            <w:vAlign w:val="center"/>
          </w:tcPr>
          <w:p w14:paraId="6C8E9538" w14:textId="77777777" w:rsidR="00C71DF5" w:rsidRPr="00C71DF5" w:rsidRDefault="00C71DF5" w:rsidP="005022E9">
            <w:pPr>
              <w:snapToGrid w:val="0"/>
              <w:spacing w:line="240" w:lineRule="auto"/>
              <w:jc w:val="center"/>
              <w:rPr>
                <w:rFonts w:cs="Arial"/>
                <w:szCs w:val="20"/>
              </w:rPr>
            </w:pPr>
            <w:r w:rsidRPr="00C71DF5">
              <w:rPr>
                <w:rFonts w:cs="Arial"/>
                <w:szCs w:val="20"/>
              </w:rPr>
              <w:t>2</w:t>
            </w:r>
          </w:p>
        </w:tc>
        <w:tc>
          <w:tcPr>
            <w:tcW w:w="1216" w:type="dxa"/>
            <w:tcBorders>
              <w:top w:val="single" w:sz="4" w:space="0" w:color="000000"/>
              <w:left w:val="single" w:sz="4" w:space="0" w:color="000000"/>
              <w:bottom w:val="single" w:sz="4" w:space="0" w:color="000000"/>
            </w:tcBorders>
            <w:shd w:val="clear" w:color="auto" w:fill="auto"/>
            <w:vAlign w:val="center"/>
          </w:tcPr>
          <w:p w14:paraId="34FF6E78" w14:textId="77777777" w:rsidR="00C71DF5" w:rsidRPr="00C71DF5" w:rsidRDefault="00C71DF5" w:rsidP="005022E9">
            <w:pPr>
              <w:snapToGrid w:val="0"/>
              <w:spacing w:line="240" w:lineRule="auto"/>
              <w:jc w:val="center"/>
              <w:rPr>
                <w:rFonts w:cs="Arial"/>
                <w:szCs w:val="20"/>
              </w:rPr>
            </w:pPr>
            <w:r w:rsidRPr="00C71DF5">
              <w:rPr>
                <w:rFonts w:cs="Arial"/>
                <w:szCs w:val="20"/>
              </w:rPr>
              <w:t>2</w:t>
            </w:r>
          </w:p>
        </w:tc>
        <w:tc>
          <w:tcPr>
            <w:tcW w:w="12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3DC570" w14:textId="77777777" w:rsidR="00C71DF5" w:rsidRPr="00C71DF5" w:rsidRDefault="00C71DF5" w:rsidP="005022E9">
            <w:pPr>
              <w:snapToGrid w:val="0"/>
              <w:spacing w:line="240" w:lineRule="auto"/>
              <w:jc w:val="center"/>
              <w:rPr>
                <w:rFonts w:cs="Arial"/>
                <w:szCs w:val="20"/>
              </w:rPr>
            </w:pPr>
            <w:r w:rsidRPr="00C71DF5">
              <w:rPr>
                <w:rFonts w:cs="Arial"/>
                <w:szCs w:val="20"/>
              </w:rPr>
              <w:t>4,0</w:t>
            </w:r>
          </w:p>
        </w:tc>
      </w:tr>
      <w:tr w:rsidR="00C71DF5" w:rsidRPr="00C71DF5" w14:paraId="6B5509BA" w14:textId="77777777" w:rsidTr="005022E9">
        <w:tc>
          <w:tcPr>
            <w:tcW w:w="3121" w:type="dxa"/>
            <w:tcBorders>
              <w:top w:val="single" w:sz="4" w:space="0" w:color="000000"/>
              <w:left w:val="single" w:sz="4" w:space="0" w:color="000000"/>
              <w:bottom w:val="single" w:sz="4" w:space="0" w:color="000000"/>
            </w:tcBorders>
            <w:shd w:val="clear" w:color="auto" w:fill="auto"/>
            <w:vAlign w:val="center"/>
          </w:tcPr>
          <w:p w14:paraId="185A22C7" w14:textId="77777777" w:rsidR="00C71DF5" w:rsidRPr="00C71DF5" w:rsidRDefault="00C71DF5" w:rsidP="005022E9">
            <w:pPr>
              <w:snapToGrid w:val="0"/>
              <w:spacing w:line="240" w:lineRule="auto"/>
              <w:jc w:val="left"/>
              <w:rPr>
                <w:rFonts w:cs="Arial"/>
                <w:szCs w:val="20"/>
              </w:rPr>
            </w:pPr>
            <w:r w:rsidRPr="00C71DF5">
              <w:rPr>
                <w:rFonts w:cs="Arial"/>
                <w:szCs w:val="20"/>
              </w:rPr>
              <w:t>wpust podłogowy</w:t>
            </w:r>
          </w:p>
        </w:tc>
        <w:tc>
          <w:tcPr>
            <w:tcW w:w="1215" w:type="dxa"/>
            <w:tcBorders>
              <w:top w:val="single" w:sz="4" w:space="0" w:color="000000"/>
              <w:left w:val="single" w:sz="4" w:space="0" w:color="000000"/>
              <w:bottom w:val="single" w:sz="4" w:space="0" w:color="000000"/>
            </w:tcBorders>
            <w:shd w:val="clear" w:color="auto" w:fill="auto"/>
            <w:vAlign w:val="center"/>
          </w:tcPr>
          <w:p w14:paraId="54F4DC8C" w14:textId="77777777" w:rsidR="00C71DF5" w:rsidRPr="00C71DF5" w:rsidRDefault="00C71DF5" w:rsidP="005022E9">
            <w:pPr>
              <w:snapToGrid w:val="0"/>
              <w:spacing w:line="240" w:lineRule="auto"/>
              <w:jc w:val="center"/>
              <w:rPr>
                <w:rFonts w:cs="Arial"/>
                <w:szCs w:val="20"/>
              </w:rPr>
            </w:pPr>
            <w:r w:rsidRPr="00C71DF5">
              <w:rPr>
                <w:rFonts w:cs="Arial"/>
                <w:szCs w:val="20"/>
              </w:rPr>
              <w:t>4</w:t>
            </w:r>
          </w:p>
        </w:tc>
        <w:tc>
          <w:tcPr>
            <w:tcW w:w="1216" w:type="dxa"/>
            <w:tcBorders>
              <w:top w:val="single" w:sz="4" w:space="0" w:color="000000"/>
              <w:left w:val="single" w:sz="4" w:space="0" w:color="000000"/>
              <w:bottom w:val="single" w:sz="4" w:space="0" w:color="000000"/>
            </w:tcBorders>
            <w:shd w:val="clear" w:color="auto" w:fill="auto"/>
            <w:vAlign w:val="center"/>
          </w:tcPr>
          <w:p w14:paraId="50BDBFCC" w14:textId="77777777" w:rsidR="00C71DF5" w:rsidRPr="00C71DF5" w:rsidRDefault="00C71DF5" w:rsidP="005022E9">
            <w:pPr>
              <w:snapToGrid w:val="0"/>
              <w:spacing w:line="240" w:lineRule="auto"/>
              <w:jc w:val="center"/>
              <w:rPr>
                <w:rFonts w:cs="Arial"/>
                <w:szCs w:val="20"/>
              </w:rPr>
            </w:pPr>
            <w:r w:rsidRPr="00C71DF5">
              <w:rPr>
                <w:rFonts w:cs="Arial"/>
                <w:szCs w:val="20"/>
              </w:rPr>
              <w:t>2</w:t>
            </w:r>
          </w:p>
        </w:tc>
        <w:tc>
          <w:tcPr>
            <w:tcW w:w="12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73E641" w14:textId="77777777" w:rsidR="00C71DF5" w:rsidRPr="00C71DF5" w:rsidRDefault="00C71DF5" w:rsidP="005022E9">
            <w:pPr>
              <w:snapToGrid w:val="0"/>
              <w:spacing w:line="240" w:lineRule="auto"/>
              <w:jc w:val="center"/>
              <w:rPr>
                <w:rFonts w:cs="Arial"/>
                <w:szCs w:val="20"/>
              </w:rPr>
            </w:pPr>
            <w:r w:rsidRPr="00C71DF5">
              <w:rPr>
                <w:rFonts w:cs="Arial"/>
                <w:szCs w:val="20"/>
              </w:rPr>
              <w:t>8,0</w:t>
            </w:r>
          </w:p>
        </w:tc>
      </w:tr>
    </w:tbl>
    <w:p w14:paraId="386314AA" w14:textId="77777777" w:rsidR="00C71DF5" w:rsidRPr="00C71DF5" w:rsidRDefault="00C71DF5" w:rsidP="00C71DF5">
      <w:pPr>
        <w:pStyle w:val="Wcicienormalne1"/>
        <w:ind w:left="0"/>
        <w:rPr>
          <w:rFonts w:cs="Arial"/>
          <w:sz w:val="20"/>
        </w:rPr>
      </w:pPr>
      <w:r w:rsidRPr="00C71DF5">
        <w:rPr>
          <w:rFonts w:cs="Arial"/>
          <w:position w:val="-9"/>
          <w:sz w:val="20"/>
        </w:rPr>
        <w:object w:dxaOrig="740" w:dyaOrig="400" w14:anchorId="0290101B">
          <v:shape id="_x0000_i1027" type="#_x0000_t75" style="width:36.45pt;height:20.55pt" o:ole="" filled="t">
            <v:fill color2="black"/>
            <v:imagedata r:id="rId86" o:title=""/>
          </v:shape>
          <o:OLEObject Type="Embed" ProgID="Equation.3" ShapeID="_x0000_i1027" DrawAspect="Content" ObjectID="_1675695024" r:id="rId88"/>
        </w:object>
      </w:r>
      <w:r w:rsidRPr="00C71DF5">
        <w:rPr>
          <w:rFonts w:cs="Arial"/>
          <w:sz w:val="20"/>
        </w:rPr>
        <w:t>= 36,90</w:t>
      </w:r>
    </w:p>
    <w:p w14:paraId="4C1C8D68" w14:textId="77777777" w:rsidR="00C71DF5" w:rsidRPr="00C71DF5" w:rsidRDefault="00C71DF5" w:rsidP="00C71DF5">
      <w:pPr>
        <w:pStyle w:val="Tekstpodstawowy"/>
        <w:spacing w:before="60" w:line="240" w:lineRule="auto"/>
        <w:rPr>
          <w:rFonts w:cs="Arial"/>
          <w:szCs w:val="20"/>
        </w:rPr>
      </w:pPr>
      <w:proofErr w:type="spellStart"/>
      <w:r w:rsidRPr="00C71DF5">
        <w:rPr>
          <w:rFonts w:cs="Arial"/>
          <w:szCs w:val="20"/>
        </w:rPr>
        <w:t>Q</w:t>
      </w:r>
      <w:r w:rsidRPr="00C71DF5">
        <w:rPr>
          <w:rFonts w:cs="Arial"/>
          <w:szCs w:val="20"/>
          <w:vertAlign w:val="subscript"/>
        </w:rPr>
        <w:t>san</w:t>
      </w:r>
      <w:proofErr w:type="spellEnd"/>
      <w:r w:rsidRPr="00C71DF5">
        <w:rPr>
          <w:rFonts w:cs="Arial"/>
          <w:szCs w:val="20"/>
        </w:rPr>
        <w:t xml:space="preserve"> = 0,5 *</w:t>
      </w:r>
      <w:r w:rsidRPr="00C71DF5">
        <w:rPr>
          <w:rFonts w:cs="Arial"/>
          <w:position w:val="-12"/>
          <w:szCs w:val="20"/>
        </w:rPr>
        <w:object w:dxaOrig="780" w:dyaOrig="400" w14:anchorId="6BC69CFE">
          <v:shape id="_x0000_i1028" type="#_x0000_t75" style="width:38.35pt;height:20.55pt" o:ole="" filled="t">
            <v:fill color2="black"/>
            <v:imagedata r:id="rId89" o:title=""/>
          </v:shape>
          <o:OLEObject Type="Embed" ProgID="Equation.3" ShapeID="_x0000_i1028" DrawAspect="Content" ObjectID="_1675695025" r:id="rId90"/>
        </w:object>
      </w:r>
      <w:r w:rsidRPr="00C71DF5">
        <w:rPr>
          <w:rFonts w:cs="Arial"/>
          <w:szCs w:val="20"/>
        </w:rPr>
        <w:t>= 3,04 dm</w:t>
      </w:r>
      <w:r w:rsidRPr="00C71DF5">
        <w:rPr>
          <w:rFonts w:cs="Arial"/>
          <w:szCs w:val="20"/>
          <w:vertAlign w:val="superscript"/>
        </w:rPr>
        <w:t>3</w:t>
      </w:r>
      <w:r w:rsidRPr="00C71DF5">
        <w:rPr>
          <w:rFonts w:cs="Arial"/>
          <w:szCs w:val="20"/>
        </w:rPr>
        <w:t>/s.</w:t>
      </w:r>
    </w:p>
    <w:p w14:paraId="7E69ABD7" w14:textId="77777777" w:rsidR="00C71DF5" w:rsidRPr="00C71DF5" w:rsidRDefault="00C71DF5" w:rsidP="00C71DF5">
      <w:pPr>
        <w:pStyle w:val="Tekstpodstawowy"/>
        <w:spacing w:before="60" w:line="240" w:lineRule="auto"/>
        <w:rPr>
          <w:rFonts w:cs="Arial"/>
          <w:szCs w:val="20"/>
        </w:rPr>
      </w:pPr>
    </w:p>
    <w:p w14:paraId="36F247E0" w14:textId="77777777" w:rsidR="00C71DF5" w:rsidRPr="00C71DF5" w:rsidRDefault="00C71DF5" w:rsidP="00C71DF5">
      <w:pPr>
        <w:spacing w:line="240" w:lineRule="auto"/>
        <w:rPr>
          <w:rFonts w:cs="Arial"/>
          <w:szCs w:val="20"/>
          <w:u w:val="single"/>
        </w:rPr>
      </w:pPr>
      <w:bookmarkStart w:id="326" w:name="__RefHeading__112_141866965"/>
      <w:bookmarkStart w:id="327" w:name="_Toc431384764"/>
      <w:bookmarkStart w:id="328" w:name="_Toc437848271"/>
      <w:bookmarkStart w:id="329" w:name="_Toc10803821"/>
      <w:bookmarkEnd w:id="326"/>
      <w:r w:rsidRPr="00C71DF5">
        <w:rPr>
          <w:rFonts w:cs="Arial"/>
          <w:szCs w:val="20"/>
          <w:u w:val="single"/>
        </w:rPr>
        <w:t>Rozwiązania projektowe</w:t>
      </w:r>
      <w:bookmarkEnd w:id="327"/>
      <w:bookmarkEnd w:id="328"/>
      <w:bookmarkEnd w:id="329"/>
    </w:p>
    <w:p w14:paraId="07BC1E17" w14:textId="77777777" w:rsidR="00C71DF5" w:rsidRPr="00C71DF5" w:rsidRDefault="00C71DF5" w:rsidP="00C71DF5">
      <w:pPr>
        <w:spacing w:line="240" w:lineRule="auto"/>
        <w:rPr>
          <w:rFonts w:cs="Arial"/>
          <w:szCs w:val="20"/>
          <w:u w:val="single"/>
        </w:rPr>
      </w:pPr>
    </w:p>
    <w:p w14:paraId="56DB174B" w14:textId="77777777" w:rsidR="00C71DF5" w:rsidRPr="00C71DF5" w:rsidRDefault="00C71DF5" w:rsidP="00C71DF5">
      <w:pPr>
        <w:spacing w:line="240" w:lineRule="auto"/>
        <w:ind w:firstLine="426"/>
        <w:rPr>
          <w:rFonts w:cs="Arial"/>
          <w:szCs w:val="20"/>
        </w:rPr>
      </w:pPr>
      <w:r w:rsidRPr="00C71DF5">
        <w:rPr>
          <w:rFonts w:cs="Arial"/>
          <w:szCs w:val="20"/>
        </w:rPr>
        <w:t>Ścieki bytowo-gospodarcze z części nadziemnej obiektu odprowadzane będą grawitacyjnie, do istniejącej instalacji kanalizacji sanitarnej budynku na poziomie piwnic (zgodnie z załącznikami graficznymi).</w:t>
      </w:r>
    </w:p>
    <w:p w14:paraId="2E198844" w14:textId="77777777" w:rsidR="00C71DF5" w:rsidRPr="00C71DF5" w:rsidRDefault="00C71DF5" w:rsidP="00C71DF5">
      <w:pPr>
        <w:suppressAutoHyphens w:val="0"/>
        <w:spacing w:line="240" w:lineRule="auto"/>
        <w:ind w:firstLine="708"/>
        <w:rPr>
          <w:rFonts w:cs="Arial"/>
          <w:szCs w:val="20"/>
        </w:rPr>
      </w:pPr>
      <w:r w:rsidRPr="00C71DF5">
        <w:rPr>
          <w:rFonts w:cs="Arial"/>
          <w:szCs w:val="20"/>
        </w:rPr>
        <w:t xml:space="preserve">Projektowane poziomy kanalizacyjne na poziomie piwnic należy wykonać w całości z rur żeliwnych. Kanalizacja na poziomie piwnic prowadzona będzie pod stropem pomieszczeń. Przejścia przez ściany przewodów kanalizacyjnych należy wykonać w tulejach ochronnych. Na pionach i poziomach kanalizacyjnych należy wykonać rewizje kanalizacyjne z możliwością dostępu. </w:t>
      </w:r>
    </w:p>
    <w:p w14:paraId="248D6163" w14:textId="77777777" w:rsidR="00C71DF5" w:rsidRPr="00C71DF5" w:rsidRDefault="00C71DF5" w:rsidP="00C71DF5">
      <w:pPr>
        <w:spacing w:line="240" w:lineRule="auto"/>
        <w:ind w:firstLine="426"/>
        <w:rPr>
          <w:rFonts w:cs="Arial"/>
          <w:szCs w:val="20"/>
        </w:rPr>
      </w:pPr>
      <w:r w:rsidRPr="00C71DF5">
        <w:rPr>
          <w:rFonts w:cs="Arial"/>
          <w:szCs w:val="20"/>
        </w:rPr>
        <w:t xml:space="preserve">Piony kanalizacyjne prowadzić w szachtach instalacyjnych, wyprowadzić ponad dach budynku i zakończyć rurą wywiewną wentylacyjną 110/160 umieszczoną minimum 0,5 m nad połacią dachu. </w:t>
      </w:r>
    </w:p>
    <w:p w14:paraId="5EDDCDC8" w14:textId="77777777" w:rsidR="00C71DF5" w:rsidRPr="00C71DF5" w:rsidRDefault="00C71DF5" w:rsidP="00C71DF5">
      <w:pPr>
        <w:spacing w:line="240" w:lineRule="auto"/>
        <w:ind w:firstLine="426"/>
        <w:rPr>
          <w:rFonts w:cs="Arial"/>
          <w:szCs w:val="20"/>
        </w:rPr>
      </w:pPr>
      <w:r w:rsidRPr="00C71DF5">
        <w:rPr>
          <w:rFonts w:cs="Arial"/>
          <w:szCs w:val="20"/>
        </w:rPr>
        <w:t>Podejścia do przyborów prowadzić w ściankach instalacyjnych, ściankach działowych lub w </w:t>
      </w:r>
      <w:proofErr w:type="spellStart"/>
      <w:r w:rsidRPr="00C71DF5">
        <w:rPr>
          <w:rFonts w:cs="Arial"/>
          <w:szCs w:val="20"/>
        </w:rPr>
        <w:t>przedściankach</w:t>
      </w:r>
      <w:proofErr w:type="spellEnd"/>
      <w:r w:rsidRPr="00C71DF5">
        <w:rPr>
          <w:rFonts w:cs="Arial"/>
          <w:szCs w:val="20"/>
        </w:rPr>
        <w:t xml:space="preserve"> instalacyjnych. Bruzdowanie istniejących posadzek pod </w:t>
      </w:r>
      <w:proofErr w:type="spellStart"/>
      <w:r w:rsidRPr="00C71DF5">
        <w:rPr>
          <w:rFonts w:cs="Arial"/>
          <w:szCs w:val="20"/>
        </w:rPr>
        <w:t>ruociągi</w:t>
      </w:r>
      <w:proofErr w:type="spellEnd"/>
      <w:r w:rsidRPr="00C71DF5">
        <w:rPr>
          <w:rFonts w:cs="Arial"/>
          <w:szCs w:val="20"/>
        </w:rPr>
        <w:t xml:space="preserve"> kanalizacji sanitarnej jest całkowicie zabronione.</w:t>
      </w:r>
    </w:p>
    <w:p w14:paraId="7E2C620C" w14:textId="77777777" w:rsidR="00C71DF5" w:rsidRPr="00C71DF5" w:rsidRDefault="00C71DF5" w:rsidP="00C71DF5">
      <w:pPr>
        <w:shd w:val="clear" w:color="auto" w:fill="FFFFFF"/>
        <w:suppressAutoHyphens w:val="0"/>
        <w:spacing w:line="240" w:lineRule="auto"/>
        <w:ind w:firstLine="708"/>
        <w:rPr>
          <w:rFonts w:cs="Arial"/>
          <w:b/>
          <w:szCs w:val="20"/>
        </w:rPr>
      </w:pPr>
      <w:r w:rsidRPr="00C71DF5">
        <w:rPr>
          <w:rFonts w:cs="Arial"/>
          <w:bCs/>
          <w:szCs w:val="20"/>
        </w:rPr>
        <w:t xml:space="preserve">Całość kanalizacji sanitarnej na poziomie parteru włącznie z podejściami do poszczególnych odbiorników wykonać w systemie kanalizacji wyciszonej </w:t>
      </w:r>
      <w:proofErr w:type="spellStart"/>
      <w:r w:rsidRPr="00C71DF5">
        <w:rPr>
          <w:rFonts w:cs="Arial"/>
          <w:bCs/>
          <w:szCs w:val="20"/>
        </w:rPr>
        <w:t>Geberit</w:t>
      </w:r>
      <w:proofErr w:type="spellEnd"/>
      <w:r w:rsidRPr="00C71DF5">
        <w:rPr>
          <w:rFonts w:cs="Arial"/>
          <w:bCs/>
          <w:szCs w:val="20"/>
        </w:rPr>
        <w:t xml:space="preserve"> </w:t>
      </w:r>
      <w:r w:rsidRPr="00C71DF5">
        <w:rPr>
          <w:rFonts w:cs="Arial"/>
          <w:b/>
          <w:bCs/>
          <w:szCs w:val="20"/>
        </w:rPr>
        <w:t>Silent-db20 (lub równoważny),</w:t>
      </w:r>
      <w:r w:rsidRPr="00C71DF5">
        <w:rPr>
          <w:rFonts w:cs="Arial"/>
          <w:bCs/>
          <w:szCs w:val="20"/>
        </w:rPr>
        <w:t xml:space="preserve"> materiał  PE-S2- polietylen wysokiej  gęstości z dodatkiem siarczanu baru, całość powinna być odporna na działanie UV. </w:t>
      </w:r>
    </w:p>
    <w:p w14:paraId="07BA51E3" w14:textId="77777777" w:rsidR="00C71DF5" w:rsidRPr="00C71DF5" w:rsidRDefault="00C71DF5" w:rsidP="00C71DF5">
      <w:pPr>
        <w:numPr>
          <w:ilvl w:val="0"/>
          <w:numId w:val="4"/>
        </w:numPr>
        <w:tabs>
          <w:tab w:val="clear" w:pos="360"/>
          <w:tab w:val="num" w:pos="0"/>
        </w:tabs>
        <w:suppressAutoHyphens w:val="0"/>
        <w:spacing w:line="240" w:lineRule="auto"/>
        <w:ind w:left="720" w:right="-108"/>
        <w:jc w:val="left"/>
        <w:rPr>
          <w:rFonts w:cs="Arial"/>
          <w:szCs w:val="20"/>
        </w:rPr>
      </w:pPr>
      <w:r w:rsidRPr="00C71DF5">
        <w:rPr>
          <w:rFonts w:cs="Arial"/>
          <w:szCs w:val="20"/>
        </w:rPr>
        <w:lastRenderedPageBreak/>
        <w:t>Umywalka  -  Ø56 mm</w:t>
      </w:r>
    </w:p>
    <w:p w14:paraId="11E417C2" w14:textId="77777777" w:rsidR="00C71DF5" w:rsidRPr="00C71DF5" w:rsidRDefault="00C71DF5" w:rsidP="00C71DF5">
      <w:pPr>
        <w:numPr>
          <w:ilvl w:val="0"/>
          <w:numId w:val="4"/>
        </w:numPr>
        <w:tabs>
          <w:tab w:val="clear" w:pos="360"/>
          <w:tab w:val="num" w:pos="0"/>
        </w:tabs>
        <w:suppressAutoHyphens w:val="0"/>
        <w:spacing w:line="240" w:lineRule="auto"/>
        <w:ind w:left="720" w:right="-108"/>
        <w:jc w:val="left"/>
        <w:rPr>
          <w:rFonts w:cs="Arial"/>
          <w:szCs w:val="20"/>
        </w:rPr>
      </w:pPr>
      <w:r w:rsidRPr="00C71DF5">
        <w:rPr>
          <w:rFonts w:cs="Arial"/>
          <w:szCs w:val="20"/>
        </w:rPr>
        <w:t>Zlew -  Ø 56 mm</w:t>
      </w:r>
    </w:p>
    <w:p w14:paraId="767019FB" w14:textId="77777777" w:rsidR="00C71DF5" w:rsidRPr="00C71DF5" w:rsidRDefault="00C71DF5" w:rsidP="00C71DF5">
      <w:pPr>
        <w:numPr>
          <w:ilvl w:val="0"/>
          <w:numId w:val="4"/>
        </w:numPr>
        <w:tabs>
          <w:tab w:val="clear" w:pos="360"/>
          <w:tab w:val="num" w:pos="0"/>
        </w:tabs>
        <w:suppressAutoHyphens w:val="0"/>
        <w:spacing w:line="240" w:lineRule="auto"/>
        <w:ind w:left="720" w:right="-108"/>
        <w:jc w:val="left"/>
        <w:rPr>
          <w:rFonts w:cs="Arial"/>
          <w:szCs w:val="20"/>
        </w:rPr>
      </w:pPr>
      <w:r w:rsidRPr="00C71DF5">
        <w:rPr>
          <w:rFonts w:cs="Arial"/>
          <w:szCs w:val="20"/>
        </w:rPr>
        <w:t>Wanna  - Ø 56 mm</w:t>
      </w:r>
    </w:p>
    <w:p w14:paraId="45A1AE57" w14:textId="77777777" w:rsidR="00C71DF5" w:rsidRPr="00C71DF5" w:rsidRDefault="00C71DF5" w:rsidP="00C71DF5">
      <w:pPr>
        <w:numPr>
          <w:ilvl w:val="0"/>
          <w:numId w:val="4"/>
        </w:numPr>
        <w:tabs>
          <w:tab w:val="clear" w:pos="360"/>
          <w:tab w:val="num" w:pos="0"/>
        </w:tabs>
        <w:suppressAutoHyphens w:val="0"/>
        <w:spacing w:line="240" w:lineRule="auto"/>
        <w:ind w:left="720" w:right="-108"/>
        <w:jc w:val="left"/>
        <w:rPr>
          <w:rFonts w:cs="Arial"/>
          <w:szCs w:val="20"/>
        </w:rPr>
      </w:pPr>
      <w:r w:rsidRPr="00C71DF5">
        <w:rPr>
          <w:rFonts w:cs="Arial"/>
          <w:szCs w:val="20"/>
        </w:rPr>
        <w:t>Natrysk - Ø 56 mm</w:t>
      </w:r>
    </w:p>
    <w:p w14:paraId="66AA18B1" w14:textId="77777777" w:rsidR="00C71DF5" w:rsidRPr="00C71DF5" w:rsidRDefault="00C71DF5" w:rsidP="00C71DF5">
      <w:pPr>
        <w:numPr>
          <w:ilvl w:val="0"/>
          <w:numId w:val="4"/>
        </w:numPr>
        <w:tabs>
          <w:tab w:val="clear" w:pos="360"/>
          <w:tab w:val="num" w:pos="0"/>
        </w:tabs>
        <w:suppressAutoHyphens w:val="0"/>
        <w:spacing w:line="240" w:lineRule="auto"/>
        <w:ind w:left="720" w:right="-108"/>
        <w:jc w:val="left"/>
        <w:rPr>
          <w:rFonts w:cs="Arial"/>
          <w:szCs w:val="20"/>
        </w:rPr>
      </w:pPr>
      <w:r w:rsidRPr="00C71DF5">
        <w:rPr>
          <w:rFonts w:cs="Arial"/>
          <w:szCs w:val="20"/>
        </w:rPr>
        <w:t>pisuar - Ø 56 mm</w:t>
      </w:r>
    </w:p>
    <w:p w14:paraId="26823D62" w14:textId="77777777" w:rsidR="00C71DF5" w:rsidRPr="00C71DF5" w:rsidRDefault="00C71DF5" w:rsidP="00C71DF5">
      <w:pPr>
        <w:numPr>
          <w:ilvl w:val="0"/>
          <w:numId w:val="4"/>
        </w:numPr>
        <w:tabs>
          <w:tab w:val="clear" w:pos="360"/>
          <w:tab w:val="num" w:pos="0"/>
        </w:tabs>
        <w:suppressAutoHyphens w:val="0"/>
        <w:spacing w:line="240" w:lineRule="auto"/>
        <w:ind w:left="720" w:right="-108"/>
        <w:jc w:val="left"/>
        <w:rPr>
          <w:rFonts w:cs="Arial"/>
          <w:szCs w:val="20"/>
        </w:rPr>
      </w:pPr>
      <w:r w:rsidRPr="00C71DF5">
        <w:rPr>
          <w:rFonts w:cs="Arial"/>
          <w:szCs w:val="20"/>
        </w:rPr>
        <w:t>bidet - Ø 56 mm</w:t>
      </w:r>
    </w:p>
    <w:p w14:paraId="6D798E79" w14:textId="77777777" w:rsidR="00C71DF5" w:rsidRPr="00C71DF5" w:rsidRDefault="00C71DF5" w:rsidP="00C71DF5">
      <w:pPr>
        <w:numPr>
          <w:ilvl w:val="0"/>
          <w:numId w:val="4"/>
        </w:numPr>
        <w:tabs>
          <w:tab w:val="clear" w:pos="360"/>
          <w:tab w:val="num" w:pos="0"/>
        </w:tabs>
        <w:suppressAutoHyphens w:val="0"/>
        <w:spacing w:line="240" w:lineRule="auto"/>
        <w:ind w:left="720" w:right="-108"/>
        <w:jc w:val="left"/>
        <w:rPr>
          <w:rFonts w:cs="Arial"/>
          <w:szCs w:val="20"/>
          <w:u w:val="single"/>
        </w:rPr>
      </w:pPr>
      <w:r w:rsidRPr="00C71DF5">
        <w:rPr>
          <w:rFonts w:cs="Arial"/>
          <w:szCs w:val="20"/>
        </w:rPr>
        <w:t>Miska ustępowa - Ø 110 mm</w:t>
      </w:r>
    </w:p>
    <w:p w14:paraId="6B5BA8CC" w14:textId="77777777" w:rsidR="00C71DF5" w:rsidRPr="00C71DF5" w:rsidRDefault="00C71DF5" w:rsidP="00C71DF5">
      <w:pPr>
        <w:suppressAutoHyphens w:val="0"/>
        <w:spacing w:line="240" w:lineRule="auto"/>
        <w:ind w:left="360" w:right="-108"/>
        <w:rPr>
          <w:rFonts w:cs="Arial"/>
          <w:szCs w:val="20"/>
          <w:u w:val="single"/>
        </w:rPr>
      </w:pPr>
    </w:p>
    <w:p w14:paraId="3667893B" w14:textId="77777777" w:rsidR="00C71DF5" w:rsidRPr="00C71DF5" w:rsidRDefault="00C71DF5" w:rsidP="00C71DF5">
      <w:pPr>
        <w:spacing w:line="240" w:lineRule="auto"/>
        <w:ind w:firstLine="708"/>
        <w:rPr>
          <w:rFonts w:cs="Arial"/>
          <w:szCs w:val="20"/>
        </w:rPr>
      </w:pPr>
      <w:r w:rsidRPr="00C71DF5">
        <w:rPr>
          <w:rFonts w:cs="Arial"/>
          <w:szCs w:val="20"/>
        </w:rPr>
        <w:t xml:space="preserve">Przy każdorazowym przejściu instalacji kanalizacji sanitarnej przez przegrody budowlane stanowiące granicę stref p.poż należy bezwzględnie wykonać przejścia ogniowe w postaci kołnierzy lub opasek ogniochronnych zamykających przejścia rur palnych przez ściany i stropy, uniemożliwiając rozprzestrzenianie się ognia i dymu na inne strefy pożarowe zgodnie z załącznikiem f-my  </w:t>
      </w:r>
      <w:proofErr w:type="spellStart"/>
      <w:r w:rsidRPr="00C71DF5">
        <w:rPr>
          <w:rFonts w:cs="Arial"/>
          <w:szCs w:val="20"/>
        </w:rPr>
        <w:t>Niczuk</w:t>
      </w:r>
      <w:proofErr w:type="spellEnd"/>
      <w:r w:rsidRPr="00C71DF5">
        <w:rPr>
          <w:rFonts w:cs="Arial"/>
          <w:szCs w:val="20"/>
        </w:rPr>
        <w:t xml:space="preserve"> (lub równoważny). </w:t>
      </w:r>
    </w:p>
    <w:p w14:paraId="3D085E4C" w14:textId="77777777" w:rsidR="00C71DF5" w:rsidRPr="00C71DF5" w:rsidRDefault="00C71DF5" w:rsidP="00C71DF5">
      <w:pPr>
        <w:spacing w:line="240" w:lineRule="auto"/>
        <w:ind w:firstLine="708"/>
        <w:rPr>
          <w:rFonts w:cs="Arial"/>
          <w:szCs w:val="20"/>
        </w:rPr>
      </w:pPr>
    </w:p>
    <w:p w14:paraId="0516567D" w14:textId="77777777" w:rsidR="00C71DF5" w:rsidRPr="00C71DF5" w:rsidRDefault="00C71DF5" w:rsidP="00C71DF5">
      <w:pPr>
        <w:spacing w:line="240" w:lineRule="auto"/>
        <w:rPr>
          <w:rFonts w:cs="Arial"/>
          <w:szCs w:val="20"/>
          <w:u w:val="single"/>
        </w:rPr>
      </w:pPr>
      <w:r w:rsidRPr="00C71DF5">
        <w:rPr>
          <w:rFonts w:cs="Arial"/>
          <w:szCs w:val="20"/>
        </w:rPr>
        <w:tab/>
      </w:r>
      <w:r w:rsidRPr="00C71DF5">
        <w:rPr>
          <w:rFonts w:cs="Arial"/>
          <w:szCs w:val="20"/>
          <w:u w:val="single"/>
        </w:rPr>
        <w:t xml:space="preserve"> Materiały</w:t>
      </w:r>
    </w:p>
    <w:p w14:paraId="4500BAD3" w14:textId="77777777" w:rsidR="00C71DF5" w:rsidRPr="00C71DF5" w:rsidRDefault="00C71DF5" w:rsidP="00C71DF5">
      <w:pPr>
        <w:spacing w:line="240" w:lineRule="auto"/>
        <w:rPr>
          <w:rFonts w:cs="Arial"/>
          <w:b/>
          <w:szCs w:val="20"/>
          <w:u w:val="single"/>
        </w:rPr>
      </w:pPr>
    </w:p>
    <w:p w14:paraId="480BFA15" w14:textId="77777777" w:rsidR="00C71DF5" w:rsidRPr="00C71DF5" w:rsidRDefault="00C71DF5" w:rsidP="00C71DF5">
      <w:pPr>
        <w:numPr>
          <w:ilvl w:val="0"/>
          <w:numId w:val="71"/>
        </w:numPr>
        <w:tabs>
          <w:tab w:val="num" w:pos="284"/>
        </w:tabs>
        <w:suppressAutoHyphens w:val="0"/>
        <w:spacing w:line="240" w:lineRule="auto"/>
        <w:ind w:left="0" w:firstLine="0"/>
        <w:rPr>
          <w:rFonts w:cs="Arial"/>
          <w:b/>
          <w:szCs w:val="20"/>
          <w:lang w:eastAsia="en-US"/>
        </w:rPr>
      </w:pPr>
      <w:r w:rsidRPr="00C71DF5">
        <w:rPr>
          <w:rFonts w:cs="Arial"/>
          <w:b/>
          <w:szCs w:val="20"/>
          <w:lang w:eastAsia="en-US"/>
        </w:rPr>
        <w:t xml:space="preserve">Rurociągi żeliwne FP </w:t>
      </w:r>
      <w:proofErr w:type="spellStart"/>
      <w:r w:rsidRPr="00C71DF5">
        <w:rPr>
          <w:rFonts w:cs="Arial"/>
          <w:b/>
          <w:szCs w:val="20"/>
          <w:lang w:eastAsia="en-US"/>
        </w:rPr>
        <w:t>Preis</w:t>
      </w:r>
      <w:proofErr w:type="spellEnd"/>
      <w:r w:rsidRPr="00C71DF5">
        <w:rPr>
          <w:rFonts w:cs="Arial"/>
          <w:b/>
          <w:szCs w:val="20"/>
          <w:lang w:eastAsia="en-US"/>
        </w:rPr>
        <w:t xml:space="preserve"> SML (lub równoważne)</w:t>
      </w:r>
    </w:p>
    <w:p w14:paraId="0E85D1C5" w14:textId="77777777" w:rsidR="00C71DF5" w:rsidRPr="00C71DF5" w:rsidRDefault="00C71DF5" w:rsidP="00C71DF5">
      <w:pPr>
        <w:tabs>
          <w:tab w:val="num" w:pos="284"/>
        </w:tabs>
        <w:suppressAutoHyphens w:val="0"/>
        <w:spacing w:line="240" w:lineRule="auto"/>
        <w:rPr>
          <w:rFonts w:cs="Arial"/>
          <w:szCs w:val="20"/>
          <w:lang w:eastAsia="en-US"/>
        </w:rPr>
      </w:pPr>
      <w:r w:rsidRPr="00C71DF5">
        <w:rPr>
          <w:rFonts w:cs="Arial"/>
          <w:szCs w:val="20"/>
          <w:lang w:eastAsia="en-US"/>
        </w:rPr>
        <w:t xml:space="preserve">Kanalizację sanitarną na poziomie piwnic zaprojektowano z żeliwa </w:t>
      </w:r>
      <w:proofErr w:type="spellStart"/>
      <w:r w:rsidRPr="00C71DF5">
        <w:rPr>
          <w:rFonts w:cs="Arial"/>
          <w:szCs w:val="20"/>
          <w:lang w:eastAsia="en-US"/>
        </w:rPr>
        <w:t>bezkielichowego</w:t>
      </w:r>
      <w:proofErr w:type="spellEnd"/>
      <w:r w:rsidRPr="00C71DF5">
        <w:rPr>
          <w:rFonts w:cs="Arial"/>
          <w:szCs w:val="20"/>
          <w:lang w:eastAsia="en-US"/>
        </w:rPr>
        <w:t xml:space="preserve"> FP </w:t>
      </w:r>
      <w:proofErr w:type="spellStart"/>
      <w:r w:rsidRPr="00C71DF5">
        <w:rPr>
          <w:rFonts w:cs="Arial"/>
          <w:szCs w:val="20"/>
          <w:lang w:eastAsia="en-US"/>
        </w:rPr>
        <w:t>Preis</w:t>
      </w:r>
      <w:proofErr w:type="spellEnd"/>
      <w:r w:rsidRPr="00C71DF5">
        <w:rPr>
          <w:rFonts w:cs="Arial"/>
          <w:szCs w:val="20"/>
          <w:lang w:eastAsia="en-US"/>
        </w:rPr>
        <w:t xml:space="preserve"> SML (lub równoważną), wykonanego i sprawdzonego zgodnie z EN-877. Jako system połączeń przewidziano złącza </w:t>
      </w:r>
      <w:proofErr w:type="spellStart"/>
      <w:r w:rsidRPr="00C71DF5">
        <w:rPr>
          <w:rFonts w:cs="Arial"/>
          <w:szCs w:val="20"/>
          <w:lang w:eastAsia="en-US"/>
        </w:rPr>
        <w:t>Rapid</w:t>
      </w:r>
      <w:proofErr w:type="spellEnd"/>
      <w:r w:rsidRPr="00C71DF5">
        <w:rPr>
          <w:rFonts w:cs="Arial"/>
          <w:szCs w:val="20"/>
          <w:lang w:eastAsia="en-US"/>
        </w:rPr>
        <w:t xml:space="preserve">, z dopuszczalnym przenoszeniem sił wzdłużnych 0,5 </w:t>
      </w:r>
      <w:proofErr w:type="spellStart"/>
      <w:r w:rsidRPr="00C71DF5">
        <w:rPr>
          <w:rFonts w:cs="Arial"/>
          <w:szCs w:val="20"/>
          <w:lang w:eastAsia="en-US"/>
        </w:rPr>
        <w:t>bara</w:t>
      </w:r>
      <w:proofErr w:type="spellEnd"/>
      <w:r w:rsidRPr="00C71DF5">
        <w:rPr>
          <w:rFonts w:cs="Arial"/>
          <w:szCs w:val="20"/>
          <w:lang w:eastAsia="en-US"/>
        </w:rPr>
        <w:t xml:space="preserve">. Przewody poziome i pionowe muszą być wystarczająco zamocowane we wszystkich miejscach zmian kierunku przebiegu i </w:t>
      </w:r>
      <w:proofErr w:type="spellStart"/>
      <w:r w:rsidRPr="00C71DF5">
        <w:rPr>
          <w:rFonts w:cs="Arial"/>
          <w:szCs w:val="20"/>
          <w:lang w:eastAsia="en-US"/>
        </w:rPr>
        <w:t>odgałęzień</w:t>
      </w:r>
      <w:proofErr w:type="spellEnd"/>
      <w:r w:rsidRPr="00C71DF5">
        <w:rPr>
          <w:rFonts w:cs="Arial"/>
          <w:szCs w:val="20"/>
          <w:lang w:eastAsia="en-US"/>
        </w:rPr>
        <w:t xml:space="preserve"> rurociągu. Odcinki rurociągów o długości powyżej 2 m należy mocować w dwóch miejscach, przy czym maksymalny odstęp pomiędzy 2 uchwytami, nie może być większy niż 2 m. Krótsze odcinki rur w zależności od średnicy mocować jedno- lub dwukrotnie. Mocowanie przed i za każdym połączeniem powinno mieścić się w granicy 0,1 – 0,75 m od tego połączenia. W przypadku rurociągów poziomych dłuższych niż 10 m, wymagane jest zastosowanie uchwytów stałych, przewidzianych co 10 – 15m. Przed zalewaniem systemu FP </w:t>
      </w:r>
      <w:proofErr w:type="spellStart"/>
      <w:r w:rsidRPr="00C71DF5">
        <w:rPr>
          <w:rFonts w:cs="Arial"/>
          <w:szCs w:val="20"/>
          <w:lang w:eastAsia="en-US"/>
        </w:rPr>
        <w:t>Preis</w:t>
      </w:r>
      <w:proofErr w:type="spellEnd"/>
      <w:r w:rsidRPr="00C71DF5">
        <w:rPr>
          <w:rFonts w:cs="Arial"/>
          <w:szCs w:val="20"/>
          <w:lang w:eastAsia="en-US"/>
        </w:rPr>
        <w:t xml:space="preserve"> SML betonem, należy zabezpieczyć go przed przesunięciem i wypłynięciem. Zabezpieczenie takie można wykonać stosując dostępne na rynku uchwyty, złączki FP </w:t>
      </w:r>
      <w:proofErr w:type="spellStart"/>
      <w:r w:rsidRPr="00C71DF5">
        <w:rPr>
          <w:rFonts w:cs="Arial"/>
          <w:szCs w:val="20"/>
          <w:lang w:eastAsia="en-US"/>
        </w:rPr>
        <w:t>Preis</w:t>
      </w:r>
      <w:proofErr w:type="spellEnd"/>
      <w:r w:rsidRPr="00C71DF5">
        <w:rPr>
          <w:rFonts w:cs="Arial"/>
          <w:szCs w:val="20"/>
          <w:lang w:eastAsia="en-US"/>
        </w:rPr>
        <w:t xml:space="preserve"> </w:t>
      </w:r>
      <w:proofErr w:type="spellStart"/>
      <w:r w:rsidRPr="00C71DF5">
        <w:rPr>
          <w:rFonts w:cs="Arial"/>
          <w:szCs w:val="20"/>
          <w:lang w:eastAsia="en-US"/>
        </w:rPr>
        <w:t>Rapid</w:t>
      </w:r>
      <w:proofErr w:type="spellEnd"/>
      <w:r w:rsidRPr="00C71DF5">
        <w:rPr>
          <w:rFonts w:cs="Arial"/>
          <w:szCs w:val="20"/>
          <w:lang w:eastAsia="en-US"/>
        </w:rPr>
        <w:t xml:space="preserve"> oraz obejmy pazurowe. W celu zabezpieczenia przed wypłynięciem zaleca się napełnić rurociąg wodą przed zabetonowaniem.</w:t>
      </w:r>
    </w:p>
    <w:p w14:paraId="3ECD39C0" w14:textId="77777777" w:rsidR="00C71DF5" w:rsidRPr="00C71DF5" w:rsidRDefault="00C71DF5" w:rsidP="00C71DF5">
      <w:pPr>
        <w:suppressAutoHyphens w:val="0"/>
        <w:spacing w:line="240" w:lineRule="auto"/>
        <w:rPr>
          <w:rFonts w:cs="Arial"/>
          <w:szCs w:val="20"/>
          <w:lang w:eastAsia="en-US"/>
        </w:rPr>
      </w:pPr>
    </w:p>
    <w:p w14:paraId="622D43A7" w14:textId="77777777" w:rsidR="00C71DF5" w:rsidRPr="00C71DF5" w:rsidRDefault="00C71DF5" w:rsidP="00C71DF5">
      <w:pPr>
        <w:numPr>
          <w:ilvl w:val="0"/>
          <w:numId w:val="71"/>
        </w:numPr>
        <w:tabs>
          <w:tab w:val="num" w:pos="284"/>
        </w:tabs>
        <w:suppressAutoHyphens w:val="0"/>
        <w:spacing w:line="240" w:lineRule="auto"/>
        <w:ind w:left="0" w:firstLine="0"/>
        <w:rPr>
          <w:rFonts w:cs="Arial"/>
          <w:b/>
          <w:szCs w:val="20"/>
          <w:lang w:eastAsia="en-US"/>
        </w:rPr>
      </w:pPr>
      <w:bookmarkStart w:id="330" w:name="_Toc379286505"/>
      <w:bookmarkStart w:id="331" w:name="_Toc400003097"/>
      <w:bookmarkStart w:id="332" w:name="_Toc437848279"/>
      <w:bookmarkStart w:id="333" w:name="_Toc10803829"/>
      <w:r w:rsidRPr="00C71DF5">
        <w:rPr>
          <w:rFonts w:cs="Arial"/>
          <w:b/>
          <w:szCs w:val="20"/>
          <w:lang w:eastAsia="en-US"/>
        </w:rPr>
        <w:t>Wpusty podłogowe</w:t>
      </w:r>
      <w:bookmarkEnd w:id="330"/>
      <w:bookmarkEnd w:id="331"/>
      <w:bookmarkEnd w:id="332"/>
      <w:bookmarkEnd w:id="333"/>
    </w:p>
    <w:p w14:paraId="7D8953C0" w14:textId="77777777" w:rsidR="00C71DF5" w:rsidRPr="00C71DF5" w:rsidRDefault="00C71DF5" w:rsidP="00C71DF5">
      <w:pPr>
        <w:suppressAutoHyphens w:val="0"/>
        <w:spacing w:line="240" w:lineRule="auto"/>
        <w:rPr>
          <w:rFonts w:cs="Arial"/>
          <w:b/>
          <w:szCs w:val="20"/>
          <w:lang w:eastAsia="en-US"/>
        </w:rPr>
      </w:pPr>
    </w:p>
    <w:p w14:paraId="185EF725" w14:textId="77777777" w:rsidR="00C71DF5" w:rsidRPr="00C71DF5" w:rsidRDefault="00C71DF5" w:rsidP="00C71DF5">
      <w:pPr>
        <w:suppressAutoHyphens w:val="0"/>
        <w:spacing w:line="240" w:lineRule="auto"/>
        <w:rPr>
          <w:rFonts w:cs="Arial"/>
          <w:szCs w:val="20"/>
          <w:lang w:eastAsia="en-US"/>
        </w:rPr>
      </w:pPr>
      <w:r w:rsidRPr="00C71DF5">
        <w:rPr>
          <w:rFonts w:cs="Arial"/>
          <w:szCs w:val="20"/>
          <w:lang w:eastAsia="en-US"/>
        </w:rPr>
        <w:t xml:space="preserve">W </w:t>
      </w:r>
      <w:proofErr w:type="spellStart"/>
      <w:r w:rsidRPr="00C71DF5">
        <w:rPr>
          <w:rFonts w:cs="Arial"/>
          <w:szCs w:val="20"/>
          <w:lang w:eastAsia="en-US"/>
        </w:rPr>
        <w:t>omieszczeniach</w:t>
      </w:r>
      <w:proofErr w:type="spellEnd"/>
      <w:r w:rsidRPr="00C71DF5">
        <w:rPr>
          <w:rFonts w:cs="Arial"/>
          <w:szCs w:val="20"/>
          <w:lang w:eastAsia="en-US"/>
        </w:rPr>
        <w:t xml:space="preserve"> na poziomie parteru zaprojektowano wpusty podłogowe  typ </w:t>
      </w:r>
      <w:proofErr w:type="spellStart"/>
      <w:r w:rsidRPr="00C71DF5">
        <w:rPr>
          <w:rFonts w:cs="Arial"/>
          <w:szCs w:val="20"/>
          <w:lang w:eastAsia="en-US"/>
        </w:rPr>
        <w:t>Practicus</w:t>
      </w:r>
      <w:proofErr w:type="spellEnd"/>
      <w:r w:rsidRPr="00C71DF5">
        <w:rPr>
          <w:rFonts w:cs="Arial"/>
          <w:szCs w:val="20"/>
          <w:lang w:eastAsia="en-US"/>
        </w:rPr>
        <w:t xml:space="preserve"> f-my KESSEL (lub równoważne)  - </w:t>
      </w:r>
      <w:proofErr w:type="spellStart"/>
      <w:r w:rsidRPr="00C71DF5">
        <w:rPr>
          <w:rFonts w:cs="Arial"/>
          <w:szCs w:val="20"/>
          <w:lang w:eastAsia="en-US"/>
        </w:rPr>
        <w:t>dpływ</w:t>
      </w:r>
      <w:proofErr w:type="spellEnd"/>
      <w:r w:rsidRPr="00C71DF5">
        <w:rPr>
          <w:rFonts w:cs="Arial"/>
          <w:szCs w:val="20"/>
          <w:lang w:eastAsia="en-US"/>
        </w:rPr>
        <w:t xml:space="preserve"> pionowy DN50, wyjmowanym syfonem, z kratką szczelinową o wymiarach 138x138 ze stali nierdzewnej klasy K3. Uszczelnienie </w:t>
      </w:r>
      <w:proofErr w:type="spellStart"/>
      <w:r w:rsidRPr="00C71DF5">
        <w:rPr>
          <w:rFonts w:cs="Arial"/>
          <w:szCs w:val="20"/>
          <w:lang w:eastAsia="en-US"/>
        </w:rPr>
        <w:t>Fire</w:t>
      </w:r>
      <w:proofErr w:type="spellEnd"/>
      <w:r w:rsidRPr="00C71DF5">
        <w:rPr>
          <w:rFonts w:cs="Arial"/>
          <w:szCs w:val="20"/>
          <w:lang w:eastAsia="en-US"/>
        </w:rPr>
        <w:t xml:space="preserve"> – Kit dla wpustów </w:t>
      </w:r>
      <w:proofErr w:type="spellStart"/>
      <w:r w:rsidRPr="00C71DF5">
        <w:rPr>
          <w:rFonts w:cs="Arial"/>
          <w:szCs w:val="20"/>
          <w:lang w:eastAsia="en-US"/>
        </w:rPr>
        <w:t>Practicus</w:t>
      </w:r>
      <w:proofErr w:type="spellEnd"/>
      <w:r w:rsidRPr="00C71DF5">
        <w:rPr>
          <w:rFonts w:cs="Arial"/>
          <w:szCs w:val="20"/>
          <w:lang w:eastAsia="en-US"/>
        </w:rPr>
        <w:t xml:space="preserve"> o średnicy DN50</w:t>
      </w:r>
    </w:p>
    <w:p w14:paraId="0E3C0CCD" w14:textId="77777777" w:rsidR="00C71DF5" w:rsidRPr="00C71DF5" w:rsidRDefault="00C71DF5" w:rsidP="00C71DF5">
      <w:pPr>
        <w:spacing w:line="240" w:lineRule="auto"/>
        <w:ind w:firstLine="426"/>
        <w:rPr>
          <w:rFonts w:cs="Arial"/>
          <w:szCs w:val="20"/>
          <w:shd w:val="clear" w:color="auto" w:fill="FFFF00"/>
        </w:rPr>
      </w:pPr>
    </w:p>
    <w:p w14:paraId="30C3DD74" w14:textId="77777777" w:rsidR="00C71DF5" w:rsidRPr="00C71DF5" w:rsidRDefault="00C71DF5" w:rsidP="00C71DF5">
      <w:pPr>
        <w:numPr>
          <w:ilvl w:val="0"/>
          <w:numId w:val="71"/>
        </w:numPr>
        <w:tabs>
          <w:tab w:val="num" w:pos="284"/>
        </w:tabs>
        <w:suppressAutoHyphens w:val="0"/>
        <w:spacing w:line="240" w:lineRule="auto"/>
        <w:ind w:left="0" w:firstLine="0"/>
        <w:rPr>
          <w:rFonts w:cs="Arial"/>
          <w:b/>
          <w:szCs w:val="20"/>
          <w:lang w:eastAsia="en-US"/>
        </w:rPr>
      </w:pPr>
      <w:bookmarkStart w:id="334" w:name="__RefHeading__120_141866965"/>
      <w:bookmarkStart w:id="335" w:name="_Toc10803830"/>
      <w:bookmarkEnd w:id="334"/>
      <w:r w:rsidRPr="00C71DF5">
        <w:rPr>
          <w:rFonts w:cs="Arial"/>
          <w:b/>
          <w:szCs w:val="20"/>
          <w:lang w:eastAsia="en-US"/>
        </w:rPr>
        <w:t>Instalacja skroplin</w:t>
      </w:r>
      <w:bookmarkEnd w:id="335"/>
    </w:p>
    <w:p w14:paraId="651381D5" w14:textId="77777777" w:rsidR="00C71DF5" w:rsidRPr="00C71DF5" w:rsidRDefault="00C71DF5" w:rsidP="00C71DF5">
      <w:pPr>
        <w:spacing w:line="240" w:lineRule="auto"/>
        <w:ind w:firstLine="426"/>
        <w:rPr>
          <w:rFonts w:cs="Arial"/>
          <w:szCs w:val="20"/>
        </w:rPr>
      </w:pPr>
      <w:bookmarkStart w:id="336" w:name="__RefHeading__122_141866965"/>
      <w:bookmarkEnd w:id="336"/>
      <w:r w:rsidRPr="00C71DF5">
        <w:rPr>
          <w:rFonts w:cs="Arial"/>
          <w:szCs w:val="20"/>
        </w:rPr>
        <w:t xml:space="preserve">Skropliny z urządzeń klimatyzacyjnych na poziomie parteru odprowadzane będą do najbliższej kanalizacji sanitarnej.  Włączanie należy wykonać bezpośrednio do pionów z zastosowaniem syfonów. Przewody należy układać ze spadkami od  klimatyzatorów  w  kierunku zbiorczych  przewodów  odpływowych. Minimalny spadek przewodów  nie  może   być mniejszy od  1,0 %. Przed włączeniem każdego urządzenia do instalacji skroplin należy zastosować urządzenia </w:t>
      </w:r>
      <w:proofErr w:type="spellStart"/>
      <w:r w:rsidRPr="00C71DF5">
        <w:rPr>
          <w:rFonts w:cs="Arial"/>
          <w:szCs w:val="20"/>
        </w:rPr>
        <w:t>przeciwzapachowe</w:t>
      </w:r>
      <w:proofErr w:type="spellEnd"/>
      <w:r w:rsidRPr="00C71DF5">
        <w:rPr>
          <w:rFonts w:cs="Arial"/>
          <w:szCs w:val="20"/>
        </w:rPr>
        <w:t xml:space="preserve">.  </w:t>
      </w:r>
    </w:p>
    <w:p w14:paraId="3868A84A" w14:textId="77777777" w:rsidR="00C71DF5" w:rsidRPr="00C71DF5" w:rsidRDefault="00C71DF5" w:rsidP="00C71DF5">
      <w:pPr>
        <w:spacing w:line="240" w:lineRule="auto"/>
        <w:rPr>
          <w:rFonts w:eastAsia="Calibri" w:cs="Arial"/>
          <w:szCs w:val="20"/>
        </w:rPr>
      </w:pPr>
      <w:r w:rsidRPr="00C71DF5">
        <w:rPr>
          <w:rFonts w:eastAsia="Calibri" w:cs="Arial"/>
          <w:szCs w:val="20"/>
        </w:rPr>
        <w:t xml:space="preserve">Każde z projektowanych urządzeń klimatyzacyjnych należy wyposażyć w pompkę skroplin  </w:t>
      </w:r>
      <w:proofErr w:type="spellStart"/>
      <w:r w:rsidRPr="00C71DF5">
        <w:rPr>
          <w:rFonts w:eastAsia="Calibri" w:cs="Arial"/>
          <w:szCs w:val="20"/>
        </w:rPr>
        <w:t>BlueDiamond</w:t>
      </w:r>
      <w:proofErr w:type="spellEnd"/>
      <w:r w:rsidRPr="00C71DF5">
        <w:rPr>
          <w:rFonts w:eastAsia="Calibri" w:cs="Arial"/>
          <w:szCs w:val="20"/>
        </w:rPr>
        <w:t xml:space="preserve"> </w:t>
      </w:r>
      <w:proofErr w:type="spellStart"/>
      <w:r w:rsidRPr="00C71DF5">
        <w:rPr>
          <w:rFonts w:eastAsia="Calibri" w:cs="Arial"/>
          <w:szCs w:val="20"/>
        </w:rPr>
        <w:t>miniBlue</w:t>
      </w:r>
      <w:proofErr w:type="spellEnd"/>
      <w:r w:rsidRPr="00C71DF5">
        <w:rPr>
          <w:rFonts w:eastAsia="Calibri" w:cs="Arial"/>
          <w:szCs w:val="20"/>
        </w:rPr>
        <w:t xml:space="preserve"> oraz </w:t>
      </w:r>
      <w:proofErr w:type="spellStart"/>
      <w:r w:rsidRPr="00C71DF5">
        <w:rPr>
          <w:rFonts w:eastAsia="Calibri" w:cs="Arial"/>
          <w:szCs w:val="20"/>
        </w:rPr>
        <w:t>BlueDiamond</w:t>
      </w:r>
      <w:proofErr w:type="spellEnd"/>
      <w:r w:rsidRPr="00C71DF5">
        <w:rPr>
          <w:rFonts w:eastAsia="Calibri" w:cs="Arial"/>
          <w:szCs w:val="20"/>
        </w:rPr>
        <w:t xml:space="preserve"> </w:t>
      </w:r>
      <w:proofErr w:type="spellStart"/>
      <w:r w:rsidRPr="00C71DF5">
        <w:rPr>
          <w:rFonts w:eastAsia="Calibri" w:cs="Arial"/>
          <w:szCs w:val="20"/>
        </w:rPr>
        <w:t>maksiBlue</w:t>
      </w:r>
      <w:proofErr w:type="spellEnd"/>
      <w:r w:rsidRPr="00C71DF5">
        <w:rPr>
          <w:rFonts w:eastAsia="Calibri" w:cs="Arial"/>
          <w:szCs w:val="20"/>
        </w:rPr>
        <w:t xml:space="preserve"> (lub równoważne) zgodnie z załącznikami graficznymi. .</w:t>
      </w:r>
    </w:p>
    <w:p w14:paraId="220CE58B" w14:textId="77777777" w:rsidR="00C71DF5" w:rsidRPr="00C71DF5" w:rsidRDefault="00C71DF5" w:rsidP="00C71DF5">
      <w:pPr>
        <w:pStyle w:val="BodyText21"/>
        <w:ind w:left="0"/>
        <w:rPr>
          <w:rFonts w:cs="Arial"/>
          <w:sz w:val="20"/>
          <w:u w:val="single"/>
        </w:rPr>
      </w:pPr>
    </w:p>
    <w:p w14:paraId="63CEC3FC" w14:textId="77777777" w:rsidR="00C71DF5" w:rsidRPr="00C71DF5" w:rsidRDefault="00C71DF5" w:rsidP="00C71DF5">
      <w:pPr>
        <w:spacing w:line="240" w:lineRule="auto"/>
        <w:rPr>
          <w:rFonts w:cs="Arial"/>
          <w:szCs w:val="20"/>
          <w:u w:val="single"/>
        </w:rPr>
      </w:pPr>
      <w:r w:rsidRPr="00C71DF5">
        <w:rPr>
          <w:rFonts w:cs="Arial"/>
          <w:szCs w:val="20"/>
          <w:u w:val="single"/>
        </w:rPr>
        <w:t>Mocowanie przewodów kanalizacyjnych</w:t>
      </w:r>
    </w:p>
    <w:p w14:paraId="0E41871F" w14:textId="77777777" w:rsidR="00C71DF5" w:rsidRPr="00C71DF5" w:rsidRDefault="00C71DF5" w:rsidP="00C71DF5">
      <w:pPr>
        <w:spacing w:line="240" w:lineRule="auto"/>
        <w:rPr>
          <w:rFonts w:cs="Arial"/>
          <w:szCs w:val="20"/>
          <w:u w:val="single"/>
        </w:rPr>
      </w:pPr>
    </w:p>
    <w:p w14:paraId="02E96B4F" w14:textId="77777777" w:rsidR="00C71DF5" w:rsidRPr="00C71DF5" w:rsidRDefault="00C71DF5" w:rsidP="00C71DF5">
      <w:pPr>
        <w:pStyle w:val="BodyText21"/>
        <w:ind w:left="0" w:firstLine="708"/>
        <w:jc w:val="both"/>
        <w:rPr>
          <w:rFonts w:cs="Arial"/>
          <w:sz w:val="20"/>
        </w:rPr>
      </w:pPr>
      <w:r w:rsidRPr="00C71DF5">
        <w:rPr>
          <w:rFonts w:cs="Arial"/>
          <w:sz w:val="20"/>
        </w:rPr>
        <w:t>Przewody należy mocować do elementów konstrukcji budynku za pomocą uchwytów stalowych lub obejm z tworzyw sztucznych. Pomiędzy przewodem, a obejmą należy stosować podkładki elastyczne. Obejmy uchwytów powinny mocować rurę pod kielichem.</w:t>
      </w:r>
    </w:p>
    <w:p w14:paraId="4FC66E45" w14:textId="77777777" w:rsidR="00C71DF5" w:rsidRPr="00C71DF5" w:rsidRDefault="00C71DF5" w:rsidP="00C71DF5">
      <w:pPr>
        <w:pStyle w:val="BodyText21"/>
        <w:ind w:left="0"/>
        <w:jc w:val="both"/>
        <w:rPr>
          <w:rFonts w:cs="Arial"/>
          <w:sz w:val="20"/>
        </w:rPr>
      </w:pPr>
      <w:r w:rsidRPr="00C71DF5">
        <w:rPr>
          <w:rFonts w:cs="Arial"/>
          <w:sz w:val="20"/>
        </w:rPr>
        <w:t>Na przewodach poziomych maksymalny rozstaw uchwytów lub obejm powinien wynosić 1,25m.</w:t>
      </w:r>
    </w:p>
    <w:p w14:paraId="0A812C3B" w14:textId="77777777" w:rsidR="00C71DF5" w:rsidRPr="00C71DF5" w:rsidRDefault="00C71DF5" w:rsidP="00C71DF5">
      <w:pPr>
        <w:pStyle w:val="BodyText21"/>
        <w:ind w:left="0" w:firstLine="708"/>
        <w:jc w:val="both"/>
        <w:rPr>
          <w:rFonts w:cs="Arial"/>
          <w:sz w:val="20"/>
        </w:rPr>
      </w:pPr>
      <w:r w:rsidRPr="00C71DF5">
        <w:rPr>
          <w:rFonts w:cs="Arial"/>
          <w:sz w:val="20"/>
        </w:rPr>
        <w:t>Na pionach kanalizacyjnych należy stosować na każdej kondygnacji co najmniej jedno mocowanie stałe i dodatkowo co najmniej jedno mocowanie przesuwne.</w:t>
      </w:r>
    </w:p>
    <w:p w14:paraId="188A91C7" w14:textId="77777777" w:rsidR="00C71DF5" w:rsidRPr="00C71DF5" w:rsidRDefault="00C71DF5" w:rsidP="00C71DF5">
      <w:pPr>
        <w:spacing w:line="240" w:lineRule="auto"/>
        <w:ind w:firstLine="431"/>
        <w:rPr>
          <w:rFonts w:cs="Arial"/>
          <w:szCs w:val="20"/>
        </w:rPr>
      </w:pPr>
    </w:p>
    <w:p w14:paraId="17073791" w14:textId="77777777" w:rsidR="00C71DF5" w:rsidRPr="00C71DF5" w:rsidRDefault="00C71DF5" w:rsidP="00C71DF5">
      <w:pPr>
        <w:pStyle w:val="Spispoz4"/>
        <w:numPr>
          <w:ilvl w:val="3"/>
          <w:numId w:val="8"/>
        </w:numPr>
        <w:spacing w:line="240" w:lineRule="auto"/>
      </w:pPr>
      <w:bookmarkStart w:id="337" w:name="__RefHeading__144_141866965"/>
      <w:bookmarkStart w:id="338" w:name="_Toc10803842"/>
      <w:bookmarkEnd w:id="337"/>
      <w:r w:rsidRPr="00C71DF5">
        <w:t xml:space="preserve">Ochrona </w:t>
      </w:r>
      <w:proofErr w:type="spellStart"/>
      <w:r w:rsidRPr="00C71DF5">
        <w:t>p.pożarowa</w:t>
      </w:r>
      <w:bookmarkEnd w:id="338"/>
      <w:proofErr w:type="spellEnd"/>
    </w:p>
    <w:p w14:paraId="0AEB78F7" w14:textId="77777777" w:rsidR="00C71DF5" w:rsidRPr="00C71DF5" w:rsidRDefault="00C71DF5" w:rsidP="00C71DF5">
      <w:pPr>
        <w:spacing w:line="240" w:lineRule="auto"/>
        <w:rPr>
          <w:rFonts w:cs="Arial"/>
          <w:szCs w:val="20"/>
        </w:rPr>
      </w:pPr>
    </w:p>
    <w:p w14:paraId="068C538E" w14:textId="77777777" w:rsidR="00C71DF5" w:rsidRPr="00C71DF5" w:rsidRDefault="00C71DF5" w:rsidP="00C71DF5">
      <w:pPr>
        <w:spacing w:line="240" w:lineRule="auto"/>
        <w:rPr>
          <w:rFonts w:cs="Arial"/>
          <w:szCs w:val="20"/>
        </w:rPr>
      </w:pPr>
      <w:r w:rsidRPr="00C71DF5">
        <w:rPr>
          <w:rFonts w:cs="Arial"/>
          <w:szCs w:val="20"/>
        </w:rPr>
        <w:tab/>
        <w:t xml:space="preserve">Wszystkie przejścia przez granice stref ppoż. oraz pomieszczenia zamknięte wydzielone przegrodami o klasie dla rurociągów palnych oraz niepalnych odporności ogniowej REI 60/EI 60 i wyższej należy uszczelnić ogniochronnymi masami uszczelniającymi, piankami, opaskami, kołnierzami o klasie odporności ogniowej (EI) równej klasie odporności ogniowej elementu oddzielenia przeciwpożarowego. Należy zastosować rozwiązania </w:t>
      </w:r>
      <w:r w:rsidRPr="00C71DF5">
        <w:rPr>
          <w:rFonts w:cs="Arial"/>
          <w:szCs w:val="20"/>
        </w:rPr>
        <w:lastRenderedPageBreak/>
        <w:t xml:space="preserve">systemowe systemu </w:t>
      </w:r>
      <w:proofErr w:type="spellStart"/>
      <w:r w:rsidRPr="00C71DF5">
        <w:rPr>
          <w:rFonts w:cs="Arial"/>
          <w:szCs w:val="20"/>
        </w:rPr>
        <w:t>Niczuk</w:t>
      </w:r>
      <w:proofErr w:type="spellEnd"/>
      <w:r w:rsidRPr="00C71DF5">
        <w:rPr>
          <w:rFonts w:cs="Arial"/>
          <w:szCs w:val="20"/>
        </w:rPr>
        <w:t xml:space="preserve"> (lub równoważny) - ściśle według dokumentacji opisowej oraz rysunkowej dołączonej do niniejszego projektu. </w:t>
      </w:r>
    </w:p>
    <w:p w14:paraId="506E2E6D" w14:textId="77777777" w:rsidR="00C71DF5" w:rsidRPr="00C71DF5" w:rsidRDefault="00C71DF5" w:rsidP="00C71DF5">
      <w:pPr>
        <w:spacing w:line="240" w:lineRule="auto"/>
        <w:rPr>
          <w:rFonts w:cs="Arial"/>
          <w:szCs w:val="20"/>
        </w:rPr>
      </w:pPr>
    </w:p>
    <w:p w14:paraId="2DF7DC26" w14:textId="77777777" w:rsidR="00C71DF5" w:rsidRPr="00C71DF5" w:rsidRDefault="00C71DF5" w:rsidP="00C71DF5">
      <w:pPr>
        <w:spacing w:line="240" w:lineRule="auto"/>
        <w:rPr>
          <w:rFonts w:cs="Arial"/>
          <w:szCs w:val="20"/>
        </w:rPr>
      </w:pPr>
      <w:r w:rsidRPr="00C71DF5">
        <w:rPr>
          <w:rFonts w:cs="Arial"/>
          <w:szCs w:val="20"/>
        </w:rPr>
        <w:tab/>
        <w:t>Projektowane instalacje kanalizacyjne winny spełniać wymagania w zakresie ochrony ppoż. zgodnie z Dz.U. Nr 75 z dnia 12.04.2002r ze zmianami zawartymi w Dz. U. Nr 56 z 12 marca 2009r. i wytycznymi ochrony przeciwpożarowej.</w:t>
      </w:r>
    </w:p>
    <w:p w14:paraId="18C55B66" w14:textId="77777777" w:rsidR="00C71DF5" w:rsidRPr="00C71DF5" w:rsidRDefault="00C71DF5" w:rsidP="00C71DF5">
      <w:pPr>
        <w:spacing w:line="240" w:lineRule="auto"/>
        <w:rPr>
          <w:rFonts w:cs="Arial"/>
          <w:szCs w:val="20"/>
        </w:rPr>
      </w:pPr>
      <w:r w:rsidRPr="00C71DF5">
        <w:rPr>
          <w:rFonts w:cs="Arial"/>
          <w:szCs w:val="20"/>
        </w:rPr>
        <w:tab/>
        <w:t>W związku z tym wszystkie przejścia rurociągów instalacji kanalizacyjnej przez elementy budowlane oddzielające poszczególne strefy ppoż. projektuje się prowadzić w uszczelnieniach dla rur niepalnych, spełniających wymagania ppoż., według paragrafu 234 Warunków technicznych jw. (Dz. U. Nr 56).</w:t>
      </w:r>
    </w:p>
    <w:p w14:paraId="6650175E" w14:textId="77777777" w:rsidR="00C71DF5" w:rsidRPr="00C71DF5" w:rsidRDefault="00C71DF5" w:rsidP="00C71DF5">
      <w:pPr>
        <w:spacing w:line="240" w:lineRule="auto"/>
        <w:rPr>
          <w:rFonts w:cs="Arial"/>
          <w:szCs w:val="20"/>
        </w:rPr>
      </w:pPr>
      <w:r w:rsidRPr="00C71DF5">
        <w:rPr>
          <w:rFonts w:cs="Arial"/>
          <w:szCs w:val="20"/>
        </w:rPr>
        <w:tab/>
        <w:t>W miejscach przejść przez elementy budowlane pomieszczeń/obszarów zamkniętych drzwiami o odporności ogniowej EI 60, oraz w miejscach przejść przez stropy nad piwnicami należy zastosować przepusty/uszczelnienia ogniochronne o odporności ogniowej EI 120.</w:t>
      </w:r>
    </w:p>
    <w:p w14:paraId="299D5DA5" w14:textId="77777777" w:rsidR="00C71DF5" w:rsidRPr="00C71DF5" w:rsidRDefault="00C71DF5" w:rsidP="00C71DF5">
      <w:pPr>
        <w:spacing w:line="240" w:lineRule="auto"/>
        <w:rPr>
          <w:rFonts w:cs="Arial"/>
          <w:szCs w:val="20"/>
        </w:rPr>
      </w:pPr>
      <w:r w:rsidRPr="00C71DF5">
        <w:rPr>
          <w:rFonts w:cs="Arial"/>
          <w:szCs w:val="20"/>
        </w:rPr>
        <w:tab/>
        <w:t>W miejscach przejść przez elementy budowlane pomieszczeń/obszarów zamkniętych drzwiami o odporności ogniowej EI 30 należy zastosować przepusty ogniochronne o odporności ogniowej EI 60.</w:t>
      </w:r>
    </w:p>
    <w:p w14:paraId="151E5D62" w14:textId="77777777" w:rsidR="00C71DF5" w:rsidRPr="00C71DF5" w:rsidRDefault="00C71DF5" w:rsidP="00C71DF5">
      <w:pPr>
        <w:spacing w:line="240" w:lineRule="auto"/>
        <w:rPr>
          <w:rFonts w:cs="Arial"/>
          <w:szCs w:val="20"/>
        </w:rPr>
      </w:pPr>
      <w:r w:rsidRPr="00C71DF5">
        <w:rPr>
          <w:rFonts w:cs="Arial"/>
          <w:szCs w:val="20"/>
        </w:rPr>
        <w:tab/>
        <w:t xml:space="preserve">Dodatkowo przepusty instalacyjne o średnicy &gt; 4cm w ścianach i stropach pomieszczenia zamkniętego, dla których wymagana klasa odporności ogniowej jest nie niższa niż E I 60 lub R E I 60, a niebędących elementami oddzielenia przeciwpożarowego, powinny mieć klasę odporności ogniowej (E I) ścian i stropów tego pomieszczenia. </w:t>
      </w:r>
    </w:p>
    <w:p w14:paraId="48F1354B" w14:textId="77777777" w:rsidR="00C71DF5" w:rsidRPr="00C71DF5" w:rsidRDefault="00C71DF5" w:rsidP="00C71DF5">
      <w:pPr>
        <w:spacing w:line="240" w:lineRule="auto"/>
        <w:rPr>
          <w:rFonts w:cs="Arial"/>
          <w:szCs w:val="20"/>
          <w:shd w:val="clear" w:color="auto" w:fill="FFFF00"/>
        </w:rPr>
      </w:pPr>
      <w:r w:rsidRPr="00C71DF5">
        <w:rPr>
          <w:rFonts w:cs="Arial"/>
          <w:szCs w:val="20"/>
        </w:rPr>
        <w:tab/>
      </w:r>
      <w:r w:rsidRPr="00C71DF5">
        <w:rPr>
          <w:rFonts w:cs="Arial"/>
          <w:szCs w:val="20"/>
        </w:rPr>
        <w:tab/>
      </w:r>
    </w:p>
    <w:p w14:paraId="68965D07" w14:textId="77777777" w:rsidR="00C71DF5" w:rsidRPr="00C71DF5" w:rsidRDefault="00C71DF5" w:rsidP="00C71DF5">
      <w:pPr>
        <w:pStyle w:val="Spispoz4"/>
        <w:numPr>
          <w:ilvl w:val="3"/>
          <w:numId w:val="8"/>
        </w:numPr>
        <w:spacing w:line="240" w:lineRule="auto"/>
      </w:pPr>
      <w:bookmarkStart w:id="339" w:name="__RefHeading__146_141866965"/>
      <w:bookmarkStart w:id="340" w:name="_Toc10803843"/>
      <w:bookmarkEnd w:id="339"/>
      <w:r w:rsidRPr="00C71DF5">
        <w:t>Próby szczelności</w:t>
      </w:r>
      <w:bookmarkEnd w:id="340"/>
    </w:p>
    <w:p w14:paraId="6B7BCD20" w14:textId="77777777" w:rsidR="00C71DF5" w:rsidRPr="00C71DF5" w:rsidRDefault="00C71DF5" w:rsidP="00C71DF5">
      <w:pPr>
        <w:spacing w:line="240" w:lineRule="auto"/>
        <w:rPr>
          <w:rFonts w:cs="Arial"/>
          <w:szCs w:val="20"/>
          <w:u w:val="single"/>
        </w:rPr>
      </w:pPr>
      <w:bookmarkStart w:id="341" w:name="__RefHeading__148_141866965"/>
      <w:bookmarkStart w:id="342" w:name="_Toc10803844"/>
      <w:bookmarkEnd w:id="341"/>
      <w:r w:rsidRPr="00C71DF5">
        <w:rPr>
          <w:rFonts w:cs="Arial"/>
          <w:szCs w:val="20"/>
          <w:u w:val="single"/>
        </w:rPr>
        <w:t>Instalacja wody</w:t>
      </w:r>
      <w:bookmarkEnd w:id="342"/>
    </w:p>
    <w:p w14:paraId="077940EF" w14:textId="77777777" w:rsidR="00C71DF5" w:rsidRPr="00C71DF5" w:rsidRDefault="00C71DF5" w:rsidP="00C71DF5">
      <w:pPr>
        <w:spacing w:line="240" w:lineRule="auto"/>
        <w:rPr>
          <w:rFonts w:cs="Arial"/>
          <w:szCs w:val="20"/>
          <w:u w:val="single"/>
        </w:rPr>
      </w:pPr>
    </w:p>
    <w:p w14:paraId="51BCD17D" w14:textId="77777777" w:rsidR="00C71DF5" w:rsidRPr="00C71DF5" w:rsidRDefault="00C71DF5" w:rsidP="00C71DF5">
      <w:pPr>
        <w:spacing w:line="240" w:lineRule="auto"/>
        <w:rPr>
          <w:rFonts w:cs="Arial"/>
          <w:szCs w:val="20"/>
        </w:rPr>
      </w:pPr>
      <w:r w:rsidRPr="00C71DF5">
        <w:rPr>
          <w:rFonts w:cs="Arial"/>
          <w:szCs w:val="20"/>
        </w:rPr>
        <w:tab/>
        <w:t xml:space="preserve">Po zmontowaniu instalacje wodociągowe poddać badaniom szczelności zgodnie z normą PN-81/B-10700/00. Instalację wodociągową należy poddać próbie ciśnieniowej dla całości instalacji. Próbę ciśnieniową instalacji należy przeprowadzać na ciśnienie 0,9 </w:t>
      </w:r>
      <w:proofErr w:type="spellStart"/>
      <w:r w:rsidRPr="00C71DF5">
        <w:rPr>
          <w:rFonts w:cs="Arial"/>
          <w:szCs w:val="20"/>
        </w:rPr>
        <w:t>MPa</w:t>
      </w:r>
      <w:proofErr w:type="spellEnd"/>
      <w:r w:rsidRPr="00C71DF5">
        <w:rPr>
          <w:rFonts w:cs="Arial"/>
          <w:szCs w:val="20"/>
        </w:rPr>
        <w:t>, przy odkrytych przewodach (przed wykonaniem izolacji i wylaniem posadzek). Instalację ciepłej wody użytkowej i cyrkulacji poddać dodatkowej próbie szczelności na gorąco przy ciśnieniu wodociągowym. przy temp. układu 55 [</w:t>
      </w:r>
      <w:r w:rsidRPr="00C71DF5">
        <w:rPr>
          <w:rFonts w:cs="Arial"/>
          <w:szCs w:val="20"/>
          <w:vertAlign w:val="superscript"/>
        </w:rPr>
        <w:t>O</w:t>
      </w:r>
      <w:r w:rsidRPr="00C71DF5">
        <w:rPr>
          <w:rFonts w:cs="Arial"/>
          <w:szCs w:val="20"/>
        </w:rPr>
        <w:t xml:space="preserve">C] - ciśnienie próbne = </w:t>
      </w:r>
      <w:proofErr w:type="spellStart"/>
      <w:r w:rsidRPr="00C71DF5">
        <w:rPr>
          <w:rFonts w:cs="Arial"/>
          <w:szCs w:val="20"/>
        </w:rPr>
        <w:t>ciśn</w:t>
      </w:r>
      <w:proofErr w:type="spellEnd"/>
      <w:r w:rsidRPr="00C71DF5">
        <w:rPr>
          <w:rFonts w:cs="Arial"/>
          <w:szCs w:val="20"/>
        </w:rPr>
        <w:t>. wodociągowemu.</w:t>
      </w:r>
    </w:p>
    <w:p w14:paraId="53BD78E2" w14:textId="77777777" w:rsidR="00C71DF5" w:rsidRPr="00C71DF5" w:rsidRDefault="00C71DF5" w:rsidP="00C71DF5">
      <w:pPr>
        <w:spacing w:line="240" w:lineRule="auto"/>
        <w:rPr>
          <w:rFonts w:cs="Arial"/>
          <w:szCs w:val="20"/>
        </w:rPr>
      </w:pPr>
    </w:p>
    <w:p w14:paraId="26D35317" w14:textId="77777777" w:rsidR="00C71DF5" w:rsidRPr="00C71DF5" w:rsidRDefault="00C71DF5" w:rsidP="00C71DF5">
      <w:pPr>
        <w:spacing w:line="240" w:lineRule="auto"/>
        <w:rPr>
          <w:rFonts w:cs="Arial"/>
          <w:szCs w:val="20"/>
          <w:u w:val="single"/>
        </w:rPr>
      </w:pPr>
      <w:bookmarkStart w:id="343" w:name="__RefHeading__150_141866965"/>
      <w:bookmarkStart w:id="344" w:name="_Toc10803845"/>
      <w:bookmarkEnd w:id="343"/>
      <w:r w:rsidRPr="00C71DF5">
        <w:rPr>
          <w:rFonts w:cs="Arial"/>
          <w:szCs w:val="20"/>
          <w:u w:val="single"/>
        </w:rPr>
        <w:t>Instalacja kanalizacji</w:t>
      </w:r>
      <w:bookmarkEnd w:id="344"/>
    </w:p>
    <w:p w14:paraId="14275CCB" w14:textId="77777777" w:rsidR="00C71DF5" w:rsidRPr="00C71DF5" w:rsidRDefault="00C71DF5" w:rsidP="00C71DF5">
      <w:pPr>
        <w:spacing w:line="240" w:lineRule="auto"/>
        <w:rPr>
          <w:rFonts w:cs="Arial"/>
          <w:szCs w:val="20"/>
          <w:u w:val="single"/>
        </w:rPr>
      </w:pPr>
    </w:p>
    <w:p w14:paraId="451F9D81" w14:textId="77777777" w:rsidR="00C71DF5" w:rsidRPr="00C71DF5" w:rsidRDefault="00C71DF5" w:rsidP="00C71DF5">
      <w:pPr>
        <w:spacing w:line="240" w:lineRule="auto"/>
        <w:rPr>
          <w:rFonts w:cs="Arial"/>
          <w:szCs w:val="20"/>
        </w:rPr>
      </w:pPr>
      <w:r w:rsidRPr="00C71DF5">
        <w:rPr>
          <w:rFonts w:cs="Arial"/>
          <w:szCs w:val="20"/>
        </w:rPr>
        <w:tab/>
        <w:t>Po wykonaniu robót należy przeprowadzić próbę szczelności instalacji. Sprawdzić podejścia kanalizacyjne i przewody spustowe na szczelność.  Podczas tej próby skontrolować ich zachowanie podczas swobodnego przepływu wody. Jeżeli woda nie wypływa przez połączenia w żadnym punkcie instalacji, wynik jest pozytywny. Następnie sprawdzić przewody odpływowe.  Przewody te napełnia się woda powyżej kolana łączącego pion z danym przewodem.  Jeśli woda nie wypływa przez połączenie, wynik próby jest pozytywny. Odbiory należy przeprowadzać zgodnie z Warunkami technicznymi wykonania i odbioru robót budowlano- montażowych. Tom II rozdział 6 pt. „Instalacje wody zimnej, ciepłej i kanalizacyjne.” Oraz przy zachowaniu wszystkich warunków wymienionych w tym opisie.</w:t>
      </w:r>
    </w:p>
    <w:p w14:paraId="68EA3BD2" w14:textId="77777777" w:rsidR="00C71DF5" w:rsidRPr="00C71DF5" w:rsidRDefault="00C71DF5" w:rsidP="00C71DF5">
      <w:pPr>
        <w:spacing w:line="240" w:lineRule="auto"/>
        <w:rPr>
          <w:rFonts w:cs="Arial"/>
          <w:szCs w:val="20"/>
          <w:shd w:val="clear" w:color="auto" w:fill="FFFF00"/>
        </w:rPr>
      </w:pPr>
    </w:p>
    <w:p w14:paraId="7D05DEF2" w14:textId="77777777" w:rsidR="00C71DF5" w:rsidRPr="00C71DF5" w:rsidRDefault="00C71DF5" w:rsidP="00C71DF5">
      <w:pPr>
        <w:pStyle w:val="Spispoz4"/>
        <w:numPr>
          <w:ilvl w:val="3"/>
          <w:numId w:val="8"/>
        </w:numPr>
        <w:spacing w:line="240" w:lineRule="auto"/>
      </w:pPr>
      <w:bookmarkStart w:id="345" w:name="__RefHeading__152_141866965"/>
      <w:bookmarkStart w:id="346" w:name="_Toc10803846"/>
      <w:bookmarkEnd w:id="345"/>
      <w:r w:rsidRPr="00C71DF5">
        <w:t>Zabezpieczenia termiczne i akustyczne</w:t>
      </w:r>
      <w:bookmarkEnd w:id="346"/>
    </w:p>
    <w:p w14:paraId="6546ED30" w14:textId="77777777" w:rsidR="00C71DF5" w:rsidRPr="00C71DF5" w:rsidRDefault="00C71DF5" w:rsidP="00C71DF5">
      <w:pPr>
        <w:spacing w:line="240" w:lineRule="auto"/>
        <w:rPr>
          <w:rFonts w:cs="Arial"/>
          <w:szCs w:val="20"/>
          <w:u w:val="single"/>
        </w:rPr>
      </w:pPr>
      <w:bookmarkStart w:id="347" w:name="__RefHeading__154_141866965"/>
      <w:bookmarkStart w:id="348" w:name="_Toc10803847"/>
      <w:bookmarkEnd w:id="347"/>
      <w:r w:rsidRPr="00C71DF5">
        <w:rPr>
          <w:rFonts w:cs="Arial"/>
          <w:szCs w:val="20"/>
          <w:u w:val="single"/>
        </w:rPr>
        <w:t>Instalacja wody zimnej, ciepłej, hydrantowa</w:t>
      </w:r>
      <w:bookmarkEnd w:id="348"/>
      <w:r w:rsidRPr="00C71DF5">
        <w:rPr>
          <w:rFonts w:cs="Arial"/>
          <w:szCs w:val="20"/>
          <w:u w:val="single"/>
        </w:rPr>
        <w:t xml:space="preserve"> </w:t>
      </w:r>
    </w:p>
    <w:p w14:paraId="6D062D44" w14:textId="77777777" w:rsidR="00C71DF5" w:rsidRPr="00C71DF5" w:rsidRDefault="00C71DF5" w:rsidP="00C71DF5">
      <w:pPr>
        <w:spacing w:line="240" w:lineRule="auto"/>
        <w:rPr>
          <w:rFonts w:cs="Arial"/>
          <w:szCs w:val="20"/>
          <w:u w:val="single"/>
        </w:rPr>
      </w:pPr>
    </w:p>
    <w:p w14:paraId="210379F3" w14:textId="77777777" w:rsidR="00C71DF5" w:rsidRPr="00C71DF5" w:rsidRDefault="00C71DF5" w:rsidP="00C71DF5">
      <w:pPr>
        <w:spacing w:line="240" w:lineRule="auto"/>
        <w:rPr>
          <w:rFonts w:cs="Arial"/>
          <w:szCs w:val="20"/>
        </w:rPr>
      </w:pPr>
      <w:r w:rsidRPr="00C71DF5">
        <w:rPr>
          <w:rFonts w:cs="Arial"/>
          <w:szCs w:val="20"/>
        </w:rPr>
        <w:t xml:space="preserve">Po zmontowaniu i próbach ciśnieniowych rurociągi poszczególnych instalacji należy zaizolować termicznie. </w:t>
      </w:r>
    </w:p>
    <w:p w14:paraId="1D6A16A7" w14:textId="77777777" w:rsidR="00C71DF5" w:rsidRPr="00C71DF5" w:rsidRDefault="00C71DF5" w:rsidP="00C71DF5">
      <w:pPr>
        <w:spacing w:line="240" w:lineRule="auto"/>
        <w:rPr>
          <w:rFonts w:cs="Arial"/>
          <w:szCs w:val="20"/>
        </w:rPr>
      </w:pPr>
      <w:r w:rsidRPr="00C71DF5">
        <w:rPr>
          <w:rFonts w:cs="Arial"/>
          <w:szCs w:val="20"/>
        </w:rPr>
        <w:t>Przewody instalacji wody zimnej zabezpieczyć przed wykraplaniem się pary wodnej otuliną z pianki polietylenowej gr.13 mm.</w:t>
      </w:r>
    </w:p>
    <w:p w14:paraId="09F3C110" w14:textId="77777777" w:rsidR="00C71DF5" w:rsidRPr="00C71DF5" w:rsidRDefault="00C71DF5" w:rsidP="00C71DF5">
      <w:pPr>
        <w:spacing w:line="240" w:lineRule="auto"/>
        <w:rPr>
          <w:rFonts w:cs="Arial"/>
          <w:szCs w:val="20"/>
        </w:rPr>
      </w:pPr>
      <w:r w:rsidRPr="00C71DF5">
        <w:rPr>
          <w:rFonts w:cs="Arial"/>
          <w:szCs w:val="20"/>
        </w:rPr>
        <w:t xml:space="preserve">Odcinki przewodów wody zimnej prowadzone przez pomieszczenia nieogrzewane w garażu należy izolować cieplnie otulinami z pianki polietylenowej o grubości 20 mm oraz wyposażyć w taśmy grzejne włączane przy spadku temperatury poniżej + 5 [°C] na ściankach przewodów. </w:t>
      </w:r>
    </w:p>
    <w:p w14:paraId="674245B9" w14:textId="77777777" w:rsidR="00C71DF5" w:rsidRPr="00C71DF5" w:rsidRDefault="00C71DF5" w:rsidP="00C71DF5">
      <w:pPr>
        <w:pStyle w:val="Tekstpodstawowy"/>
        <w:spacing w:line="240" w:lineRule="auto"/>
        <w:rPr>
          <w:rFonts w:cs="Arial"/>
          <w:i/>
          <w:iCs/>
          <w:szCs w:val="20"/>
        </w:rPr>
      </w:pPr>
    </w:p>
    <w:p w14:paraId="7479ABE9" w14:textId="77777777" w:rsidR="00C71DF5" w:rsidRPr="00C71DF5" w:rsidRDefault="00C71DF5" w:rsidP="00C71DF5">
      <w:pPr>
        <w:spacing w:line="240" w:lineRule="auto"/>
        <w:rPr>
          <w:rFonts w:cs="Arial"/>
          <w:szCs w:val="20"/>
        </w:rPr>
      </w:pPr>
      <w:r w:rsidRPr="00C71DF5">
        <w:rPr>
          <w:rFonts w:cs="Arial"/>
          <w:szCs w:val="20"/>
        </w:rPr>
        <w:t>Wymagania izolacji cieplnej przewodów c.o., c.w.u. i cyrkulacji wg Dz.U.2002.75.690:</w:t>
      </w:r>
    </w:p>
    <w:p w14:paraId="7AC50473" w14:textId="77777777" w:rsidR="00C71DF5" w:rsidRPr="00C71DF5" w:rsidRDefault="00C71DF5" w:rsidP="00C71DF5">
      <w:pPr>
        <w:spacing w:line="240" w:lineRule="auto"/>
        <w:rPr>
          <w:rFonts w:cs="Arial"/>
          <w:szCs w:val="20"/>
        </w:rPr>
      </w:pPr>
    </w:p>
    <w:tbl>
      <w:tblPr>
        <w:tblW w:w="0" w:type="auto"/>
        <w:tblInd w:w="-10" w:type="dxa"/>
        <w:tblLayout w:type="fixed"/>
        <w:tblLook w:val="0000" w:firstRow="0" w:lastRow="0" w:firstColumn="0" w:lastColumn="0" w:noHBand="0" w:noVBand="0"/>
      </w:tblPr>
      <w:tblGrid>
        <w:gridCol w:w="638"/>
        <w:gridCol w:w="5140"/>
        <w:gridCol w:w="3706"/>
      </w:tblGrid>
      <w:tr w:rsidR="00C71DF5" w:rsidRPr="00C71DF5" w14:paraId="3620AF41" w14:textId="77777777" w:rsidTr="005022E9">
        <w:tc>
          <w:tcPr>
            <w:tcW w:w="638" w:type="dxa"/>
            <w:tcBorders>
              <w:top w:val="single" w:sz="4" w:space="0" w:color="000000"/>
              <w:left w:val="single" w:sz="4" w:space="0" w:color="000000"/>
              <w:bottom w:val="single" w:sz="4" w:space="0" w:color="000000"/>
            </w:tcBorders>
            <w:shd w:val="clear" w:color="auto" w:fill="auto"/>
          </w:tcPr>
          <w:p w14:paraId="7348A4E3" w14:textId="77777777" w:rsidR="00C71DF5" w:rsidRPr="00C71DF5" w:rsidRDefault="00C71DF5" w:rsidP="005022E9">
            <w:pPr>
              <w:snapToGrid w:val="0"/>
              <w:spacing w:line="240" w:lineRule="auto"/>
              <w:rPr>
                <w:rFonts w:cs="Arial"/>
                <w:szCs w:val="20"/>
              </w:rPr>
            </w:pPr>
            <w:r w:rsidRPr="00C71DF5">
              <w:rPr>
                <w:rFonts w:cs="Arial"/>
                <w:szCs w:val="20"/>
              </w:rPr>
              <w:t>Lp.</w:t>
            </w:r>
          </w:p>
        </w:tc>
        <w:tc>
          <w:tcPr>
            <w:tcW w:w="5140" w:type="dxa"/>
            <w:tcBorders>
              <w:top w:val="single" w:sz="4" w:space="0" w:color="000000"/>
              <w:left w:val="single" w:sz="4" w:space="0" w:color="000000"/>
              <w:bottom w:val="single" w:sz="4" w:space="0" w:color="000000"/>
            </w:tcBorders>
            <w:shd w:val="clear" w:color="auto" w:fill="auto"/>
          </w:tcPr>
          <w:p w14:paraId="44EA9512" w14:textId="77777777" w:rsidR="00C71DF5" w:rsidRPr="00C71DF5" w:rsidRDefault="00C71DF5" w:rsidP="005022E9">
            <w:pPr>
              <w:snapToGrid w:val="0"/>
              <w:spacing w:line="240" w:lineRule="auto"/>
              <w:rPr>
                <w:rFonts w:cs="Arial"/>
                <w:szCs w:val="20"/>
              </w:rPr>
            </w:pPr>
            <w:r w:rsidRPr="00C71DF5">
              <w:rPr>
                <w:rFonts w:cs="Arial"/>
                <w:szCs w:val="20"/>
              </w:rPr>
              <w:t>Rodzaj przewodu lub komponentu</w:t>
            </w:r>
          </w:p>
        </w:tc>
        <w:tc>
          <w:tcPr>
            <w:tcW w:w="3706" w:type="dxa"/>
            <w:tcBorders>
              <w:top w:val="single" w:sz="4" w:space="0" w:color="000000"/>
              <w:left w:val="single" w:sz="4" w:space="0" w:color="000000"/>
              <w:bottom w:val="single" w:sz="4" w:space="0" w:color="000000"/>
              <w:right w:val="single" w:sz="4" w:space="0" w:color="000000"/>
            </w:tcBorders>
            <w:shd w:val="clear" w:color="auto" w:fill="auto"/>
          </w:tcPr>
          <w:p w14:paraId="7665B013" w14:textId="77777777" w:rsidR="00C71DF5" w:rsidRPr="00C71DF5" w:rsidRDefault="00C71DF5" w:rsidP="005022E9">
            <w:pPr>
              <w:snapToGrid w:val="0"/>
              <w:spacing w:line="240" w:lineRule="auto"/>
              <w:rPr>
                <w:rFonts w:cs="Arial"/>
                <w:szCs w:val="20"/>
              </w:rPr>
            </w:pPr>
            <w:r w:rsidRPr="00C71DF5">
              <w:rPr>
                <w:rFonts w:cs="Arial"/>
                <w:szCs w:val="20"/>
              </w:rPr>
              <w:t>Minimalna grubość izolacji cieplnej materiał 0,035 W/(m · K)</w:t>
            </w:r>
          </w:p>
        </w:tc>
      </w:tr>
      <w:tr w:rsidR="00C71DF5" w:rsidRPr="00C71DF5" w14:paraId="52B8BCEB" w14:textId="77777777" w:rsidTr="005022E9">
        <w:tc>
          <w:tcPr>
            <w:tcW w:w="638" w:type="dxa"/>
            <w:tcBorders>
              <w:top w:val="single" w:sz="4" w:space="0" w:color="000000"/>
              <w:left w:val="single" w:sz="4" w:space="0" w:color="000000"/>
              <w:bottom w:val="single" w:sz="4" w:space="0" w:color="000000"/>
            </w:tcBorders>
            <w:shd w:val="clear" w:color="auto" w:fill="auto"/>
          </w:tcPr>
          <w:p w14:paraId="1EF02F40" w14:textId="77777777" w:rsidR="00C71DF5" w:rsidRPr="00C71DF5" w:rsidRDefault="00C71DF5" w:rsidP="005022E9">
            <w:pPr>
              <w:snapToGrid w:val="0"/>
              <w:spacing w:line="240" w:lineRule="auto"/>
              <w:rPr>
                <w:rFonts w:cs="Arial"/>
                <w:szCs w:val="20"/>
              </w:rPr>
            </w:pPr>
            <w:r w:rsidRPr="00C71DF5">
              <w:rPr>
                <w:rFonts w:cs="Arial"/>
                <w:szCs w:val="20"/>
              </w:rPr>
              <w:t xml:space="preserve">1 </w:t>
            </w:r>
          </w:p>
        </w:tc>
        <w:tc>
          <w:tcPr>
            <w:tcW w:w="5140" w:type="dxa"/>
            <w:tcBorders>
              <w:top w:val="single" w:sz="4" w:space="0" w:color="000000"/>
              <w:left w:val="single" w:sz="4" w:space="0" w:color="000000"/>
              <w:bottom w:val="single" w:sz="4" w:space="0" w:color="000000"/>
            </w:tcBorders>
            <w:shd w:val="clear" w:color="auto" w:fill="auto"/>
          </w:tcPr>
          <w:p w14:paraId="7F516D88" w14:textId="77777777" w:rsidR="00C71DF5" w:rsidRPr="00C71DF5" w:rsidRDefault="00C71DF5" w:rsidP="005022E9">
            <w:pPr>
              <w:snapToGrid w:val="0"/>
              <w:spacing w:line="240" w:lineRule="auto"/>
              <w:rPr>
                <w:rFonts w:cs="Arial"/>
                <w:szCs w:val="20"/>
              </w:rPr>
            </w:pPr>
            <w:r w:rsidRPr="00C71DF5">
              <w:rPr>
                <w:rFonts w:cs="Arial"/>
                <w:szCs w:val="20"/>
              </w:rPr>
              <w:t>Średnica wewnętrzna do 22 mm</w:t>
            </w:r>
          </w:p>
        </w:tc>
        <w:tc>
          <w:tcPr>
            <w:tcW w:w="3706" w:type="dxa"/>
            <w:tcBorders>
              <w:top w:val="single" w:sz="4" w:space="0" w:color="000000"/>
              <w:left w:val="single" w:sz="4" w:space="0" w:color="000000"/>
              <w:bottom w:val="single" w:sz="4" w:space="0" w:color="000000"/>
              <w:right w:val="single" w:sz="4" w:space="0" w:color="000000"/>
            </w:tcBorders>
            <w:shd w:val="clear" w:color="auto" w:fill="auto"/>
          </w:tcPr>
          <w:p w14:paraId="71E3FEF4" w14:textId="77777777" w:rsidR="00C71DF5" w:rsidRPr="00C71DF5" w:rsidRDefault="00C71DF5" w:rsidP="005022E9">
            <w:pPr>
              <w:snapToGrid w:val="0"/>
              <w:spacing w:line="240" w:lineRule="auto"/>
              <w:rPr>
                <w:rFonts w:cs="Arial"/>
                <w:szCs w:val="20"/>
              </w:rPr>
            </w:pPr>
            <w:r w:rsidRPr="00C71DF5">
              <w:rPr>
                <w:rFonts w:cs="Arial"/>
                <w:szCs w:val="20"/>
              </w:rPr>
              <w:t>20 mm</w:t>
            </w:r>
          </w:p>
        </w:tc>
      </w:tr>
      <w:tr w:rsidR="00C71DF5" w:rsidRPr="00C71DF5" w14:paraId="1C95D793" w14:textId="77777777" w:rsidTr="005022E9">
        <w:tc>
          <w:tcPr>
            <w:tcW w:w="638" w:type="dxa"/>
            <w:tcBorders>
              <w:top w:val="single" w:sz="4" w:space="0" w:color="000000"/>
              <w:left w:val="single" w:sz="4" w:space="0" w:color="000000"/>
              <w:bottom w:val="single" w:sz="4" w:space="0" w:color="000000"/>
            </w:tcBorders>
            <w:shd w:val="clear" w:color="auto" w:fill="auto"/>
          </w:tcPr>
          <w:p w14:paraId="14345AF7" w14:textId="77777777" w:rsidR="00C71DF5" w:rsidRPr="00C71DF5" w:rsidRDefault="00C71DF5" w:rsidP="005022E9">
            <w:pPr>
              <w:snapToGrid w:val="0"/>
              <w:spacing w:line="240" w:lineRule="auto"/>
              <w:rPr>
                <w:rFonts w:cs="Arial"/>
                <w:szCs w:val="20"/>
              </w:rPr>
            </w:pPr>
            <w:r w:rsidRPr="00C71DF5">
              <w:rPr>
                <w:rFonts w:cs="Arial"/>
                <w:szCs w:val="20"/>
              </w:rPr>
              <w:t>2</w:t>
            </w:r>
          </w:p>
        </w:tc>
        <w:tc>
          <w:tcPr>
            <w:tcW w:w="5140" w:type="dxa"/>
            <w:tcBorders>
              <w:top w:val="single" w:sz="4" w:space="0" w:color="000000"/>
              <w:left w:val="single" w:sz="4" w:space="0" w:color="000000"/>
              <w:bottom w:val="single" w:sz="4" w:space="0" w:color="000000"/>
            </w:tcBorders>
            <w:shd w:val="clear" w:color="auto" w:fill="auto"/>
          </w:tcPr>
          <w:p w14:paraId="3792762B" w14:textId="77777777" w:rsidR="00C71DF5" w:rsidRPr="00C71DF5" w:rsidRDefault="00C71DF5" w:rsidP="005022E9">
            <w:pPr>
              <w:snapToGrid w:val="0"/>
              <w:spacing w:line="240" w:lineRule="auto"/>
              <w:rPr>
                <w:rFonts w:cs="Arial"/>
                <w:szCs w:val="20"/>
              </w:rPr>
            </w:pPr>
            <w:r w:rsidRPr="00C71DF5">
              <w:rPr>
                <w:rFonts w:cs="Arial"/>
                <w:szCs w:val="20"/>
              </w:rPr>
              <w:t>Średnica wewnętrzna od 22 do 35 mm</w:t>
            </w:r>
          </w:p>
        </w:tc>
        <w:tc>
          <w:tcPr>
            <w:tcW w:w="3706" w:type="dxa"/>
            <w:tcBorders>
              <w:top w:val="single" w:sz="4" w:space="0" w:color="000000"/>
              <w:left w:val="single" w:sz="4" w:space="0" w:color="000000"/>
              <w:bottom w:val="single" w:sz="4" w:space="0" w:color="000000"/>
              <w:right w:val="single" w:sz="4" w:space="0" w:color="000000"/>
            </w:tcBorders>
            <w:shd w:val="clear" w:color="auto" w:fill="auto"/>
          </w:tcPr>
          <w:p w14:paraId="08CC318E" w14:textId="77777777" w:rsidR="00C71DF5" w:rsidRPr="00C71DF5" w:rsidRDefault="00C71DF5" w:rsidP="005022E9">
            <w:pPr>
              <w:snapToGrid w:val="0"/>
              <w:spacing w:line="240" w:lineRule="auto"/>
              <w:rPr>
                <w:rFonts w:cs="Arial"/>
                <w:szCs w:val="20"/>
              </w:rPr>
            </w:pPr>
            <w:r w:rsidRPr="00C71DF5">
              <w:rPr>
                <w:rFonts w:cs="Arial"/>
                <w:szCs w:val="20"/>
              </w:rPr>
              <w:t>30 mm</w:t>
            </w:r>
          </w:p>
        </w:tc>
      </w:tr>
      <w:tr w:rsidR="00C71DF5" w:rsidRPr="00C71DF5" w14:paraId="20293925" w14:textId="77777777" w:rsidTr="005022E9">
        <w:tc>
          <w:tcPr>
            <w:tcW w:w="638" w:type="dxa"/>
            <w:tcBorders>
              <w:top w:val="single" w:sz="4" w:space="0" w:color="000000"/>
              <w:left w:val="single" w:sz="4" w:space="0" w:color="000000"/>
              <w:bottom w:val="single" w:sz="4" w:space="0" w:color="000000"/>
            </w:tcBorders>
            <w:shd w:val="clear" w:color="auto" w:fill="auto"/>
          </w:tcPr>
          <w:p w14:paraId="3B7BE4B7" w14:textId="77777777" w:rsidR="00C71DF5" w:rsidRPr="00C71DF5" w:rsidRDefault="00C71DF5" w:rsidP="005022E9">
            <w:pPr>
              <w:snapToGrid w:val="0"/>
              <w:spacing w:line="240" w:lineRule="auto"/>
              <w:rPr>
                <w:rFonts w:cs="Arial"/>
                <w:szCs w:val="20"/>
              </w:rPr>
            </w:pPr>
            <w:r w:rsidRPr="00C71DF5">
              <w:rPr>
                <w:rFonts w:cs="Arial"/>
                <w:szCs w:val="20"/>
              </w:rPr>
              <w:t>3</w:t>
            </w:r>
          </w:p>
        </w:tc>
        <w:tc>
          <w:tcPr>
            <w:tcW w:w="5140" w:type="dxa"/>
            <w:tcBorders>
              <w:top w:val="single" w:sz="4" w:space="0" w:color="000000"/>
              <w:left w:val="single" w:sz="4" w:space="0" w:color="000000"/>
              <w:bottom w:val="single" w:sz="4" w:space="0" w:color="000000"/>
            </w:tcBorders>
            <w:shd w:val="clear" w:color="auto" w:fill="auto"/>
          </w:tcPr>
          <w:p w14:paraId="1B0210CE" w14:textId="77777777" w:rsidR="00C71DF5" w:rsidRPr="00C71DF5" w:rsidRDefault="00C71DF5" w:rsidP="005022E9">
            <w:pPr>
              <w:snapToGrid w:val="0"/>
              <w:spacing w:line="240" w:lineRule="auto"/>
              <w:rPr>
                <w:rFonts w:cs="Arial"/>
                <w:szCs w:val="20"/>
              </w:rPr>
            </w:pPr>
            <w:r w:rsidRPr="00C71DF5">
              <w:rPr>
                <w:rFonts w:cs="Arial"/>
                <w:szCs w:val="20"/>
              </w:rPr>
              <w:t>Średnica wewnętrzna od 35 do 100 mm</w:t>
            </w:r>
          </w:p>
        </w:tc>
        <w:tc>
          <w:tcPr>
            <w:tcW w:w="3706" w:type="dxa"/>
            <w:tcBorders>
              <w:top w:val="single" w:sz="4" w:space="0" w:color="000000"/>
              <w:left w:val="single" w:sz="4" w:space="0" w:color="000000"/>
              <w:bottom w:val="single" w:sz="4" w:space="0" w:color="000000"/>
              <w:right w:val="single" w:sz="4" w:space="0" w:color="000000"/>
            </w:tcBorders>
            <w:shd w:val="clear" w:color="auto" w:fill="auto"/>
          </w:tcPr>
          <w:p w14:paraId="394B7DE3" w14:textId="77777777" w:rsidR="00C71DF5" w:rsidRPr="00C71DF5" w:rsidRDefault="00C71DF5" w:rsidP="005022E9">
            <w:pPr>
              <w:snapToGrid w:val="0"/>
              <w:spacing w:line="240" w:lineRule="auto"/>
              <w:rPr>
                <w:rFonts w:cs="Arial"/>
                <w:szCs w:val="20"/>
              </w:rPr>
            </w:pPr>
            <w:r w:rsidRPr="00C71DF5">
              <w:rPr>
                <w:rFonts w:cs="Arial"/>
                <w:szCs w:val="20"/>
              </w:rPr>
              <w:t>równa średnicy wewnętrznej rury</w:t>
            </w:r>
          </w:p>
        </w:tc>
      </w:tr>
      <w:tr w:rsidR="00C71DF5" w:rsidRPr="00C71DF5" w14:paraId="79B8E6A2" w14:textId="77777777" w:rsidTr="005022E9">
        <w:tc>
          <w:tcPr>
            <w:tcW w:w="638" w:type="dxa"/>
            <w:tcBorders>
              <w:top w:val="single" w:sz="4" w:space="0" w:color="000000"/>
              <w:left w:val="single" w:sz="4" w:space="0" w:color="000000"/>
              <w:bottom w:val="single" w:sz="4" w:space="0" w:color="000000"/>
            </w:tcBorders>
            <w:shd w:val="clear" w:color="auto" w:fill="auto"/>
          </w:tcPr>
          <w:p w14:paraId="68820573" w14:textId="77777777" w:rsidR="00C71DF5" w:rsidRPr="00C71DF5" w:rsidRDefault="00C71DF5" w:rsidP="005022E9">
            <w:pPr>
              <w:snapToGrid w:val="0"/>
              <w:spacing w:line="240" w:lineRule="auto"/>
              <w:rPr>
                <w:rFonts w:cs="Arial"/>
                <w:szCs w:val="20"/>
              </w:rPr>
            </w:pPr>
            <w:r w:rsidRPr="00C71DF5">
              <w:rPr>
                <w:rFonts w:cs="Arial"/>
                <w:szCs w:val="20"/>
              </w:rPr>
              <w:t>4</w:t>
            </w:r>
          </w:p>
        </w:tc>
        <w:tc>
          <w:tcPr>
            <w:tcW w:w="5140" w:type="dxa"/>
            <w:tcBorders>
              <w:top w:val="single" w:sz="4" w:space="0" w:color="000000"/>
              <w:left w:val="single" w:sz="4" w:space="0" w:color="000000"/>
              <w:bottom w:val="single" w:sz="4" w:space="0" w:color="000000"/>
            </w:tcBorders>
            <w:shd w:val="clear" w:color="auto" w:fill="auto"/>
          </w:tcPr>
          <w:p w14:paraId="5F17F1C7" w14:textId="77777777" w:rsidR="00C71DF5" w:rsidRPr="00C71DF5" w:rsidRDefault="00C71DF5" w:rsidP="005022E9">
            <w:pPr>
              <w:snapToGrid w:val="0"/>
              <w:spacing w:line="240" w:lineRule="auto"/>
              <w:rPr>
                <w:rFonts w:cs="Arial"/>
                <w:szCs w:val="20"/>
              </w:rPr>
            </w:pPr>
            <w:r w:rsidRPr="00C71DF5">
              <w:rPr>
                <w:rFonts w:cs="Arial"/>
                <w:szCs w:val="20"/>
              </w:rPr>
              <w:t>Średnica wewnętrzna ponad 100 mm</w:t>
            </w:r>
          </w:p>
        </w:tc>
        <w:tc>
          <w:tcPr>
            <w:tcW w:w="3706" w:type="dxa"/>
            <w:tcBorders>
              <w:top w:val="single" w:sz="4" w:space="0" w:color="000000"/>
              <w:left w:val="single" w:sz="4" w:space="0" w:color="000000"/>
              <w:bottom w:val="single" w:sz="4" w:space="0" w:color="000000"/>
              <w:right w:val="single" w:sz="4" w:space="0" w:color="000000"/>
            </w:tcBorders>
            <w:shd w:val="clear" w:color="auto" w:fill="auto"/>
          </w:tcPr>
          <w:p w14:paraId="34A359CD" w14:textId="77777777" w:rsidR="00C71DF5" w:rsidRPr="00C71DF5" w:rsidRDefault="00C71DF5" w:rsidP="005022E9">
            <w:pPr>
              <w:snapToGrid w:val="0"/>
              <w:spacing w:line="240" w:lineRule="auto"/>
              <w:rPr>
                <w:rFonts w:cs="Arial"/>
                <w:szCs w:val="20"/>
              </w:rPr>
            </w:pPr>
            <w:r w:rsidRPr="00C71DF5">
              <w:rPr>
                <w:rFonts w:cs="Arial"/>
                <w:szCs w:val="20"/>
              </w:rPr>
              <w:t>100 mm</w:t>
            </w:r>
          </w:p>
        </w:tc>
      </w:tr>
      <w:tr w:rsidR="00C71DF5" w:rsidRPr="00C71DF5" w14:paraId="6A4B94E8" w14:textId="77777777" w:rsidTr="005022E9">
        <w:tc>
          <w:tcPr>
            <w:tcW w:w="638" w:type="dxa"/>
            <w:tcBorders>
              <w:top w:val="single" w:sz="4" w:space="0" w:color="000000"/>
              <w:left w:val="single" w:sz="4" w:space="0" w:color="000000"/>
              <w:bottom w:val="single" w:sz="4" w:space="0" w:color="000000"/>
            </w:tcBorders>
            <w:shd w:val="clear" w:color="auto" w:fill="auto"/>
          </w:tcPr>
          <w:p w14:paraId="4574DAE6" w14:textId="77777777" w:rsidR="00C71DF5" w:rsidRPr="00C71DF5" w:rsidRDefault="00C71DF5" w:rsidP="005022E9">
            <w:pPr>
              <w:snapToGrid w:val="0"/>
              <w:spacing w:line="240" w:lineRule="auto"/>
              <w:rPr>
                <w:rFonts w:cs="Arial"/>
                <w:szCs w:val="20"/>
              </w:rPr>
            </w:pPr>
            <w:r w:rsidRPr="00C71DF5">
              <w:rPr>
                <w:rFonts w:cs="Arial"/>
                <w:szCs w:val="20"/>
              </w:rPr>
              <w:t>5</w:t>
            </w:r>
          </w:p>
        </w:tc>
        <w:tc>
          <w:tcPr>
            <w:tcW w:w="5140" w:type="dxa"/>
            <w:tcBorders>
              <w:top w:val="single" w:sz="4" w:space="0" w:color="000000"/>
              <w:left w:val="single" w:sz="4" w:space="0" w:color="000000"/>
              <w:bottom w:val="single" w:sz="4" w:space="0" w:color="000000"/>
            </w:tcBorders>
            <w:shd w:val="clear" w:color="auto" w:fill="auto"/>
          </w:tcPr>
          <w:p w14:paraId="2EFE81BF" w14:textId="77777777" w:rsidR="00C71DF5" w:rsidRPr="00C71DF5" w:rsidRDefault="00C71DF5" w:rsidP="005022E9">
            <w:pPr>
              <w:snapToGrid w:val="0"/>
              <w:spacing w:line="240" w:lineRule="auto"/>
              <w:rPr>
                <w:rFonts w:cs="Arial"/>
                <w:szCs w:val="20"/>
              </w:rPr>
            </w:pPr>
            <w:r w:rsidRPr="00C71DF5">
              <w:rPr>
                <w:rFonts w:cs="Arial"/>
                <w:szCs w:val="20"/>
              </w:rPr>
              <w:t>Przewody i armatura wg poz. 1-4 przechodzące przez</w:t>
            </w:r>
          </w:p>
          <w:p w14:paraId="74C44E35" w14:textId="77777777" w:rsidR="00C71DF5" w:rsidRPr="00C71DF5" w:rsidRDefault="00C71DF5" w:rsidP="005022E9">
            <w:pPr>
              <w:spacing w:line="240" w:lineRule="auto"/>
              <w:rPr>
                <w:rFonts w:cs="Arial"/>
                <w:szCs w:val="20"/>
              </w:rPr>
            </w:pPr>
            <w:r w:rsidRPr="00C71DF5">
              <w:rPr>
                <w:rFonts w:cs="Arial"/>
                <w:szCs w:val="20"/>
              </w:rPr>
              <w:lastRenderedPageBreak/>
              <w:t>ściany lub stropy, skrzyżowania przewodów</w:t>
            </w:r>
          </w:p>
        </w:tc>
        <w:tc>
          <w:tcPr>
            <w:tcW w:w="3706" w:type="dxa"/>
            <w:tcBorders>
              <w:top w:val="single" w:sz="4" w:space="0" w:color="000000"/>
              <w:left w:val="single" w:sz="4" w:space="0" w:color="000000"/>
              <w:bottom w:val="single" w:sz="4" w:space="0" w:color="000000"/>
              <w:right w:val="single" w:sz="4" w:space="0" w:color="000000"/>
            </w:tcBorders>
            <w:shd w:val="clear" w:color="auto" w:fill="auto"/>
          </w:tcPr>
          <w:p w14:paraId="29F92E95" w14:textId="77777777" w:rsidR="00C71DF5" w:rsidRPr="00C71DF5" w:rsidRDefault="00C71DF5" w:rsidP="005022E9">
            <w:pPr>
              <w:snapToGrid w:val="0"/>
              <w:spacing w:line="240" w:lineRule="auto"/>
              <w:rPr>
                <w:rFonts w:cs="Arial"/>
                <w:szCs w:val="20"/>
              </w:rPr>
            </w:pPr>
            <w:r w:rsidRPr="00C71DF5">
              <w:rPr>
                <w:rFonts w:cs="Arial"/>
                <w:szCs w:val="20"/>
              </w:rPr>
              <w:lastRenderedPageBreak/>
              <w:t>1/2 wymagań z poz. 1-4</w:t>
            </w:r>
          </w:p>
          <w:p w14:paraId="577CD030" w14:textId="77777777" w:rsidR="00C71DF5" w:rsidRPr="00C71DF5" w:rsidRDefault="00C71DF5" w:rsidP="005022E9">
            <w:pPr>
              <w:spacing w:line="240" w:lineRule="auto"/>
              <w:rPr>
                <w:rFonts w:cs="Arial"/>
                <w:szCs w:val="20"/>
              </w:rPr>
            </w:pPr>
          </w:p>
        </w:tc>
      </w:tr>
    </w:tbl>
    <w:p w14:paraId="709C6F74" w14:textId="77777777" w:rsidR="00C71DF5" w:rsidRPr="00C71DF5" w:rsidRDefault="00C71DF5" w:rsidP="00C71DF5">
      <w:pPr>
        <w:spacing w:line="240" w:lineRule="auto"/>
        <w:rPr>
          <w:rFonts w:cs="Arial"/>
          <w:szCs w:val="20"/>
        </w:rPr>
      </w:pPr>
    </w:p>
    <w:p w14:paraId="3C6CB9EA" w14:textId="77777777" w:rsidR="00C71DF5" w:rsidRPr="00C71DF5" w:rsidRDefault="00C71DF5" w:rsidP="00C71DF5">
      <w:pPr>
        <w:spacing w:line="240" w:lineRule="auto"/>
        <w:rPr>
          <w:rFonts w:cs="Arial"/>
          <w:szCs w:val="20"/>
        </w:rPr>
      </w:pPr>
      <w:r w:rsidRPr="00C71DF5">
        <w:rPr>
          <w:rFonts w:cs="Arial"/>
          <w:szCs w:val="20"/>
        </w:rPr>
        <w:t>Do izolacji rurociągów prowadzonych w posadzkach i bruzdach ściennych stosować otuliny ze spienionego polietylenu przystosowane do montażu w betonie. Izolacja pozostałych przewodów z zastosowaniem otulin z pianki polietylenowej.</w:t>
      </w:r>
    </w:p>
    <w:p w14:paraId="32251AC1" w14:textId="77777777" w:rsidR="00C71DF5" w:rsidRPr="00C71DF5" w:rsidRDefault="00C71DF5" w:rsidP="00C71DF5">
      <w:pPr>
        <w:spacing w:line="240" w:lineRule="auto"/>
        <w:ind w:firstLine="426"/>
        <w:rPr>
          <w:rFonts w:cs="Arial"/>
          <w:szCs w:val="20"/>
        </w:rPr>
      </w:pPr>
    </w:p>
    <w:p w14:paraId="5480224C" w14:textId="77777777" w:rsidR="00C71DF5" w:rsidRPr="00C71DF5" w:rsidRDefault="00C71DF5" w:rsidP="00C71DF5">
      <w:pPr>
        <w:spacing w:line="240" w:lineRule="auto"/>
        <w:rPr>
          <w:rFonts w:cs="Arial"/>
          <w:szCs w:val="20"/>
          <w:u w:val="single"/>
        </w:rPr>
      </w:pPr>
      <w:bookmarkStart w:id="349" w:name="__RefHeading__156_141866965"/>
      <w:bookmarkStart w:id="350" w:name="_Toc10803849"/>
      <w:bookmarkEnd w:id="349"/>
      <w:r w:rsidRPr="00C71DF5">
        <w:rPr>
          <w:rFonts w:cs="Arial"/>
          <w:szCs w:val="20"/>
          <w:u w:val="single"/>
        </w:rPr>
        <w:t>Instalacja skroplin</w:t>
      </w:r>
      <w:bookmarkEnd w:id="350"/>
    </w:p>
    <w:p w14:paraId="52B0A2B0" w14:textId="77777777" w:rsidR="00C71DF5" w:rsidRPr="00C71DF5" w:rsidRDefault="00C71DF5" w:rsidP="00C71DF5">
      <w:pPr>
        <w:spacing w:line="240" w:lineRule="auto"/>
        <w:rPr>
          <w:rFonts w:cs="Arial"/>
          <w:szCs w:val="20"/>
          <w:u w:val="single"/>
        </w:rPr>
      </w:pPr>
    </w:p>
    <w:p w14:paraId="5D5E150D" w14:textId="77777777" w:rsidR="00C71DF5" w:rsidRPr="00C71DF5" w:rsidRDefault="00C71DF5" w:rsidP="00C71DF5">
      <w:pPr>
        <w:spacing w:line="240" w:lineRule="auto"/>
        <w:rPr>
          <w:rFonts w:cs="Arial"/>
          <w:szCs w:val="20"/>
        </w:rPr>
      </w:pPr>
      <w:r w:rsidRPr="00C71DF5">
        <w:rPr>
          <w:rFonts w:cs="Arial"/>
          <w:szCs w:val="20"/>
        </w:rPr>
        <w:tab/>
        <w:t xml:space="preserve">Całość instalacji odprowadzenia skroplin prowadzone pod stropem w przestrzeni sufitu podwieszanego oraz w głównym </w:t>
      </w:r>
      <w:proofErr w:type="spellStart"/>
      <w:r w:rsidRPr="00C71DF5">
        <w:rPr>
          <w:rFonts w:cs="Arial"/>
          <w:szCs w:val="20"/>
        </w:rPr>
        <w:t>archwum</w:t>
      </w:r>
      <w:proofErr w:type="spellEnd"/>
      <w:r w:rsidRPr="00C71DF5">
        <w:rPr>
          <w:rFonts w:cs="Arial"/>
          <w:szCs w:val="20"/>
        </w:rPr>
        <w:t xml:space="preserve"> należy izolować </w:t>
      </w:r>
      <w:proofErr w:type="spellStart"/>
      <w:r w:rsidRPr="00C71DF5">
        <w:rPr>
          <w:rFonts w:cs="Arial"/>
          <w:szCs w:val="20"/>
        </w:rPr>
        <w:t>przeciwroszeniowo</w:t>
      </w:r>
      <w:proofErr w:type="spellEnd"/>
      <w:r w:rsidRPr="00C71DF5">
        <w:rPr>
          <w:rFonts w:cs="Arial"/>
          <w:szCs w:val="20"/>
        </w:rPr>
        <w:t xml:space="preserve"> i akustycznie izolacją na bazie kauczuku o grubości  13mm (izolacja paroszczelna).</w:t>
      </w:r>
    </w:p>
    <w:p w14:paraId="7D5A68C3" w14:textId="77777777" w:rsidR="00C71DF5" w:rsidRPr="00C71DF5" w:rsidRDefault="00C71DF5" w:rsidP="00C71DF5">
      <w:pPr>
        <w:spacing w:line="240" w:lineRule="auto"/>
        <w:rPr>
          <w:rFonts w:cs="Arial"/>
          <w:szCs w:val="20"/>
        </w:rPr>
      </w:pPr>
      <w:bookmarkStart w:id="351" w:name="__RefHeading__160_141866965"/>
      <w:bookmarkEnd w:id="351"/>
    </w:p>
    <w:p w14:paraId="10720744" w14:textId="77777777" w:rsidR="00C71DF5" w:rsidRPr="00C71DF5" w:rsidRDefault="00C71DF5" w:rsidP="00C71DF5">
      <w:pPr>
        <w:pStyle w:val="Spispoz4"/>
        <w:numPr>
          <w:ilvl w:val="3"/>
          <w:numId w:val="8"/>
        </w:numPr>
        <w:spacing w:line="240" w:lineRule="auto"/>
      </w:pPr>
      <w:bookmarkStart w:id="352" w:name="__RefHeading__162_141866965"/>
      <w:bookmarkStart w:id="353" w:name="_Toc10803851"/>
      <w:bookmarkEnd w:id="352"/>
      <w:r w:rsidRPr="00C71DF5">
        <w:t>Warunki prowadzenia przewodów</w:t>
      </w:r>
      <w:bookmarkEnd w:id="353"/>
    </w:p>
    <w:p w14:paraId="018D6A16" w14:textId="77777777" w:rsidR="00C71DF5" w:rsidRPr="00C71DF5" w:rsidRDefault="00C71DF5" w:rsidP="00C71DF5">
      <w:pPr>
        <w:spacing w:line="240" w:lineRule="auto"/>
        <w:rPr>
          <w:rFonts w:cs="Arial"/>
          <w:szCs w:val="20"/>
        </w:rPr>
      </w:pPr>
    </w:p>
    <w:p w14:paraId="292B922E" w14:textId="77777777" w:rsidR="00C71DF5" w:rsidRPr="00C71DF5" w:rsidRDefault="00C71DF5" w:rsidP="00C71DF5">
      <w:pPr>
        <w:spacing w:line="240" w:lineRule="auto"/>
        <w:rPr>
          <w:rFonts w:cs="Arial"/>
          <w:szCs w:val="20"/>
        </w:rPr>
      </w:pPr>
      <w:r w:rsidRPr="00C71DF5">
        <w:rPr>
          <w:rFonts w:cs="Arial"/>
          <w:szCs w:val="20"/>
        </w:rPr>
        <w:t>Instalacje rurowe wodne prowadzić z minimalnym spadkiem 0,3%, umożliwiającym w najniższych punktach odwodnienie, a w najwyższych odpowietrzenie ins</w:t>
      </w:r>
      <w:bookmarkStart w:id="354" w:name="_Toc285782118"/>
      <w:bookmarkStart w:id="355" w:name="_Toc296673819"/>
      <w:r w:rsidRPr="00C71DF5">
        <w:rPr>
          <w:rFonts w:cs="Arial"/>
          <w:szCs w:val="20"/>
        </w:rPr>
        <w:t xml:space="preserve">talacji przez punkty czerpalne. Rury mocować do konstrukcji budynku (stropy, ściany, podciągi) w typowych </w:t>
      </w:r>
      <w:proofErr w:type="spellStart"/>
      <w:r w:rsidRPr="00C71DF5">
        <w:rPr>
          <w:rFonts w:cs="Arial"/>
          <w:szCs w:val="20"/>
        </w:rPr>
        <w:t>zawieszeniach</w:t>
      </w:r>
      <w:proofErr w:type="spellEnd"/>
      <w:r w:rsidRPr="00C71DF5">
        <w:rPr>
          <w:rFonts w:cs="Arial"/>
          <w:szCs w:val="20"/>
        </w:rPr>
        <w:t>. Przewody mocować na podporach stałych i przesuwnych usytuowanych w odstępach nie mniejszych niż to wynika z wymagań dla materiału, z których wykonane są rury. Instalacje z tworzywa sztucznego mocować za pomocą obejm, rozstaw podpór stałych i przesuwnych zgodnie z instrukcją montażową producenta rur.</w:t>
      </w:r>
    </w:p>
    <w:p w14:paraId="0793AD6E" w14:textId="77777777" w:rsidR="00C71DF5" w:rsidRPr="00C71DF5" w:rsidRDefault="00C71DF5" w:rsidP="00C71DF5">
      <w:pPr>
        <w:spacing w:line="240" w:lineRule="auto"/>
        <w:rPr>
          <w:rFonts w:cs="Arial"/>
          <w:szCs w:val="20"/>
        </w:rPr>
      </w:pPr>
    </w:p>
    <w:p w14:paraId="47711536" w14:textId="77777777" w:rsidR="00C71DF5" w:rsidRPr="00C71DF5" w:rsidRDefault="00C71DF5" w:rsidP="00C71DF5">
      <w:pPr>
        <w:pStyle w:val="Spispoz4"/>
        <w:numPr>
          <w:ilvl w:val="3"/>
          <w:numId w:val="8"/>
        </w:numPr>
        <w:spacing w:line="240" w:lineRule="auto"/>
      </w:pPr>
      <w:bookmarkStart w:id="356" w:name="_Toc10803852"/>
      <w:r w:rsidRPr="00C71DF5">
        <w:t>Mocowanie przewodów</w:t>
      </w:r>
      <w:bookmarkEnd w:id="356"/>
    </w:p>
    <w:p w14:paraId="58479C4F" w14:textId="77777777" w:rsidR="00C71DF5" w:rsidRPr="00C71DF5" w:rsidRDefault="00C71DF5" w:rsidP="00C71DF5">
      <w:pPr>
        <w:spacing w:line="240" w:lineRule="auto"/>
        <w:rPr>
          <w:rFonts w:cs="Arial"/>
          <w:szCs w:val="20"/>
        </w:rPr>
      </w:pPr>
    </w:p>
    <w:p w14:paraId="4E446335" w14:textId="77777777" w:rsidR="00C71DF5" w:rsidRPr="00C71DF5" w:rsidRDefault="00C71DF5" w:rsidP="00C71DF5">
      <w:pPr>
        <w:spacing w:line="240" w:lineRule="auto"/>
        <w:rPr>
          <w:rFonts w:cs="Arial"/>
          <w:szCs w:val="20"/>
          <w:u w:val="single"/>
        </w:rPr>
      </w:pPr>
      <w:bookmarkStart w:id="357" w:name="_Toc10803853"/>
      <w:r w:rsidRPr="00C71DF5">
        <w:rPr>
          <w:rFonts w:cs="Arial"/>
          <w:szCs w:val="20"/>
          <w:u w:val="single"/>
        </w:rPr>
        <w:t>Kompensacja wydłużeń termicznych</w:t>
      </w:r>
      <w:bookmarkEnd w:id="357"/>
      <w:r w:rsidRPr="00C71DF5">
        <w:rPr>
          <w:rFonts w:cs="Arial"/>
          <w:szCs w:val="20"/>
          <w:u w:val="single"/>
        </w:rPr>
        <w:t xml:space="preserve"> </w:t>
      </w:r>
    </w:p>
    <w:p w14:paraId="309EC04C" w14:textId="77777777" w:rsidR="00C71DF5" w:rsidRPr="00C71DF5" w:rsidRDefault="00C71DF5" w:rsidP="00C71DF5">
      <w:pPr>
        <w:spacing w:line="240" w:lineRule="auto"/>
        <w:rPr>
          <w:rFonts w:cs="Arial"/>
          <w:szCs w:val="20"/>
          <w:u w:val="single"/>
        </w:rPr>
      </w:pPr>
    </w:p>
    <w:p w14:paraId="5543E77E" w14:textId="77777777" w:rsidR="00C71DF5" w:rsidRPr="00C71DF5" w:rsidRDefault="00C71DF5" w:rsidP="00C71DF5">
      <w:pPr>
        <w:spacing w:line="240" w:lineRule="auto"/>
        <w:rPr>
          <w:rFonts w:cs="Arial"/>
          <w:szCs w:val="20"/>
        </w:rPr>
      </w:pPr>
      <w:r w:rsidRPr="00C71DF5">
        <w:rPr>
          <w:rFonts w:cs="Arial"/>
          <w:szCs w:val="20"/>
        </w:rPr>
        <w:tab/>
        <w:t>Przewody c.w.u. należy prowadzić w sposób zapewniający naturalną kompensację wydłużeń cieplnych    na załamaniach.</w:t>
      </w:r>
    </w:p>
    <w:p w14:paraId="2914BC58" w14:textId="77777777" w:rsidR="00C71DF5" w:rsidRPr="00C71DF5" w:rsidRDefault="00C71DF5" w:rsidP="00C71DF5">
      <w:pPr>
        <w:spacing w:line="240" w:lineRule="auto"/>
        <w:rPr>
          <w:rFonts w:cs="Arial"/>
          <w:szCs w:val="20"/>
        </w:rPr>
      </w:pPr>
    </w:p>
    <w:p w14:paraId="1B8A4134" w14:textId="77777777" w:rsidR="00C71DF5" w:rsidRPr="00C71DF5" w:rsidRDefault="00C71DF5" w:rsidP="00C71DF5">
      <w:pPr>
        <w:spacing w:line="240" w:lineRule="auto"/>
        <w:rPr>
          <w:rFonts w:cs="Arial"/>
          <w:szCs w:val="20"/>
          <w:u w:val="single"/>
        </w:rPr>
      </w:pPr>
      <w:bookmarkStart w:id="358" w:name="_Toc437848304"/>
      <w:bookmarkStart w:id="359" w:name="_Toc10803854"/>
      <w:r w:rsidRPr="00C71DF5">
        <w:rPr>
          <w:rFonts w:cs="Arial"/>
          <w:szCs w:val="20"/>
          <w:u w:val="single"/>
        </w:rPr>
        <w:t>Podpory stałe</w:t>
      </w:r>
      <w:bookmarkEnd w:id="358"/>
      <w:bookmarkEnd w:id="359"/>
    </w:p>
    <w:p w14:paraId="21F43B70" w14:textId="77777777" w:rsidR="00C71DF5" w:rsidRPr="00C71DF5" w:rsidRDefault="00C71DF5" w:rsidP="00C71DF5">
      <w:pPr>
        <w:spacing w:line="240" w:lineRule="auto"/>
        <w:rPr>
          <w:rFonts w:cs="Arial"/>
          <w:szCs w:val="20"/>
          <w:u w:val="single"/>
        </w:rPr>
      </w:pPr>
    </w:p>
    <w:p w14:paraId="3198FF78" w14:textId="77777777" w:rsidR="00C71DF5" w:rsidRPr="00C71DF5" w:rsidRDefault="00C71DF5" w:rsidP="00C71DF5">
      <w:pPr>
        <w:spacing w:line="240" w:lineRule="auto"/>
        <w:rPr>
          <w:rFonts w:cs="Arial"/>
          <w:szCs w:val="20"/>
        </w:rPr>
      </w:pPr>
      <w:r w:rsidRPr="00C71DF5">
        <w:rPr>
          <w:rFonts w:cs="Arial"/>
          <w:szCs w:val="20"/>
        </w:rPr>
        <w:t xml:space="preserve">Podpory stałe uniemożliwiają ruch przewodu. Obejmy należy zakładać w miejscach, pomiędzy mufami lub innymi kształtkami, zapewniającymi stały opór. Należy stosować obejmy z PP lub metalowe z wkładką gumową. </w:t>
      </w:r>
    </w:p>
    <w:p w14:paraId="558D78E2" w14:textId="77777777" w:rsidR="00C71DF5" w:rsidRPr="00C71DF5" w:rsidRDefault="00C71DF5" w:rsidP="00C71DF5">
      <w:pPr>
        <w:spacing w:line="240" w:lineRule="auto"/>
        <w:rPr>
          <w:rFonts w:cs="Arial"/>
          <w:szCs w:val="20"/>
        </w:rPr>
      </w:pPr>
      <w:r w:rsidRPr="00C71DF5">
        <w:rPr>
          <w:rFonts w:cs="Arial"/>
          <w:szCs w:val="20"/>
        </w:rPr>
        <w:t>Obejmy stałe należy zamontować w następujących miejscach:</w:t>
      </w:r>
    </w:p>
    <w:p w14:paraId="2F634B39" w14:textId="77777777" w:rsidR="00C71DF5" w:rsidRPr="00C71DF5" w:rsidRDefault="00C71DF5" w:rsidP="00C71DF5">
      <w:pPr>
        <w:numPr>
          <w:ilvl w:val="0"/>
          <w:numId w:val="71"/>
        </w:numPr>
        <w:tabs>
          <w:tab w:val="clear" w:pos="720"/>
          <w:tab w:val="num" w:pos="284"/>
        </w:tabs>
        <w:suppressAutoHyphens w:val="0"/>
        <w:spacing w:line="240" w:lineRule="auto"/>
        <w:ind w:left="0" w:firstLine="0"/>
        <w:rPr>
          <w:rFonts w:cs="Arial"/>
          <w:szCs w:val="20"/>
        </w:rPr>
      </w:pPr>
      <w:r w:rsidRPr="00C71DF5">
        <w:rPr>
          <w:rFonts w:cs="Arial"/>
          <w:szCs w:val="20"/>
        </w:rPr>
        <w:t>zmianach trasy przewodu</w:t>
      </w:r>
    </w:p>
    <w:p w14:paraId="0F498A60" w14:textId="77777777" w:rsidR="00C71DF5" w:rsidRPr="00C71DF5" w:rsidRDefault="00C71DF5" w:rsidP="00C71DF5">
      <w:pPr>
        <w:numPr>
          <w:ilvl w:val="0"/>
          <w:numId w:val="71"/>
        </w:numPr>
        <w:tabs>
          <w:tab w:val="clear" w:pos="720"/>
          <w:tab w:val="num" w:pos="284"/>
        </w:tabs>
        <w:suppressAutoHyphens w:val="0"/>
        <w:spacing w:line="240" w:lineRule="auto"/>
        <w:ind w:left="0" w:firstLine="0"/>
        <w:rPr>
          <w:rFonts w:cs="Arial"/>
          <w:szCs w:val="20"/>
        </w:rPr>
      </w:pPr>
      <w:r w:rsidRPr="00C71DF5">
        <w:rPr>
          <w:rFonts w:cs="Arial"/>
          <w:szCs w:val="20"/>
        </w:rPr>
        <w:t>odgałęzienia przewodu</w:t>
      </w:r>
    </w:p>
    <w:p w14:paraId="134E2EFD" w14:textId="77777777" w:rsidR="00C71DF5" w:rsidRPr="00C71DF5" w:rsidRDefault="00C71DF5" w:rsidP="00C71DF5">
      <w:pPr>
        <w:numPr>
          <w:ilvl w:val="0"/>
          <w:numId w:val="71"/>
        </w:numPr>
        <w:tabs>
          <w:tab w:val="clear" w:pos="720"/>
          <w:tab w:val="num" w:pos="284"/>
        </w:tabs>
        <w:suppressAutoHyphens w:val="0"/>
        <w:spacing w:line="240" w:lineRule="auto"/>
        <w:ind w:left="0" w:firstLine="0"/>
        <w:rPr>
          <w:rFonts w:cs="Arial"/>
          <w:szCs w:val="20"/>
        </w:rPr>
      </w:pPr>
      <w:r w:rsidRPr="00C71DF5">
        <w:rPr>
          <w:rFonts w:cs="Arial"/>
          <w:szCs w:val="20"/>
        </w:rPr>
        <w:t>punktach czerpalnych</w:t>
      </w:r>
    </w:p>
    <w:p w14:paraId="396D5689" w14:textId="77777777" w:rsidR="00C71DF5" w:rsidRPr="00C71DF5" w:rsidRDefault="00C71DF5" w:rsidP="00C71DF5">
      <w:pPr>
        <w:numPr>
          <w:ilvl w:val="0"/>
          <w:numId w:val="71"/>
        </w:numPr>
        <w:tabs>
          <w:tab w:val="clear" w:pos="720"/>
          <w:tab w:val="num" w:pos="284"/>
        </w:tabs>
        <w:suppressAutoHyphens w:val="0"/>
        <w:spacing w:line="240" w:lineRule="auto"/>
        <w:ind w:left="0" w:firstLine="0"/>
        <w:rPr>
          <w:rFonts w:cs="Arial"/>
          <w:szCs w:val="20"/>
        </w:rPr>
      </w:pPr>
      <w:r w:rsidRPr="00C71DF5">
        <w:rPr>
          <w:rFonts w:cs="Arial"/>
          <w:szCs w:val="20"/>
        </w:rPr>
        <w:t>przed i za armaturą lub innym uzbrojeniem np. filtr</w:t>
      </w:r>
    </w:p>
    <w:p w14:paraId="329D8935" w14:textId="77777777" w:rsidR="00C71DF5" w:rsidRPr="00C71DF5" w:rsidRDefault="00C71DF5" w:rsidP="00C71DF5">
      <w:pPr>
        <w:spacing w:line="240" w:lineRule="auto"/>
        <w:rPr>
          <w:rFonts w:cs="Arial"/>
          <w:szCs w:val="20"/>
        </w:rPr>
      </w:pPr>
      <w:r w:rsidRPr="00C71DF5">
        <w:rPr>
          <w:rFonts w:cs="Arial"/>
          <w:szCs w:val="20"/>
        </w:rPr>
        <w:t xml:space="preserve">Wszystkie podpory stałe należy wykonać w technologii f-my </w:t>
      </w:r>
      <w:proofErr w:type="spellStart"/>
      <w:r w:rsidRPr="00C71DF5">
        <w:rPr>
          <w:rFonts w:cs="Arial"/>
          <w:szCs w:val="20"/>
        </w:rPr>
        <w:t>Niczuk</w:t>
      </w:r>
      <w:proofErr w:type="spellEnd"/>
      <w:r w:rsidRPr="00C71DF5">
        <w:rPr>
          <w:rFonts w:cs="Arial"/>
          <w:szCs w:val="20"/>
        </w:rPr>
        <w:t xml:space="preserve"> (lub równoważne).</w:t>
      </w:r>
    </w:p>
    <w:p w14:paraId="60A57C03" w14:textId="77777777" w:rsidR="00C71DF5" w:rsidRPr="00C71DF5" w:rsidRDefault="00C71DF5" w:rsidP="00C71DF5">
      <w:pPr>
        <w:spacing w:line="240" w:lineRule="auto"/>
        <w:rPr>
          <w:rFonts w:cs="Arial"/>
          <w:szCs w:val="20"/>
        </w:rPr>
      </w:pPr>
    </w:p>
    <w:p w14:paraId="47935D0D" w14:textId="77777777" w:rsidR="00C71DF5" w:rsidRPr="00C71DF5" w:rsidRDefault="00C71DF5" w:rsidP="00C71DF5">
      <w:pPr>
        <w:spacing w:line="240" w:lineRule="auto"/>
        <w:rPr>
          <w:rFonts w:cs="Arial"/>
          <w:szCs w:val="20"/>
          <w:u w:val="single"/>
        </w:rPr>
      </w:pPr>
      <w:bookmarkStart w:id="360" w:name="_Toc437848305"/>
      <w:bookmarkStart w:id="361" w:name="_Toc10803855"/>
      <w:r w:rsidRPr="00C71DF5">
        <w:rPr>
          <w:rFonts w:cs="Arial"/>
          <w:szCs w:val="20"/>
          <w:u w:val="single"/>
        </w:rPr>
        <w:t>Podpory przesuwne</w:t>
      </w:r>
      <w:bookmarkEnd w:id="360"/>
      <w:bookmarkEnd w:id="361"/>
    </w:p>
    <w:p w14:paraId="7B658D04" w14:textId="77777777" w:rsidR="00C71DF5" w:rsidRPr="00C71DF5" w:rsidRDefault="00C71DF5" w:rsidP="00C71DF5">
      <w:pPr>
        <w:spacing w:line="240" w:lineRule="auto"/>
        <w:rPr>
          <w:rFonts w:cs="Arial"/>
          <w:szCs w:val="20"/>
          <w:u w:val="single"/>
        </w:rPr>
      </w:pPr>
    </w:p>
    <w:p w14:paraId="01DFD5BB" w14:textId="77777777" w:rsidR="00C71DF5" w:rsidRPr="00C71DF5" w:rsidRDefault="00C71DF5" w:rsidP="00C71DF5">
      <w:pPr>
        <w:spacing w:line="240" w:lineRule="auto"/>
        <w:rPr>
          <w:rFonts w:cs="Arial"/>
          <w:szCs w:val="20"/>
        </w:rPr>
      </w:pPr>
      <w:r w:rsidRPr="00C71DF5">
        <w:rPr>
          <w:rFonts w:cs="Arial"/>
          <w:szCs w:val="20"/>
        </w:rPr>
        <w:tab/>
        <w:t xml:space="preserve">Podpory przesuwne umożliwiają ruch osiowy przewodu, związany z wydłużalnością termiczną. Obejmy nie mogą powodować rysowania powierzchni przewodu. Należy stosować obejmy z PP lub metalowe z wkładką gumową. Wszystkie podpory stałe należy wykonać w technologii f-my </w:t>
      </w:r>
      <w:proofErr w:type="spellStart"/>
      <w:r w:rsidRPr="00C71DF5">
        <w:rPr>
          <w:rFonts w:cs="Arial"/>
          <w:szCs w:val="20"/>
        </w:rPr>
        <w:t>Niczuk</w:t>
      </w:r>
      <w:proofErr w:type="spellEnd"/>
      <w:r w:rsidRPr="00C71DF5">
        <w:rPr>
          <w:rFonts w:cs="Arial"/>
          <w:szCs w:val="20"/>
        </w:rPr>
        <w:t xml:space="preserve"> (lub równoważne).</w:t>
      </w:r>
    </w:p>
    <w:bookmarkEnd w:id="354"/>
    <w:bookmarkEnd w:id="355"/>
    <w:p w14:paraId="03172368" w14:textId="77777777" w:rsidR="00C71DF5" w:rsidRPr="00C71DF5" w:rsidRDefault="00C71DF5" w:rsidP="00C71DF5">
      <w:pPr>
        <w:spacing w:line="240" w:lineRule="auto"/>
        <w:rPr>
          <w:rFonts w:cs="Arial"/>
          <w:szCs w:val="20"/>
          <w:shd w:val="clear" w:color="auto" w:fill="FFFF00"/>
        </w:rPr>
      </w:pPr>
    </w:p>
    <w:p w14:paraId="29B5F04D" w14:textId="77777777" w:rsidR="00C71DF5" w:rsidRPr="00C71DF5" w:rsidRDefault="00C71DF5" w:rsidP="00C71DF5">
      <w:pPr>
        <w:pStyle w:val="Spispoz4"/>
        <w:numPr>
          <w:ilvl w:val="3"/>
          <w:numId w:val="8"/>
        </w:numPr>
        <w:spacing w:line="240" w:lineRule="auto"/>
      </w:pPr>
      <w:bookmarkStart w:id="362" w:name="__RefHeading__164_141866965"/>
      <w:bookmarkStart w:id="363" w:name="_Toc10803856"/>
      <w:bookmarkEnd w:id="362"/>
      <w:r w:rsidRPr="00C71DF5">
        <w:t>Wytyczne dla branż</w:t>
      </w:r>
      <w:bookmarkEnd w:id="363"/>
    </w:p>
    <w:p w14:paraId="43D08831" w14:textId="77777777" w:rsidR="00C71DF5" w:rsidRPr="00C71DF5" w:rsidRDefault="00C71DF5" w:rsidP="00C71DF5">
      <w:pPr>
        <w:spacing w:line="240" w:lineRule="auto"/>
        <w:rPr>
          <w:rFonts w:cs="Arial"/>
          <w:szCs w:val="20"/>
          <w:u w:val="single"/>
        </w:rPr>
      </w:pPr>
      <w:bookmarkStart w:id="364" w:name="__RefHeading__166_141866965"/>
      <w:bookmarkStart w:id="365" w:name="_Toc10803857"/>
      <w:bookmarkEnd w:id="364"/>
      <w:r w:rsidRPr="00C71DF5">
        <w:rPr>
          <w:rFonts w:cs="Arial"/>
          <w:szCs w:val="20"/>
          <w:u w:val="single"/>
        </w:rPr>
        <w:t>Wytyczne dla branży elektrycznej i automatyki</w:t>
      </w:r>
      <w:bookmarkEnd w:id="365"/>
    </w:p>
    <w:p w14:paraId="3205AA46" w14:textId="77777777" w:rsidR="00C71DF5" w:rsidRPr="00C71DF5" w:rsidRDefault="00C71DF5" w:rsidP="00C71DF5">
      <w:pPr>
        <w:spacing w:line="240" w:lineRule="auto"/>
        <w:rPr>
          <w:rFonts w:cs="Arial"/>
          <w:szCs w:val="20"/>
          <w:u w:val="single"/>
        </w:rPr>
      </w:pPr>
    </w:p>
    <w:p w14:paraId="1E621D8B" w14:textId="77777777" w:rsidR="00C71DF5" w:rsidRPr="00C71DF5" w:rsidRDefault="00C71DF5" w:rsidP="00C71DF5">
      <w:pPr>
        <w:spacing w:line="240" w:lineRule="auto"/>
        <w:rPr>
          <w:rFonts w:cs="Arial"/>
          <w:szCs w:val="20"/>
        </w:rPr>
      </w:pPr>
      <w:r w:rsidRPr="00C71DF5">
        <w:rPr>
          <w:rFonts w:cs="Arial"/>
          <w:szCs w:val="20"/>
        </w:rPr>
        <w:tab/>
        <w:t xml:space="preserve">Należy zapewnić zasilanie energią elektryczną urządzenia zgodnie z danymi opisanymi na załącznikach graficznych. Odcinki przewodów wody zimnej prowadzone po dachu do nawilżaczy zabudowanych w centralach wentylacyjnych należy izolować cieplnie otulinami z pianki polietylenowej o grubości 100 mm oraz wyposażyć w taśmy grzejne włączane przy spadku temperatury poniżej + 5 [°C] na ściankach przewodów. Systemy ogrzewania rurociągów składają się z kabli grzejnych oraz termostatów. Elektroniczne termostaty współpracują z czujnikami temperatury. Dobór kabli ściśle z projektem branży elektrycznej. </w:t>
      </w:r>
    </w:p>
    <w:p w14:paraId="3514165E" w14:textId="77777777" w:rsidR="00C71DF5" w:rsidRPr="00C71DF5" w:rsidRDefault="00C71DF5" w:rsidP="00C71DF5">
      <w:pPr>
        <w:pStyle w:val="Listapunktowana31"/>
        <w:tabs>
          <w:tab w:val="clear" w:pos="0"/>
        </w:tabs>
        <w:ind w:firstLine="578"/>
        <w:rPr>
          <w:rFonts w:cs="Arial"/>
          <w:sz w:val="20"/>
          <w:szCs w:val="20"/>
          <w:lang w:val="pl-PL"/>
        </w:rPr>
      </w:pPr>
    </w:p>
    <w:p w14:paraId="5EAAE8D1" w14:textId="77777777" w:rsidR="00C71DF5" w:rsidRPr="00C71DF5" w:rsidRDefault="00C71DF5" w:rsidP="00C71DF5">
      <w:pPr>
        <w:spacing w:line="240" w:lineRule="auto"/>
        <w:rPr>
          <w:rFonts w:cs="Arial"/>
          <w:szCs w:val="20"/>
          <w:u w:val="single"/>
        </w:rPr>
      </w:pPr>
      <w:bookmarkStart w:id="366" w:name="__RefHeading__168_141866965"/>
      <w:bookmarkStart w:id="367" w:name="_Toc10803858"/>
      <w:bookmarkEnd w:id="366"/>
      <w:r w:rsidRPr="00C71DF5">
        <w:rPr>
          <w:rFonts w:cs="Arial"/>
          <w:szCs w:val="20"/>
          <w:u w:val="single"/>
        </w:rPr>
        <w:lastRenderedPageBreak/>
        <w:t>Branża konstrukcyjna</w:t>
      </w:r>
      <w:bookmarkEnd w:id="367"/>
    </w:p>
    <w:p w14:paraId="5DB27D81" w14:textId="77777777" w:rsidR="00C71DF5" w:rsidRPr="00C71DF5" w:rsidRDefault="00C71DF5" w:rsidP="00C71DF5">
      <w:pPr>
        <w:spacing w:line="240" w:lineRule="auto"/>
        <w:rPr>
          <w:rFonts w:cs="Arial"/>
          <w:szCs w:val="20"/>
          <w:u w:val="single"/>
        </w:rPr>
      </w:pPr>
    </w:p>
    <w:p w14:paraId="2385A711" w14:textId="77777777" w:rsidR="00C71DF5" w:rsidRPr="00C71DF5" w:rsidRDefault="00C71DF5" w:rsidP="00C71DF5">
      <w:pPr>
        <w:numPr>
          <w:ilvl w:val="0"/>
          <w:numId w:val="66"/>
        </w:numPr>
        <w:tabs>
          <w:tab w:val="clear" w:pos="0"/>
          <w:tab w:val="num" w:pos="720"/>
        </w:tabs>
        <w:spacing w:line="240" w:lineRule="auto"/>
        <w:rPr>
          <w:rFonts w:cs="Arial"/>
          <w:szCs w:val="20"/>
        </w:rPr>
      </w:pPr>
      <w:r w:rsidRPr="00C71DF5">
        <w:rPr>
          <w:rFonts w:cs="Arial"/>
          <w:szCs w:val="20"/>
        </w:rPr>
        <w:t xml:space="preserve">Należy przygotować przejścia przez ściany i stropy dla rurociągów. Miejsca przejść obrobić, uszczelnić i zamalować. </w:t>
      </w:r>
    </w:p>
    <w:p w14:paraId="5966EB8D" w14:textId="77777777" w:rsidR="00C71DF5" w:rsidRPr="00C71DF5" w:rsidRDefault="00C71DF5" w:rsidP="00C71DF5">
      <w:pPr>
        <w:tabs>
          <w:tab w:val="left" w:pos="6665"/>
        </w:tabs>
        <w:spacing w:line="240" w:lineRule="auto"/>
        <w:ind w:left="720"/>
        <w:rPr>
          <w:rFonts w:cs="Arial"/>
          <w:szCs w:val="20"/>
        </w:rPr>
      </w:pPr>
      <w:r w:rsidRPr="00C71DF5">
        <w:rPr>
          <w:rFonts w:cs="Arial"/>
          <w:szCs w:val="20"/>
        </w:rPr>
        <w:tab/>
      </w:r>
    </w:p>
    <w:p w14:paraId="5C6758C9" w14:textId="77777777" w:rsidR="00C71DF5" w:rsidRPr="00C71DF5" w:rsidRDefault="00C71DF5" w:rsidP="00C71DF5">
      <w:pPr>
        <w:spacing w:line="240" w:lineRule="auto"/>
        <w:rPr>
          <w:rFonts w:cs="Arial"/>
          <w:szCs w:val="20"/>
          <w:u w:val="single"/>
        </w:rPr>
      </w:pPr>
      <w:bookmarkStart w:id="368" w:name="__RefHeading__170_141866965"/>
      <w:bookmarkStart w:id="369" w:name="_Toc10803859"/>
      <w:bookmarkEnd w:id="368"/>
      <w:r w:rsidRPr="00C71DF5">
        <w:rPr>
          <w:rFonts w:cs="Arial"/>
          <w:szCs w:val="20"/>
          <w:u w:val="single"/>
        </w:rPr>
        <w:t>Branża budowlano-architektoniczna</w:t>
      </w:r>
      <w:bookmarkEnd w:id="369"/>
    </w:p>
    <w:p w14:paraId="03C60BB0" w14:textId="77777777" w:rsidR="00C71DF5" w:rsidRPr="00C71DF5" w:rsidRDefault="00C71DF5" w:rsidP="00C71DF5">
      <w:pPr>
        <w:spacing w:line="240" w:lineRule="auto"/>
        <w:rPr>
          <w:rFonts w:cs="Arial"/>
          <w:szCs w:val="20"/>
          <w:u w:val="single"/>
        </w:rPr>
      </w:pPr>
    </w:p>
    <w:p w14:paraId="5FBB0B4B" w14:textId="77777777" w:rsidR="00C71DF5" w:rsidRPr="00C71DF5" w:rsidRDefault="00C71DF5" w:rsidP="00C71DF5">
      <w:pPr>
        <w:pStyle w:val="Tekstpodstawowy"/>
        <w:numPr>
          <w:ilvl w:val="0"/>
          <w:numId w:val="66"/>
        </w:numPr>
        <w:tabs>
          <w:tab w:val="clear" w:pos="0"/>
          <w:tab w:val="num" w:pos="720"/>
        </w:tabs>
        <w:spacing w:after="0" w:line="240" w:lineRule="auto"/>
        <w:rPr>
          <w:rFonts w:cs="Arial"/>
          <w:szCs w:val="20"/>
        </w:rPr>
      </w:pPr>
      <w:r w:rsidRPr="00C71DF5">
        <w:rPr>
          <w:rFonts w:cs="Arial"/>
          <w:szCs w:val="20"/>
        </w:rPr>
        <w:t>należy obudować wszystkie projektowane rurociągi biegnące w sposób odkryty po ścianach.</w:t>
      </w:r>
    </w:p>
    <w:p w14:paraId="25AD2A78" w14:textId="77777777" w:rsidR="00C71DF5" w:rsidRPr="00C71DF5" w:rsidRDefault="00C71DF5" w:rsidP="00C71DF5">
      <w:pPr>
        <w:pStyle w:val="Tekstpodstawowy"/>
        <w:numPr>
          <w:ilvl w:val="0"/>
          <w:numId w:val="66"/>
        </w:numPr>
        <w:tabs>
          <w:tab w:val="clear" w:pos="0"/>
          <w:tab w:val="num" w:pos="720"/>
        </w:tabs>
        <w:spacing w:after="0" w:line="240" w:lineRule="auto"/>
        <w:rPr>
          <w:rFonts w:cs="Arial"/>
          <w:szCs w:val="20"/>
        </w:rPr>
      </w:pPr>
      <w:r w:rsidRPr="00C71DF5">
        <w:rPr>
          <w:rFonts w:cs="Arial"/>
          <w:szCs w:val="20"/>
        </w:rPr>
        <w:t>zapewnić szczelne przejścia przez dach i ściany budynku</w:t>
      </w:r>
    </w:p>
    <w:p w14:paraId="4743A468" w14:textId="77777777" w:rsidR="00C71DF5" w:rsidRPr="00C71DF5" w:rsidRDefault="00C71DF5" w:rsidP="00C71DF5">
      <w:pPr>
        <w:pStyle w:val="Tekstpodstawowy"/>
        <w:spacing w:line="240" w:lineRule="auto"/>
        <w:ind w:left="720"/>
        <w:rPr>
          <w:rFonts w:cs="Arial"/>
          <w:b/>
          <w:szCs w:val="20"/>
          <w:shd w:val="clear" w:color="auto" w:fill="FFFF00"/>
        </w:rPr>
      </w:pPr>
    </w:p>
    <w:p w14:paraId="09071143" w14:textId="77777777" w:rsidR="00C71DF5" w:rsidRPr="00C71DF5" w:rsidRDefault="00C71DF5" w:rsidP="00C71DF5">
      <w:pPr>
        <w:pStyle w:val="Spispoz4"/>
        <w:numPr>
          <w:ilvl w:val="3"/>
          <w:numId w:val="8"/>
        </w:numPr>
        <w:spacing w:line="240" w:lineRule="auto"/>
      </w:pPr>
      <w:bookmarkStart w:id="370" w:name="__RefHeading__172_141866965"/>
      <w:bookmarkStart w:id="371" w:name="_Toc10803860"/>
      <w:bookmarkEnd w:id="370"/>
      <w:r w:rsidRPr="00C71DF5">
        <w:t>Warunki techniczne wykonania i odbioru</w:t>
      </w:r>
      <w:bookmarkEnd w:id="371"/>
    </w:p>
    <w:p w14:paraId="6F2DE4E5" w14:textId="77777777" w:rsidR="00C71DF5" w:rsidRPr="00C71DF5" w:rsidRDefault="00C71DF5" w:rsidP="00C71DF5">
      <w:pPr>
        <w:spacing w:line="240" w:lineRule="auto"/>
        <w:rPr>
          <w:rFonts w:cs="Arial"/>
          <w:szCs w:val="20"/>
        </w:rPr>
      </w:pPr>
    </w:p>
    <w:p w14:paraId="4EB30FD0" w14:textId="77777777" w:rsidR="00C71DF5" w:rsidRPr="00C71DF5" w:rsidRDefault="00C71DF5" w:rsidP="00C71DF5">
      <w:pPr>
        <w:spacing w:line="240" w:lineRule="auto"/>
        <w:ind w:firstLine="426"/>
        <w:rPr>
          <w:rFonts w:cs="Arial"/>
          <w:szCs w:val="20"/>
        </w:rPr>
      </w:pPr>
      <w:r w:rsidRPr="00C71DF5">
        <w:rPr>
          <w:rFonts w:cs="Arial"/>
          <w:szCs w:val="20"/>
        </w:rPr>
        <w:t>Roboty montażowe należy wykonać zgodnie z poniższymi dokumentami i wytycznymi:</w:t>
      </w:r>
    </w:p>
    <w:p w14:paraId="46728AAF" w14:textId="77777777" w:rsidR="00C71DF5" w:rsidRPr="00C71DF5" w:rsidRDefault="00C71DF5" w:rsidP="00C71DF5">
      <w:pPr>
        <w:numPr>
          <w:ilvl w:val="0"/>
          <w:numId w:val="55"/>
        </w:numPr>
        <w:spacing w:line="240" w:lineRule="auto"/>
        <w:rPr>
          <w:rFonts w:cs="Arial"/>
          <w:szCs w:val="20"/>
        </w:rPr>
      </w:pPr>
      <w:r w:rsidRPr="00C71DF5">
        <w:rPr>
          <w:rFonts w:cs="Arial"/>
          <w:szCs w:val="20"/>
        </w:rPr>
        <w:t>Wymogi producentów rur, armatury instrukcjami montażu urządzeń i materiałów</w:t>
      </w:r>
    </w:p>
    <w:p w14:paraId="333F3989" w14:textId="77777777" w:rsidR="00C71DF5" w:rsidRPr="00C71DF5" w:rsidRDefault="00C71DF5" w:rsidP="00C71DF5">
      <w:pPr>
        <w:numPr>
          <w:ilvl w:val="0"/>
          <w:numId w:val="55"/>
        </w:numPr>
        <w:spacing w:line="240" w:lineRule="auto"/>
        <w:rPr>
          <w:rFonts w:cs="Arial"/>
          <w:szCs w:val="20"/>
        </w:rPr>
      </w:pPr>
      <w:r w:rsidRPr="00C71DF5">
        <w:rPr>
          <w:rFonts w:cs="Arial"/>
          <w:szCs w:val="20"/>
        </w:rPr>
        <w:t>Rozporządzenie Ministra Infrastruktury z dnia 12.04.2002r. w sprawie warunków technicznych jakim powinny odpowiadać budynki i ich usytuowanie Dz.U. nr 75 poz. 690 z dn. 15.06.2002r</w:t>
      </w:r>
    </w:p>
    <w:p w14:paraId="1B8F0E12" w14:textId="77777777" w:rsidR="00C71DF5" w:rsidRPr="00C71DF5" w:rsidRDefault="00C71DF5" w:rsidP="00C71DF5">
      <w:pPr>
        <w:numPr>
          <w:ilvl w:val="0"/>
          <w:numId w:val="55"/>
        </w:numPr>
        <w:spacing w:line="240" w:lineRule="auto"/>
        <w:rPr>
          <w:rFonts w:cs="Arial"/>
          <w:szCs w:val="20"/>
        </w:rPr>
      </w:pPr>
      <w:r w:rsidRPr="00C71DF5">
        <w:rPr>
          <w:rFonts w:cs="Arial"/>
          <w:szCs w:val="20"/>
        </w:rPr>
        <w:t>Wymagania techniczne COBRTI INSTAL -zeszyt 5 - Warunki Techniczne wykonania i odbioru instalacji wentylacyjnych</w:t>
      </w:r>
    </w:p>
    <w:p w14:paraId="5A1B7F16" w14:textId="77777777" w:rsidR="00C71DF5" w:rsidRPr="00C71DF5" w:rsidRDefault="00C71DF5" w:rsidP="00C71DF5">
      <w:pPr>
        <w:numPr>
          <w:ilvl w:val="0"/>
          <w:numId w:val="55"/>
        </w:numPr>
        <w:spacing w:line="240" w:lineRule="auto"/>
        <w:rPr>
          <w:rFonts w:cs="Arial"/>
          <w:szCs w:val="20"/>
        </w:rPr>
      </w:pPr>
      <w:r w:rsidRPr="00C71DF5">
        <w:rPr>
          <w:rFonts w:cs="Arial"/>
          <w:szCs w:val="20"/>
        </w:rPr>
        <w:t>Wymagania techniczne COBRTI INSTAL -zeszyt 7 -Warunki techniczne wykonania i odbioru instalacji wodociągowych.</w:t>
      </w:r>
    </w:p>
    <w:p w14:paraId="6BE751D2" w14:textId="77777777" w:rsidR="00C71DF5" w:rsidRPr="00C71DF5" w:rsidRDefault="00C71DF5" w:rsidP="00C71DF5">
      <w:pPr>
        <w:numPr>
          <w:ilvl w:val="0"/>
          <w:numId w:val="55"/>
        </w:numPr>
        <w:spacing w:line="240" w:lineRule="auto"/>
        <w:rPr>
          <w:rFonts w:cs="Arial"/>
          <w:szCs w:val="20"/>
        </w:rPr>
      </w:pPr>
      <w:r w:rsidRPr="00C71DF5">
        <w:rPr>
          <w:rFonts w:cs="Arial"/>
          <w:szCs w:val="20"/>
        </w:rPr>
        <w:t>Wymagania techniczne COBRTI INSTAL -zeszyt 12 -Warunki techniczne wykonania i odbioru instalacji kanalizacyjnych.</w:t>
      </w:r>
    </w:p>
    <w:p w14:paraId="243AD589" w14:textId="77777777" w:rsidR="00C71DF5" w:rsidRPr="00C71DF5" w:rsidRDefault="00C71DF5" w:rsidP="00C71DF5">
      <w:pPr>
        <w:spacing w:line="240" w:lineRule="auto"/>
        <w:ind w:left="720"/>
        <w:rPr>
          <w:rFonts w:cs="Arial"/>
          <w:szCs w:val="20"/>
        </w:rPr>
      </w:pPr>
    </w:p>
    <w:p w14:paraId="001EA025" w14:textId="77777777" w:rsidR="00C71DF5" w:rsidRPr="00C71DF5" w:rsidRDefault="00C71DF5" w:rsidP="00C71DF5">
      <w:pPr>
        <w:pStyle w:val="Spispoz4"/>
        <w:numPr>
          <w:ilvl w:val="3"/>
          <w:numId w:val="8"/>
        </w:numPr>
        <w:spacing w:line="240" w:lineRule="auto"/>
      </w:pPr>
      <w:bookmarkStart w:id="372" w:name="__RefHeading__174_141866965"/>
      <w:bookmarkStart w:id="373" w:name="_Toc10803861"/>
      <w:bookmarkEnd w:id="372"/>
      <w:r w:rsidRPr="00C71DF5">
        <w:t>Uwagi końcowe</w:t>
      </w:r>
      <w:bookmarkEnd w:id="373"/>
    </w:p>
    <w:p w14:paraId="31F267D6" w14:textId="77777777" w:rsidR="00C71DF5" w:rsidRPr="00C71DF5" w:rsidRDefault="00C71DF5" w:rsidP="00C71DF5">
      <w:pPr>
        <w:spacing w:line="240" w:lineRule="auto"/>
        <w:rPr>
          <w:rFonts w:cs="Arial"/>
          <w:szCs w:val="20"/>
        </w:rPr>
      </w:pPr>
    </w:p>
    <w:p w14:paraId="3B863FA8" w14:textId="77777777" w:rsidR="00C71DF5" w:rsidRPr="00C71DF5" w:rsidRDefault="00C71DF5" w:rsidP="00C71DF5">
      <w:pPr>
        <w:pStyle w:val="inv0"/>
        <w:numPr>
          <w:ilvl w:val="0"/>
          <w:numId w:val="67"/>
        </w:numPr>
        <w:suppressAutoHyphens/>
        <w:rPr>
          <w:rFonts w:ascii="Arial" w:hAnsi="Arial" w:cs="Arial"/>
          <w:sz w:val="20"/>
          <w:szCs w:val="20"/>
        </w:rPr>
      </w:pPr>
      <w:r w:rsidRPr="00C71DF5">
        <w:rPr>
          <w:rFonts w:ascii="Arial" w:hAnsi="Arial" w:cs="Arial"/>
          <w:sz w:val="20"/>
          <w:szCs w:val="20"/>
        </w:rPr>
        <w:t xml:space="preserve">Wykonawca wyżej wymienionego zakresu robót, powinien zapoznać się z całością dokumentacji jednocześnie. </w:t>
      </w:r>
    </w:p>
    <w:p w14:paraId="2844D9C3" w14:textId="77777777" w:rsidR="00C71DF5" w:rsidRPr="00C71DF5" w:rsidRDefault="00C71DF5" w:rsidP="00C71DF5">
      <w:pPr>
        <w:pStyle w:val="inv0"/>
        <w:numPr>
          <w:ilvl w:val="0"/>
          <w:numId w:val="67"/>
        </w:numPr>
        <w:suppressAutoHyphens/>
        <w:rPr>
          <w:rFonts w:ascii="Arial" w:hAnsi="Arial" w:cs="Arial"/>
          <w:sz w:val="20"/>
          <w:szCs w:val="20"/>
        </w:rPr>
      </w:pPr>
      <w:r w:rsidRPr="00C71DF5">
        <w:rPr>
          <w:rFonts w:ascii="Arial" w:hAnsi="Arial" w:cs="Arial"/>
          <w:sz w:val="20"/>
          <w:szCs w:val="20"/>
        </w:rPr>
        <w:t>Wykonawca powinien wyjaśnić sporne kwestie z Inwestorem lub Projektantem.</w:t>
      </w:r>
    </w:p>
    <w:p w14:paraId="7462DD7C" w14:textId="77777777" w:rsidR="00C71DF5" w:rsidRPr="00C71DF5" w:rsidRDefault="00C71DF5" w:rsidP="00C71DF5">
      <w:pPr>
        <w:pStyle w:val="inv0"/>
        <w:numPr>
          <w:ilvl w:val="0"/>
          <w:numId w:val="67"/>
        </w:numPr>
        <w:suppressAutoHyphens/>
        <w:rPr>
          <w:rFonts w:ascii="Arial" w:hAnsi="Arial" w:cs="Arial"/>
          <w:sz w:val="20"/>
          <w:szCs w:val="20"/>
        </w:rPr>
      </w:pPr>
      <w:r w:rsidRPr="00C71DF5">
        <w:rPr>
          <w:rFonts w:ascii="Arial" w:hAnsi="Arial" w:cs="Arial"/>
          <w:sz w:val="20"/>
          <w:szCs w:val="20"/>
        </w:rPr>
        <w:t>Osoby wykonujące powinny posiadać stosowne uprawnienia do prowadzenia robót.</w:t>
      </w:r>
    </w:p>
    <w:p w14:paraId="0FD7E179" w14:textId="77777777" w:rsidR="00C71DF5" w:rsidRPr="00C71DF5" w:rsidRDefault="00C71DF5" w:rsidP="00C71DF5">
      <w:pPr>
        <w:pStyle w:val="inv0"/>
        <w:numPr>
          <w:ilvl w:val="0"/>
          <w:numId w:val="67"/>
        </w:numPr>
        <w:suppressAutoHyphens/>
        <w:rPr>
          <w:rFonts w:ascii="Arial" w:hAnsi="Arial" w:cs="Arial"/>
          <w:sz w:val="20"/>
          <w:szCs w:val="20"/>
        </w:rPr>
      </w:pPr>
      <w:r w:rsidRPr="00C71DF5">
        <w:rPr>
          <w:rFonts w:ascii="Arial" w:hAnsi="Arial" w:cs="Arial"/>
          <w:sz w:val="20"/>
          <w:szCs w:val="20"/>
        </w:rPr>
        <w:t>Wszystkie wykonywane prace oraz proponowane materiały winny odpowiadać polskim normom, posiadać niezbędne atesty i spełniać obowiązujące przepisy.</w:t>
      </w:r>
    </w:p>
    <w:p w14:paraId="67F1A982" w14:textId="77777777" w:rsidR="00C71DF5" w:rsidRPr="00C71DF5" w:rsidRDefault="00C71DF5" w:rsidP="00C71DF5">
      <w:pPr>
        <w:pStyle w:val="inv0"/>
        <w:numPr>
          <w:ilvl w:val="0"/>
          <w:numId w:val="67"/>
        </w:numPr>
        <w:suppressAutoHyphens/>
        <w:rPr>
          <w:rFonts w:ascii="Arial" w:hAnsi="Arial" w:cs="Arial"/>
          <w:sz w:val="20"/>
          <w:szCs w:val="20"/>
        </w:rPr>
      </w:pPr>
      <w:r w:rsidRPr="00C71DF5">
        <w:rPr>
          <w:rFonts w:ascii="Arial" w:hAnsi="Arial" w:cs="Arial"/>
          <w:sz w:val="20"/>
          <w:szCs w:val="20"/>
        </w:rPr>
        <w:t>Wszystkie materiały zastosowane przy realizacji instalacji objętych niniejszym opracowaniem projektowym winny posiadać niezbędne certyfikaty, dopuszczenia, atesty i świadectwa sanitarne.</w:t>
      </w:r>
    </w:p>
    <w:p w14:paraId="3D00D62A" w14:textId="77777777" w:rsidR="00C71DF5" w:rsidRPr="00C71DF5" w:rsidRDefault="00C71DF5" w:rsidP="00C71DF5">
      <w:pPr>
        <w:pStyle w:val="inv0"/>
        <w:numPr>
          <w:ilvl w:val="0"/>
          <w:numId w:val="67"/>
        </w:numPr>
        <w:suppressAutoHyphens/>
        <w:rPr>
          <w:rFonts w:ascii="Arial" w:hAnsi="Arial" w:cs="Arial"/>
          <w:sz w:val="20"/>
          <w:szCs w:val="20"/>
        </w:rPr>
      </w:pPr>
      <w:r w:rsidRPr="00C71DF5">
        <w:rPr>
          <w:rFonts w:ascii="Arial" w:hAnsi="Arial" w:cs="Arial"/>
          <w:sz w:val="20"/>
          <w:szCs w:val="20"/>
        </w:rPr>
        <w:t>Za kompletne opracowanie stanowiące podstawę wyceny należy przyjąć wszystko co zostało narysowane, opisane, objęte specyfikacją oraz nieujęte, a konieczne do prawidłowego wykonania instalacji oraz prawidłowego funkcjonowania obiektu.</w:t>
      </w:r>
    </w:p>
    <w:p w14:paraId="6424DF59" w14:textId="77777777" w:rsidR="00C71DF5" w:rsidRPr="00C71DF5" w:rsidRDefault="00C71DF5" w:rsidP="00C71DF5">
      <w:pPr>
        <w:pStyle w:val="inv0"/>
        <w:numPr>
          <w:ilvl w:val="0"/>
          <w:numId w:val="67"/>
        </w:numPr>
        <w:suppressAutoHyphens/>
        <w:rPr>
          <w:rFonts w:ascii="Arial" w:hAnsi="Arial" w:cs="Arial"/>
          <w:sz w:val="20"/>
          <w:szCs w:val="20"/>
        </w:rPr>
      </w:pPr>
      <w:r w:rsidRPr="00C71DF5">
        <w:rPr>
          <w:rFonts w:ascii="Arial" w:hAnsi="Arial" w:cs="Arial"/>
          <w:sz w:val="20"/>
          <w:szCs w:val="20"/>
        </w:rPr>
        <w:t>Podstawą do wykonania instalacji jest uzgodniony z rzeczoznawcami i zatwierdzony do realizacji projekt wykonawczy.</w:t>
      </w:r>
    </w:p>
    <w:p w14:paraId="75994E38" w14:textId="77777777" w:rsidR="00C71DF5" w:rsidRPr="00C71DF5" w:rsidRDefault="00C71DF5" w:rsidP="00C71DF5">
      <w:pPr>
        <w:pStyle w:val="inv0"/>
        <w:numPr>
          <w:ilvl w:val="0"/>
          <w:numId w:val="67"/>
        </w:numPr>
        <w:suppressAutoHyphens/>
        <w:rPr>
          <w:rFonts w:ascii="Arial" w:hAnsi="Arial" w:cs="Arial"/>
          <w:sz w:val="20"/>
          <w:szCs w:val="20"/>
        </w:rPr>
      </w:pPr>
      <w:r w:rsidRPr="00C71DF5">
        <w:rPr>
          <w:rFonts w:ascii="Arial" w:hAnsi="Arial" w:cs="Arial"/>
          <w:sz w:val="20"/>
          <w:szCs w:val="20"/>
        </w:rPr>
        <w:t>Prace budowlano-montażowe prowadzić zgodnie z przepisami BHP</w:t>
      </w:r>
    </w:p>
    <w:p w14:paraId="155AA1F9" w14:textId="77777777" w:rsidR="00C71DF5" w:rsidRPr="00C71DF5" w:rsidRDefault="00C71DF5" w:rsidP="00C71DF5">
      <w:pPr>
        <w:pStyle w:val="inv0"/>
        <w:numPr>
          <w:ilvl w:val="0"/>
          <w:numId w:val="67"/>
        </w:numPr>
        <w:suppressAutoHyphens/>
        <w:rPr>
          <w:rFonts w:ascii="Arial" w:hAnsi="Arial" w:cs="Arial"/>
          <w:sz w:val="20"/>
          <w:szCs w:val="20"/>
        </w:rPr>
      </w:pPr>
      <w:r w:rsidRPr="00C71DF5">
        <w:rPr>
          <w:rFonts w:ascii="Arial" w:hAnsi="Arial" w:cs="Arial"/>
          <w:sz w:val="20"/>
          <w:szCs w:val="20"/>
        </w:rPr>
        <w:t>Do zakresu prac Wykonawcy wchodzą próby, regulacja i uruchomienia urządzeń i instalacji wg obowiązujących norm i przepisów oraz oddanie ich do użytkowania lub eksploatacji zgodnie z obowiązującą procedurą.</w:t>
      </w:r>
    </w:p>
    <w:p w14:paraId="51048906" w14:textId="77777777" w:rsidR="00C71DF5" w:rsidRPr="00C71DF5" w:rsidRDefault="00C71DF5" w:rsidP="00C71DF5">
      <w:pPr>
        <w:pStyle w:val="Spispoz4"/>
        <w:numPr>
          <w:ilvl w:val="3"/>
          <w:numId w:val="8"/>
        </w:numPr>
        <w:spacing w:line="240" w:lineRule="auto"/>
      </w:pPr>
      <w:bookmarkStart w:id="374" w:name="__RefHeading__176_141866965"/>
      <w:bookmarkEnd w:id="374"/>
      <w:r w:rsidRPr="00C71DF5">
        <w:t xml:space="preserve">Klauzula równoważności </w:t>
      </w:r>
    </w:p>
    <w:p w14:paraId="36099488" w14:textId="77777777" w:rsidR="00C71DF5" w:rsidRPr="00C71DF5" w:rsidRDefault="00C71DF5" w:rsidP="00C71DF5">
      <w:pPr>
        <w:spacing w:line="240" w:lineRule="auto"/>
        <w:rPr>
          <w:rFonts w:cs="Arial"/>
        </w:rPr>
      </w:pPr>
    </w:p>
    <w:p w14:paraId="2893E7B8" w14:textId="77777777" w:rsidR="00C71DF5" w:rsidRPr="00C71DF5" w:rsidRDefault="00C71DF5" w:rsidP="00C71DF5">
      <w:pPr>
        <w:adjustRightInd w:val="0"/>
        <w:spacing w:line="240" w:lineRule="auto"/>
        <w:ind w:firstLine="708"/>
        <w:rPr>
          <w:rFonts w:cs="Arial"/>
          <w:b/>
          <w:iCs/>
          <w:szCs w:val="20"/>
          <w:u w:val="single"/>
        </w:rPr>
      </w:pPr>
      <w:r w:rsidRPr="00C71DF5">
        <w:rPr>
          <w:rFonts w:cs="Arial"/>
          <w:b/>
          <w:iCs/>
          <w:szCs w:val="20"/>
          <w:u w:val="single"/>
        </w:rPr>
        <w:t xml:space="preserve">Wszystkie wskazane w projekcie karty materiałowe, </w:t>
      </w:r>
      <w:proofErr w:type="spellStart"/>
      <w:r w:rsidRPr="00C71DF5">
        <w:rPr>
          <w:rFonts w:cs="Arial"/>
          <w:b/>
          <w:iCs/>
          <w:szCs w:val="20"/>
          <w:u w:val="single"/>
        </w:rPr>
        <w:t>dtr</w:t>
      </w:r>
      <w:proofErr w:type="spellEnd"/>
      <w:r w:rsidRPr="00C71DF5">
        <w:rPr>
          <w:rFonts w:cs="Arial"/>
          <w:b/>
          <w:iCs/>
          <w:szCs w:val="20"/>
          <w:u w:val="single"/>
        </w:rPr>
        <w:t xml:space="preserve"> urządzeń, raporty doborowe, oznaczenia indywidualizujące opisywane materiały, urządzenia, technologie lub rozwiązania techniczne, w szczególności: znaki towarowe, patenty, nazwy producentów, oznaczenia modeli produktów lub urządzeń, zawarte zarówno w opisach jak i na rysunkach, mają charakter przykładowy i niewiążący. W każdym przypadku występowania w tekście projektu lub opisie rysunku takiego oznaczenia indywidualizującego przyjąć należy w sposób dorozumiany, że występuje ono każdorazowo wraz ze zwrotem „lub równoważny”.</w:t>
      </w:r>
    </w:p>
    <w:p w14:paraId="4D2D4E2B" w14:textId="77777777" w:rsidR="00C71DF5" w:rsidRPr="00C71DF5" w:rsidRDefault="00C71DF5" w:rsidP="00C71DF5">
      <w:pPr>
        <w:adjustRightInd w:val="0"/>
        <w:spacing w:line="240" w:lineRule="auto"/>
        <w:rPr>
          <w:rFonts w:cs="Arial"/>
          <w:b/>
          <w:iCs/>
          <w:szCs w:val="20"/>
          <w:u w:val="single"/>
        </w:rPr>
      </w:pPr>
      <w:r w:rsidRPr="00C71DF5">
        <w:rPr>
          <w:rFonts w:cs="Arial"/>
          <w:b/>
          <w:iCs/>
          <w:szCs w:val="20"/>
          <w:u w:val="single"/>
        </w:rPr>
        <w:t>Rozumieć przez to należy, że dopuszcza się zastosowanie rozwiązań, urządzeń lub materiałów równoważnych, o nie gorszych niż opisane w projekcie parametrach technicznych, spełniających obowiązujące przepisy prawa oraz normy, a także atesty i certyfikaty dopuszczające do stosowania na obszarze Unii Europejskiej.</w:t>
      </w:r>
    </w:p>
    <w:p w14:paraId="5E1C96AB" w14:textId="77777777" w:rsidR="00C71DF5" w:rsidRPr="00C71DF5" w:rsidRDefault="00C71DF5" w:rsidP="00C71DF5">
      <w:pPr>
        <w:adjustRightInd w:val="0"/>
        <w:spacing w:line="240" w:lineRule="auto"/>
        <w:ind w:firstLine="708"/>
        <w:rPr>
          <w:rFonts w:cs="Arial"/>
          <w:b/>
          <w:iCs/>
          <w:szCs w:val="20"/>
          <w:u w:val="single"/>
        </w:rPr>
      </w:pPr>
      <w:r w:rsidRPr="00C71DF5">
        <w:rPr>
          <w:rFonts w:cs="Arial"/>
          <w:b/>
          <w:iCs/>
          <w:szCs w:val="20"/>
          <w:u w:val="single"/>
        </w:rPr>
        <w:lastRenderedPageBreak/>
        <w:t>W przypadku zastosowania rozwiązań, materiałów lub urządzeń równoważnych Wykonawca  zobowiązany jest wykazać, że proponowane przez niego rozwiązania, materiały lub urządzenia równoważne spełniają wskazane wyżej wymagania.</w:t>
      </w:r>
    </w:p>
    <w:p w14:paraId="09CD102A" w14:textId="77777777" w:rsidR="00C71DF5" w:rsidRPr="00C71DF5" w:rsidRDefault="00C71DF5" w:rsidP="00C71DF5">
      <w:pPr>
        <w:spacing w:line="240" w:lineRule="auto"/>
        <w:ind w:firstLine="708"/>
        <w:rPr>
          <w:rFonts w:cs="Arial"/>
          <w:b/>
          <w:szCs w:val="20"/>
          <w:u w:val="single"/>
        </w:rPr>
      </w:pPr>
      <w:r w:rsidRPr="00C71DF5">
        <w:rPr>
          <w:rFonts w:cs="Arial"/>
          <w:b/>
          <w:szCs w:val="20"/>
          <w:u w:val="single"/>
        </w:rPr>
        <w:t xml:space="preserve">Wykonawca może zaproponować innych producentów dla urządzeń i materiałów określonych w projekcie z zachowaniem odpowiednich równoważnych parametrów technicznych dla osiągnięcia oczekiwanej funkcjonalności całego układu będącego przedmiotem opracowania, z jednoczesnym zapewnieniem uzyskania wszelkich wymaganych uzgodnień. </w:t>
      </w:r>
    </w:p>
    <w:p w14:paraId="1AF1E045" w14:textId="0B7215AB" w:rsidR="00C71DF5" w:rsidRDefault="00C71DF5" w:rsidP="00C71DF5">
      <w:pPr>
        <w:spacing w:line="240" w:lineRule="auto"/>
        <w:rPr>
          <w:rFonts w:cs="Arial"/>
          <w:b/>
          <w:szCs w:val="20"/>
          <w:u w:val="single"/>
        </w:rPr>
      </w:pPr>
      <w:r w:rsidRPr="00C71DF5">
        <w:rPr>
          <w:rFonts w:cs="Arial"/>
          <w:b/>
          <w:szCs w:val="20"/>
          <w:u w:val="single"/>
        </w:rPr>
        <w:t>Wszelkie zmiany muszą być zaakceptowane przez Projektanta i Inwestora !.</w:t>
      </w:r>
    </w:p>
    <w:p w14:paraId="32B5F57F" w14:textId="0997E1B5" w:rsidR="005022E9" w:rsidRDefault="005022E9" w:rsidP="00C71DF5">
      <w:pPr>
        <w:spacing w:line="240" w:lineRule="auto"/>
        <w:rPr>
          <w:rFonts w:cs="Arial"/>
          <w:b/>
          <w:szCs w:val="20"/>
          <w:u w:val="single"/>
        </w:rPr>
      </w:pPr>
    </w:p>
    <w:p w14:paraId="22BA84B1" w14:textId="77777777" w:rsidR="005022E9" w:rsidRPr="00C71DF5" w:rsidRDefault="005022E9" w:rsidP="00C71DF5">
      <w:pPr>
        <w:spacing w:line="240" w:lineRule="auto"/>
        <w:rPr>
          <w:rFonts w:cs="Arial"/>
          <w:b/>
          <w:szCs w:val="20"/>
          <w:u w:val="single"/>
        </w:rPr>
      </w:pPr>
    </w:p>
    <w:p w14:paraId="37700304" w14:textId="77777777" w:rsidR="005022E9" w:rsidRPr="005022E9" w:rsidRDefault="005022E9" w:rsidP="005022E9">
      <w:pPr>
        <w:spacing w:line="240" w:lineRule="auto"/>
        <w:jc w:val="right"/>
        <w:rPr>
          <w:rFonts w:cs="Arial"/>
          <w:bCs/>
          <w:szCs w:val="20"/>
        </w:rPr>
      </w:pPr>
      <w:r w:rsidRPr="005022E9">
        <w:rPr>
          <w:rFonts w:cs="Arial"/>
          <w:bCs/>
          <w:szCs w:val="20"/>
        </w:rPr>
        <w:t>Opracował</w:t>
      </w:r>
    </w:p>
    <w:p w14:paraId="5F308FAF" w14:textId="77777777" w:rsidR="005022E9" w:rsidRPr="005022E9" w:rsidRDefault="005022E9" w:rsidP="005022E9">
      <w:pPr>
        <w:spacing w:line="240" w:lineRule="auto"/>
        <w:jc w:val="right"/>
        <w:rPr>
          <w:rFonts w:cs="Arial"/>
          <w:bCs/>
          <w:szCs w:val="20"/>
        </w:rPr>
      </w:pPr>
      <w:r w:rsidRPr="005022E9">
        <w:rPr>
          <w:rFonts w:cs="Arial"/>
          <w:bCs/>
          <w:szCs w:val="20"/>
        </w:rPr>
        <w:t>Hubert Siwiec</w:t>
      </w:r>
    </w:p>
    <w:p w14:paraId="2835A75C" w14:textId="6EA191C1" w:rsidR="00C71DF5" w:rsidRDefault="00C71DF5" w:rsidP="005022E9"/>
    <w:p w14:paraId="47619113" w14:textId="05075867" w:rsidR="00792D49" w:rsidRDefault="00792D49" w:rsidP="005022E9"/>
    <w:p w14:paraId="05D71A60" w14:textId="281B75C5" w:rsidR="00792D49" w:rsidRDefault="00792D49" w:rsidP="005022E9"/>
    <w:p w14:paraId="4081D671" w14:textId="22CD4F2C" w:rsidR="00792D49" w:rsidRDefault="00792D49" w:rsidP="005022E9"/>
    <w:p w14:paraId="39631431" w14:textId="62E58632" w:rsidR="00792D49" w:rsidRDefault="00792D49" w:rsidP="005022E9"/>
    <w:p w14:paraId="1A5A1F1B" w14:textId="0E681AB7" w:rsidR="00BE48DF" w:rsidRDefault="00BE48DF" w:rsidP="005022E9"/>
    <w:p w14:paraId="4AD59208" w14:textId="7E50158B" w:rsidR="00BE48DF" w:rsidRDefault="00BE48DF" w:rsidP="005022E9"/>
    <w:p w14:paraId="61577120" w14:textId="729BCDBC" w:rsidR="00BE48DF" w:rsidRDefault="00BE48DF" w:rsidP="005022E9"/>
    <w:p w14:paraId="5E30A1D4" w14:textId="0ABD17AA" w:rsidR="00BE48DF" w:rsidRDefault="00BE48DF" w:rsidP="005022E9"/>
    <w:p w14:paraId="1341797A" w14:textId="51DDF0F2" w:rsidR="00BE48DF" w:rsidRDefault="00BE48DF" w:rsidP="005022E9"/>
    <w:p w14:paraId="4A715386" w14:textId="789E0CD3" w:rsidR="00BE48DF" w:rsidRDefault="00BE48DF" w:rsidP="005022E9"/>
    <w:p w14:paraId="625EEFFD" w14:textId="6F29A821" w:rsidR="00BE48DF" w:rsidRDefault="00BE48DF" w:rsidP="005022E9"/>
    <w:p w14:paraId="2C23F76B" w14:textId="7AD7A067" w:rsidR="00BE48DF" w:rsidRDefault="00BE48DF" w:rsidP="005022E9"/>
    <w:p w14:paraId="3D319C22" w14:textId="333FA2FD" w:rsidR="00BE48DF" w:rsidRDefault="00BE48DF" w:rsidP="005022E9"/>
    <w:p w14:paraId="2B5C8733" w14:textId="17BB675A" w:rsidR="00BE48DF" w:rsidRDefault="00BE48DF" w:rsidP="005022E9"/>
    <w:p w14:paraId="0B78A78A" w14:textId="2EC00352" w:rsidR="00BE48DF" w:rsidRDefault="00BE48DF" w:rsidP="005022E9"/>
    <w:p w14:paraId="174C1E62" w14:textId="5E3654EA" w:rsidR="00BE48DF" w:rsidRDefault="00BE48DF" w:rsidP="005022E9"/>
    <w:p w14:paraId="65648181" w14:textId="5BC90C4D" w:rsidR="00BE48DF" w:rsidRDefault="00BE48DF" w:rsidP="005022E9"/>
    <w:p w14:paraId="4AE9C907" w14:textId="05D1F055" w:rsidR="00BE48DF" w:rsidRDefault="00BE48DF" w:rsidP="005022E9"/>
    <w:p w14:paraId="61FD97BC" w14:textId="58B3039A" w:rsidR="00BE48DF" w:rsidRDefault="00BE48DF" w:rsidP="005022E9"/>
    <w:p w14:paraId="669E11E5" w14:textId="59216E0F" w:rsidR="00BE48DF" w:rsidRDefault="00BE48DF" w:rsidP="005022E9"/>
    <w:p w14:paraId="7288168E" w14:textId="69D62F02" w:rsidR="00BE48DF" w:rsidRDefault="00BE48DF" w:rsidP="005022E9"/>
    <w:p w14:paraId="58D64F72" w14:textId="30B29B96" w:rsidR="00BE48DF" w:rsidRDefault="00BE48DF" w:rsidP="005022E9"/>
    <w:p w14:paraId="4F0794CB" w14:textId="70E41EA3" w:rsidR="00BE48DF" w:rsidRDefault="00BE48DF" w:rsidP="005022E9"/>
    <w:p w14:paraId="7A784CD2" w14:textId="74280CFF" w:rsidR="00BE48DF" w:rsidRDefault="00BE48DF" w:rsidP="005022E9"/>
    <w:p w14:paraId="3F878474" w14:textId="4CF12CAF" w:rsidR="00BE48DF" w:rsidRDefault="00BE48DF" w:rsidP="005022E9"/>
    <w:p w14:paraId="5B4C078B" w14:textId="0ECA54C3" w:rsidR="00BE48DF" w:rsidRDefault="00BE48DF" w:rsidP="005022E9"/>
    <w:p w14:paraId="03227A96" w14:textId="5CC57361" w:rsidR="00BE48DF" w:rsidRDefault="00BE48DF" w:rsidP="005022E9"/>
    <w:p w14:paraId="1DE8347F" w14:textId="7032B7F6" w:rsidR="00BE48DF" w:rsidRDefault="00BE48DF" w:rsidP="005022E9"/>
    <w:p w14:paraId="64C851AD" w14:textId="73F236AE" w:rsidR="00BE48DF" w:rsidRDefault="00BE48DF" w:rsidP="005022E9"/>
    <w:p w14:paraId="2E28B370" w14:textId="6A789DD6" w:rsidR="00BE48DF" w:rsidRDefault="00BE48DF" w:rsidP="005022E9"/>
    <w:p w14:paraId="304C05E4" w14:textId="6F8ACBED" w:rsidR="00BE48DF" w:rsidRDefault="00BE48DF" w:rsidP="005022E9"/>
    <w:p w14:paraId="3ABE239B" w14:textId="2B68C95A" w:rsidR="00BE48DF" w:rsidRDefault="00BE48DF" w:rsidP="005022E9"/>
    <w:p w14:paraId="6E014594" w14:textId="41D72E56" w:rsidR="00BE48DF" w:rsidRDefault="00BE48DF" w:rsidP="005022E9"/>
    <w:p w14:paraId="77195E8C" w14:textId="234D21BD" w:rsidR="00BE48DF" w:rsidRDefault="00BE48DF" w:rsidP="005022E9"/>
    <w:p w14:paraId="61141352" w14:textId="5A360B73" w:rsidR="00BE48DF" w:rsidRDefault="00BE48DF" w:rsidP="005022E9"/>
    <w:p w14:paraId="666232BC" w14:textId="60414F14" w:rsidR="00BE48DF" w:rsidRDefault="00BE48DF" w:rsidP="005022E9"/>
    <w:p w14:paraId="4483AAFA" w14:textId="77777777" w:rsidR="00BE48DF" w:rsidRDefault="00BE48DF" w:rsidP="005022E9"/>
    <w:p w14:paraId="097D8313" w14:textId="77777777" w:rsidR="00792D49" w:rsidRDefault="00792D49" w:rsidP="005022E9"/>
    <w:p w14:paraId="6FB1F49C" w14:textId="46226141" w:rsidR="00792D49" w:rsidRPr="00C71DF5" w:rsidRDefault="00792D49" w:rsidP="00792D49">
      <w:pPr>
        <w:pStyle w:val="Spispoz1"/>
        <w:numPr>
          <w:ilvl w:val="1"/>
          <w:numId w:val="8"/>
        </w:numPr>
        <w:spacing w:line="240" w:lineRule="auto"/>
      </w:pPr>
      <w:bookmarkStart w:id="375" w:name="_Toc65082294"/>
      <w:r w:rsidRPr="00C71DF5">
        <w:lastRenderedPageBreak/>
        <w:t xml:space="preserve">OPIS TECHNICZNY – INSTALACJE </w:t>
      </w:r>
      <w:r>
        <w:t>ELEKTRYCZNE</w:t>
      </w:r>
      <w:bookmarkEnd w:id="375"/>
    </w:p>
    <w:p w14:paraId="190203C1" w14:textId="476AEF88" w:rsidR="00792D49" w:rsidRPr="00792D49" w:rsidRDefault="00792D49" w:rsidP="00792D49">
      <w:pPr>
        <w:pStyle w:val="Spispoz3"/>
        <w:numPr>
          <w:ilvl w:val="2"/>
          <w:numId w:val="8"/>
        </w:numPr>
        <w:tabs>
          <w:tab w:val="num" w:pos="0"/>
        </w:tabs>
        <w:spacing w:line="240" w:lineRule="auto"/>
      </w:pPr>
      <w:bookmarkStart w:id="376" w:name="_Toc65082295"/>
      <w:r w:rsidRPr="00C71DF5">
        <w:t>IN</w:t>
      </w:r>
      <w:r>
        <w:t>FORMACJE WSTĘPNE</w:t>
      </w:r>
      <w:bookmarkEnd w:id="376"/>
    </w:p>
    <w:p w14:paraId="7D56B8FC" w14:textId="67AD4328" w:rsidR="00792D49" w:rsidRPr="00C71DF5" w:rsidRDefault="00792D49" w:rsidP="00792D49">
      <w:pPr>
        <w:pStyle w:val="Spispoz4"/>
        <w:numPr>
          <w:ilvl w:val="3"/>
          <w:numId w:val="8"/>
        </w:numPr>
        <w:tabs>
          <w:tab w:val="num" w:pos="0"/>
        </w:tabs>
        <w:spacing w:line="240" w:lineRule="auto"/>
      </w:pPr>
      <w:r>
        <w:t>Podstawa opracowania</w:t>
      </w:r>
    </w:p>
    <w:p w14:paraId="18046683" w14:textId="39AC51DD" w:rsidR="00792D49" w:rsidRPr="005512E0" w:rsidRDefault="00792D49" w:rsidP="00792D49">
      <w:pPr>
        <w:spacing w:line="240" w:lineRule="auto"/>
        <w:rPr>
          <w:rFonts w:cs="Arial"/>
          <w:szCs w:val="20"/>
        </w:rPr>
      </w:pPr>
      <w:r w:rsidRPr="00C71DF5">
        <w:rPr>
          <w:rFonts w:cs="Arial"/>
          <w:szCs w:val="20"/>
          <w:lang w:eastAsia="en-US" w:bidi="en-US"/>
        </w:rPr>
        <w:tab/>
      </w:r>
    </w:p>
    <w:p w14:paraId="7BDD6875" w14:textId="77777777" w:rsidR="00792D49" w:rsidRPr="005512E0" w:rsidRDefault="00792D49" w:rsidP="00880606">
      <w:pPr>
        <w:pStyle w:val="Akapitzlist"/>
        <w:numPr>
          <w:ilvl w:val="0"/>
          <w:numId w:val="91"/>
        </w:numPr>
        <w:suppressAutoHyphens w:val="0"/>
        <w:spacing w:after="200"/>
        <w:contextualSpacing/>
        <w:rPr>
          <w:rFonts w:cs="Arial"/>
          <w:szCs w:val="20"/>
        </w:rPr>
      </w:pPr>
      <w:r w:rsidRPr="005512E0">
        <w:rPr>
          <w:rFonts w:cs="Arial"/>
          <w:szCs w:val="20"/>
        </w:rPr>
        <w:t>zlecenie Inwestora</w:t>
      </w:r>
    </w:p>
    <w:p w14:paraId="77FD4B88" w14:textId="77777777" w:rsidR="00792D49" w:rsidRPr="005512E0" w:rsidRDefault="00792D49" w:rsidP="00880606">
      <w:pPr>
        <w:pStyle w:val="Akapitzlist"/>
        <w:numPr>
          <w:ilvl w:val="0"/>
          <w:numId w:val="91"/>
        </w:numPr>
        <w:suppressAutoHyphens w:val="0"/>
        <w:spacing w:after="200"/>
        <w:contextualSpacing/>
        <w:rPr>
          <w:rFonts w:cs="Arial"/>
          <w:szCs w:val="20"/>
        </w:rPr>
      </w:pPr>
      <w:r w:rsidRPr="005512E0">
        <w:rPr>
          <w:rFonts w:cs="Arial"/>
          <w:szCs w:val="20"/>
        </w:rPr>
        <w:t>wytyczne Inwestora</w:t>
      </w:r>
    </w:p>
    <w:p w14:paraId="4B47AA80" w14:textId="77777777" w:rsidR="00792D49" w:rsidRPr="005512E0" w:rsidRDefault="00792D49" w:rsidP="00880606">
      <w:pPr>
        <w:pStyle w:val="Akapitzlist"/>
        <w:numPr>
          <w:ilvl w:val="0"/>
          <w:numId w:val="91"/>
        </w:numPr>
        <w:suppressAutoHyphens w:val="0"/>
        <w:spacing w:after="200"/>
        <w:contextualSpacing/>
        <w:rPr>
          <w:rFonts w:cs="Arial"/>
          <w:szCs w:val="20"/>
        </w:rPr>
      </w:pPr>
      <w:r w:rsidRPr="005512E0">
        <w:rPr>
          <w:rFonts w:cs="Arial"/>
          <w:szCs w:val="20"/>
        </w:rPr>
        <w:t>podkłady architektoniczne  budynku,</w:t>
      </w:r>
    </w:p>
    <w:p w14:paraId="1764C15A" w14:textId="77777777" w:rsidR="00792D49" w:rsidRPr="005512E0" w:rsidRDefault="00792D49" w:rsidP="00880606">
      <w:pPr>
        <w:pStyle w:val="Akapitzlist"/>
        <w:numPr>
          <w:ilvl w:val="0"/>
          <w:numId w:val="91"/>
        </w:numPr>
        <w:suppressAutoHyphens w:val="0"/>
        <w:spacing w:after="200"/>
        <w:contextualSpacing/>
        <w:rPr>
          <w:rFonts w:cs="Arial"/>
          <w:szCs w:val="20"/>
        </w:rPr>
      </w:pPr>
      <w:r w:rsidRPr="005512E0">
        <w:rPr>
          <w:rFonts w:cs="Arial"/>
          <w:szCs w:val="20"/>
        </w:rPr>
        <w:t>wytyczne instalacji sanitarnej</w:t>
      </w:r>
    </w:p>
    <w:p w14:paraId="0F5A4CCD" w14:textId="77777777" w:rsidR="00792D49" w:rsidRPr="005512E0" w:rsidRDefault="00792D49" w:rsidP="00880606">
      <w:pPr>
        <w:pStyle w:val="Akapitzlist"/>
        <w:numPr>
          <w:ilvl w:val="0"/>
          <w:numId w:val="91"/>
        </w:numPr>
        <w:suppressAutoHyphens w:val="0"/>
        <w:spacing w:after="200"/>
        <w:contextualSpacing/>
        <w:rPr>
          <w:rFonts w:cs="Arial"/>
          <w:szCs w:val="20"/>
        </w:rPr>
      </w:pPr>
      <w:r w:rsidRPr="005512E0">
        <w:rPr>
          <w:rFonts w:cs="Arial"/>
          <w:szCs w:val="20"/>
        </w:rPr>
        <w:t>obowiązujące normy, przepisy i normatywy techniczne</w:t>
      </w:r>
    </w:p>
    <w:p w14:paraId="57288EF7" w14:textId="07DB8C4C" w:rsidR="00792D49" w:rsidRPr="00792D49" w:rsidRDefault="00792D49" w:rsidP="00792D49">
      <w:pPr>
        <w:pStyle w:val="Spispoz4"/>
        <w:tabs>
          <w:tab w:val="clear" w:pos="0"/>
        </w:tabs>
        <w:spacing w:line="240" w:lineRule="auto"/>
        <w:ind w:left="680"/>
      </w:pPr>
      <w:bookmarkStart w:id="377" w:name="_Toc60034280"/>
      <w:r w:rsidRPr="00DB2C88">
        <w:rPr>
          <w:szCs w:val="20"/>
        </w:rPr>
        <w:t xml:space="preserve">II.E.1.2  </w:t>
      </w:r>
      <w:r>
        <w:t>P</w:t>
      </w:r>
      <w:r>
        <w:t>rzedmiot</w:t>
      </w:r>
      <w:r>
        <w:t xml:space="preserve"> opracowania</w:t>
      </w:r>
      <w:bookmarkEnd w:id="377"/>
    </w:p>
    <w:p w14:paraId="4A018C72" w14:textId="77777777" w:rsidR="00792D49" w:rsidRPr="00DB2C88" w:rsidRDefault="00792D49" w:rsidP="00792D49">
      <w:pPr>
        <w:pStyle w:val="Tekstpodstawowy"/>
        <w:rPr>
          <w:rFonts w:cs="Arial"/>
          <w:szCs w:val="20"/>
        </w:rPr>
      </w:pPr>
      <w:r w:rsidRPr="00DB2C88">
        <w:rPr>
          <w:rFonts w:cs="Arial"/>
          <w:szCs w:val="20"/>
        </w:rPr>
        <w:t>Projekt obejmuje swym zakresem:</w:t>
      </w:r>
    </w:p>
    <w:p w14:paraId="3875CEC7" w14:textId="77777777" w:rsidR="00792D49" w:rsidRPr="005512E0" w:rsidRDefault="00792D49" w:rsidP="00880606">
      <w:pPr>
        <w:pStyle w:val="Akapitzlist"/>
        <w:numPr>
          <w:ilvl w:val="0"/>
          <w:numId w:val="92"/>
        </w:numPr>
        <w:suppressAutoHyphens w:val="0"/>
        <w:spacing w:after="200"/>
        <w:contextualSpacing/>
        <w:rPr>
          <w:rFonts w:cs="Arial"/>
          <w:szCs w:val="20"/>
        </w:rPr>
      </w:pPr>
      <w:r w:rsidRPr="005512E0">
        <w:rPr>
          <w:rFonts w:cs="Arial"/>
          <w:szCs w:val="20"/>
        </w:rPr>
        <w:t>instalacja oświetlenia podstawowego</w:t>
      </w:r>
    </w:p>
    <w:p w14:paraId="1A8A6836" w14:textId="77777777" w:rsidR="00792D49" w:rsidRPr="005512E0" w:rsidRDefault="00792D49" w:rsidP="00880606">
      <w:pPr>
        <w:pStyle w:val="Akapitzlist"/>
        <w:numPr>
          <w:ilvl w:val="0"/>
          <w:numId w:val="92"/>
        </w:numPr>
        <w:suppressAutoHyphens w:val="0"/>
        <w:spacing w:after="200"/>
        <w:contextualSpacing/>
        <w:rPr>
          <w:rFonts w:cs="Arial"/>
          <w:szCs w:val="20"/>
        </w:rPr>
      </w:pPr>
      <w:r w:rsidRPr="005512E0">
        <w:rPr>
          <w:rFonts w:cs="Arial"/>
          <w:szCs w:val="20"/>
        </w:rPr>
        <w:t>instalacja oświetlenia ewakuacyjnego</w:t>
      </w:r>
    </w:p>
    <w:p w14:paraId="4ACC90C5" w14:textId="77777777" w:rsidR="00792D49" w:rsidRPr="005512E0" w:rsidRDefault="00792D49" w:rsidP="00880606">
      <w:pPr>
        <w:pStyle w:val="Akapitzlist"/>
        <w:numPr>
          <w:ilvl w:val="0"/>
          <w:numId w:val="92"/>
        </w:numPr>
        <w:suppressAutoHyphens w:val="0"/>
        <w:spacing w:after="200"/>
        <w:contextualSpacing/>
        <w:rPr>
          <w:rFonts w:cs="Arial"/>
          <w:szCs w:val="20"/>
        </w:rPr>
      </w:pPr>
      <w:r w:rsidRPr="005512E0">
        <w:rPr>
          <w:rFonts w:cs="Arial"/>
          <w:szCs w:val="20"/>
        </w:rPr>
        <w:t>instalacja siły i gniazd wtyczkowych</w:t>
      </w:r>
    </w:p>
    <w:p w14:paraId="24DAB567" w14:textId="77777777" w:rsidR="00792D49" w:rsidRPr="005512E0" w:rsidRDefault="00792D49" w:rsidP="00880606">
      <w:pPr>
        <w:pStyle w:val="Akapitzlist"/>
        <w:numPr>
          <w:ilvl w:val="0"/>
          <w:numId w:val="92"/>
        </w:numPr>
        <w:suppressAutoHyphens w:val="0"/>
        <w:spacing w:after="200"/>
        <w:contextualSpacing/>
        <w:rPr>
          <w:rFonts w:cs="Arial"/>
          <w:szCs w:val="20"/>
        </w:rPr>
      </w:pPr>
      <w:r w:rsidRPr="005512E0">
        <w:rPr>
          <w:rFonts w:cs="Arial"/>
          <w:szCs w:val="20"/>
        </w:rPr>
        <w:t xml:space="preserve">instalacja zasilania wentylacji </w:t>
      </w:r>
    </w:p>
    <w:p w14:paraId="756DF01B" w14:textId="77777777" w:rsidR="00792D49" w:rsidRPr="005512E0" w:rsidRDefault="00792D49" w:rsidP="00880606">
      <w:pPr>
        <w:pStyle w:val="Akapitzlist"/>
        <w:numPr>
          <w:ilvl w:val="0"/>
          <w:numId w:val="92"/>
        </w:numPr>
        <w:suppressAutoHyphens w:val="0"/>
        <w:spacing w:after="200"/>
        <w:contextualSpacing/>
        <w:rPr>
          <w:rFonts w:cs="Arial"/>
          <w:szCs w:val="20"/>
        </w:rPr>
      </w:pPr>
      <w:r w:rsidRPr="005512E0">
        <w:rPr>
          <w:rFonts w:cs="Arial"/>
          <w:szCs w:val="20"/>
        </w:rPr>
        <w:t>instalacja połączeń wyrównawczych</w:t>
      </w:r>
    </w:p>
    <w:p w14:paraId="15A124C9" w14:textId="77777777" w:rsidR="00792D49" w:rsidRPr="005512E0" w:rsidRDefault="00792D49" w:rsidP="00880606">
      <w:pPr>
        <w:pStyle w:val="Akapitzlist"/>
        <w:numPr>
          <w:ilvl w:val="0"/>
          <w:numId w:val="92"/>
        </w:numPr>
        <w:suppressAutoHyphens w:val="0"/>
        <w:spacing w:after="200"/>
        <w:contextualSpacing/>
        <w:rPr>
          <w:rFonts w:cs="Arial"/>
          <w:szCs w:val="20"/>
        </w:rPr>
      </w:pPr>
      <w:r w:rsidRPr="005512E0">
        <w:rPr>
          <w:rFonts w:cs="Arial"/>
          <w:szCs w:val="20"/>
        </w:rPr>
        <w:t>instalacja ochrony od porażeń</w:t>
      </w:r>
    </w:p>
    <w:p w14:paraId="620CF8ED" w14:textId="77777777" w:rsidR="00792D49" w:rsidRPr="005512E0" w:rsidRDefault="00792D49" w:rsidP="00880606">
      <w:pPr>
        <w:pStyle w:val="Akapitzlist"/>
        <w:numPr>
          <w:ilvl w:val="0"/>
          <w:numId w:val="92"/>
        </w:numPr>
        <w:suppressAutoHyphens w:val="0"/>
        <w:spacing w:after="200"/>
        <w:contextualSpacing/>
        <w:rPr>
          <w:rFonts w:cs="Arial"/>
          <w:szCs w:val="20"/>
        </w:rPr>
      </w:pPr>
      <w:r w:rsidRPr="005512E0">
        <w:rPr>
          <w:rFonts w:cs="Arial"/>
          <w:szCs w:val="20"/>
        </w:rPr>
        <w:t>instalacja ochrony przeciwprzepięciowej</w:t>
      </w:r>
    </w:p>
    <w:p w14:paraId="26B687FF" w14:textId="77777777" w:rsidR="00792D49" w:rsidRPr="005512E0" w:rsidRDefault="00792D49" w:rsidP="00880606">
      <w:pPr>
        <w:pStyle w:val="Akapitzlist"/>
        <w:numPr>
          <w:ilvl w:val="0"/>
          <w:numId w:val="92"/>
        </w:numPr>
        <w:suppressAutoHyphens w:val="0"/>
        <w:spacing w:after="200"/>
        <w:contextualSpacing/>
        <w:rPr>
          <w:rFonts w:cs="Arial"/>
          <w:szCs w:val="20"/>
        </w:rPr>
      </w:pPr>
      <w:r w:rsidRPr="005512E0">
        <w:rPr>
          <w:rFonts w:cs="Arial"/>
          <w:szCs w:val="20"/>
        </w:rPr>
        <w:t xml:space="preserve">ochrona przeciwpożarowa – wyłącznik główny </w:t>
      </w:r>
      <w:proofErr w:type="spellStart"/>
      <w:r w:rsidRPr="005512E0">
        <w:rPr>
          <w:rFonts w:cs="Arial"/>
          <w:szCs w:val="20"/>
        </w:rPr>
        <w:t>zasilaniaWPP</w:t>
      </w:r>
      <w:proofErr w:type="spellEnd"/>
    </w:p>
    <w:p w14:paraId="438C0AB1" w14:textId="77777777" w:rsidR="00792D49" w:rsidRPr="005512E0" w:rsidRDefault="00792D49" w:rsidP="00880606">
      <w:pPr>
        <w:pStyle w:val="Akapitzlist"/>
        <w:numPr>
          <w:ilvl w:val="0"/>
          <w:numId w:val="92"/>
        </w:numPr>
        <w:suppressAutoHyphens w:val="0"/>
        <w:spacing w:after="200"/>
        <w:contextualSpacing/>
        <w:rPr>
          <w:rFonts w:cs="Arial"/>
          <w:szCs w:val="20"/>
        </w:rPr>
      </w:pPr>
      <w:r w:rsidRPr="005512E0">
        <w:rPr>
          <w:rFonts w:cs="Arial"/>
          <w:szCs w:val="20"/>
        </w:rPr>
        <w:t>instalacje niskoprądowe</w:t>
      </w:r>
    </w:p>
    <w:p w14:paraId="6E8305F5" w14:textId="6C22056D" w:rsidR="00792D49" w:rsidRPr="00792D49" w:rsidRDefault="00792D49" w:rsidP="00792D49">
      <w:pPr>
        <w:pStyle w:val="Spispoz4"/>
        <w:tabs>
          <w:tab w:val="clear" w:pos="0"/>
        </w:tabs>
        <w:spacing w:line="240" w:lineRule="auto"/>
        <w:ind w:left="680"/>
        <w:jc w:val="left"/>
      </w:pPr>
      <w:bookmarkStart w:id="378" w:name="_Toc60034281"/>
      <w:r w:rsidRPr="00DB2C88">
        <w:rPr>
          <w:szCs w:val="20"/>
        </w:rPr>
        <w:t>II.E.1.3</w:t>
      </w:r>
      <w:bookmarkEnd w:id="378"/>
      <w:r>
        <w:rPr>
          <w:szCs w:val="20"/>
        </w:rPr>
        <w:t xml:space="preserve"> Charakterystyka energetyczna</w:t>
      </w:r>
      <w:r>
        <w:rPr>
          <w:szCs w:val="20"/>
        </w:rPr>
        <w:br/>
      </w:r>
    </w:p>
    <w:p w14:paraId="33888A28" w14:textId="77777777" w:rsidR="00792D49" w:rsidRPr="005512E0" w:rsidRDefault="00792D49" w:rsidP="00880606">
      <w:pPr>
        <w:pStyle w:val="Akapitzlist"/>
        <w:numPr>
          <w:ilvl w:val="0"/>
          <w:numId w:val="93"/>
        </w:numPr>
        <w:suppressAutoHyphens w:val="0"/>
        <w:spacing w:after="200"/>
        <w:contextualSpacing/>
        <w:rPr>
          <w:rFonts w:cs="Arial"/>
          <w:szCs w:val="20"/>
        </w:rPr>
      </w:pPr>
      <w:r w:rsidRPr="005512E0">
        <w:rPr>
          <w:rFonts w:cs="Arial"/>
          <w:szCs w:val="20"/>
        </w:rPr>
        <w:t>Moc zainstalowana Pi = brak danych – orientacyjnie ok. 70 kW</w:t>
      </w:r>
    </w:p>
    <w:p w14:paraId="1828E7A4" w14:textId="77777777" w:rsidR="00792D49" w:rsidRPr="005512E0" w:rsidRDefault="00792D49" w:rsidP="00880606">
      <w:pPr>
        <w:pStyle w:val="Akapitzlist"/>
        <w:numPr>
          <w:ilvl w:val="0"/>
          <w:numId w:val="93"/>
        </w:numPr>
        <w:suppressAutoHyphens w:val="0"/>
        <w:spacing w:after="200"/>
        <w:contextualSpacing/>
        <w:rPr>
          <w:rFonts w:cs="Arial"/>
          <w:szCs w:val="20"/>
        </w:rPr>
      </w:pPr>
      <w:r w:rsidRPr="005512E0">
        <w:rPr>
          <w:rFonts w:cs="Arial"/>
          <w:szCs w:val="20"/>
        </w:rPr>
        <w:t xml:space="preserve">Współczynnik zapotrzebowania </w:t>
      </w:r>
      <w:proofErr w:type="spellStart"/>
      <w:r w:rsidRPr="005512E0">
        <w:rPr>
          <w:rFonts w:cs="Arial"/>
          <w:szCs w:val="20"/>
        </w:rPr>
        <w:t>kz</w:t>
      </w:r>
      <w:proofErr w:type="spellEnd"/>
      <w:r w:rsidRPr="005512E0">
        <w:rPr>
          <w:rFonts w:cs="Arial"/>
          <w:szCs w:val="20"/>
        </w:rPr>
        <w:t xml:space="preserve"> =0,52</w:t>
      </w:r>
    </w:p>
    <w:p w14:paraId="744B4083" w14:textId="77777777" w:rsidR="00792D49" w:rsidRPr="005512E0" w:rsidRDefault="00792D49" w:rsidP="00880606">
      <w:pPr>
        <w:pStyle w:val="Akapitzlist"/>
        <w:numPr>
          <w:ilvl w:val="0"/>
          <w:numId w:val="93"/>
        </w:numPr>
        <w:suppressAutoHyphens w:val="0"/>
        <w:spacing w:after="200"/>
        <w:contextualSpacing/>
        <w:rPr>
          <w:rFonts w:cs="Arial"/>
          <w:szCs w:val="20"/>
        </w:rPr>
      </w:pPr>
      <w:r w:rsidRPr="005512E0">
        <w:rPr>
          <w:rFonts w:cs="Arial"/>
          <w:szCs w:val="20"/>
        </w:rPr>
        <w:t xml:space="preserve">Moc zapotrzebowana </w:t>
      </w:r>
    </w:p>
    <w:p w14:paraId="1DB25D6B" w14:textId="1BBBDFC8" w:rsidR="007C078C" w:rsidRPr="007C078C" w:rsidRDefault="00792D49" w:rsidP="00880606">
      <w:pPr>
        <w:pStyle w:val="Akapitzlist"/>
        <w:numPr>
          <w:ilvl w:val="0"/>
          <w:numId w:val="93"/>
        </w:numPr>
        <w:suppressAutoHyphens w:val="0"/>
        <w:spacing w:after="200"/>
        <w:contextualSpacing/>
        <w:rPr>
          <w:rFonts w:cs="Arial"/>
          <w:szCs w:val="20"/>
        </w:rPr>
      </w:pPr>
      <w:r w:rsidRPr="005512E0">
        <w:rPr>
          <w:rFonts w:cs="Arial"/>
          <w:szCs w:val="20"/>
        </w:rPr>
        <w:t>Układ sieci TN-S</w:t>
      </w:r>
    </w:p>
    <w:p w14:paraId="0B26E335" w14:textId="7A840A49" w:rsidR="007C078C" w:rsidRDefault="007C078C" w:rsidP="007C078C">
      <w:pPr>
        <w:pStyle w:val="Spispoz3"/>
        <w:numPr>
          <w:ilvl w:val="2"/>
          <w:numId w:val="8"/>
        </w:numPr>
        <w:spacing w:line="240" w:lineRule="auto"/>
      </w:pPr>
      <w:bookmarkStart w:id="379" w:name="_Toc60034282"/>
      <w:bookmarkStart w:id="380" w:name="_Toc65082296"/>
      <w:r>
        <w:t>OPIS TECHNICZNY</w:t>
      </w:r>
      <w:bookmarkEnd w:id="380"/>
    </w:p>
    <w:p w14:paraId="70FF93E4" w14:textId="0A93C82D" w:rsidR="007C078C" w:rsidRPr="000E47D1" w:rsidRDefault="007C078C" w:rsidP="007C078C">
      <w:pPr>
        <w:pStyle w:val="Spispoz3"/>
        <w:numPr>
          <w:ilvl w:val="3"/>
          <w:numId w:val="8"/>
        </w:numPr>
        <w:spacing w:line="240" w:lineRule="auto"/>
        <w:rPr>
          <w:u w:val="none"/>
        </w:rPr>
      </w:pPr>
      <w:bookmarkStart w:id="381" w:name="_Toc65082297"/>
      <w:r w:rsidRPr="000E47D1">
        <w:rPr>
          <w:u w:val="none"/>
        </w:rPr>
        <w:t>Stan istniejący</w:t>
      </w:r>
      <w:bookmarkEnd w:id="381"/>
    </w:p>
    <w:bookmarkEnd w:id="379"/>
    <w:p w14:paraId="5924963C" w14:textId="42188111" w:rsidR="00792D49" w:rsidRPr="00DB2C88" w:rsidRDefault="007C078C" w:rsidP="007C078C">
      <w:pPr>
        <w:rPr>
          <w:b/>
        </w:rPr>
      </w:pPr>
      <w:r>
        <w:t xml:space="preserve"> </w:t>
      </w:r>
      <w:r>
        <w:tab/>
      </w:r>
      <w:r w:rsidR="00792D49" w:rsidRPr="00DB2C88">
        <w:t xml:space="preserve">Istniejący budynek zasilany jest linią kablową  Następnie </w:t>
      </w:r>
      <w:proofErr w:type="spellStart"/>
      <w:r w:rsidR="00792D49" w:rsidRPr="00DB2C88">
        <w:t>wlz</w:t>
      </w:r>
      <w:proofErr w:type="spellEnd"/>
      <w:r w:rsidR="00792D49" w:rsidRPr="00DB2C88">
        <w:t xml:space="preserve">  prowadzi do holu przy lewym wejściu  gdzie znajduje się tablica główna i wyłącznik główny zasilania . </w:t>
      </w:r>
    </w:p>
    <w:p w14:paraId="6BA4551C" w14:textId="68E44CA3" w:rsidR="00792D49" w:rsidRPr="00DB2C88" w:rsidRDefault="00792D49" w:rsidP="007C078C">
      <w:pPr>
        <w:rPr>
          <w:b/>
        </w:rPr>
      </w:pPr>
      <w:r w:rsidRPr="00DB2C88">
        <w:t>Układ pomiarowy i tablica bezpiecznikowa znajdują się obok drzwi wejściowych po lewej stronie w holu wejściowym. Tu następuje podział energii na kuchnie i pralnię wraz z opomiarowaniem tych odpływów.</w:t>
      </w:r>
    </w:p>
    <w:p w14:paraId="1A6200CB" w14:textId="4A4D32C5" w:rsidR="00792D49" w:rsidRDefault="00792D49" w:rsidP="007C078C">
      <w:r w:rsidRPr="00DB2C88">
        <w:t>Tablica kuchni znajduje się w prawym holu wejściowym po prawej stronie przy wejściu. Ponieważ ani kuchnia ani pralnia nie są przedmiotem tego opracowania istniejące tablice pozostają bez zmian</w:t>
      </w:r>
      <w:r w:rsidR="007C078C">
        <w:t>.</w:t>
      </w:r>
    </w:p>
    <w:p w14:paraId="1EBB3C84" w14:textId="7EF0659B" w:rsidR="007C078C" w:rsidRPr="000E47D1" w:rsidRDefault="007C078C" w:rsidP="007C078C">
      <w:pPr>
        <w:pStyle w:val="Spispoz3"/>
        <w:numPr>
          <w:ilvl w:val="3"/>
          <w:numId w:val="8"/>
        </w:numPr>
        <w:spacing w:line="240" w:lineRule="auto"/>
        <w:rPr>
          <w:u w:val="none"/>
        </w:rPr>
      </w:pPr>
      <w:bookmarkStart w:id="382" w:name="_Toc65082298"/>
      <w:r w:rsidRPr="000E47D1">
        <w:rPr>
          <w:u w:val="none"/>
        </w:rPr>
        <w:t xml:space="preserve">Stan </w:t>
      </w:r>
      <w:r w:rsidRPr="000E47D1">
        <w:rPr>
          <w:u w:val="none"/>
        </w:rPr>
        <w:t>projektowany</w:t>
      </w:r>
      <w:bookmarkEnd w:id="382"/>
    </w:p>
    <w:p w14:paraId="758FEE3B" w14:textId="07D70EF8" w:rsidR="00792D49" w:rsidRPr="00DB2C88" w:rsidRDefault="007C078C" w:rsidP="007C078C">
      <w:pPr>
        <w:rPr>
          <w:b/>
        </w:rPr>
      </w:pPr>
      <w:r>
        <w:t xml:space="preserve"> </w:t>
      </w:r>
      <w:r>
        <w:tab/>
      </w:r>
      <w:r w:rsidR="00792D49" w:rsidRPr="00DB2C88">
        <w:t>W związku z adaptacją części budynku na archiwum oraz przychodnię dermatologiczną w projektowanych pomieszczenia przewiduje się całkowicie nową instalację elektryczną .</w:t>
      </w:r>
    </w:p>
    <w:p w14:paraId="2DB35415" w14:textId="77777777" w:rsidR="00792D49" w:rsidRPr="00DB2C88" w:rsidRDefault="00792D49" w:rsidP="007C078C">
      <w:pPr>
        <w:ind w:firstLine="709"/>
        <w:rPr>
          <w:b/>
          <w:i/>
          <w:color w:val="000000"/>
        </w:rPr>
      </w:pPr>
      <w:r w:rsidRPr="00DB2C88">
        <w:t xml:space="preserve">Istniejącą tablicę główną rozbudować o zabezpieczenia nowych odpływów  dla  zasilenia rozdzielnicy archiwum , rozdzielnicy wentylacji oraz rozdzielnicy dermatologii.  Instalacja zostaje wyposażona w dodatkowe tablice rozdzielcze </w:t>
      </w:r>
      <w:proofErr w:type="spellStart"/>
      <w:r w:rsidRPr="00DB2C88">
        <w:t>TArch</w:t>
      </w:r>
      <w:proofErr w:type="spellEnd"/>
      <w:r w:rsidRPr="00DB2C88">
        <w:t xml:space="preserve">, </w:t>
      </w:r>
      <w:proofErr w:type="spellStart"/>
      <w:r w:rsidRPr="00DB2C88">
        <w:t>Twen</w:t>
      </w:r>
      <w:proofErr w:type="spellEnd"/>
      <w:r w:rsidRPr="00DB2C88">
        <w:t>, T der.</w:t>
      </w:r>
    </w:p>
    <w:p w14:paraId="53AD6CD7" w14:textId="77777777" w:rsidR="00792D49" w:rsidRPr="00DB2C88" w:rsidRDefault="00792D49" w:rsidP="007C078C">
      <w:pPr>
        <w:ind w:firstLine="709"/>
        <w:rPr>
          <w:b/>
        </w:rPr>
      </w:pPr>
      <w:r w:rsidRPr="00DB2C88">
        <w:t>Istniejące odpływy  pozostawić bez zmian , gdyż nie są przedmiotem niniejszego opracowania. Ponieważ następuje wyburzenie części ścian istniejących  po których może biegnąć  istniejąca instalacja nie podlegająca wymianie należy zwrócić na to uwagę podczas wyburzeń  i połączyć  ewentualnie przerwane przewody tak , aby działały  pozostawiane  obwody odbiorcze – dotyczy to zwłaszcza piwnic i kuchni .</w:t>
      </w:r>
    </w:p>
    <w:p w14:paraId="679CB504" w14:textId="7C56D779" w:rsidR="007C078C" w:rsidRPr="000E47D1" w:rsidRDefault="00792D49" w:rsidP="000E47D1">
      <w:pPr>
        <w:ind w:firstLine="540"/>
      </w:pPr>
      <w:r w:rsidRPr="00DB2C88">
        <w:lastRenderedPageBreak/>
        <w:t>W pomieszczeniu serwerowni należy  zamontować UPS o mocy 10 kW i czasie podtrzymania  min 25 minut  np. 9155/9355-10-N-25-64x9Ah. Nie zaleca się stosowania UPS montowanego w szafie  RACK z uwagi na dużą ilość wydzielanego ciepła. Obok UPS-a  zamontować tablicę rozdzielczą UPS z której będą zasilane obwody napięcia gwarantowanego.</w:t>
      </w:r>
    </w:p>
    <w:p w14:paraId="5A5FDB5D" w14:textId="41D10389" w:rsidR="000E47D1" w:rsidRPr="000E47D1" w:rsidRDefault="000E47D1" w:rsidP="000E47D1">
      <w:pPr>
        <w:pStyle w:val="Spispoz3"/>
        <w:numPr>
          <w:ilvl w:val="3"/>
          <w:numId w:val="8"/>
        </w:numPr>
        <w:spacing w:line="240" w:lineRule="auto"/>
        <w:rPr>
          <w:u w:val="none"/>
        </w:rPr>
      </w:pPr>
      <w:bookmarkStart w:id="383" w:name="_Toc65082299"/>
      <w:r w:rsidRPr="000E47D1">
        <w:rPr>
          <w:u w:val="none"/>
        </w:rPr>
        <w:t>Rozdzielnie i tablice odbiorcze</w:t>
      </w:r>
      <w:bookmarkEnd w:id="383"/>
    </w:p>
    <w:p w14:paraId="14A5A084" w14:textId="7BCA20F1" w:rsidR="000E47D1" w:rsidRDefault="00792D49" w:rsidP="000E47D1">
      <w:pPr>
        <w:ind w:firstLine="680"/>
      </w:pPr>
      <w:r w:rsidRPr="00DB2C88">
        <w:t>Rozdzielnie i tablice odbiorcze mają za zadanie rozprowadzić energię do poszczególnych odbiorów. Tablice wykonać jako podtynkowe w obudowie metalowej. Wyposażyć w osprzęt zabezpieczający. Wyjątkiem będzie tablica  R_UPS  wykonana NATO natynkowa</w:t>
      </w:r>
      <w:r w:rsidR="000E47D1">
        <w:t>.</w:t>
      </w:r>
    </w:p>
    <w:p w14:paraId="1006DD88" w14:textId="1022E7BA" w:rsidR="00B57B14" w:rsidRDefault="00B57B14" w:rsidP="00B57B14">
      <w:pPr>
        <w:pStyle w:val="Spispoz3"/>
        <w:numPr>
          <w:ilvl w:val="3"/>
          <w:numId w:val="8"/>
        </w:numPr>
        <w:spacing w:line="240" w:lineRule="auto"/>
        <w:rPr>
          <w:u w:val="none"/>
        </w:rPr>
      </w:pPr>
      <w:bookmarkStart w:id="384" w:name="_Toc60034286"/>
      <w:bookmarkStart w:id="385" w:name="_Toc65082300"/>
      <w:r>
        <w:rPr>
          <w:u w:val="none"/>
        </w:rPr>
        <w:t>Instalacja oświetlenia podstawowego</w:t>
      </w:r>
      <w:bookmarkEnd w:id="385"/>
    </w:p>
    <w:bookmarkEnd w:id="384"/>
    <w:p w14:paraId="0F734980" w14:textId="2FB622D5" w:rsidR="00B57B14" w:rsidRPr="00B57B14" w:rsidRDefault="00792D49" w:rsidP="00B57B14">
      <w:pPr>
        <w:ind w:firstLine="680"/>
      </w:pPr>
      <w:r w:rsidRPr="00DB2C88">
        <w:t xml:space="preserve">Obejmuje wypusty oświetleniowe we wszystkich pomieszczeniach budynku. Zastosowano oprawy </w:t>
      </w:r>
      <w:proofErr w:type="spellStart"/>
      <w:r w:rsidRPr="00DB2C88">
        <w:t>ledowe</w:t>
      </w:r>
      <w:proofErr w:type="spellEnd"/>
      <w:r w:rsidRPr="00DB2C88">
        <w:t>. Natężenie oświetlenia zgodnie z normą PN EN 12464-1. Dobór opraw i ich rozmieszczenie przedstawiono na rzutach. Dodatkowo należy zasilić projektowane  tablice informacyjne na elewacji wschodniej przed rampą.</w:t>
      </w:r>
    </w:p>
    <w:p w14:paraId="52646EDB" w14:textId="2EF95EC9" w:rsidR="00B57B14" w:rsidRDefault="00B57B14" w:rsidP="00B57B14">
      <w:pPr>
        <w:pStyle w:val="Spispoz3"/>
        <w:numPr>
          <w:ilvl w:val="3"/>
          <w:numId w:val="8"/>
        </w:numPr>
        <w:spacing w:line="240" w:lineRule="auto"/>
        <w:rPr>
          <w:u w:val="none"/>
        </w:rPr>
      </w:pPr>
      <w:bookmarkStart w:id="386" w:name="_Toc65082301"/>
      <w:r>
        <w:rPr>
          <w:u w:val="none"/>
        </w:rPr>
        <w:t>Instalacja o</w:t>
      </w:r>
      <w:r>
        <w:rPr>
          <w:u w:val="none"/>
        </w:rPr>
        <w:t>świetlenia ewakuacyjnego</w:t>
      </w:r>
      <w:bookmarkEnd w:id="386"/>
    </w:p>
    <w:p w14:paraId="30D89FE1" w14:textId="796308BC" w:rsidR="00792D49" w:rsidRPr="00DB2C88" w:rsidRDefault="00792D49" w:rsidP="00B57B14">
      <w:pPr>
        <w:ind w:firstLine="709"/>
        <w:rPr>
          <w:b/>
        </w:rPr>
      </w:pPr>
      <w:r w:rsidRPr="00DB2C88">
        <w:t>Dla właściwego oświetlenia dróg ewakuacyjnych w budynku zaprojektowano oświetlenie, które zapewni bezpieczne opuszczenie pomieszczeń w przypadku zagrożenia. Natężenie oświetlenia ewakuacyjnego winno wynosić min 1lx i będzie załączone w czasie nie dłuższym niż 2s od zaniku oświetlenia podstawowego.</w:t>
      </w:r>
    </w:p>
    <w:p w14:paraId="017A4AB1" w14:textId="67531FD0" w:rsidR="00792D49" w:rsidRDefault="00792D49" w:rsidP="00B57B14">
      <w:pPr>
        <w:ind w:firstLine="709"/>
      </w:pPr>
      <w:r w:rsidRPr="00DB2C88">
        <w:t>Oprawy do oświetlenia ewakuacyjnego są niezależne od opraw oświetlenia podstawowego. Są to oprawy zlokalizowane na drogach ewakuacyjnych, klatce schodowej. Oprawy te będą wyposażone w inwertery zapewniające oświetlenie przez min. 1h.</w:t>
      </w:r>
    </w:p>
    <w:p w14:paraId="27E4F411" w14:textId="6CEDDFA6" w:rsidR="00B57B14" w:rsidRDefault="00B57B14" w:rsidP="00B57B14">
      <w:pPr>
        <w:pStyle w:val="Spispoz3"/>
        <w:numPr>
          <w:ilvl w:val="3"/>
          <w:numId w:val="8"/>
        </w:numPr>
        <w:spacing w:line="240" w:lineRule="auto"/>
        <w:rPr>
          <w:u w:val="none"/>
        </w:rPr>
      </w:pPr>
      <w:bookmarkStart w:id="387" w:name="_Toc65082302"/>
      <w:r>
        <w:rPr>
          <w:u w:val="none"/>
        </w:rPr>
        <w:t xml:space="preserve">Instalacja </w:t>
      </w:r>
      <w:r>
        <w:rPr>
          <w:u w:val="none"/>
        </w:rPr>
        <w:t>siły i gniazd wtyczkowych</w:t>
      </w:r>
      <w:bookmarkEnd w:id="387"/>
    </w:p>
    <w:p w14:paraId="716F9F82" w14:textId="7CA9D26C" w:rsidR="00792D49" w:rsidRPr="00DB2C88" w:rsidRDefault="00792D49" w:rsidP="00B57B14">
      <w:pPr>
        <w:ind w:firstLine="680"/>
        <w:rPr>
          <w:b/>
        </w:rPr>
      </w:pPr>
      <w:r w:rsidRPr="00DB2C88">
        <w:t>Instalacja obejmuje zasilanie obwodów gniazd wtyczkowych jednofazowych i trójfazowych oraz odbiorników technologicznych. Instalację przewiduje się wykonać przewodami YDY i DY z izolacją 750V w rurkach PCV, które będą układane na korytkach kablowych w przestrzeni stropów podwieszonych oraz w pomieszczeniach p/t. Obwody 1-fazowe wykonać jako 3-przewodowe, a 3-fazowe jako 5-przewodowe. Przewody, trzeci w obwodach 1-fazowych i piąty w 3-fazowych są przewodami ochronnymi.</w:t>
      </w:r>
    </w:p>
    <w:p w14:paraId="62473330" w14:textId="77777777" w:rsidR="00792D49" w:rsidRPr="00DB2C88" w:rsidRDefault="00792D49" w:rsidP="00B57B14">
      <w:pPr>
        <w:ind w:firstLine="680"/>
        <w:rPr>
          <w:b/>
        </w:rPr>
      </w:pPr>
      <w:r w:rsidRPr="00DB2C88">
        <w:t xml:space="preserve">W wielu pomieszczeniach występują gniazda „zielone”  . To gniazda dedykowane dla personelu używającego sprzętu sprzątającego . Zabrania się  korzystania przez personel sprzątający z innych gniazd niż zielone ! </w:t>
      </w:r>
    </w:p>
    <w:p w14:paraId="6083A71B" w14:textId="77777777" w:rsidR="00792D49" w:rsidRPr="00DB2C88" w:rsidRDefault="00792D49" w:rsidP="00792D49">
      <w:pPr>
        <w:pStyle w:val="Tekstpodstawowy"/>
        <w:rPr>
          <w:rFonts w:cs="Arial"/>
          <w:b/>
          <w:szCs w:val="20"/>
        </w:rPr>
      </w:pPr>
      <w:r w:rsidRPr="00DB2C88">
        <w:rPr>
          <w:rFonts w:cs="Arial"/>
          <w:szCs w:val="20"/>
        </w:rPr>
        <w:t>Biorąc pod uwagę dostosowanie  instalacji  do użytkowania przez osoby niepełnosprawne  wymagane jest :</w:t>
      </w:r>
    </w:p>
    <w:p w14:paraId="35AE9B83" w14:textId="77777777" w:rsidR="00792D49" w:rsidRPr="00DB2C88" w:rsidRDefault="00792D49" w:rsidP="00880606">
      <w:pPr>
        <w:pStyle w:val="Akapitzlist"/>
        <w:numPr>
          <w:ilvl w:val="0"/>
          <w:numId w:val="87"/>
        </w:numPr>
        <w:suppressAutoHyphens w:val="0"/>
        <w:spacing w:after="200"/>
        <w:contextualSpacing/>
        <w:rPr>
          <w:rFonts w:eastAsia="ArialMT" w:cs="Arial"/>
          <w:szCs w:val="20"/>
          <w:lang w:bidi="ar-SA"/>
        </w:rPr>
      </w:pPr>
      <w:r w:rsidRPr="00DB2C88">
        <w:rPr>
          <w:rFonts w:eastAsia="ArialMT" w:cs="Arial"/>
          <w:szCs w:val="20"/>
          <w:lang w:bidi="ar-SA"/>
        </w:rPr>
        <w:t>włączniki światła, czytniki kart dostępu oraz istotne gniazda powinny znajdować się w miejscach, do których może dotrzeć osoba poruszająca się na wózku,</w:t>
      </w:r>
    </w:p>
    <w:p w14:paraId="0690CF3A" w14:textId="77777777" w:rsidR="00792D49" w:rsidRPr="00DB2C88" w:rsidRDefault="00792D49" w:rsidP="00880606">
      <w:pPr>
        <w:pStyle w:val="Akapitzlist"/>
        <w:numPr>
          <w:ilvl w:val="0"/>
          <w:numId w:val="87"/>
        </w:numPr>
        <w:suppressAutoHyphens w:val="0"/>
        <w:spacing w:after="200"/>
        <w:contextualSpacing/>
        <w:rPr>
          <w:rFonts w:eastAsia="ArialMT" w:cs="Arial"/>
          <w:szCs w:val="20"/>
          <w:lang w:bidi="ar-SA"/>
        </w:rPr>
      </w:pPr>
      <w:r w:rsidRPr="00DB2C88">
        <w:rPr>
          <w:rFonts w:eastAsia="ArialMT" w:cs="Arial"/>
          <w:szCs w:val="20"/>
          <w:lang w:bidi="ar-SA"/>
        </w:rPr>
        <w:t xml:space="preserve">kontakty, włączniki i inne mechanizmy kontrolne należy umieszczać na wysokości 80-110 cm, natomiast gniazda na wysokości 40-100 cm. </w:t>
      </w:r>
    </w:p>
    <w:p w14:paraId="22A32C3F" w14:textId="523564AE" w:rsidR="00792D49" w:rsidRPr="00B57B14" w:rsidRDefault="00792D49" w:rsidP="00880606">
      <w:pPr>
        <w:pStyle w:val="Akapitzlist"/>
        <w:numPr>
          <w:ilvl w:val="0"/>
          <w:numId w:val="87"/>
        </w:numPr>
        <w:suppressAutoHyphens w:val="0"/>
        <w:spacing w:after="200"/>
        <w:contextualSpacing/>
        <w:rPr>
          <w:rFonts w:cs="Arial"/>
          <w:szCs w:val="20"/>
        </w:rPr>
      </w:pPr>
      <w:r w:rsidRPr="00DB2C88">
        <w:rPr>
          <w:rFonts w:eastAsia="ArialMT" w:cs="Arial"/>
          <w:szCs w:val="20"/>
          <w:lang w:bidi="ar-SA"/>
        </w:rPr>
        <w:t>gniazda i kontakty powinny być obsługiwane jedną ręką i nie wymagać ruchu obrotowego  nadgarstkiem, mocnego chwytania i ściskania.</w:t>
      </w:r>
    </w:p>
    <w:p w14:paraId="1A5FCE6E" w14:textId="58E625F1" w:rsidR="00B57B14" w:rsidRDefault="00B57B14" w:rsidP="00B57B14">
      <w:pPr>
        <w:pStyle w:val="Spispoz3"/>
        <w:numPr>
          <w:ilvl w:val="3"/>
          <w:numId w:val="8"/>
        </w:numPr>
        <w:spacing w:line="240" w:lineRule="auto"/>
        <w:rPr>
          <w:u w:val="none"/>
        </w:rPr>
      </w:pPr>
      <w:bookmarkStart w:id="388" w:name="_Toc60034289"/>
      <w:bookmarkStart w:id="389" w:name="_Toc65082303"/>
      <w:r w:rsidRPr="00B57B14">
        <w:rPr>
          <w:u w:val="none"/>
        </w:rPr>
        <w:t>Instalac</w:t>
      </w:r>
      <w:r>
        <w:rPr>
          <w:u w:val="none"/>
        </w:rPr>
        <w:t>ja zasilania wentylacji</w:t>
      </w:r>
      <w:bookmarkEnd w:id="389"/>
    </w:p>
    <w:bookmarkEnd w:id="388"/>
    <w:p w14:paraId="34DF5521" w14:textId="6C09BB50" w:rsidR="0082015C" w:rsidRDefault="00792D49" w:rsidP="0082015C">
      <w:pPr>
        <w:ind w:firstLine="680"/>
      </w:pPr>
      <w:r w:rsidRPr="00DB2C88">
        <w:t>Instalacja obejmuje zasilanie szaf zasilająco sterujących central wentylacyjnych i wentylatorów zlokalizowanych na dachu  budynku WLZ-</w:t>
      </w:r>
      <w:proofErr w:type="spellStart"/>
      <w:r w:rsidRPr="00DB2C88">
        <w:t>ami</w:t>
      </w:r>
      <w:proofErr w:type="spellEnd"/>
      <w:r w:rsidRPr="00DB2C88">
        <w:t xml:space="preserve"> z rozdzielni RW. Rozprowadzenie instalacji od szaf sterujących  do central wentylacyjnych, agregatów oraz innej niezbędnej aparatury nie jest objęte powyższym opracowaniem (dostarczy i wykona dostawca central).</w:t>
      </w:r>
    </w:p>
    <w:p w14:paraId="2DEABB37" w14:textId="785D7255" w:rsidR="0082015C" w:rsidRDefault="0082015C" w:rsidP="0082015C">
      <w:pPr>
        <w:pStyle w:val="Spispoz3"/>
        <w:numPr>
          <w:ilvl w:val="3"/>
          <w:numId w:val="8"/>
        </w:numPr>
        <w:spacing w:line="240" w:lineRule="auto"/>
        <w:rPr>
          <w:u w:val="none"/>
        </w:rPr>
      </w:pPr>
      <w:bookmarkStart w:id="390" w:name="_Toc65082304"/>
      <w:r>
        <w:rPr>
          <w:u w:val="none"/>
        </w:rPr>
        <w:t xml:space="preserve">Instalacja </w:t>
      </w:r>
      <w:r>
        <w:rPr>
          <w:u w:val="none"/>
        </w:rPr>
        <w:t>odgromowa</w:t>
      </w:r>
      <w:bookmarkEnd w:id="390"/>
    </w:p>
    <w:p w14:paraId="10128714" w14:textId="2A583264" w:rsidR="00792D49" w:rsidRDefault="00792D49" w:rsidP="0082015C">
      <w:r w:rsidRPr="00DB2C88">
        <w:t xml:space="preserve">Instalacja jest w trakcie wymiany  i nie jest przedmiotem niniejszego opracowania </w:t>
      </w:r>
    </w:p>
    <w:p w14:paraId="3FA1A8DB" w14:textId="02D6B75A" w:rsidR="0082015C" w:rsidRDefault="0082015C" w:rsidP="0082015C">
      <w:pPr>
        <w:pStyle w:val="Spispoz3"/>
        <w:numPr>
          <w:ilvl w:val="3"/>
          <w:numId w:val="8"/>
        </w:numPr>
        <w:spacing w:line="240" w:lineRule="auto"/>
        <w:rPr>
          <w:u w:val="none"/>
        </w:rPr>
      </w:pPr>
      <w:bookmarkStart w:id="391" w:name="_Toc65082305"/>
      <w:r>
        <w:rPr>
          <w:u w:val="none"/>
        </w:rPr>
        <w:lastRenderedPageBreak/>
        <w:t xml:space="preserve">Instalacja </w:t>
      </w:r>
      <w:r>
        <w:rPr>
          <w:u w:val="none"/>
        </w:rPr>
        <w:t>połączeń wyrównawczych</w:t>
      </w:r>
      <w:bookmarkEnd w:id="391"/>
    </w:p>
    <w:p w14:paraId="4BC49992" w14:textId="70434B28" w:rsidR="00792D49" w:rsidRPr="00DB2C88" w:rsidRDefault="00792D49" w:rsidP="0082015C">
      <w:pPr>
        <w:ind w:firstLine="680"/>
        <w:rPr>
          <w:b/>
        </w:rPr>
      </w:pPr>
      <w:r w:rsidRPr="00DB2C88">
        <w:t xml:space="preserve">Zastosowanie połączeń wyrównawczych głównych ma na celu ograniczenie do wartości bezpiecznych w danych warunkach środowiskowych napięć występujących pomiędzy różnymi częściami przewodzącymi. Połączeniami objęte są wszystkie metalowe części instalacji rurowych, wentylacji, rozdzielnie metalowe, korytka kablowe itp. Szynę połączeń wyrównawczych należy wykonać przewodem </w:t>
      </w:r>
      <w:proofErr w:type="spellStart"/>
      <w:r w:rsidRPr="00DB2C88">
        <w:t>LYgżo</w:t>
      </w:r>
      <w:proofErr w:type="spellEnd"/>
      <w:r w:rsidRPr="00DB2C88">
        <w:t xml:space="preserve"> 25, który ułożyć na ciągu korytek kablowych na parterze. Podłączenie do uziomu fundamentowego płaskownikiem Fe Zn 25x4, należy wykonać w pomieszczeniu rozdzielni głównej RG. Szynę należy pomalować w zielono- żółte pasy.</w:t>
      </w:r>
    </w:p>
    <w:p w14:paraId="50445AF8" w14:textId="60A74287" w:rsidR="00792D49" w:rsidRDefault="00792D49" w:rsidP="0082015C">
      <w:pPr>
        <w:ind w:firstLine="680"/>
      </w:pPr>
      <w:r w:rsidRPr="00DB2C88">
        <w:t>Miejscowymi połączeniami wyrównawczymi należy objąć wszystkie metalowe rurociągi, metalowe ościeżnice drzwi, przewody ochronne gniazd wtykowych. Miejscowe połączenia (</w:t>
      </w:r>
      <w:proofErr w:type="spellStart"/>
      <w:r w:rsidRPr="00DB2C88">
        <w:t>DYżo</w:t>
      </w:r>
      <w:proofErr w:type="spellEnd"/>
      <w:r w:rsidRPr="00DB2C88">
        <w:t xml:space="preserve"> 4) wyrównawcze połączyć z lokalną szyną wyrównawcza (</w:t>
      </w:r>
      <w:proofErr w:type="spellStart"/>
      <w:r w:rsidRPr="00DB2C88">
        <w:t>LYgżo</w:t>
      </w:r>
      <w:proofErr w:type="spellEnd"/>
      <w:r w:rsidRPr="00DB2C88">
        <w:t xml:space="preserve"> 16), którą należy podłączyć do głównej szyny połączeń wyrównawczych (</w:t>
      </w:r>
      <w:proofErr w:type="spellStart"/>
      <w:r w:rsidRPr="00DB2C88">
        <w:t>LYgżo</w:t>
      </w:r>
      <w:proofErr w:type="spellEnd"/>
      <w:r w:rsidRPr="00DB2C88">
        <w:t xml:space="preserve"> 25).</w:t>
      </w:r>
    </w:p>
    <w:p w14:paraId="33B68114" w14:textId="5B5F410C" w:rsidR="0082015C" w:rsidRDefault="0082015C" w:rsidP="0082015C">
      <w:pPr>
        <w:pStyle w:val="Spispoz3"/>
        <w:numPr>
          <w:ilvl w:val="3"/>
          <w:numId w:val="8"/>
        </w:numPr>
        <w:spacing w:line="240" w:lineRule="auto"/>
        <w:rPr>
          <w:u w:val="none"/>
        </w:rPr>
      </w:pPr>
      <w:bookmarkStart w:id="392" w:name="_Toc65082306"/>
      <w:r>
        <w:rPr>
          <w:u w:val="none"/>
        </w:rPr>
        <w:t>Instalacja o</w:t>
      </w:r>
      <w:r>
        <w:rPr>
          <w:u w:val="none"/>
        </w:rPr>
        <w:t>chrony od porażeń</w:t>
      </w:r>
      <w:bookmarkEnd w:id="392"/>
    </w:p>
    <w:p w14:paraId="0904995B" w14:textId="704F400C" w:rsidR="00792D49" w:rsidRPr="00DB2C88" w:rsidRDefault="00792D49" w:rsidP="0082015C">
      <w:pPr>
        <w:ind w:firstLine="709"/>
        <w:rPr>
          <w:b/>
        </w:rPr>
      </w:pPr>
      <w:r w:rsidRPr="00DB2C88">
        <w:t>Ochronę od porażeń zaprojektowano zgodnie z normą PN-IEC 6036 4-4-41. Dla ochrony budynku zastosowano szybkie wyłączenie w układzie TN-C-S, to znaczy sieć będzie pracować w układzie TN-C, a w budynku będzie układ TN-S. Rozdzielenie systemu nastąpi w rozdzielni głównej RG. Zacisk PE w rozdzielni należy podłączyć do uziomu fundamentowego budynku.</w:t>
      </w:r>
    </w:p>
    <w:p w14:paraId="107BF102" w14:textId="77777777" w:rsidR="00792D49" w:rsidRPr="00DB2C88" w:rsidRDefault="00792D49" w:rsidP="00792D49">
      <w:pPr>
        <w:pStyle w:val="Tekstpodstawowy"/>
        <w:rPr>
          <w:rFonts w:cs="Arial"/>
          <w:b/>
          <w:szCs w:val="20"/>
        </w:rPr>
      </w:pPr>
      <w:r w:rsidRPr="00DB2C88">
        <w:rPr>
          <w:rFonts w:cs="Arial"/>
          <w:szCs w:val="20"/>
        </w:rPr>
        <w:t>Ochrona przez zastosowanie szybkiego wyłączenia będzie zrealizowana przez:</w:t>
      </w:r>
    </w:p>
    <w:p w14:paraId="7DD98EFF" w14:textId="2940AE02" w:rsidR="00792D49" w:rsidRPr="00DB2C88" w:rsidRDefault="00792D49" w:rsidP="00880606">
      <w:pPr>
        <w:pStyle w:val="Akapitzlist"/>
        <w:numPr>
          <w:ilvl w:val="0"/>
          <w:numId w:val="88"/>
        </w:numPr>
        <w:suppressAutoHyphens w:val="0"/>
        <w:spacing w:after="200"/>
        <w:contextualSpacing/>
        <w:rPr>
          <w:rFonts w:cs="Arial"/>
          <w:szCs w:val="20"/>
        </w:rPr>
      </w:pPr>
      <w:r w:rsidRPr="00DB2C88">
        <w:rPr>
          <w:rFonts w:cs="Arial"/>
          <w:szCs w:val="20"/>
        </w:rPr>
        <w:t>urządzenia ochronne</w:t>
      </w:r>
      <w:r w:rsidR="0082015C">
        <w:rPr>
          <w:rFonts w:cs="Arial"/>
          <w:szCs w:val="20"/>
        </w:rPr>
        <w:t xml:space="preserve"> </w:t>
      </w:r>
      <w:r w:rsidRPr="00DB2C88">
        <w:rPr>
          <w:rFonts w:cs="Arial"/>
          <w:szCs w:val="20"/>
        </w:rPr>
        <w:t>przetężeniowe</w:t>
      </w:r>
    </w:p>
    <w:p w14:paraId="1E4FD276" w14:textId="31604DBB" w:rsidR="00792D49" w:rsidRPr="00DB2C88" w:rsidRDefault="00792D49" w:rsidP="00880606">
      <w:pPr>
        <w:pStyle w:val="Akapitzlist"/>
        <w:numPr>
          <w:ilvl w:val="0"/>
          <w:numId w:val="88"/>
        </w:numPr>
        <w:suppressAutoHyphens w:val="0"/>
        <w:spacing w:after="200"/>
        <w:contextualSpacing/>
        <w:rPr>
          <w:rFonts w:cs="Arial"/>
          <w:szCs w:val="20"/>
        </w:rPr>
      </w:pPr>
      <w:r w:rsidRPr="00DB2C88">
        <w:rPr>
          <w:rFonts w:cs="Arial"/>
          <w:szCs w:val="20"/>
        </w:rPr>
        <w:t>wyłączniki ochronne</w:t>
      </w:r>
      <w:r w:rsidR="0082015C">
        <w:rPr>
          <w:rFonts w:cs="Arial"/>
          <w:szCs w:val="20"/>
        </w:rPr>
        <w:t xml:space="preserve"> </w:t>
      </w:r>
      <w:r w:rsidRPr="00DB2C88">
        <w:rPr>
          <w:rFonts w:cs="Arial"/>
          <w:szCs w:val="20"/>
        </w:rPr>
        <w:t>różnicowo-prądowe</w:t>
      </w:r>
    </w:p>
    <w:p w14:paraId="7749BC3A" w14:textId="2B5912A2" w:rsidR="00792D49" w:rsidRDefault="00792D49" w:rsidP="0082015C">
      <w:r w:rsidRPr="00DB2C88">
        <w:t>Uzwojenia wtórne przekładników należy uziemić – podłączyć do przewodu PE. Skuteczność ochrony należy sprawdzić pomiarami.</w:t>
      </w:r>
    </w:p>
    <w:p w14:paraId="132C9783" w14:textId="6B115BEB" w:rsidR="0082015C" w:rsidRPr="0082015C" w:rsidRDefault="0082015C" w:rsidP="00792D49">
      <w:pPr>
        <w:pStyle w:val="Spispoz3"/>
        <w:numPr>
          <w:ilvl w:val="3"/>
          <w:numId w:val="8"/>
        </w:numPr>
        <w:spacing w:line="240" w:lineRule="auto"/>
        <w:rPr>
          <w:u w:val="none"/>
        </w:rPr>
      </w:pPr>
      <w:bookmarkStart w:id="393" w:name="_Toc65082307"/>
      <w:r>
        <w:rPr>
          <w:u w:val="none"/>
        </w:rPr>
        <w:t xml:space="preserve">Instalacja </w:t>
      </w:r>
      <w:r>
        <w:rPr>
          <w:u w:val="none"/>
        </w:rPr>
        <w:t>ochrony przeciwprzepięciowej</w:t>
      </w:r>
      <w:bookmarkEnd w:id="393"/>
    </w:p>
    <w:p w14:paraId="02E186F1" w14:textId="6A1BEDBC" w:rsidR="00792D49" w:rsidRDefault="00792D49" w:rsidP="0082015C">
      <w:pPr>
        <w:ind w:firstLine="540"/>
      </w:pPr>
      <w:r w:rsidRPr="00DB2C88">
        <w:t xml:space="preserve">Dla ochrony od przepięć w rozdzielni </w:t>
      </w:r>
      <w:proofErr w:type="spellStart"/>
      <w:r w:rsidRPr="00DB2C88">
        <w:t>RGnN</w:t>
      </w:r>
      <w:proofErr w:type="spellEnd"/>
      <w:r w:rsidRPr="00DB2C88">
        <w:t xml:space="preserve"> przewiduje się ochronę przeciwprzepięciową klasy B, w rozdzielniach odbiorczych klasy C.</w:t>
      </w:r>
    </w:p>
    <w:p w14:paraId="54442B09" w14:textId="4111649D" w:rsidR="0082015C" w:rsidRDefault="0082015C" w:rsidP="0082015C">
      <w:pPr>
        <w:pStyle w:val="Spispoz3"/>
        <w:numPr>
          <w:ilvl w:val="3"/>
          <w:numId w:val="8"/>
        </w:numPr>
        <w:spacing w:line="240" w:lineRule="auto"/>
        <w:rPr>
          <w:u w:val="none"/>
        </w:rPr>
      </w:pPr>
      <w:bookmarkStart w:id="394" w:name="_Toc65082308"/>
      <w:r>
        <w:rPr>
          <w:u w:val="none"/>
        </w:rPr>
        <w:t>Ochrona przeciwpożarowa – wyłącznik główny zasilania WPP</w:t>
      </w:r>
      <w:bookmarkEnd w:id="394"/>
    </w:p>
    <w:p w14:paraId="7890988D" w14:textId="119F4A6F" w:rsidR="00792D49" w:rsidRDefault="00792D49" w:rsidP="0082015C">
      <w:pPr>
        <w:ind w:firstLine="680"/>
      </w:pPr>
      <w:r w:rsidRPr="00DB2C88">
        <w:t xml:space="preserve">W celu ochrony przeciwpożarowej został zaprojektowany specjalny wyłącznik przeciwpożarowy „WPP” (wyłączenie budynku spod napięcia). Wyłącznik winien być koloru czerwonego w obudowie przeszklonej. Instalację należy wykonać kablem </w:t>
      </w:r>
      <w:proofErr w:type="spellStart"/>
      <w:r w:rsidRPr="00DB2C88">
        <w:t>HDGs</w:t>
      </w:r>
      <w:proofErr w:type="spellEnd"/>
      <w:r w:rsidRPr="00DB2C88">
        <w:t>, który należy układać na uchwytach o odporności ogniowej dostosowanej do kabla. Przyciski wyłącznika przy drzwiach wejściowych do obu korytarzy wewnętrznych przy rampie dla niepełnosprawnych . Układ wykonawczy znajdzie się w istniejącej tablicy głównej budynku – np. jako NSX 400 wyłączając wszystkie obwody odbiorcze spod napięcia .  Z uwagi na brak aktualnego zapotrzebowania na energię przez urządzenia kuchni oraz znaczne zapotrzebowanie przez projektowane urządzenia klimatyzacji i wentylacji  należy wykonać pełny bilans obciążenia i sprawdzić , czy istniejące przekroje kabla  zasilającego obiekt są wystarczające . W przypadku stwierdzenia zbyt małego przekroju kabla  należy ułożyć nowy kabel  zapewniający pełne zapotrzebowanie na energię elektryczna .  Zapewnienie zasilania leży po stronie inwestora</w:t>
      </w:r>
      <w:r w:rsidR="0082015C">
        <w:t>.</w:t>
      </w:r>
    </w:p>
    <w:p w14:paraId="73B1B5D3" w14:textId="0212252A" w:rsidR="0082015C" w:rsidRDefault="0082015C" w:rsidP="0082015C">
      <w:pPr>
        <w:pStyle w:val="Spispoz3"/>
        <w:numPr>
          <w:ilvl w:val="3"/>
          <w:numId w:val="8"/>
        </w:numPr>
        <w:spacing w:line="240" w:lineRule="auto"/>
        <w:rPr>
          <w:u w:val="none"/>
        </w:rPr>
      </w:pPr>
      <w:bookmarkStart w:id="395" w:name="_Toc65082309"/>
      <w:r>
        <w:rPr>
          <w:u w:val="none"/>
        </w:rPr>
        <w:t>Instalacja domofonowa</w:t>
      </w:r>
      <w:bookmarkEnd w:id="395"/>
    </w:p>
    <w:p w14:paraId="55A7A4B1" w14:textId="2E38B9E8" w:rsidR="00792D49" w:rsidRPr="00DB2C88" w:rsidRDefault="00792D49" w:rsidP="00792D49">
      <w:pPr>
        <w:rPr>
          <w:rFonts w:cs="Arial"/>
          <w:szCs w:val="20"/>
        </w:rPr>
      </w:pPr>
      <w:r w:rsidRPr="00DB2C88">
        <w:rPr>
          <w:rFonts w:cs="Arial"/>
          <w:szCs w:val="20"/>
        </w:rPr>
        <w:t xml:space="preserve">       </w:t>
      </w:r>
      <w:r w:rsidR="0082015C">
        <w:rPr>
          <w:rFonts w:cs="Arial"/>
          <w:szCs w:val="20"/>
        </w:rPr>
        <w:tab/>
      </w:r>
      <w:r w:rsidRPr="00DB2C88">
        <w:rPr>
          <w:rFonts w:cs="Arial"/>
          <w:szCs w:val="20"/>
        </w:rPr>
        <w:t xml:space="preserve">W celu ułatwienia komunikacji osobom niepełnosprawnym z archiwum  projektuje się wykonanie instalacji wideo-domofonowej  przy wejściu do archiwum. </w:t>
      </w:r>
    </w:p>
    <w:p w14:paraId="1B660E71" w14:textId="77777777" w:rsidR="00792D49" w:rsidRPr="00DB2C88" w:rsidRDefault="00792D49" w:rsidP="00792D49">
      <w:pPr>
        <w:rPr>
          <w:rFonts w:cs="Arial"/>
          <w:szCs w:val="20"/>
        </w:rPr>
      </w:pPr>
      <w:r w:rsidRPr="00DB2C88">
        <w:rPr>
          <w:rFonts w:cs="Arial"/>
          <w:szCs w:val="20"/>
        </w:rPr>
        <w:t>Domofon ma spełniać poniższe założenia :</w:t>
      </w:r>
    </w:p>
    <w:p w14:paraId="3544CD5C" w14:textId="77777777" w:rsidR="00792D49" w:rsidRPr="00DB2C88" w:rsidRDefault="00792D49" w:rsidP="00880606">
      <w:pPr>
        <w:pStyle w:val="Akapitzlist"/>
        <w:numPr>
          <w:ilvl w:val="0"/>
          <w:numId w:val="89"/>
        </w:numPr>
        <w:suppressAutoHyphens w:val="0"/>
        <w:spacing w:after="200"/>
        <w:contextualSpacing/>
        <w:rPr>
          <w:rFonts w:eastAsia="ArialMT" w:cs="Arial"/>
          <w:szCs w:val="20"/>
          <w:lang w:bidi="ar-SA"/>
        </w:rPr>
      </w:pPr>
      <w:r w:rsidRPr="00DB2C88">
        <w:rPr>
          <w:rFonts w:eastAsia="ArialMT" w:cs="Arial"/>
          <w:szCs w:val="20"/>
          <w:lang w:bidi="ar-SA"/>
        </w:rPr>
        <w:t>być umieszczony w widocznym miejscu, przy klamce od drzwi, blisko wejścia,</w:t>
      </w:r>
    </w:p>
    <w:p w14:paraId="2B8700C4" w14:textId="77777777" w:rsidR="00792D49" w:rsidRPr="00DB2C88" w:rsidRDefault="00792D49" w:rsidP="00880606">
      <w:pPr>
        <w:pStyle w:val="Akapitzlist"/>
        <w:numPr>
          <w:ilvl w:val="0"/>
          <w:numId w:val="89"/>
        </w:numPr>
        <w:suppressAutoHyphens w:val="0"/>
        <w:spacing w:after="200"/>
        <w:contextualSpacing/>
        <w:rPr>
          <w:rFonts w:eastAsia="ArialMT" w:cs="Arial"/>
          <w:szCs w:val="20"/>
          <w:lang w:bidi="ar-SA"/>
        </w:rPr>
      </w:pPr>
      <w:r w:rsidRPr="00DB2C88">
        <w:rPr>
          <w:rFonts w:eastAsia="ArialMT" w:cs="Arial"/>
          <w:szCs w:val="20"/>
          <w:lang w:bidi="ar-SA"/>
        </w:rPr>
        <w:t>być w kontrastujących kolorach względem tła, na którym się znajduje,</w:t>
      </w:r>
    </w:p>
    <w:p w14:paraId="75351779" w14:textId="77777777" w:rsidR="00792D49" w:rsidRPr="00DB2C88" w:rsidRDefault="00792D49" w:rsidP="00880606">
      <w:pPr>
        <w:pStyle w:val="Akapitzlist"/>
        <w:numPr>
          <w:ilvl w:val="0"/>
          <w:numId w:val="89"/>
        </w:numPr>
        <w:suppressAutoHyphens w:val="0"/>
        <w:spacing w:after="200"/>
        <w:contextualSpacing/>
        <w:rPr>
          <w:rFonts w:eastAsia="ArialMT" w:cs="Arial"/>
          <w:szCs w:val="20"/>
          <w:lang w:bidi="ar-SA"/>
        </w:rPr>
      </w:pPr>
      <w:r w:rsidRPr="00DB2C88">
        <w:rPr>
          <w:rFonts w:eastAsia="ArialMT" w:cs="Arial"/>
          <w:szCs w:val="20"/>
          <w:lang w:bidi="ar-SA"/>
        </w:rPr>
        <w:t>ekran domofonu powinien znajdować się nie wyżej niż 120 cm nad poziomem podłogi, a jego przyciski na wysokości 80 cm-110 cm i w odległości minimum 60 cm od narożnika wewnętrznego,</w:t>
      </w:r>
    </w:p>
    <w:p w14:paraId="10D2669C" w14:textId="77777777" w:rsidR="00792D49" w:rsidRPr="00DB2C88" w:rsidRDefault="00792D49" w:rsidP="00880606">
      <w:pPr>
        <w:pStyle w:val="Akapitzlist"/>
        <w:numPr>
          <w:ilvl w:val="0"/>
          <w:numId w:val="89"/>
        </w:numPr>
        <w:suppressAutoHyphens w:val="0"/>
        <w:spacing w:after="200"/>
        <w:contextualSpacing/>
        <w:rPr>
          <w:rFonts w:eastAsia="ArialMT" w:cs="Arial"/>
          <w:szCs w:val="20"/>
          <w:lang w:bidi="ar-SA"/>
        </w:rPr>
      </w:pPr>
      <w:r w:rsidRPr="00DB2C88">
        <w:rPr>
          <w:rFonts w:eastAsia="ArialMT" w:cs="Arial"/>
          <w:szCs w:val="20"/>
          <w:lang w:bidi="ar-SA"/>
        </w:rPr>
        <w:t>przyciski dzwonków do drzwi powinny być o odpowiednio dużej wielkości i dawać wizualny lub dźwiękowy sygnał,</w:t>
      </w:r>
    </w:p>
    <w:p w14:paraId="72B726A4" w14:textId="77777777" w:rsidR="00792D49" w:rsidRPr="00DB2C88" w:rsidRDefault="00792D49" w:rsidP="00880606">
      <w:pPr>
        <w:pStyle w:val="Akapitzlist"/>
        <w:numPr>
          <w:ilvl w:val="0"/>
          <w:numId w:val="89"/>
        </w:numPr>
        <w:suppressAutoHyphens w:val="0"/>
        <w:spacing w:after="200"/>
        <w:contextualSpacing/>
        <w:rPr>
          <w:rFonts w:eastAsia="ArialMT" w:cs="Arial"/>
          <w:szCs w:val="20"/>
          <w:lang w:bidi="ar-SA"/>
        </w:rPr>
      </w:pPr>
      <w:r w:rsidRPr="00DB2C88">
        <w:rPr>
          <w:rFonts w:eastAsia="ArialMT" w:cs="Arial"/>
          <w:szCs w:val="20"/>
          <w:lang w:bidi="ar-SA"/>
        </w:rPr>
        <w:t>posiadać świetlne i dźwiękowe potwierdzenie otwierania zamka,</w:t>
      </w:r>
    </w:p>
    <w:p w14:paraId="775255B7" w14:textId="77777777" w:rsidR="00792D49" w:rsidRPr="00DB2C88" w:rsidRDefault="00792D49" w:rsidP="00880606">
      <w:pPr>
        <w:pStyle w:val="Akapitzlist"/>
        <w:numPr>
          <w:ilvl w:val="0"/>
          <w:numId w:val="89"/>
        </w:numPr>
        <w:suppressAutoHyphens w:val="0"/>
        <w:spacing w:after="200"/>
        <w:contextualSpacing/>
        <w:rPr>
          <w:rFonts w:eastAsia="ArialMT" w:cs="Arial"/>
          <w:szCs w:val="20"/>
          <w:lang w:bidi="ar-SA"/>
        </w:rPr>
      </w:pPr>
      <w:r w:rsidRPr="00DB2C88">
        <w:rPr>
          <w:rFonts w:eastAsia="ArialMT" w:cs="Arial"/>
          <w:szCs w:val="20"/>
          <w:lang w:bidi="ar-SA"/>
        </w:rPr>
        <w:lastRenderedPageBreak/>
        <w:t>przyciski powinny być w kontrastujących kolorach względem panelu na którym się znajdują, każdy z nich powinien posiadać wyraźny numer lub literę w kolejności alfabetycznej, możliwą do odczytania również przez dotyk,</w:t>
      </w:r>
    </w:p>
    <w:p w14:paraId="2CAF3C4D" w14:textId="77777777" w:rsidR="00792D49" w:rsidRPr="00DB2C88" w:rsidRDefault="00792D49" w:rsidP="00880606">
      <w:pPr>
        <w:pStyle w:val="Akapitzlist"/>
        <w:numPr>
          <w:ilvl w:val="0"/>
          <w:numId w:val="89"/>
        </w:numPr>
        <w:suppressAutoHyphens w:val="0"/>
        <w:spacing w:after="200"/>
        <w:contextualSpacing/>
        <w:rPr>
          <w:rFonts w:eastAsia="ArialMT" w:cs="Arial"/>
          <w:szCs w:val="20"/>
          <w:lang w:bidi="ar-SA"/>
        </w:rPr>
      </w:pPr>
      <w:r w:rsidRPr="00DB2C88">
        <w:rPr>
          <w:rFonts w:eastAsia="ArialMT" w:cs="Arial"/>
          <w:szCs w:val="20"/>
          <w:lang w:bidi="ar-SA"/>
        </w:rPr>
        <w:t>należy stosować klawisze zamiast systemu dotykowego (sensorycznego), z wyraźnym</w:t>
      </w:r>
    </w:p>
    <w:p w14:paraId="59A92253" w14:textId="77777777" w:rsidR="00792D49" w:rsidRPr="00DB2C88" w:rsidRDefault="00792D49" w:rsidP="00880606">
      <w:pPr>
        <w:pStyle w:val="Akapitzlist"/>
        <w:numPr>
          <w:ilvl w:val="0"/>
          <w:numId w:val="89"/>
        </w:numPr>
        <w:suppressAutoHyphens w:val="0"/>
        <w:spacing w:after="200"/>
        <w:contextualSpacing/>
        <w:rPr>
          <w:rFonts w:eastAsia="ArialMT" w:cs="Arial"/>
          <w:szCs w:val="20"/>
          <w:lang w:bidi="ar-SA"/>
        </w:rPr>
      </w:pPr>
      <w:r w:rsidRPr="00DB2C88">
        <w:rPr>
          <w:rFonts w:eastAsia="ArialMT" w:cs="Arial"/>
          <w:szCs w:val="20"/>
          <w:lang w:bidi="ar-SA"/>
        </w:rPr>
        <w:t>oznakowaniem klawiszy cyframi wypukłymi lub zastosowaniem międzynarodowej klawiatury z wyróżnieniem dotykowym cyfry „5”,</w:t>
      </w:r>
    </w:p>
    <w:p w14:paraId="4896A783" w14:textId="77777777" w:rsidR="00792D49" w:rsidRPr="00DB2C88" w:rsidRDefault="00792D49" w:rsidP="00880606">
      <w:pPr>
        <w:pStyle w:val="Akapitzlist"/>
        <w:numPr>
          <w:ilvl w:val="0"/>
          <w:numId w:val="89"/>
        </w:numPr>
        <w:suppressAutoHyphens w:val="0"/>
        <w:spacing w:after="200"/>
        <w:contextualSpacing/>
        <w:rPr>
          <w:rFonts w:eastAsia="ArialMT" w:cs="Arial"/>
          <w:szCs w:val="20"/>
          <w:lang w:bidi="ar-SA"/>
        </w:rPr>
      </w:pPr>
      <w:r w:rsidRPr="00DB2C88">
        <w:rPr>
          <w:rFonts w:eastAsia="ArialMT" w:cs="Arial"/>
          <w:szCs w:val="20"/>
          <w:lang w:bidi="ar-SA"/>
        </w:rPr>
        <w:t>mikrofon powinien być na takiej wysokości, by odbierać głos osób o różnym wzroście,</w:t>
      </w:r>
    </w:p>
    <w:p w14:paraId="56A532DE" w14:textId="77777777" w:rsidR="00792D49" w:rsidRPr="00DB2C88" w:rsidRDefault="00792D49" w:rsidP="00880606">
      <w:pPr>
        <w:pStyle w:val="Akapitzlist"/>
        <w:numPr>
          <w:ilvl w:val="0"/>
          <w:numId w:val="89"/>
        </w:numPr>
        <w:suppressAutoHyphens w:val="0"/>
        <w:spacing w:after="200"/>
        <w:contextualSpacing/>
        <w:rPr>
          <w:rFonts w:eastAsia="ArialMT" w:cs="Arial"/>
          <w:szCs w:val="20"/>
          <w:lang w:bidi="ar-SA"/>
        </w:rPr>
      </w:pPr>
      <w:r w:rsidRPr="00DB2C88">
        <w:rPr>
          <w:rFonts w:eastAsia="ArialMT" w:cs="Arial"/>
          <w:szCs w:val="20"/>
          <w:lang w:bidi="ar-SA"/>
        </w:rPr>
        <w:t>kamerka domofonu powinna uchwycić twarz osoby, aby ułatwić jej rozpoznanie przez pracownika</w:t>
      </w:r>
    </w:p>
    <w:p w14:paraId="49821FBB" w14:textId="6B794EFE" w:rsidR="0082015C" w:rsidRPr="00BE48DF" w:rsidRDefault="00792D49" w:rsidP="00880606">
      <w:pPr>
        <w:pStyle w:val="Akapitzlist"/>
        <w:numPr>
          <w:ilvl w:val="0"/>
          <w:numId w:val="89"/>
        </w:numPr>
        <w:suppressAutoHyphens w:val="0"/>
        <w:spacing w:after="200"/>
        <w:contextualSpacing/>
        <w:rPr>
          <w:rFonts w:cs="Arial"/>
          <w:szCs w:val="20"/>
        </w:rPr>
      </w:pPr>
      <w:r w:rsidRPr="00BE48DF">
        <w:rPr>
          <w:rFonts w:eastAsia="ArialMT" w:cs="Arial"/>
          <w:szCs w:val="20"/>
          <w:lang w:bidi="ar-SA"/>
        </w:rPr>
        <w:t xml:space="preserve">zaleca się umieszczanie informacji w alfabecie </w:t>
      </w:r>
      <w:proofErr w:type="spellStart"/>
      <w:r w:rsidRPr="00BE48DF">
        <w:rPr>
          <w:rFonts w:eastAsia="ArialMT" w:cs="Arial"/>
          <w:szCs w:val="20"/>
          <w:lang w:bidi="ar-SA"/>
        </w:rPr>
        <w:t>Braile’a</w:t>
      </w:r>
      <w:proofErr w:type="spellEnd"/>
      <w:r w:rsidRPr="00BE48DF">
        <w:rPr>
          <w:rFonts w:eastAsia="ArialMT" w:cs="Arial"/>
          <w:szCs w:val="20"/>
          <w:lang w:bidi="ar-SA"/>
        </w:rPr>
        <w:t xml:space="preserve"> przy lub na przyciskach</w:t>
      </w:r>
    </w:p>
    <w:p w14:paraId="7CCFCD5F" w14:textId="637915B9" w:rsidR="0082015C" w:rsidRPr="0082015C" w:rsidRDefault="0082015C" w:rsidP="0082015C">
      <w:pPr>
        <w:pStyle w:val="Spispoz3"/>
        <w:numPr>
          <w:ilvl w:val="3"/>
          <w:numId w:val="8"/>
        </w:numPr>
        <w:spacing w:line="240" w:lineRule="auto"/>
        <w:rPr>
          <w:u w:val="none"/>
        </w:rPr>
      </w:pPr>
      <w:bookmarkStart w:id="396" w:name="_Toc65082310"/>
      <w:r>
        <w:rPr>
          <w:u w:val="none"/>
        </w:rPr>
        <w:t xml:space="preserve">Instalacja </w:t>
      </w:r>
      <w:proofErr w:type="spellStart"/>
      <w:r>
        <w:rPr>
          <w:u w:val="none"/>
        </w:rPr>
        <w:t>przyzywowa</w:t>
      </w:r>
      <w:bookmarkEnd w:id="396"/>
      <w:proofErr w:type="spellEnd"/>
    </w:p>
    <w:p w14:paraId="0592ED69" w14:textId="7E180013" w:rsidR="00792D49" w:rsidRPr="00DB2C88" w:rsidRDefault="00792D49" w:rsidP="0082015C">
      <w:pPr>
        <w:ind w:firstLine="680"/>
      </w:pPr>
      <w:r w:rsidRPr="00DB2C88">
        <w:t xml:space="preserve">Projektuje się w toaletach dla niepełnosprawnych  montaż instalacji </w:t>
      </w:r>
      <w:proofErr w:type="spellStart"/>
      <w:r w:rsidRPr="00DB2C88">
        <w:t>przyzywowej</w:t>
      </w:r>
      <w:proofErr w:type="spellEnd"/>
      <w:r w:rsidRPr="00DB2C88">
        <w:t xml:space="preserve">.  Centralka odbiorcza w pomieszczeniu recepcji . Prosty system przywoławczy   SAIO </w:t>
      </w:r>
      <w:proofErr w:type="spellStart"/>
      <w:r w:rsidRPr="00DB2C88">
        <w:t>Light</w:t>
      </w:r>
      <w:proofErr w:type="spellEnd"/>
      <w:r w:rsidRPr="00DB2C88">
        <w:t xml:space="preserve"> przeznaczony dla małych obiektów, przede wszystkim do sygnalizacji alarmów z toalet dla osób niepełnosprawnych. Umożliwia również realizowanie prostych instalacji przywoławczych w obiektach służby zdrowia. System nadzoruje podłączone urządzenia, a o nieprawidłowościach informuje w postaci szybko pulsującej diody w lampce, przycisku i urządzeniu w pomieszczeniu nadzoru / dyżurce. </w:t>
      </w:r>
    </w:p>
    <w:p w14:paraId="70AA97C1" w14:textId="77777777" w:rsidR="00792D49" w:rsidRPr="00DB2C88" w:rsidRDefault="00792D49" w:rsidP="0082015C">
      <w:r w:rsidRPr="00DB2C88">
        <w:t xml:space="preserve">Urządzeniem do odbierania i wizualizowania alarmów jest Terminal-Numerator. Głównym urządzeniem w każdym pomieszczeniu jest moduł alarmowy </w:t>
      </w:r>
      <w:r w:rsidRPr="00DB2C88">
        <w:rPr>
          <w:i/>
          <w:iCs/>
        </w:rPr>
        <w:t>(MA)</w:t>
      </w:r>
      <w:r w:rsidRPr="00DB2C88">
        <w:t xml:space="preserve"> występujący w różnych wersjach:</w:t>
      </w:r>
    </w:p>
    <w:p w14:paraId="5B8CB34F" w14:textId="77777777" w:rsidR="00792D49" w:rsidRPr="00DB2C88" w:rsidRDefault="00792D49" w:rsidP="00792D49">
      <w:pPr>
        <w:pStyle w:val="Akapitzlist"/>
        <w:numPr>
          <w:ilvl w:val="0"/>
          <w:numId w:val="77"/>
        </w:numPr>
        <w:suppressAutoHyphens w:val="0"/>
        <w:spacing w:after="160"/>
        <w:rPr>
          <w:rFonts w:cs="Arial"/>
          <w:szCs w:val="20"/>
        </w:rPr>
      </w:pPr>
      <w:r w:rsidRPr="00DB2C88">
        <w:rPr>
          <w:rFonts w:cs="Arial"/>
          <w:szCs w:val="20"/>
        </w:rPr>
        <w:t>Kasownik (MP-K)</w:t>
      </w:r>
    </w:p>
    <w:p w14:paraId="3FC7C2A1" w14:textId="77777777" w:rsidR="00792D49" w:rsidRPr="00DB2C88" w:rsidRDefault="00792D49" w:rsidP="00792D49">
      <w:pPr>
        <w:pStyle w:val="Akapitzlist"/>
        <w:numPr>
          <w:ilvl w:val="0"/>
          <w:numId w:val="77"/>
        </w:numPr>
        <w:suppressAutoHyphens w:val="0"/>
        <w:spacing w:after="160"/>
        <w:rPr>
          <w:rFonts w:cs="Arial"/>
          <w:szCs w:val="20"/>
        </w:rPr>
      </w:pPr>
      <w:r w:rsidRPr="00DB2C88">
        <w:rPr>
          <w:rFonts w:cs="Arial"/>
          <w:szCs w:val="20"/>
        </w:rPr>
        <w:t>Przycisk przywoławczo-kasujący (M-PPK)</w:t>
      </w:r>
    </w:p>
    <w:p w14:paraId="6D8267A9" w14:textId="77777777" w:rsidR="00792D49" w:rsidRPr="00DB2C88" w:rsidRDefault="00792D49" w:rsidP="00792D49">
      <w:pPr>
        <w:pStyle w:val="Akapitzlist"/>
        <w:numPr>
          <w:ilvl w:val="0"/>
          <w:numId w:val="77"/>
        </w:numPr>
        <w:suppressAutoHyphens w:val="0"/>
        <w:spacing w:after="160"/>
        <w:rPr>
          <w:rFonts w:cs="Arial"/>
          <w:szCs w:val="20"/>
        </w:rPr>
      </w:pPr>
      <w:r w:rsidRPr="00DB2C88">
        <w:rPr>
          <w:rFonts w:cs="Arial"/>
          <w:szCs w:val="20"/>
        </w:rPr>
        <w:t>Przycisk przywoławczy-kasujący-lekarski (M-PKL)</w:t>
      </w:r>
    </w:p>
    <w:p w14:paraId="3ECFC20B" w14:textId="77777777" w:rsidR="00792D49" w:rsidRPr="00DB2C88" w:rsidRDefault="00792D49" w:rsidP="00792D49">
      <w:pPr>
        <w:pStyle w:val="Akapitzlist"/>
        <w:numPr>
          <w:ilvl w:val="0"/>
          <w:numId w:val="77"/>
        </w:numPr>
        <w:suppressAutoHyphens w:val="0"/>
        <w:spacing w:after="160"/>
        <w:rPr>
          <w:rFonts w:cs="Arial"/>
          <w:szCs w:val="20"/>
        </w:rPr>
      </w:pPr>
      <w:r w:rsidRPr="00DB2C88">
        <w:rPr>
          <w:rFonts w:cs="Arial"/>
          <w:szCs w:val="20"/>
        </w:rPr>
        <w:t>Lampka MA (L-MA)</w:t>
      </w:r>
    </w:p>
    <w:p w14:paraId="4353FF61" w14:textId="77777777" w:rsidR="00792D49" w:rsidRPr="00DB2C88" w:rsidRDefault="00792D49" w:rsidP="00792D49">
      <w:pPr>
        <w:rPr>
          <w:rFonts w:cs="Arial"/>
          <w:szCs w:val="20"/>
        </w:rPr>
      </w:pPr>
      <w:r w:rsidRPr="00DB2C88">
        <w:rPr>
          <w:rFonts w:cs="Arial"/>
          <w:szCs w:val="20"/>
        </w:rPr>
        <w:t xml:space="preserve">Moduł alarmowy przekazuje alarmy z pomieszczenia. Nadzoruje 3 obwody przywoławcze i sygnalizuje alarmy na trzy kolorowej lampce.  Obwód 1 obsługuje wezwania z łóżek, w następstwie których załącza się czerwony LED na lampce. Obwód 2 obsługuje wezwania z łazienki i sygnalizuje alarmy świeceniem dwóch kolorów LED, czerwony i biały. Alarmy z  obwodów 1 i 2 przekazywane są wspólnym wyjściem do powiadamiania, które przyłączamy do Terminala-Numeratora lub zbiorczej lampki sygnalizacyjnej. </w:t>
      </w:r>
    </w:p>
    <w:p w14:paraId="08790ED9" w14:textId="77777777" w:rsidR="00792D49" w:rsidRPr="00DB2C88" w:rsidRDefault="00792D49" w:rsidP="00792D49">
      <w:pPr>
        <w:rPr>
          <w:rFonts w:cs="Arial"/>
          <w:szCs w:val="20"/>
        </w:rPr>
      </w:pPr>
      <w:r w:rsidRPr="00DB2C88">
        <w:rPr>
          <w:rFonts w:cs="Arial"/>
          <w:szCs w:val="20"/>
        </w:rPr>
        <w:t xml:space="preserve">Obwód 3 umożliwia przyłączenie przycisku alarmowego ( np. lekarski), w następstwie alarmu załącza się kolor niebieski na lampce i w przycisku. Obwód 3 posiada niezależne wyjście do powiadamiania.  </w:t>
      </w:r>
    </w:p>
    <w:p w14:paraId="273B4FCF" w14:textId="77777777" w:rsidR="00792D49" w:rsidRPr="00DB2C88" w:rsidRDefault="00792D49" w:rsidP="00792D49">
      <w:pPr>
        <w:rPr>
          <w:rFonts w:cs="Arial"/>
          <w:szCs w:val="20"/>
        </w:rPr>
      </w:pPr>
      <w:r w:rsidRPr="00DB2C88">
        <w:rPr>
          <w:rFonts w:cs="Arial"/>
          <w:szCs w:val="20"/>
        </w:rPr>
        <w:t xml:space="preserve">W systemie istnieją różne przyciski przywoławcze, których kombinację funkcjonalną można dowolnie zestawiać. Przykładowo można zamówić gniazdo przywoławcze z przyciskiem kasującym i lekarskim. Przycisk przywoławczo-odwoławczy z dwoma gniazdami. Przycisk przywoławczy sznurkowy z kasownikiem, itp. </w:t>
      </w:r>
    </w:p>
    <w:p w14:paraId="29717BC9" w14:textId="77777777" w:rsidR="00792D49" w:rsidRPr="00DB2C88" w:rsidRDefault="00792D49" w:rsidP="00792D49">
      <w:pPr>
        <w:rPr>
          <w:rFonts w:cs="Arial"/>
          <w:szCs w:val="20"/>
        </w:rPr>
      </w:pPr>
      <w:r w:rsidRPr="00DB2C88">
        <w:rPr>
          <w:rFonts w:cs="Arial"/>
          <w:szCs w:val="20"/>
        </w:rPr>
        <w:t xml:space="preserve">Każdy przycisk systemowy jest w wykonaniu antybakteryjnym. Przyciski mają duże pola do naciśnięcia, świecące w całości po naciśnięciu. Przyciski przywoławcze podłączone do obwodu pierwszego posiadają podświetlenie, pozwalające zlokalizować przycisk w nocy. </w:t>
      </w:r>
    </w:p>
    <w:p w14:paraId="01A6A1B8" w14:textId="79C7CB3D" w:rsidR="00792D49" w:rsidRDefault="00792D49" w:rsidP="00792D49">
      <w:pPr>
        <w:rPr>
          <w:rFonts w:cs="Arial"/>
          <w:szCs w:val="20"/>
        </w:rPr>
      </w:pPr>
      <w:r w:rsidRPr="00DB2C88">
        <w:rPr>
          <w:rFonts w:cs="Arial"/>
          <w:szCs w:val="20"/>
        </w:rPr>
        <w:t xml:space="preserve">Urządzenia montowane są do puszki fi60. Ramka jest zawsze biała, ale tło elewacji może być dobrane zgodnie z życzeniem inwestora. Warunkiem doboru tła jest kolorystyka kontrastująca z przyciskami przywoławczymi. Możliwe jest również wydrukowanie małego logo na każdym urządzeniu. Obudowa jak i elewacja są pokryte powłoką antybakteryjną eliminującą rozwój bakterii na powierzchni urządzeń. </w:t>
      </w:r>
    </w:p>
    <w:p w14:paraId="504F2C1E" w14:textId="6581984C" w:rsidR="0082015C" w:rsidRDefault="0082015C" w:rsidP="0082015C">
      <w:pPr>
        <w:pStyle w:val="Spispoz3"/>
        <w:numPr>
          <w:ilvl w:val="3"/>
          <w:numId w:val="8"/>
        </w:numPr>
        <w:spacing w:line="240" w:lineRule="auto"/>
        <w:rPr>
          <w:u w:val="none"/>
        </w:rPr>
      </w:pPr>
      <w:bookmarkStart w:id="397" w:name="_Toc65082311"/>
      <w:r>
        <w:rPr>
          <w:u w:val="none"/>
        </w:rPr>
        <w:t xml:space="preserve">Instalacja </w:t>
      </w:r>
      <w:r>
        <w:rPr>
          <w:u w:val="none"/>
        </w:rPr>
        <w:t>SAP</w:t>
      </w:r>
      <w:bookmarkEnd w:id="397"/>
    </w:p>
    <w:p w14:paraId="72A56D00" w14:textId="102DF54C" w:rsidR="00792D49" w:rsidRDefault="00792D49" w:rsidP="0082015C">
      <w:pPr>
        <w:ind w:firstLine="680"/>
      </w:pPr>
      <w:r w:rsidRPr="00DB2C88">
        <w:t xml:space="preserve">Projekt wykonano i uzgodniono pod względem przeciwpożarowym na podstawie urządzeń </w:t>
      </w:r>
      <w:proofErr w:type="spellStart"/>
      <w:r w:rsidRPr="00DB2C88">
        <w:t>FirmyPOLON</w:t>
      </w:r>
      <w:r w:rsidRPr="00DB2C88">
        <w:rPr>
          <w:i/>
          <w:iCs/>
          <w:color w:val="FF0000"/>
        </w:rPr>
        <w:t>„lub</w:t>
      </w:r>
      <w:proofErr w:type="spellEnd"/>
      <w:r w:rsidRPr="00DB2C88">
        <w:rPr>
          <w:i/>
          <w:iCs/>
          <w:color w:val="FF0000"/>
        </w:rPr>
        <w:t xml:space="preserve"> równoważny”</w:t>
      </w:r>
      <w:r w:rsidRPr="00DB2C88">
        <w:t xml:space="preserve"> , możliwa jest zamiana urządzeń na innego producenta pod warunkiem , że wszelkie zmiany o których mowa powyżej będą wprowadzone z zachowaniem obowiązujących norm i przepisów technicznych.</w:t>
      </w:r>
    </w:p>
    <w:p w14:paraId="488E8F26" w14:textId="4C1D5313" w:rsidR="0082015C" w:rsidRDefault="0082015C" w:rsidP="00BE48DF">
      <w:pPr>
        <w:pStyle w:val="Spispoz3"/>
        <w:numPr>
          <w:ilvl w:val="3"/>
          <w:numId w:val="8"/>
        </w:numPr>
        <w:spacing w:line="240" w:lineRule="auto"/>
        <w:rPr>
          <w:u w:val="none"/>
        </w:rPr>
      </w:pPr>
      <w:bookmarkStart w:id="398" w:name="_Toc65082312"/>
      <w:r>
        <w:rPr>
          <w:u w:val="none"/>
        </w:rPr>
        <w:t>OPIS TECHNICZNY INSTALACJI SYGNALIZACJI ALARMOWEJ POŻARU</w:t>
      </w:r>
      <w:bookmarkEnd w:id="398"/>
    </w:p>
    <w:p w14:paraId="024510D5" w14:textId="77777777" w:rsidR="0082015C" w:rsidRDefault="0082015C" w:rsidP="00792D49">
      <w:pPr>
        <w:rPr>
          <w:rFonts w:cs="Arial"/>
          <w:szCs w:val="20"/>
        </w:rPr>
      </w:pPr>
    </w:p>
    <w:p w14:paraId="55572F91" w14:textId="1D87EABD" w:rsidR="00792D49" w:rsidRPr="00DB2C88" w:rsidRDefault="00792D49" w:rsidP="00792D49">
      <w:pPr>
        <w:rPr>
          <w:rFonts w:cs="Arial"/>
          <w:szCs w:val="20"/>
        </w:rPr>
      </w:pPr>
      <w:r w:rsidRPr="00DB2C88">
        <w:rPr>
          <w:rFonts w:cs="Arial"/>
          <w:szCs w:val="20"/>
        </w:rPr>
        <w:t>SYSTEMU POLON 4900</w:t>
      </w:r>
      <w:r w:rsidRPr="00DB2C88">
        <w:rPr>
          <w:rFonts w:cs="Arial"/>
          <w:i/>
          <w:iCs/>
          <w:color w:val="FF0000"/>
          <w:szCs w:val="20"/>
        </w:rPr>
        <w:t>„lub równoważny”</w:t>
      </w:r>
    </w:p>
    <w:p w14:paraId="0CC8B8D4" w14:textId="77777777" w:rsidR="00792D49" w:rsidRPr="00DB2C88" w:rsidRDefault="00792D49" w:rsidP="00792D49">
      <w:pPr>
        <w:rPr>
          <w:rFonts w:cs="Arial"/>
          <w:szCs w:val="20"/>
        </w:rPr>
      </w:pPr>
      <w:r w:rsidRPr="00DB2C88">
        <w:rPr>
          <w:rFonts w:cs="Arial"/>
          <w:szCs w:val="20"/>
        </w:rPr>
        <w:lastRenderedPageBreak/>
        <w:t>Podstawa opracowania projektu</w:t>
      </w:r>
    </w:p>
    <w:p w14:paraId="0B6746C1" w14:textId="77777777" w:rsidR="00792D49" w:rsidRPr="00DB2C88" w:rsidRDefault="00792D49" w:rsidP="00792D49">
      <w:pPr>
        <w:rPr>
          <w:rFonts w:cs="Arial"/>
          <w:szCs w:val="20"/>
        </w:rPr>
      </w:pPr>
      <w:r w:rsidRPr="00DB2C88">
        <w:rPr>
          <w:rFonts w:cs="Arial"/>
          <w:szCs w:val="20"/>
        </w:rPr>
        <w:t>- zlecenie Inwestora</w:t>
      </w:r>
    </w:p>
    <w:p w14:paraId="14121443" w14:textId="77777777" w:rsidR="00792D49" w:rsidRPr="00DB2C88" w:rsidRDefault="00792D49" w:rsidP="00792D49">
      <w:pPr>
        <w:rPr>
          <w:rFonts w:cs="Arial"/>
          <w:szCs w:val="20"/>
        </w:rPr>
      </w:pPr>
      <w:r w:rsidRPr="00DB2C88">
        <w:rPr>
          <w:rFonts w:cs="Arial"/>
          <w:szCs w:val="20"/>
        </w:rPr>
        <w:t>- Umowa</w:t>
      </w:r>
    </w:p>
    <w:p w14:paraId="14A00005" w14:textId="2EA36963" w:rsidR="00792D49" w:rsidRDefault="00792D49" w:rsidP="00792D49">
      <w:pPr>
        <w:rPr>
          <w:rFonts w:cs="Arial"/>
          <w:szCs w:val="20"/>
        </w:rPr>
      </w:pPr>
      <w:r w:rsidRPr="00DB2C88">
        <w:rPr>
          <w:rFonts w:cs="Arial"/>
          <w:szCs w:val="20"/>
        </w:rPr>
        <w:t>- Projekt</w:t>
      </w:r>
    </w:p>
    <w:p w14:paraId="274F2ACF" w14:textId="583EB6FB" w:rsidR="0082015C" w:rsidRDefault="0082015C" w:rsidP="0082015C">
      <w:pPr>
        <w:pStyle w:val="Spispoz3"/>
        <w:numPr>
          <w:ilvl w:val="3"/>
          <w:numId w:val="8"/>
        </w:numPr>
        <w:spacing w:line="240" w:lineRule="auto"/>
        <w:rPr>
          <w:u w:val="none"/>
        </w:rPr>
      </w:pPr>
      <w:bookmarkStart w:id="399" w:name="_Toc65082313"/>
      <w:r>
        <w:rPr>
          <w:u w:val="none"/>
        </w:rPr>
        <w:t>Zakres projektu</w:t>
      </w:r>
      <w:bookmarkEnd w:id="399"/>
    </w:p>
    <w:p w14:paraId="42225999" w14:textId="78FE9505" w:rsidR="00792D49" w:rsidRPr="00DB2C88" w:rsidRDefault="00792D49" w:rsidP="0082015C">
      <w:pPr>
        <w:ind w:firstLine="680"/>
      </w:pPr>
      <w:r w:rsidRPr="00DB2C88">
        <w:t>Projekt obejmuje opracowanie automatycznej instalacji sygnalizacji alarmowej pożaru SAP w wykonaniu nieiskrobezpiecznym systemu POLON-4900</w:t>
      </w:r>
      <w:r w:rsidRPr="00DB2C88">
        <w:rPr>
          <w:i/>
          <w:iCs/>
          <w:color w:val="FF0000"/>
        </w:rPr>
        <w:t>„lub równoważny”</w:t>
      </w:r>
      <w:r w:rsidRPr="00DB2C88">
        <w:t xml:space="preserve"> dla budynku Archiwum Szpitala im. S. Żeromskiego  . Projektowaną instalację należy włączyć do centrali POLON-4900</w:t>
      </w:r>
      <w:r w:rsidRPr="00DB2C88">
        <w:rPr>
          <w:i/>
          <w:iCs/>
          <w:color w:val="FF0000"/>
        </w:rPr>
        <w:t>„lub równoważny”</w:t>
      </w:r>
      <w:r w:rsidRPr="00DB2C88">
        <w:t xml:space="preserve"> zainstalowanej w pomieszczeniu rejestracji   na parterze budynku. W pomieszczeniach w/w obiektu należy zainstalować : optyczne uniwersalne czujki dymu DUR-4046 </w:t>
      </w:r>
      <w:r w:rsidRPr="00DB2C88">
        <w:rPr>
          <w:i/>
          <w:iCs/>
          <w:color w:val="FF0000"/>
        </w:rPr>
        <w:t xml:space="preserve">„lub równoważny” </w:t>
      </w:r>
      <w:r w:rsidRPr="00DB2C88">
        <w:t>oraz uniwersalne czujki ciepła TUN-4046</w:t>
      </w:r>
      <w:r w:rsidRPr="00DB2C88">
        <w:rPr>
          <w:i/>
          <w:iCs/>
          <w:color w:val="FF0000"/>
        </w:rPr>
        <w:t>„lub równoważny”</w:t>
      </w:r>
      <w:r w:rsidRPr="00DB2C88">
        <w:t>. Na korytarzach i klatkach schodowych należy zamontować  ręczne ostrzegacze pożaru ROP-4001M</w:t>
      </w:r>
      <w:r w:rsidRPr="00DB2C88">
        <w:rPr>
          <w:i/>
          <w:iCs/>
          <w:color w:val="FF0000"/>
        </w:rPr>
        <w:t>„lub równoważny”</w:t>
      </w:r>
      <w:r w:rsidRPr="00DB2C88">
        <w:t xml:space="preserve"> oraz sygnalizatory akustyczne adresowalne pętlowe SAL-4001</w:t>
      </w:r>
      <w:r w:rsidRPr="00DB2C88">
        <w:rPr>
          <w:i/>
          <w:iCs/>
          <w:color w:val="FF0000"/>
        </w:rPr>
        <w:t>„lub równoważny”</w:t>
      </w:r>
      <w:r w:rsidRPr="00DB2C88">
        <w:t xml:space="preserve">. </w:t>
      </w:r>
    </w:p>
    <w:p w14:paraId="3AD407D1" w14:textId="4854EF3C" w:rsidR="00792D49" w:rsidRDefault="00792D49" w:rsidP="00792D49">
      <w:pPr>
        <w:rPr>
          <w:rFonts w:cs="Arial"/>
          <w:szCs w:val="20"/>
        </w:rPr>
      </w:pPr>
      <w:r w:rsidRPr="00DB2C88">
        <w:rPr>
          <w:rFonts w:cs="Arial"/>
          <w:szCs w:val="20"/>
        </w:rPr>
        <w:t>Obiekt zostanie objęty całkowitą ochroną instalacji sygnalizacji pożaru SAP z możliwością włączenia do monitoringu Państwowej Straży Pożarnej.</w:t>
      </w:r>
    </w:p>
    <w:p w14:paraId="7FFE826F" w14:textId="3F022771" w:rsidR="0082015C" w:rsidRDefault="0082015C" w:rsidP="00BE48DF">
      <w:pPr>
        <w:pStyle w:val="Spispoz3"/>
        <w:numPr>
          <w:ilvl w:val="3"/>
          <w:numId w:val="8"/>
        </w:numPr>
        <w:spacing w:line="240" w:lineRule="auto"/>
        <w:rPr>
          <w:u w:val="none"/>
        </w:rPr>
      </w:pPr>
      <w:bookmarkStart w:id="400" w:name="_Toc65082314"/>
      <w:r>
        <w:rPr>
          <w:u w:val="none"/>
        </w:rPr>
        <w:t>Ogólne zasady działania systemu POLON-4900 „lub równoważny”</w:t>
      </w:r>
      <w:bookmarkEnd w:id="400"/>
    </w:p>
    <w:p w14:paraId="7A4AD9BC" w14:textId="77777777" w:rsidR="00792D49" w:rsidRPr="00DB2C88" w:rsidRDefault="00792D49" w:rsidP="0082015C">
      <w:pPr>
        <w:ind w:firstLine="680"/>
      </w:pPr>
      <w:r w:rsidRPr="00DB2C88">
        <w:t>Wieloprocesorowy adresowalny system sygnalizacji pożarowej POLON-4900</w:t>
      </w:r>
      <w:r w:rsidRPr="00DB2C88">
        <w:rPr>
          <w:i/>
          <w:iCs/>
          <w:color w:val="FF0000"/>
        </w:rPr>
        <w:t xml:space="preserve">„lub równoważny” </w:t>
      </w:r>
      <w:r w:rsidRPr="00DB2C88">
        <w:t xml:space="preserve"> jest zestawem urządzeń najnowszej generacji , przeznaczonych do wykrywania i sygnalizowania pożaru , powiadamiania właściwych służb interwencyjnych , a także do sterowania przeciwpożarowymi urządzeniami zabezpieczającymi. POLON-4900</w:t>
      </w:r>
      <w:r w:rsidRPr="00DB2C88">
        <w:rPr>
          <w:i/>
          <w:iCs/>
          <w:color w:val="FF0000"/>
        </w:rPr>
        <w:t xml:space="preserve">„lub równoważny” </w:t>
      </w:r>
      <w:r w:rsidRPr="00DB2C88">
        <w:t xml:space="preserve"> to system wykrywania pożaru w pierwszej fazie jego rozwoju. System POLON-49200</w:t>
      </w:r>
      <w:r w:rsidRPr="00DB2C88">
        <w:rPr>
          <w:i/>
          <w:iCs/>
          <w:color w:val="FF0000"/>
        </w:rPr>
        <w:t xml:space="preserve">„lub równoważny” </w:t>
      </w:r>
      <w:r w:rsidRPr="00DB2C88">
        <w:t xml:space="preserve"> tworzą następujące urządzenia :</w:t>
      </w:r>
    </w:p>
    <w:p w14:paraId="2490021A" w14:textId="77777777" w:rsidR="00792D49" w:rsidRPr="00DB2C88" w:rsidRDefault="00792D49" w:rsidP="0082015C">
      <w:r w:rsidRPr="00DB2C88">
        <w:t>- mikroprocesorowe centrale POLON-4900</w:t>
      </w:r>
      <w:r w:rsidRPr="00DB2C88">
        <w:rPr>
          <w:i/>
          <w:iCs/>
          <w:color w:val="FF0000"/>
        </w:rPr>
        <w:t>„lub równoważny”</w:t>
      </w:r>
      <w:r w:rsidRPr="00DB2C88">
        <w:t xml:space="preserve"> o pojemności 4 adresowalnych</w:t>
      </w:r>
    </w:p>
    <w:p w14:paraId="43AD5C36" w14:textId="77777777" w:rsidR="00792D49" w:rsidRPr="00DB2C88" w:rsidRDefault="00792D49" w:rsidP="0082015C">
      <w:r w:rsidRPr="00DB2C88">
        <w:t>linii (pętli) dozorowych z możliwością adresowania po 64 elementy liniowe w każdej pętli</w:t>
      </w:r>
    </w:p>
    <w:p w14:paraId="6CB7695E" w14:textId="77777777" w:rsidR="00792D49" w:rsidRPr="00DB2C88" w:rsidRDefault="00792D49" w:rsidP="0082015C">
      <w:r w:rsidRPr="00DB2C88">
        <w:t>- adresowalne ręczne ostrzegacze pożarowe ROP-4001</w:t>
      </w:r>
      <w:r w:rsidRPr="00DB2C88">
        <w:rPr>
          <w:i/>
          <w:iCs/>
          <w:color w:val="FF0000"/>
        </w:rPr>
        <w:t>„lub równoważny”</w:t>
      </w:r>
    </w:p>
    <w:p w14:paraId="53522E9D" w14:textId="77777777" w:rsidR="00792D49" w:rsidRPr="00DB2C88" w:rsidRDefault="00792D49" w:rsidP="0082015C">
      <w:r w:rsidRPr="00DB2C88">
        <w:t>- wielostanowe procesorowe czujki pożarowe szeregu 4046 i 4043</w:t>
      </w:r>
      <w:r w:rsidRPr="00DB2C88">
        <w:rPr>
          <w:i/>
          <w:iCs/>
          <w:color w:val="FF0000"/>
        </w:rPr>
        <w:t>„lub równoważny”</w:t>
      </w:r>
    </w:p>
    <w:p w14:paraId="12D3136E" w14:textId="77777777" w:rsidR="00792D49" w:rsidRPr="00DB2C88" w:rsidRDefault="00792D49" w:rsidP="0082015C">
      <w:r w:rsidRPr="00DB2C88">
        <w:t>- adaptery czujek konwencjonalnych ADC-4001</w:t>
      </w:r>
      <w:r w:rsidRPr="00DB2C88">
        <w:rPr>
          <w:i/>
          <w:iCs/>
          <w:color w:val="FF0000"/>
        </w:rPr>
        <w:t>„lub równoważny”</w:t>
      </w:r>
      <w:r w:rsidRPr="00DB2C88">
        <w:t xml:space="preserve"> ,do adresacji grupy czujek</w:t>
      </w:r>
      <w:r>
        <w:t xml:space="preserve"> </w:t>
      </w:r>
      <w:r w:rsidRPr="00DB2C88">
        <w:t>konwencjonalnych</w:t>
      </w:r>
    </w:p>
    <w:p w14:paraId="469D26FF" w14:textId="77777777" w:rsidR="00792D49" w:rsidRPr="00DB2C88" w:rsidRDefault="00792D49" w:rsidP="0082015C">
      <w:r w:rsidRPr="00DB2C88">
        <w:t xml:space="preserve">szeregu 30 </w:t>
      </w:r>
      <w:proofErr w:type="spellStart"/>
      <w:r w:rsidRPr="00DB2C88">
        <w:t>POLON</w:t>
      </w:r>
      <w:r w:rsidRPr="00DB2C88">
        <w:rPr>
          <w:i/>
          <w:iCs/>
          <w:color w:val="FF0000"/>
        </w:rPr>
        <w:t>„lub</w:t>
      </w:r>
      <w:proofErr w:type="spellEnd"/>
      <w:r w:rsidRPr="00DB2C88">
        <w:rPr>
          <w:i/>
          <w:iCs/>
          <w:color w:val="FF0000"/>
        </w:rPr>
        <w:t xml:space="preserve"> równoważny”</w:t>
      </w:r>
      <w:r w:rsidRPr="00DB2C88">
        <w:t xml:space="preserve"> oraz czujek liniowych DOP-40</w:t>
      </w:r>
      <w:r w:rsidRPr="00DB2C88">
        <w:rPr>
          <w:i/>
          <w:iCs/>
          <w:color w:val="FF0000"/>
        </w:rPr>
        <w:t>„lub równoważny”</w:t>
      </w:r>
    </w:p>
    <w:p w14:paraId="15EDDBC8" w14:textId="77777777" w:rsidR="00792D49" w:rsidRPr="00DB2C88" w:rsidRDefault="00792D49" w:rsidP="0082015C">
      <w:r w:rsidRPr="00DB2C88">
        <w:t>- elementy kontrolno-sterujące EKS-4001</w:t>
      </w:r>
      <w:r w:rsidRPr="00DB2C88">
        <w:rPr>
          <w:i/>
          <w:iCs/>
          <w:color w:val="FF0000"/>
        </w:rPr>
        <w:t>„lub równoważny”</w:t>
      </w:r>
      <w:r w:rsidRPr="00DB2C88">
        <w:t xml:space="preserve"> przeznaczone do sterowania i kontroli urządzeń</w:t>
      </w:r>
    </w:p>
    <w:p w14:paraId="611544A5" w14:textId="77777777" w:rsidR="00792D49" w:rsidRPr="00DB2C88" w:rsidRDefault="00792D49" w:rsidP="0082015C">
      <w:r w:rsidRPr="00DB2C88">
        <w:t>wykonawczych i sygnalizacyjnych</w:t>
      </w:r>
    </w:p>
    <w:p w14:paraId="07F7689A" w14:textId="77777777" w:rsidR="00792D49" w:rsidRPr="00DB2C88" w:rsidRDefault="00792D49" w:rsidP="0082015C">
      <w:r w:rsidRPr="00DB2C88">
        <w:t>- elementy wielowyjściowe sterujące EWS-4001</w:t>
      </w:r>
      <w:r w:rsidRPr="00DB2C88">
        <w:rPr>
          <w:i/>
          <w:iCs/>
          <w:color w:val="FF0000"/>
        </w:rPr>
        <w:t>„lub równoważny”</w:t>
      </w:r>
    </w:p>
    <w:p w14:paraId="39749CAF" w14:textId="77777777" w:rsidR="00792D49" w:rsidRPr="00DB2C88" w:rsidRDefault="00792D49" w:rsidP="0082015C">
      <w:r w:rsidRPr="00DB2C88">
        <w:t>- elementy wielowejściowe kontrolne EWK-4001</w:t>
      </w:r>
      <w:r w:rsidRPr="00DB2C88">
        <w:rPr>
          <w:i/>
          <w:iCs/>
          <w:color w:val="FF0000"/>
        </w:rPr>
        <w:t>„lub równoważny”</w:t>
      </w:r>
      <w:r w:rsidRPr="00DB2C88">
        <w:t>.</w:t>
      </w:r>
    </w:p>
    <w:p w14:paraId="49ABBD04" w14:textId="77777777" w:rsidR="00792D49" w:rsidRPr="00DB2C88" w:rsidRDefault="00792D49" w:rsidP="0082015C">
      <w:r w:rsidRPr="00DB2C88">
        <w:t>Wszystkie elementy systemu POLON-4900</w:t>
      </w:r>
      <w:r w:rsidRPr="00DB2C88">
        <w:rPr>
          <w:i/>
          <w:iCs/>
          <w:color w:val="FF0000"/>
        </w:rPr>
        <w:t>„lub równoważny”</w:t>
      </w:r>
      <w:r w:rsidRPr="00DB2C88">
        <w:t xml:space="preserve"> posiadają wbudowany izolator zwarć.</w:t>
      </w:r>
    </w:p>
    <w:p w14:paraId="5C7F1B51" w14:textId="77777777" w:rsidR="00792D49" w:rsidRPr="00DB2C88" w:rsidRDefault="00792D49" w:rsidP="0082015C">
      <w:r w:rsidRPr="00DB2C88">
        <w:t>Centrala koordynuje pracę urządzeń w systemie oraz podejmuje decyzję o zainicjowaniu alarmu pożarowego , wysterowaniu urządzeń sygnalizacyjnych i przeciwpożarowych oraz o przekazaniu informacji do centrum monitorowania lub systemu nadzoru. Wczesne wykrycie ogniska pożaru umożliwia jego likwidację przy użyciu niewielkiej ilości środków gaśniczych i pozwala uniknąć większych strat.</w:t>
      </w:r>
    </w:p>
    <w:p w14:paraId="1347DC9A" w14:textId="59A7D8DA" w:rsidR="00792D49" w:rsidRDefault="00792D49" w:rsidP="0082015C">
      <w:r w:rsidRPr="00DB2C88">
        <w:t>Jednocześnie podkreślamy , że system automatycznego wykrywania pożaru nie zabezpiecza przed jego powstaniem lecz jedynie umożliwia jego wczesne wykrycie.</w:t>
      </w:r>
    </w:p>
    <w:p w14:paraId="338A9476" w14:textId="3D24595A" w:rsidR="0082015C" w:rsidRDefault="0082015C" w:rsidP="00BE48DF">
      <w:pPr>
        <w:pStyle w:val="Spispoz3"/>
        <w:numPr>
          <w:ilvl w:val="3"/>
          <w:numId w:val="8"/>
        </w:numPr>
        <w:spacing w:line="240" w:lineRule="auto"/>
        <w:rPr>
          <w:u w:val="none"/>
        </w:rPr>
      </w:pPr>
      <w:bookmarkStart w:id="401" w:name="_Toc65082315"/>
      <w:r>
        <w:rPr>
          <w:u w:val="none"/>
        </w:rPr>
        <w:t>Opis projektowanej instalacji SAP</w:t>
      </w:r>
      <w:bookmarkEnd w:id="401"/>
    </w:p>
    <w:p w14:paraId="18EF4CE1" w14:textId="1F3DA14C" w:rsidR="0082015C" w:rsidRDefault="0082015C" w:rsidP="00BE48DF">
      <w:pPr>
        <w:pStyle w:val="Spispoz3"/>
        <w:numPr>
          <w:ilvl w:val="3"/>
          <w:numId w:val="8"/>
        </w:numPr>
        <w:spacing w:line="240" w:lineRule="auto"/>
        <w:rPr>
          <w:u w:val="none"/>
        </w:rPr>
      </w:pPr>
      <w:bookmarkStart w:id="402" w:name="_Toc65082316"/>
      <w:r>
        <w:rPr>
          <w:u w:val="none"/>
        </w:rPr>
        <w:t>Centrala sygnalizacji pożaru POLON-4900 „lub równoważny”</w:t>
      </w:r>
      <w:bookmarkEnd w:id="402"/>
    </w:p>
    <w:p w14:paraId="2931A522" w14:textId="77777777" w:rsidR="00792D49" w:rsidRPr="00DB2C88" w:rsidRDefault="00792D49" w:rsidP="0082015C">
      <w:pPr>
        <w:ind w:firstLine="680"/>
        <w:rPr>
          <w:rFonts w:cs="Arial"/>
          <w:szCs w:val="20"/>
        </w:rPr>
      </w:pPr>
      <w:r w:rsidRPr="00DB2C88">
        <w:rPr>
          <w:rFonts w:cs="Arial"/>
          <w:szCs w:val="20"/>
        </w:rPr>
        <w:t>W niniejszym projekcie przewiduje się włączenie projektowanej instalacji do centrali systemu POLON-4900</w:t>
      </w:r>
      <w:r w:rsidRPr="00DB2C88">
        <w:rPr>
          <w:rFonts w:cs="Arial"/>
          <w:i/>
          <w:iCs/>
          <w:color w:val="FF0000"/>
          <w:szCs w:val="20"/>
        </w:rPr>
        <w:t>„lub równoważny”</w:t>
      </w:r>
      <w:r w:rsidRPr="00DB2C88">
        <w:rPr>
          <w:rFonts w:cs="Arial"/>
          <w:szCs w:val="20"/>
        </w:rPr>
        <w:t xml:space="preserve"> o łącznej liczbie 4 linii pętlowych z możliwością adresowania po 64 elementy liniowe w każdej pętli.</w:t>
      </w:r>
    </w:p>
    <w:p w14:paraId="7098D4A7" w14:textId="77777777" w:rsidR="00792D49" w:rsidRPr="00DB2C88" w:rsidRDefault="00792D49" w:rsidP="00792D49">
      <w:pPr>
        <w:rPr>
          <w:rFonts w:cs="Arial"/>
          <w:szCs w:val="20"/>
        </w:rPr>
      </w:pPr>
      <w:r w:rsidRPr="00DB2C88">
        <w:rPr>
          <w:rFonts w:cs="Arial"/>
          <w:szCs w:val="20"/>
        </w:rPr>
        <w:t>Centrala zostanie  zainstalowana w pomieszczeniu rejestracji  na parterze budynku.</w:t>
      </w:r>
    </w:p>
    <w:p w14:paraId="3222F990" w14:textId="77777777" w:rsidR="00792D49" w:rsidRPr="00DB2C88" w:rsidRDefault="00792D49" w:rsidP="00792D49">
      <w:pPr>
        <w:rPr>
          <w:rFonts w:cs="Arial"/>
          <w:szCs w:val="20"/>
        </w:rPr>
      </w:pPr>
      <w:r w:rsidRPr="00DB2C88">
        <w:rPr>
          <w:rFonts w:cs="Arial"/>
          <w:szCs w:val="20"/>
        </w:rPr>
        <w:t xml:space="preserve">Centrala posiada wewnętrzny zasilacz sieciowy zasilany napięciem przemiennym 230 V/50 </w:t>
      </w:r>
      <w:proofErr w:type="spellStart"/>
      <w:r w:rsidRPr="00DB2C88">
        <w:rPr>
          <w:rFonts w:cs="Arial"/>
          <w:szCs w:val="20"/>
        </w:rPr>
        <w:t>Hz</w:t>
      </w:r>
      <w:proofErr w:type="spellEnd"/>
      <w:r w:rsidRPr="00DB2C88">
        <w:rPr>
          <w:rFonts w:cs="Arial"/>
          <w:szCs w:val="20"/>
        </w:rPr>
        <w:t>(zasilanie wg projektu elektrycznego). Napięcie robocze centralki wynosi 24 V DC.</w:t>
      </w:r>
    </w:p>
    <w:p w14:paraId="02CCDC90" w14:textId="77777777" w:rsidR="00792D49" w:rsidRPr="00DB2C88" w:rsidRDefault="00792D49" w:rsidP="00792D49">
      <w:pPr>
        <w:rPr>
          <w:rFonts w:cs="Arial"/>
          <w:szCs w:val="20"/>
        </w:rPr>
      </w:pPr>
      <w:r w:rsidRPr="00DB2C88">
        <w:rPr>
          <w:rFonts w:cs="Arial"/>
          <w:szCs w:val="20"/>
        </w:rPr>
        <w:lastRenderedPageBreak/>
        <w:t>Zasilacz sieciowy umożliwia jednoczesne zasilanie centralki oraz buforowanie lub ładowanie dołączonej baterii akumulatorów (rezerwowego źródła zasilania). Jako rezerwowe źródło zasilania dla centralki projektuje się zestaw baterii akumulatorów szczelnych żelowych 24 V o pojemności</w:t>
      </w:r>
    </w:p>
    <w:p w14:paraId="08362C39" w14:textId="77777777" w:rsidR="00792D49" w:rsidRPr="00DB2C88" w:rsidRDefault="00792D49" w:rsidP="00792D49">
      <w:pPr>
        <w:rPr>
          <w:rFonts w:cs="Arial"/>
          <w:szCs w:val="20"/>
        </w:rPr>
      </w:pPr>
      <w:r w:rsidRPr="00DB2C88">
        <w:rPr>
          <w:rFonts w:cs="Arial"/>
          <w:szCs w:val="20"/>
        </w:rPr>
        <w:t>38 Ah (zalecana bateria HITACHI typu HP 38-12 - 2 szt.</w:t>
      </w:r>
      <w:r w:rsidRPr="00DB2C88">
        <w:rPr>
          <w:rFonts w:cs="Arial"/>
          <w:i/>
          <w:iCs/>
          <w:color w:val="FF0000"/>
          <w:szCs w:val="20"/>
        </w:rPr>
        <w:t xml:space="preserve"> „lub równoważny”</w:t>
      </w:r>
      <w:r w:rsidRPr="00DB2C88">
        <w:rPr>
          <w:rFonts w:cs="Arial"/>
          <w:szCs w:val="20"/>
        </w:rPr>
        <w:t>). Baterie akumulatorów należy zainstalować w pojemniku PAR-4800</w:t>
      </w:r>
      <w:r w:rsidRPr="00DB2C88">
        <w:rPr>
          <w:rFonts w:cs="Arial"/>
          <w:i/>
          <w:iCs/>
          <w:color w:val="FF0000"/>
          <w:szCs w:val="20"/>
        </w:rPr>
        <w:t>„lub równoważny”</w:t>
      </w:r>
      <w:r w:rsidRPr="00DB2C88">
        <w:rPr>
          <w:rFonts w:cs="Arial"/>
          <w:szCs w:val="20"/>
        </w:rPr>
        <w:t xml:space="preserve"> (instalowany pod centralką).</w:t>
      </w:r>
    </w:p>
    <w:p w14:paraId="214B4B1F" w14:textId="1A619F54" w:rsidR="00792D49" w:rsidRDefault="00792D49" w:rsidP="00792D49">
      <w:pPr>
        <w:rPr>
          <w:rFonts w:cs="Arial"/>
          <w:szCs w:val="20"/>
        </w:rPr>
      </w:pPr>
      <w:r w:rsidRPr="00DB2C88">
        <w:rPr>
          <w:rFonts w:cs="Arial"/>
          <w:szCs w:val="20"/>
        </w:rPr>
        <w:t xml:space="preserve">Należy ją zainstalować na wysokości zapewniającej łatwą obsługę tzn. ok.1,5 m od podłogi, </w:t>
      </w:r>
      <w:r w:rsidRPr="00DB2C88">
        <w:rPr>
          <w:rFonts w:cs="Arial"/>
          <w:szCs w:val="20"/>
        </w:rPr>
        <w:br/>
        <w:t>z dala od źródeł ciepła , w miejscu widocznym i łatwo dostępnym.</w:t>
      </w:r>
    </w:p>
    <w:p w14:paraId="1E721BC0" w14:textId="165B65C9" w:rsidR="0082015C" w:rsidRDefault="0082015C" w:rsidP="00BE48DF">
      <w:pPr>
        <w:pStyle w:val="Spispoz3"/>
        <w:numPr>
          <w:ilvl w:val="3"/>
          <w:numId w:val="8"/>
        </w:numPr>
        <w:spacing w:line="240" w:lineRule="auto"/>
        <w:rPr>
          <w:u w:val="none"/>
        </w:rPr>
      </w:pPr>
      <w:bookmarkStart w:id="403" w:name="_Toc65082317"/>
      <w:r>
        <w:rPr>
          <w:u w:val="none"/>
        </w:rPr>
        <w:t>Drukarka DR-48 „lub równoważny”</w:t>
      </w:r>
      <w:bookmarkEnd w:id="403"/>
    </w:p>
    <w:p w14:paraId="35868664" w14:textId="77777777" w:rsidR="00792D49" w:rsidRPr="00DB2C88" w:rsidRDefault="00792D49" w:rsidP="0082015C">
      <w:pPr>
        <w:ind w:firstLine="680"/>
        <w:rPr>
          <w:rFonts w:cs="Arial"/>
          <w:szCs w:val="20"/>
        </w:rPr>
      </w:pPr>
      <w:r w:rsidRPr="00DB2C88">
        <w:rPr>
          <w:rFonts w:cs="Arial"/>
          <w:szCs w:val="20"/>
        </w:rPr>
        <w:t>Drukarka DR-48</w:t>
      </w:r>
      <w:r w:rsidRPr="00DB2C88">
        <w:rPr>
          <w:rFonts w:cs="Arial"/>
          <w:i/>
          <w:iCs/>
          <w:color w:val="FF0000"/>
          <w:szCs w:val="20"/>
        </w:rPr>
        <w:t>„lub równoważny”</w:t>
      </w:r>
      <w:r w:rsidRPr="00DB2C88">
        <w:rPr>
          <w:rFonts w:cs="Arial"/>
          <w:szCs w:val="20"/>
        </w:rPr>
        <w:t xml:space="preserve"> umożliwia rejestrowanie w formie wydruku na taśmie papierowej zdarzeń, jakie miały miejsce podczas nadzorowania obiektu przez centralę POLON-4200</w:t>
      </w:r>
      <w:r w:rsidRPr="00DB2C88">
        <w:rPr>
          <w:rFonts w:cs="Arial"/>
          <w:i/>
          <w:iCs/>
          <w:color w:val="FF0000"/>
          <w:szCs w:val="20"/>
        </w:rPr>
        <w:t>„lub równoważny”</w:t>
      </w:r>
      <w:r w:rsidRPr="00DB2C88">
        <w:rPr>
          <w:rFonts w:cs="Arial"/>
          <w:szCs w:val="20"/>
        </w:rPr>
        <w:t>.</w:t>
      </w:r>
    </w:p>
    <w:p w14:paraId="04DE6F91" w14:textId="77777777" w:rsidR="00792D49" w:rsidRPr="00DB2C88" w:rsidRDefault="00792D49" w:rsidP="00792D49">
      <w:pPr>
        <w:rPr>
          <w:rFonts w:cs="Arial"/>
          <w:szCs w:val="20"/>
        </w:rPr>
      </w:pPr>
      <w:r w:rsidRPr="00DB2C88">
        <w:rPr>
          <w:rFonts w:cs="Arial"/>
          <w:szCs w:val="20"/>
        </w:rPr>
        <w:t>Za zdarzenie uznaje się :</w:t>
      </w:r>
    </w:p>
    <w:p w14:paraId="646ABADB" w14:textId="77777777" w:rsidR="00792D49" w:rsidRPr="00DB2C88" w:rsidRDefault="00792D49" w:rsidP="00792D49">
      <w:pPr>
        <w:rPr>
          <w:rFonts w:cs="Arial"/>
          <w:szCs w:val="20"/>
        </w:rPr>
      </w:pPr>
      <w:r w:rsidRPr="00DB2C88">
        <w:rPr>
          <w:rFonts w:cs="Arial"/>
          <w:szCs w:val="20"/>
        </w:rPr>
        <w:t>- alarmy</w:t>
      </w:r>
    </w:p>
    <w:p w14:paraId="6D8F51B3" w14:textId="77777777" w:rsidR="00792D49" w:rsidRPr="00DB2C88" w:rsidRDefault="00792D49" w:rsidP="00792D49">
      <w:pPr>
        <w:rPr>
          <w:rFonts w:cs="Arial"/>
          <w:szCs w:val="20"/>
        </w:rPr>
      </w:pPr>
      <w:r w:rsidRPr="00DB2C88">
        <w:rPr>
          <w:rFonts w:cs="Arial"/>
          <w:szCs w:val="20"/>
        </w:rPr>
        <w:t>- uszkodzenia oraz ich usunięcie</w:t>
      </w:r>
    </w:p>
    <w:p w14:paraId="2E3E40AE" w14:textId="77777777" w:rsidR="00792D49" w:rsidRPr="00DB2C88" w:rsidRDefault="00792D49" w:rsidP="00792D49">
      <w:pPr>
        <w:rPr>
          <w:rFonts w:cs="Arial"/>
          <w:szCs w:val="20"/>
        </w:rPr>
      </w:pPr>
      <w:r w:rsidRPr="00DB2C88">
        <w:rPr>
          <w:rFonts w:cs="Arial"/>
          <w:szCs w:val="20"/>
        </w:rPr>
        <w:t>- potwierdzenie uszkodzenia lub alarmu</w:t>
      </w:r>
    </w:p>
    <w:p w14:paraId="25442868" w14:textId="77777777" w:rsidR="00792D49" w:rsidRPr="00DB2C88" w:rsidRDefault="00792D49" w:rsidP="00792D49">
      <w:pPr>
        <w:rPr>
          <w:rFonts w:cs="Arial"/>
          <w:szCs w:val="20"/>
        </w:rPr>
      </w:pPr>
      <w:r w:rsidRPr="00DB2C88">
        <w:rPr>
          <w:rFonts w:cs="Arial"/>
          <w:szCs w:val="20"/>
        </w:rPr>
        <w:t>- przełączenie trybu pracy centralki PERSONEL OBECNY na PERSONEL NIEOBECNY i odwrotnie</w:t>
      </w:r>
    </w:p>
    <w:p w14:paraId="42CEE56A" w14:textId="77777777" w:rsidR="00792D49" w:rsidRPr="00DB2C88" w:rsidRDefault="00792D49" w:rsidP="00792D49">
      <w:pPr>
        <w:rPr>
          <w:rFonts w:cs="Arial"/>
          <w:szCs w:val="20"/>
        </w:rPr>
      </w:pPr>
      <w:r w:rsidRPr="00DB2C88">
        <w:rPr>
          <w:rFonts w:cs="Arial"/>
          <w:szCs w:val="20"/>
        </w:rPr>
        <w:t>- kasowanie alarmów</w:t>
      </w:r>
    </w:p>
    <w:p w14:paraId="1643DFDD" w14:textId="77777777" w:rsidR="00792D49" w:rsidRPr="00DB2C88" w:rsidRDefault="00792D49" w:rsidP="00792D49">
      <w:pPr>
        <w:rPr>
          <w:rFonts w:cs="Arial"/>
          <w:szCs w:val="20"/>
        </w:rPr>
      </w:pPr>
      <w:r w:rsidRPr="00DB2C88">
        <w:rPr>
          <w:rFonts w:cs="Arial"/>
          <w:szCs w:val="20"/>
        </w:rPr>
        <w:t>- włączenie i wyłączenie opóźnień</w:t>
      </w:r>
    </w:p>
    <w:p w14:paraId="44EFD848" w14:textId="77777777" w:rsidR="00792D49" w:rsidRPr="00DB2C88" w:rsidRDefault="00792D49" w:rsidP="00792D49">
      <w:pPr>
        <w:rPr>
          <w:rFonts w:cs="Arial"/>
          <w:szCs w:val="20"/>
        </w:rPr>
      </w:pPr>
      <w:r w:rsidRPr="00DB2C88">
        <w:rPr>
          <w:rFonts w:cs="Arial"/>
          <w:szCs w:val="20"/>
        </w:rPr>
        <w:t>- kasowanie alarmów</w:t>
      </w:r>
    </w:p>
    <w:p w14:paraId="4049286F" w14:textId="77777777" w:rsidR="00792D49" w:rsidRPr="00DB2C88" w:rsidRDefault="00792D49" w:rsidP="00792D49">
      <w:pPr>
        <w:rPr>
          <w:rFonts w:cs="Arial"/>
          <w:szCs w:val="20"/>
        </w:rPr>
      </w:pPr>
      <w:r w:rsidRPr="00DB2C88">
        <w:rPr>
          <w:rFonts w:cs="Arial"/>
          <w:szCs w:val="20"/>
        </w:rPr>
        <w:t>- blokowania.</w:t>
      </w:r>
    </w:p>
    <w:p w14:paraId="51A101D7" w14:textId="77777777" w:rsidR="00792D49" w:rsidRPr="00DB2C88" w:rsidRDefault="00792D49" w:rsidP="00792D49">
      <w:pPr>
        <w:rPr>
          <w:rFonts w:cs="Arial"/>
          <w:szCs w:val="20"/>
        </w:rPr>
      </w:pPr>
      <w:r w:rsidRPr="00DB2C88">
        <w:rPr>
          <w:rFonts w:cs="Arial"/>
          <w:szCs w:val="20"/>
        </w:rPr>
        <w:t>Każdy komunikat o zdarzeniu zawiera datę i czas jego wystąpienia oraz ogólny opis zdarzenia.</w:t>
      </w:r>
    </w:p>
    <w:p w14:paraId="28D074F1" w14:textId="3F69352C" w:rsidR="00792D49" w:rsidRDefault="00792D49" w:rsidP="00792D49">
      <w:pPr>
        <w:rPr>
          <w:rFonts w:cs="Arial"/>
          <w:szCs w:val="20"/>
        </w:rPr>
      </w:pPr>
      <w:r w:rsidRPr="00DB2C88">
        <w:rPr>
          <w:rFonts w:cs="Arial"/>
          <w:szCs w:val="20"/>
        </w:rPr>
        <w:t>Centrala POLON-4900</w:t>
      </w:r>
      <w:r w:rsidRPr="00DB2C88">
        <w:rPr>
          <w:rFonts w:cs="Arial"/>
          <w:i/>
          <w:iCs/>
          <w:color w:val="FF0000"/>
          <w:szCs w:val="20"/>
        </w:rPr>
        <w:t>„lub równoważny”</w:t>
      </w:r>
      <w:r w:rsidRPr="00DB2C88">
        <w:rPr>
          <w:rFonts w:cs="Arial"/>
          <w:szCs w:val="20"/>
        </w:rPr>
        <w:t xml:space="preserve"> pamięta 1000 ostatnich zdarzeń jakie wcześniej były przez nią sygnalizowane.</w:t>
      </w:r>
    </w:p>
    <w:p w14:paraId="53092DFB" w14:textId="7C29FDE8" w:rsidR="0082015C" w:rsidRDefault="0082015C" w:rsidP="00BE48DF">
      <w:pPr>
        <w:pStyle w:val="Spispoz3"/>
        <w:numPr>
          <w:ilvl w:val="3"/>
          <w:numId w:val="8"/>
        </w:numPr>
        <w:spacing w:line="240" w:lineRule="auto"/>
        <w:rPr>
          <w:u w:val="none"/>
        </w:rPr>
      </w:pPr>
      <w:bookmarkStart w:id="404" w:name="_Toc65082318"/>
      <w:r>
        <w:rPr>
          <w:u w:val="none"/>
        </w:rPr>
        <w:t>Wybór wariantu alarmowania</w:t>
      </w:r>
      <w:bookmarkEnd w:id="404"/>
    </w:p>
    <w:p w14:paraId="39F36A23" w14:textId="0C144BF7" w:rsidR="00792D49" w:rsidRPr="00DB2C88" w:rsidRDefault="00792D49" w:rsidP="0082015C">
      <w:pPr>
        <w:ind w:firstLine="680"/>
      </w:pPr>
      <w:r w:rsidRPr="00DB2C88">
        <w:t>Po zadziałaniu elementu liniowego w adresowalnej linii dozorowej centralaPOLON-4900</w:t>
      </w:r>
      <w:r w:rsidRPr="00DB2C88">
        <w:rPr>
          <w:i/>
          <w:iCs/>
          <w:color w:val="FF0000"/>
        </w:rPr>
        <w:t>„lub równoważny”</w:t>
      </w:r>
      <w:r w:rsidRPr="00DB2C88">
        <w:t xml:space="preserve"> , na podstawie algorytmów decyzyjnych , sygnalizuje ALARM I ST. lub ALARM II ST. w zależności od wariantów alarmowania zaprogramowanych dla konkretnych stref (pomieszczeń).</w:t>
      </w:r>
    </w:p>
    <w:p w14:paraId="4A3B868C" w14:textId="77777777" w:rsidR="00792D49" w:rsidRPr="00DB2C88" w:rsidRDefault="00792D49" w:rsidP="0082015C">
      <w:r w:rsidRPr="00DB2C88">
        <w:t>ALARM I ST. sygnalizowany jest szybkim miganiem czerwonego wskaźnika POŻAR oraz dodatkowej czerwonej lampki w polu z napisem ALARM.. Na wyświetlaczu LCD pojawia się okno zatytułowane !!!ALARMY POŻAROWE!!! Oraz poniżej w wydzielonym polu informacja o ilości alarmujących stref.</w:t>
      </w:r>
    </w:p>
    <w:p w14:paraId="68A58DC9" w14:textId="77777777" w:rsidR="00792D49" w:rsidRPr="00DB2C88" w:rsidRDefault="00792D49" w:rsidP="0082015C">
      <w:r w:rsidRPr="00DB2C88">
        <w:t>ALARM I ST. jest alarmem wewnętrznym i wymaga zawsze rozpoznania zagrożenia</w:t>
      </w:r>
    </w:p>
    <w:p w14:paraId="323D4B8F" w14:textId="77777777" w:rsidR="00792D49" w:rsidRPr="00DB2C88" w:rsidRDefault="00792D49" w:rsidP="0082015C">
      <w:r w:rsidRPr="00DB2C88">
        <w:t>przez dyżurujący personel. Jeżeli brak jest odpowiedniej reakcji dyżurującego personelu na ALARM I ST. wówczas wywoływany jest ALARM II ST.</w:t>
      </w:r>
    </w:p>
    <w:p w14:paraId="74888A3B" w14:textId="77777777" w:rsidR="00792D49" w:rsidRPr="00DB2C88" w:rsidRDefault="00792D49" w:rsidP="0082015C">
      <w:r w:rsidRPr="00DB2C88">
        <w:t>ALARM II ST. jest wezwaniem do natychmiastowego podjęcia akcji gaśniczej.</w:t>
      </w:r>
    </w:p>
    <w:p w14:paraId="352BFF1B" w14:textId="77777777" w:rsidR="00792D49" w:rsidRPr="00DB2C88" w:rsidRDefault="00792D49" w:rsidP="0082015C">
      <w:r w:rsidRPr="00DB2C88">
        <w:t>W centralce POLON-4900</w:t>
      </w:r>
      <w:r w:rsidRPr="00DB2C88">
        <w:rPr>
          <w:i/>
          <w:iCs/>
          <w:color w:val="FF0000"/>
        </w:rPr>
        <w:t>„lub równoważny”</w:t>
      </w:r>
      <w:r w:rsidRPr="00DB2C88">
        <w:t xml:space="preserve"> istnieje możliwość wyboru (zaprogramowania) dla konkretnej strefy , jednego z 14 wariantów alarmowania , umownie oznaczonych cyframi 1-14.W niniejszym projekcie przewiduje się dla wszystkich stref alarmowanie dwustopniowe zwykłe – WARIANT 2.</w:t>
      </w:r>
    </w:p>
    <w:p w14:paraId="73E68A71" w14:textId="77777777" w:rsidR="00792D49" w:rsidRPr="00DB2C88" w:rsidRDefault="00792D49" w:rsidP="0082015C">
      <w:r w:rsidRPr="00DB2C88">
        <w:t>Alarmowanie ręcznego ostrzegacza pożaru ROP-4001</w:t>
      </w:r>
      <w:r w:rsidRPr="00DB2C88">
        <w:rPr>
          <w:i/>
          <w:iCs/>
          <w:color w:val="FF0000"/>
        </w:rPr>
        <w:t>„lub równoważny”</w:t>
      </w:r>
      <w:r w:rsidRPr="00DB2C88">
        <w:t>.</w:t>
      </w:r>
    </w:p>
    <w:p w14:paraId="6E5A16DF" w14:textId="01B2EBB8" w:rsidR="00792D49" w:rsidRDefault="00792D49" w:rsidP="0082015C">
      <w:r w:rsidRPr="00DB2C88">
        <w:t>Po zadziałaniu ręcznego ostrzegacza pożarowego ROP-4001</w:t>
      </w:r>
      <w:r w:rsidRPr="00DB2C88">
        <w:rPr>
          <w:i/>
          <w:iCs/>
          <w:color w:val="FF0000"/>
        </w:rPr>
        <w:t>„lub równoważny”</w:t>
      </w:r>
      <w:r w:rsidRPr="00DB2C88">
        <w:t xml:space="preserve"> centralka wywołuje od razu ALARM II ST. , niezależnie od wariantu alarmowania zaprogramowanego w strefie do której przydzielono ręczny ostrzegacz pożaru.</w:t>
      </w:r>
    </w:p>
    <w:p w14:paraId="372614CC" w14:textId="23C83E13" w:rsidR="0082015C" w:rsidRDefault="0082015C" w:rsidP="00BE48DF">
      <w:pPr>
        <w:pStyle w:val="Spispoz3"/>
        <w:numPr>
          <w:ilvl w:val="3"/>
          <w:numId w:val="8"/>
        </w:numPr>
        <w:spacing w:line="240" w:lineRule="auto"/>
        <w:rPr>
          <w:u w:val="none"/>
        </w:rPr>
      </w:pPr>
      <w:bookmarkStart w:id="405" w:name="_Toc65082319"/>
      <w:r>
        <w:rPr>
          <w:u w:val="none"/>
        </w:rPr>
        <w:t>Ins</w:t>
      </w:r>
      <w:r>
        <w:rPr>
          <w:u w:val="none"/>
        </w:rPr>
        <w:t>talacja sygnalizacji alarmowej pożaru wewnątrz pomieszczeń</w:t>
      </w:r>
      <w:bookmarkEnd w:id="405"/>
    </w:p>
    <w:p w14:paraId="6C6EDB86" w14:textId="77777777" w:rsidR="00792D49" w:rsidRPr="00DB2C88" w:rsidRDefault="00792D49" w:rsidP="0082015C">
      <w:pPr>
        <w:ind w:firstLine="680"/>
      </w:pPr>
      <w:r w:rsidRPr="00DB2C88">
        <w:t>Dla pomieszczeń objętych niniejszym projektem przewiduje się następujące rodzaje i typy czujek o charakterystykach i danych technicznych jak niżej :</w:t>
      </w:r>
    </w:p>
    <w:p w14:paraId="73E88CBA" w14:textId="77777777" w:rsidR="00792D49" w:rsidRPr="00DB2C88" w:rsidRDefault="00792D49" w:rsidP="0082015C">
      <w:r w:rsidRPr="00DB2C88">
        <w:t>a).Adresowalna , uniwersalna optyczna czujka dymu DUR-4046</w:t>
      </w:r>
      <w:r w:rsidRPr="00DB2C88">
        <w:rPr>
          <w:i/>
          <w:iCs/>
          <w:color w:val="FF0000"/>
        </w:rPr>
        <w:t>„lub równoważny”</w:t>
      </w:r>
    </w:p>
    <w:p w14:paraId="3B6BAEE3" w14:textId="77777777" w:rsidR="00792D49" w:rsidRPr="00DB2C88" w:rsidRDefault="00792D49" w:rsidP="0082015C">
      <w:r w:rsidRPr="00DB2C88">
        <w:t>czujka jest przeznaczona do wykrywania widzialnego dymu , powstającego w początkowym stadium pożaru , wtedy gdy materiał jeszcze się tli , a więc na ogół na długo przed pojawieniem się otwartego płomienia i zauważalnym wzrostem temperatury. Czujka DUR-4046</w:t>
      </w:r>
      <w:r w:rsidRPr="00DB2C88">
        <w:rPr>
          <w:i/>
          <w:iCs/>
          <w:color w:val="FF0000"/>
        </w:rPr>
        <w:t>„lub równoważny”</w:t>
      </w:r>
      <w:r w:rsidRPr="00DB2C88">
        <w:t xml:space="preserve"> jest czujką analogową , z automatyczną kompensacją czułości przy postępującym zabrudzeniu komory</w:t>
      </w:r>
    </w:p>
    <w:p w14:paraId="2D2102EC" w14:textId="77777777" w:rsidR="00792D49" w:rsidRPr="00DB2C88" w:rsidRDefault="00792D49" w:rsidP="0082015C">
      <w:r w:rsidRPr="00DB2C88">
        <w:t>pomiarowej oraz przy zmianach ciśnienia jak również kondensacji pary wodnej.</w:t>
      </w:r>
    </w:p>
    <w:p w14:paraId="6679E402" w14:textId="77777777" w:rsidR="00792D49" w:rsidRPr="00DB2C88" w:rsidRDefault="00792D49" w:rsidP="0082015C">
      <w:r w:rsidRPr="00DB2C88">
        <w:lastRenderedPageBreak/>
        <w:t xml:space="preserve">Czujka ta reaguje na widoczne produkty spalania towarzyszące powstaniu pożaru </w:t>
      </w:r>
      <w:proofErr w:type="spellStart"/>
      <w:r w:rsidRPr="00DB2C88">
        <w:t>zwydzielaniem</w:t>
      </w:r>
      <w:proofErr w:type="spellEnd"/>
      <w:r w:rsidRPr="00DB2C88">
        <w:t xml:space="preserve"> dymu koloru jasnego (w szczególności urządzenia elektryczne , izolację kabli i przewodów z tworzyw sztucznych </w:t>
      </w:r>
      <w:proofErr w:type="spellStart"/>
      <w:r w:rsidRPr="00DB2C88">
        <w:t>polwinitowych</w:t>
      </w:r>
      <w:proofErr w:type="spellEnd"/>
      <w:r w:rsidRPr="00DB2C88">
        <w:t xml:space="preserve"> i polietylenowych).Czujki te instaluje się również w pomieszczeniach , których nie można zabezpieczyć izotopowymi czujkami dymu </w:t>
      </w:r>
      <w:proofErr w:type="spellStart"/>
      <w:r w:rsidRPr="00DB2C88">
        <w:t>np.z</w:t>
      </w:r>
      <w:proofErr w:type="spellEnd"/>
      <w:r w:rsidRPr="00DB2C88">
        <w:t xml:space="preserve"> powodu stałej obecności ludzi. Temperatura pracy czujki -25 </w:t>
      </w:r>
      <w:proofErr w:type="spellStart"/>
      <w:r w:rsidRPr="00DB2C88">
        <w:t>st.C</w:t>
      </w:r>
      <w:proofErr w:type="spellEnd"/>
      <w:r w:rsidRPr="00DB2C88">
        <w:t xml:space="preserve"> do +50 </w:t>
      </w:r>
      <w:proofErr w:type="spellStart"/>
      <w:r w:rsidRPr="00DB2C88">
        <w:t>st.C</w:t>
      </w:r>
      <w:proofErr w:type="spellEnd"/>
      <w:r w:rsidRPr="00DB2C88">
        <w:t>. Powierzchnia dozorowania w/w czujek dla pomieszczeń o wys. do 6m wynosi do 80m2.Odległość czujek od stropów płaskich nie może przekraczać 0,3m , a min. odległość od ścian i belek wynosi 0,5m. Czujkę instaluje się w gnieździe G-40</w:t>
      </w:r>
      <w:r w:rsidRPr="00DB2C88">
        <w:rPr>
          <w:i/>
          <w:iCs/>
          <w:color w:val="FF0000"/>
        </w:rPr>
        <w:t>„lub równoważny”</w:t>
      </w:r>
      <w:r w:rsidRPr="00DB2C88">
        <w:t>. Czujka zawiera zintegrowany izolator zwarć.</w:t>
      </w:r>
    </w:p>
    <w:p w14:paraId="6D2D1D7B" w14:textId="77777777" w:rsidR="00792D49" w:rsidRPr="00DB2C88" w:rsidRDefault="00792D49" w:rsidP="00792D49">
      <w:pPr>
        <w:rPr>
          <w:rFonts w:cs="Arial"/>
          <w:szCs w:val="20"/>
        </w:rPr>
      </w:pPr>
      <w:r w:rsidRPr="00DB2C88">
        <w:rPr>
          <w:rFonts w:cs="Arial"/>
          <w:szCs w:val="20"/>
        </w:rPr>
        <w:t>Zakres wykrywanych pożarów testowych : TF-1 do TF-5 oraz TF-8.</w:t>
      </w:r>
    </w:p>
    <w:p w14:paraId="76D0E214" w14:textId="77777777" w:rsidR="00792D49" w:rsidRPr="00DB2C88" w:rsidRDefault="00792D49" w:rsidP="00792D49">
      <w:pPr>
        <w:rPr>
          <w:rFonts w:cs="Arial"/>
          <w:szCs w:val="20"/>
        </w:rPr>
      </w:pPr>
      <w:r w:rsidRPr="00DB2C88">
        <w:rPr>
          <w:rFonts w:cs="Arial"/>
          <w:szCs w:val="20"/>
        </w:rPr>
        <w:t>b).adresowalna uniwersalna czujka ciepła TUN-4046</w:t>
      </w:r>
      <w:r w:rsidRPr="00DB2C88">
        <w:rPr>
          <w:rFonts w:cs="Arial"/>
          <w:i/>
          <w:iCs/>
          <w:color w:val="FF0000"/>
          <w:szCs w:val="20"/>
        </w:rPr>
        <w:t>„lub równoważny”</w:t>
      </w:r>
    </w:p>
    <w:p w14:paraId="467E16C5" w14:textId="77777777" w:rsidR="00792D49" w:rsidRPr="00DB2C88" w:rsidRDefault="00792D49" w:rsidP="00792D49">
      <w:pPr>
        <w:rPr>
          <w:rFonts w:cs="Arial"/>
          <w:szCs w:val="20"/>
        </w:rPr>
      </w:pPr>
      <w:r w:rsidRPr="00DB2C88">
        <w:rPr>
          <w:rFonts w:cs="Arial"/>
          <w:szCs w:val="20"/>
        </w:rPr>
        <w:t>przeznaczona jest do wykrywania zagrożenia pożarowego w pomieszczeniach , gdzie w pierwszej fazie pożaru może wystąpić szybki wzrost temperatury lub gdzie temperatura może przekroczyć określony niebezpieczny poziom. Czujka działa nadmiarowo – po przekroczeniu temperatury</w:t>
      </w:r>
    </w:p>
    <w:p w14:paraId="6E3C66FE" w14:textId="77777777" w:rsidR="00792D49" w:rsidRPr="00DB2C88" w:rsidRDefault="00792D49" w:rsidP="00792D49">
      <w:pPr>
        <w:rPr>
          <w:rFonts w:cs="Arial"/>
          <w:szCs w:val="20"/>
        </w:rPr>
      </w:pPr>
      <w:r w:rsidRPr="00DB2C88">
        <w:rPr>
          <w:rFonts w:cs="Arial"/>
          <w:szCs w:val="20"/>
        </w:rPr>
        <w:t>zadziałania odpowiedniej dla danej klasy i różniczkowo – przy gwałtownym przyroście temperatury. Czujkę instaluje się w gnieździe G-40</w:t>
      </w:r>
      <w:r w:rsidRPr="00DB2C88">
        <w:rPr>
          <w:rFonts w:cs="Arial"/>
          <w:i/>
          <w:iCs/>
          <w:color w:val="FF0000"/>
          <w:szCs w:val="20"/>
        </w:rPr>
        <w:t>„lub równoważny”</w:t>
      </w:r>
      <w:r w:rsidRPr="00DB2C88">
        <w:rPr>
          <w:rFonts w:cs="Arial"/>
          <w:szCs w:val="20"/>
        </w:rPr>
        <w:t>. Czujka zawiera zintegrowany izolator zwarć.</w:t>
      </w:r>
    </w:p>
    <w:p w14:paraId="1E481FE7" w14:textId="77777777" w:rsidR="00792D49" w:rsidRPr="00DB2C88" w:rsidRDefault="00792D49" w:rsidP="00792D49">
      <w:pPr>
        <w:rPr>
          <w:rFonts w:cs="Arial"/>
          <w:szCs w:val="20"/>
        </w:rPr>
      </w:pPr>
      <w:r w:rsidRPr="00DB2C88">
        <w:rPr>
          <w:rFonts w:cs="Arial"/>
          <w:szCs w:val="20"/>
        </w:rPr>
        <w:t>c). gniazdo G-40</w:t>
      </w:r>
      <w:r w:rsidRPr="00DB2C88">
        <w:rPr>
          <w:rFonts w:cs="Arial"/>
          <w:i/>
          <w:iCs/>
          <w:color w:val="FF0000"/>
          <w:szCs w:val="20"/>
        </w:rPr>
        <w:t>„lub równoważny”</w:t>
      </w:r>
    </w:p>
    <w:p w14:paraId="4FFC9DAF" w14:textId="77777777" w:rsidR="00792D49" w:rsidRPr="00DB2C88" w:rsidRDefault="00792D49" w:rsidP="00792D49">
      <w:pPr>
        <w:rPr>
          <w:rFonts w:cs="Arial"/>
          <w:szCs w:val="20"/>
        </w:rPr>
      </w:pPr>
      <w:r w:rsidRPr="00DB2C88">
        <w:rPr>
          <w:rFonts w:cs="Arial"/>
          <w:szCs w:val="20"/>
        </w:rPr>
        <w:t>przeznaczone jest do mocowania czujek szeregu 4046</w:t>
      </w:r>
      <w:r w:rsidRPr="00DB2C88">
        <w:rPr>
          <w:rFonts w:cs="Arial"/>
          <w:i/>
          <w:iCs/>
          <w:color w:val="FF0000"/>
          <w:szCs w:val="20"/>
        </w:rPr>
        <w:t>„lub równoważny”</w:t>
      </w:r>
      <w:r w:rsidRPr="00DB2C88">
        <w:rPr>
          <w:rFonts w:cs="Arial"/>
          <w:szCs w:val="20"/>
        </w:rPr>
        <w:t xml:space="preserve"> na suficie i dołączenia do nich przewodów linii dozorowej. Gniazdo po zamontowaniu w dodatkowej podstawie PG-40</w:t>
      </w:r>
      <w:r w:rsidRPr="00DB2C88">
        <w:rPr>
          <w:rFonts w:cs="Arial"/>
          <w:i/>
          <w:iCs/>
          <w:color w:val="FF0000"/>
          <w:szCs w:val="20"/>
        </w:rPr>
        <w:t>„lub równoważny”</w:t>
      </w:r>
      <w:r w:rsidRPr="00DB2C88">
        <w:rPr>
          <w:rFonts w:cs="Arial"/>
          <w:szCs w:val="20"/>
        </w:rPr>
        <w:t xml:space="preserve"> , może </w:t>
      </w:r>
      <w:proofErr w:type="spellStart"/>
      <w:r w:rsidRPr="00DB2C88">
        <w:rPr>
          <w:rFonts w:cs="Arial"/>
          <w:szCs w:val="20"/>
        </w:rPr>
        <w:t>byćinstalowane</w:t>
      </w:r>
      <w:proofErr w:type="spellEnd"/>
      <w:r w:rsidRPr="00DB2C88">
        <w:rPr>
          <w:rFonts w:cs="Arial"/>
          <w:szCs w:val="20"/>
        </w:rPr>
        <w:t xml:space="preserve"> w pomieszczeniach wilgotnych i na lince nośnej.</w:t>
      </w:r>
    </w:p>
    <w:p w14:paraId="293A2854" w14:textId="77777777" w:rsidR="00792D49" w:rsidRPr="00DB2C88" w:rsidRDefault="00792D49" w:rsidP="00792D49">
      <w:pPr>
        <w:rPr>
          <w:rFonts w:cs="Arial"/>
          <w:szCs w:val="20"/>
        </w:rPr>
      </w:pPr>
      <w:r w:rsidRPr="00DB2C88">
        <w:rPr>
          <w:rFonts w:cs="Arial"/>
          <w:szCs w:val="20"/>
        </w:rPr>
        <w:t>d).liniowa czujka dymu DOP-40</w:t>
      </w:r>
      <w:r w:rsidRPr="00DB2C88">
        <w:rPr>
          <w:rFonts w:cs="Arial"/>
          <w:i/>
          <w:iCs/>
          <w:color w:val="FF0000"/>
          <w:szCs w:val="20"/>
        </w:rPr>
        <w:t>„lub równoważny”</w:t>
      </w:r>
    </w:p>
    <w:p w14:paraId="3729EB9E" w14:textId="77777777" w:rsidR="00792D49" w:rsidRPr="00DB2C88" w:rsidRDefault="00792D49" w:rsidP="00792D49">
      <w:pPr>
        <w:rPr>
          <w:rFonts w:cs="Arial"/>
          <w:szCs w:val="20"/>
        </w:rPr>
      </w:pPr>
      <w:r w:rsidRPr="00DB2C88">
        <w:rPr>
          <w:rFonts w:cs="Arial"/>
          <w:szCs w:val="20"/>
        </w:rPr>
        <w:t>przeznaczona jest do wykrywania dymu powstającego we wczesnym stadium rozwoju pożaru.</w:t>
      </w:r>
    </w:p>
    <w:p w14:paraId="5E40E2B7" w14:textId="77777777" w:rsidR="00792D49" w:rsidRPr="00DB2C88" w:rsidRDefault="00792D49" w:rsidP="00792D49">
      <w:pPr>
        <w:rPr>
          <w:rFonts w:cs="Arial"/>
          <w:szCs w:val="20"/>
        </w:rPr>
      </w:pPr>
      <w:r w:rsidRPr="00DB2C88">
        <w:rPr>
          <w:rFonts w:cs="Arial"/>
          <w:szCs w:val="20"/>
        </w:rPr>
        <w:t>Nadaje się zwłaszcza do ochrony pomieszczeń , gdzie w pierwszej fazie pożaru spodziewane jest pojawienie się dymu i tam , gdzie ze względu na dużą powierzchnię pomieszczenia należałoby</w:t>
      </w:r>
    </w:p>
    <w:p w14:paraId="7A4669E8" w14:textId="77777777" w:rsidR="00792D49" w:rsidRPr="00DB2C88" w:rsidRDefault="00792D49" w:rsidP="00792D49">
      <w:pPr>
        <w:rPr>
          <w:rFonts w:cs="Arial"/>
          <w:szCs w:val="20"/>
        </w:rPr>
      </w:pPr>
      <w:r w:rsidRPr="00DB2C88">
        <w:rPr>
          <w:rFonts w:cs="Arial"/>
          <w:szCs w:val="20"/>
        </w:rPr>
        <w:t xml:space="preserve">zastosować dużą liczbę punktowych czujek dymu. Nadajnik i odbiornik zintegrowane są w jednej obudowie a wiązka podczerwieni odbija się od lustra lub specjalnego reflektora </w:t>
      </w:r>
      <w:proofErr w:type="spellStart"/>
      <w:r w:rsidRPr="00DB2C88">
        <w:rPr>
          <w:rFonts w:cs="Arial"/>
          <w:szCs w:val="20"/>
        </w:rPr>
        <w:t>pryzmowego</w:t>
      </w:r>
      <w:proofErr w:type="spellEnd"/>
      <w:r w:rsidRPr="00DB2C88">
        <w:rPr>
          <w:rFonts w:cs="Arial"/>
          <w:szCs w:val="20"/>
        </w:rPr>
        <w:t>.</w:t>
      </w:r>
    </w:p>
    <w:p w14:paraId="7A59EAE7" w14:textId="77777777" w:rsidR="00792D49" w:rsidRPr="00DB2C88" w:rsidRDefault="00792D49" w:rsidP="00792D49">
      <w:pPr>
        <w:rPr>
          <w:rFonts w:cs="Arial"/>
          <w:szCs w:val="20"/>
        </w:rPr>
      </w:pPr>
      <w:r w:rsidRPr="00DB2C88">
        <w:rPr>
          <w:rFonts w:cs="Arial"/>
          <w:szCs w:val="20"/>
        </w:rPr>
        <w:t>Wbudowany celownik laserowy umożliwia łatwe i precyzyjne zestrojenie toru optycznego czujki.</w:t>
      </w:r>
    </w:p>
    <w:p w14:paraId="6695A969" w14:textId="77777777" w:rsidR="00792D49" w:rsidRPr="00DB2C88" w:rsidRDefault="00792D49" w:rsidP="00792D49">
      <w:pPr>
        <w:rPr>
          <w:rFonts w:cs="Arial"/>
          <w:szCs w:val="20"/>
        </w:rPr>
      </w:pPr>
      <w:r w:rsidRPr="00DB2C88">
        <w:rPr>
          <w:rFonts w:cs="Arial"/>
          <w:szCs w:val="20"/>
        </w:rPr>
        <w:t>Czujka pracuje na pętlach dozorowych centrali POLON 4200</w:t>
      </w:r>
      <w:r w:rsidRPr="00DB2C88">
        <w:rPr>
          <w:rFonts w:cs="Arial"/>
          <w:i/>
          <w:iCs/>
          <w:color w:val="FF0000"/>
          <w:szCs w:val="20"/>
        </w:rPr>
        <w:t>„lub równoważny”</w:t>
      </w:r>
      <w:r w:rsidRPr="00DB2C88">
        <w:rPr>
          <w:rFonts w:cs="Arial"/>
          <w:szCs w:val="20"/>
        </w:rPr>
        <w:t xml:space="preserve"> za adapterem adresowymADC-4001</w:t>
      </w:r>
      <w:r w:rsidRPr="00DB2C88">
        <w:rPr>
          <w:rFonts w:cs="Arial"/>
          <w:i/>
          <w:iCs/>
          <w:color w:val="FF0000"/>
          <w:szCs w:val="20"/>
        </w:rPr>
        <w:t>„lub równoważny”</w:t>
      </w:r>
      <w:r w:rsidRPr="00DB2C88">
        <w:rPr>
          <w:rFonts w:cs="Arial"/>
          <w:szCs w:val="20"/>
        </w:rPr>
        <w:t>.</w:t>
      </w:r>
    </w:p>
    <w:p w14:paraId="169106FA" w14:textId="77777777" w:rsidR="00792D49" w:rsidRPr="00DB2C88" w:rsidRDefault="00792D49" w:rsidP="00792D49">
      <w:pPr>
        <w:rPr>
          <w:rFonts w:cs="Arial"/>
          <w:szCs w:val="20"/>
        </w:rPr>
      </w:pPr>
      <w:r w:rsidRPr="00DB2C88">
        <w:rPr>
          <w:rFonts w:cs="Arial"/>
          <w:szCs w:val="20"/>
        </w:rPr>
        <w:t>e).adapter ADC-4001</w:t>
      </w:r>
      <w:r w:rsidRPr="00DB2C88">
        <w:rPr>
          <w:rFonts w:cs="Arial"/>
          <w:i/>
          <w:iCs/>
          <w:color w:val="FF0000"/>
          <w:szCs w:val="20"/>
        </w:rPr>
        <w:t>„lub równoważny”</w:t>
      </w:r>
    </w:p>
    <w:p w14:paraId="54C55287" w14:textId="77777777" w:rsidR="00792D49" w:rsidRPr="00DB2C88" w:rsidRDefault="00792D49" w:rsidP="00792D49">
      <w:pPr>
        <w:rPr>
          <w:rFonts w:cs="Arial"/>
          <w:szCs w:val="20"/>
        </w:rPr>
      </w:pPr>
      <w:r w:rsidRPr="00DB2C88">
        <w:rPr>
          <w:rFonts w:cs="Arial"/>
          <w:szCs w:val="20"/>
        </w:rPr>
        <w:t>jest elementem adresowalnym , pracującym w liniach dozorowych centralek POLON 4000</w:t>
      </w:r>
      <w:r w:rsidRPr="00DB2C88">
        <w:rPr>
          <w:rFonts w:cs="Arial"/>
          <w:i/>
          <w:iCs/>
          <w:color w:val="FF0000"/>
          <w:szCs w:val="20"/>
        </w:rPr>
        <w:t>„lub równoważny”</w:t>
      </w:r>
      <w:r w:rsidRPr="00DB2C88">
        <w:rPr>
          <w:rFonts w:cs="Arial"/>
          <w:szCs w:val="20"/>
        </w:rPr>
        <w:t>.</w:t>
      </w:r>
      <w:r w:rsidRPr="00DB2C88">
        <w:rPr>
          <w:rFonts w:cs="Arial"/>
          <w:szCs w:val="20"/>
        </w:rPr>
        <w:br/>
        <w:t>Przeznaczony jest do przesyłania informacji o stanie linii dozorowej dołączonej do adaptera ,</w:t>
      </w:r>
    </w:p>
    <w:p w14:paraId="30FBD73E" w14:textId="77777777" w:rsidR="00792D49" w:rsidRPr="00DB2C88" w:rsidRDefault="00792D49" w:rsidP="00792D49">
      <w:pPr>
        <w:rPr>
          <w:rFonts w:cs="Arial"/>
          <w:szCs w:val="20"/>
        </w:rPr>
      </w:pPr>
      <w:r w:rsidRPr="00DB2C88">
        <w:rPr>
          <w:rFonts w:cs="Arial"/>
          <w:szCs w:val="20"/>
        </w:rPr>
        <w:t>tzw. linii bocznej o stanie czujek pożarowych szeregu 30 pracujących na tej linii , umieszczonych w zwykłych gniazdach G-35</w:t>
      </w:r>
      <w:r w:rsidRPr="00DB2C88">
        <w:rPr>
          <w:rFonts w:cs="Arial"/>
          <w:i/>
          <w:iCs/>
          <w:color w:val="FF0000"/>
          <w:szCs w:val="20"/>
        </w:rPr>
        <w:t>„lub równoważny”</w:t>
      </w:r>
      <w:r w:rsidRPr="00DB2C88">
        <w:rPr>
          <w:rFonts w:cs="Arial"/>
          <w:szCs w:val="20"/>
        </w:rPr>
        <w:t xml:space="preserve"> oraz liniowych czujek dymu DOP-40</w:t>
      </w:r>
      <w:r w:rsidRPr="00DB2C88">
        <w:rPr>
          <w:rFonts w:cs="Arial"/>
          <w:i/>
          <w:iCs/>
          <w:color w:val="FF0000"/>
          <w:szCs w:val="20"/>
        </w:rPr>
        <w:t xml:space="preserve">„lub </w:t>
      </w:r>
      <w:proofErr w:type="spellStart"/>
      <w:r w:rsidRPr="00DB2C88">
        <w:rPr>
          <w:rFonts w:cs="Arial"/>
          <w:i/>
          <w:iCs/>
          <w:color w:val="FF0000"/>
          <w:szCs w:val="20"/>
        </w:rPr>
        <w:t>równoważny”</w:t>
      </w:r>
      <w:r w:rsidRPr="00DB2C88">
        <w:rPr>
          <w:rFonts w:cs="Arial"/>
          <w:szCs w:val="20"/>
        </w:rPr>
        <w:t>.Adapter</w:t>
      </w:r>
      <w:proofErr w:type="spellEnd"/>
      <w:r w:rsidRPr="00DB2C88">
        <w:rPr>
          <w:rFonts w:cs="Arial"/>
          <w:szCs w:val="20"/>
        </w:rPr>
        <w:t xml:space="preserve"> umożliwia izolowanie zwarć linii dozorowej bocznej. Stan alarmowy czujek sygnalizowany jest diodą</w:t>
      </w:r>
    </w:p>
    <w:p w14:paraId="487D22F7" w14:textId="77777777" w:rsidR="00792D49" w:rsidRPr="00DB2C88" w:rsidRDefault="00792D49" w:rsidP="00792D49">
      <w:pPr>
        <w:rPr>
          <w:rFonts w:cs="Arial"/>
          <w:szCs w:val="20"/>
        </w:rPr>
      </w:pPr>
      <w:r w:rsidRPr="00DB2C88">
        <w:rPr>
          <w:rFonts w:cs="Arial"/>
          <w:szCs w:val="20"/>
        </w:rPr>
        <w:t>świecącą. Adapter ADC-4001</w:t>
      </w:r>
      <w:r w:rsidRPr="00DB2C88">
        <w:rPr>
          <w:rFonts w:cs="Arial"/>
          <w:i/>
          <w:iCs/>
          <w:color w:val="FF0000"/>
          <w:szCs w:val="20"/>
        </w:rPr>
        <w:t>„lub równoważny”</w:t>
      </w:r>
      <w:r w:rsidRPr="00DB2C88">
        <w:rPr>
          <w:rFonts w:cs="Arial"/>
          <w:szCs w:val="20"/>
        </w:rPr>
        <w:t xml:space="preserve"> ma pięć trybów pracy pozwalających na optymalizację pobieranego prądu z linii adresowalnej. Tryby pracy deklarowane są w centrali podczas jej programowania.</w:t>
      </w:r>
    </w:p>
    <w:p w14:paraId="03B3357A" w14:textId="77777777" w:rsidR="00792D49" w:rsidRPr="00DB2C88" w:rsidRDefault="00792D49" w:rsidP="00792D49">
      <w:pPr>
        <w:rPr>
          <w:rFonts w:cs="Arial"/>
          <w:szCs w:val="20"/>
        </w:rPr>
      </w:pPr>
      <w:r w:rsidRPr="00DB2C88">
        <w:rPr>
          <w:rFonts w:cs="Arial"/>
          <w:szCs w:val="20"/>
        </w:rPr>
        <w:t>Tryb 5 umożliwia dołączenia liniowej czujki dymu DOP-40</w:t>
      </w:r>
      <w:r w:rsidRPr="00DB2C88">
        <w:rPr>
          <w:rFonts w:cs="Arial"/>
          <w:i/>
          <w:iCs/>
          <w:color w:val="FF0000"/>
          <w:szCs w:val="20"/>
        </w:rPr>
        <w:t>„lub równoważny”</w:t>
      </w:r>
      <w:r w:rsidRPr="00DB2C88">
        <w:rPr>
          <w:rFonts w:cs="Arial"/>
          <w:szCs w:val="20"/>
        </w:rPr>
        <w:t xml:space="preserve">. Nie stosuje się wówczas rezystora końcowego. Całkowity pobór prądu z linii adresowalnej wynosi wtedy 2,2 </w:t>
      </w:r>
      <w:proofErr w:type="spellStart"/>
      <w:r w:rsidRPr="00DB2C88">
        <w:rPr>
          <w:rFonts w:cs="Arial"/>
          <w:szCs w:val="20"/>
        </w:rPr>
        <w:t>mA</w:t>
      </w:r>
      <w:proofErr w:type="spellEnd"/>
      <w:r w:rsidRPr="00DB2C88">
        <w:rPr>
          <w:rFonts w:cs="Arial"/>
          <w:szCs w:val="20"/>
        </w:rPr>
        <w:t>.</w:t>
      </w:r>
    </w:p>
    <w:p w14:paraId="0D173156" w14:textId="77777777" w:rsidR="00792D49" w:rsidRPr="00DB2C88" w:rsidRDefault="00792D49" w:rsidP="00792D49">
      <w:pPr>
        <w:rPr>
          <w:rFonts w:cs="Arial"/>
          <w:szCs w:val="20"/>
        </w:rPr>
      </w:pPr>
      <w:r w:rsidRPr="00DB2C88">
        <w:rPr>
          <w:rFonts w:cs="Arial"/>
          <w:szCs w:val="20"/>
        </w:rPr>
        <w:t>f).Ręczne adresowalne ostrzegacze pożarowe typu ROP-4001M</w:t>
      </w:r>
      <w:r w:rsidRPr="00DB2C88">
        <w:rPr>
          <w:rFonts w:cs="Arial"/>
          <w:i/>
          <w:iCs/>
          <w:color w:val="FF0000"/>
          <w:szCs w:val="20"/>
        </w:rPr>
        <w:t>„lub równoważny”</w:t>
      </w:r>
    </w:p>
    <w:p w14:paraId="4DCC6391" w14:textId="77777777" w:rsidR="00792D49" w:rsidRPr="00DB2C88" w:rsidRDefault="00792D49" w:rsidP="00792D49">
      <w:pPr>
        <w:rPr>
          <w:rFonts w:cs="Arial"/>
          <w:szCs w:val="20"/>
        </w:rPr>
      </w:pPr>
      <w:r w:rsidRPr="00DB2C88">
        <w:rPr>
          <w:rFonts w:cs="Arial"/>
          <w:szCs w:val="20"/>
        </w:rPr>
        <w:t>przeznaczone są do przekazywania poprzez ręczne uruchomienie informacji o zauważonym pożarze do współpracującej centralki sygnalizacji pożarowej.</w:t>
      </w:r>
    </w:p>
    <w:p w14:paraId="35149BC6" w14:textId="77777777" w:rsidR="00792D49" w:rsidRPr="00DB2C88" w:rsidRDefault="00792D49" w:rsidP="00792D49">
      <w:pPr>
        <w:rPr>
          <w:rFonts w:cs="Arial"/>
          <w:szCs w:val="20"/>
        </w:rPr>
      </w:pPr>
      <w:r w:rsidRPr="00DB2C88">
        <w:rPr>
          <w:rFonts w:cs="Arial"/>
          <w:szCs w:val="20"/>
        </w:rPr>
        <w:t>Ostrzegacze ROP-4001</w:t>
      </w:r>
      <w:r w:rsidRPr="00DB2C88">
        <w:rPr>
          <w:rFonts w:cs="Arial"/>
          <w:i/>
          <w:iCs/>
          <w:color w:val="FF0000"/>
          <w:szCs w:val="20"/>
        </w:rPr>
        <w:t>„lub równoważny”</w:t>
      </w:r>
      <w:r w:rsidRPr="00DB2C88">
        <w:rPr>
          <w:rFonts w:cs="Arial"/>
          <w:szCs w:val="20"/>
        </w:rPr>
        <w:t xml:space="preserve"> są elementami adresowalnymi przeznaczonymi do instalowania w adresowalnych liniach dozorowych centralekPOLON-4900</w:t>
      </w:r>
      <w:r w:rsidRPr="00DB2C88">
        <w:rPr>
          <w:rFonts w:cs="Arial"/>
          <w:i/>
          <w:iCs/>
          <w:color w:val="FF0000"/>
          <w:szCs w:val="20"/>
        </w:rPr>
        <w:t xml:space="preserve">„lub </w:t>
      </w:r>
      <w:proofErr w:type="spellStart"/>
      <w:r w:rsidRPr="00DB2C88">
        <w:rPr>
          <w:rFonts w:cs="Arial"/>
          <w:i/>
          <w:iCs/>
          <w:color w:val="FF0000"/>
          <w:szCs w:val="20"/>
        </w:rPr>
        <w:t>równoważny”</w:t>
      </w:r>
      <w:r w:rsidRPr="00DB2C88">
        <w:rPr>
          <w:rFonts w:cs="Arial"/>
          <w:szCs w:val="20"/>
        </w:rPr>
        <w:t>.Komunikacja</w:t>
      </w:r>
      <w:proofErr w:type="spellEnd"/>
      <w:r w:rsidRPr="00DB2C88">
        <w:rPr>
          <w:rFonts w:cs="Arial"/>
          <w:szCs w:val="20"/>
        </w:rPr>
        <w:t xml:space="preserve"> między </w:t>
      </w:r>
      <w:proofErr w:type="spellStart"/>
      <w:r w:rsidRPr="00DB2C88">
        <w:rPr>
          <w:rFonts w:cs="Arial"/>
          <w:szCs w:val="20"/>
        </w:rPr>
        <w:t>centralką,a</w:t>
      </w:r>
      <w:proofErr w:type="spellEnd"/>
      <w:r w:rsidRPr="00DB2C88">
        <w:rPr>
          <w:rFonts w:cs="Arial"/>
          <w:szCs w:val="20"/>
        </w:rPr>
        <w:t xml:space="preserve"> ręcznymi ostrzegaczami odbywa się za pośrednictwem dwuprzewodowej adresowalnej linii dozorowej. Przesyłanie informacji o rodzaju elementu liniowego , jakim jest ROP-4001M</w:t>
      </w:r>
      <w:r w:rsidRPr="00DB2C88">
        <w:rPr>
          <w:rFonts w:cs="Arial"/>
          <w:i/>
          <w:iCs/>
          <w:color w:val="FF0000"/>
          <w:szCs w:val="20"/>
        </w:rPr>
        <w:t>„lub równoważny”</w:t>
      </w:r>
      <w:r w:rsidRPr="00DB2C88">
        <w:rPr>
          <w:rFonts w:cs="Arial"/>
          <w:szCs w:val="20"/>
        </w:rPr>
        <w:t xml:space="preserve"> , jest wykorzystywane do bezpośredniego sygnalizowania ALARMU II ST. , niezależnie od</w:t>
      </w:r>
    </w:p>
    <w:p w14:paraId="72A8DC8F" w14:textId="77777777" w:rsidR="00792D49" w:rsidRPr="00DB2C88" w:rsidRDefault="00792D49" w:rsidP="00792D49">
      <w:pPr>
        <w:rPr>
          <w:rFonts w:cs="Arial"/>
          <w:szCs w:val="20"/>
        </w:rPr>
      </w:pPr>
      <w:r w:rsidRPr="00DB2C88">
        <w:rPr>
          <w:rFonts w:cs="Arial"/>
          <w:szCs w:val="20"/>
        </w:rPr>
        <w:t>zaprogramowanego wariantu alarmowania dla strefy do której został przydzielony ręczny ostrzegacz. Ręczne ostrzegacze pożarowe ROP-4001M</w:t>
      </w:r>
      <w:r w:rsidRPr="00DB2C88">
        <w:rPr>
          <w:rFonts w:cs="Arial"/>
          <w:i/>
          <w:iCs/>
          <w:color w:val="FF0000"/>
          <w:szCs w:val="20"/>
        </w:rPr>
        <w:t>„lub równoważny”</w:t>
      </w:r>
      <w:r w:rsidRPr="00DB2C88">
        <w:rPr>
          <w:rFonts w:cs="Arial"/>
          <w:szCs w:val="20"/>
        </w:rPr>
        <w:t xml:space="preserve"> mogą być instalowane wewnątrz obiektów w miejscach łatwo dostępnych , dobrze widocznych , najlepiej w pobliżu dróg komunikacyjnych , na wysokości ok. 1,4 do 1,6m od podłoża. Ostrzegacz zawiera zintegrowany izolator zwarć.</w:t>
      </w:r>
    </w:p>
    <w:p w14:paraId="53224DCA" w14:textId="77777777" w:rsidR="00792D49" w:rsidRPr="00DB2C88" w:rsidRDefault="00792D49" w:rsidP="00792D49">
      <w:pPr>
        <w:rPr>
          <w:rFonts w:cs="Arial"/>
          <w:szCs w:val="20"/>
        </w:rPr>
      </w:pPr>
      <w:r w:rsidRPr="00DB2C88">
        <w:rPr>
          <w:rFonts w:cs="Arial"/>
          <w:szCs w:val="20"/>
        </w:rPr>
        <w:t>g). Element kontrolno-sterujący EKS-4001</w:t>
      </w:r>
      <w:r w:rsidRPr="00DB2C88">
        <w:rPr>
          <w:rFonts w:cs="Arial"/>
          <w:i/>
          <w:iCs/>
          <w:color w:val="FF0000"/>
          <w:szCs w:val="20"/>
        </w:rPr>
        <w:t>„lub równoważny”</w:t>
      </w:r>
    </w:p>
    <w:p w14:paraId="660F1154" w14:textId="77777777" w:rsidR="00792D49" w:rsidRPr="00DB2C88" w:rsidRDefault="00792D49" w:rsidP="00792D49">
      <w:pPr>
        <w:rPr>
          <w:rFonts w:cs="Arial"/>
          <w:szCs w:val="20"/>
        </w:rPr>
      </w:pPr>
      <w:r w:rsidRPr="00DB2C88">
        <w:rPr>
          <w:rFonts w:cs="Arial"/>
          <w:szCs w:val="20"/>
        </w:rPr>
        <w:t xml:space="preserve">jest przeznaczony do uruchamiania (stykami przekaźnika) na sygnał z centrali , urządzeń alarmowych i przeciwpożarowych , np. sygnalizatorów , klap dymowych , drzwi przeciwpożarowych itp. Umożliwia kontrolowanie sprawności sterowanego urządzenia i poprawności jego zadziałania. Ma dodatkowe wejście </w:t>
      </w:r>
      <w:r w:rsidRPr="00DB2C88">
        <w:rPr>
          <w:rFonts w:cs="Arial"/>
          <w:szCs w:val="20"/>
        </w:rPr>
        <w:lastRenderedPageBreak/>
        <w:t>kontrolne do nadzoru nie związanych ze sterowaniem urządzeń lub instalacji. EKS-4001</w:t>
      </w:r>
      <w:r w:rsidRPr="00DB2C88">
        <w:rPr>
          <w:rFonts w:cs="Arial"/>
          <w:i/>
          <w:iCs/>
          <w:color w:val="FF0000"/>
          <w:szCs w:val="20"/>
        </w:rPr>
        <w:t>„lub równoważny”</w:t>
      </w:r>
      <w:r w:rsidRPr="00DB2C88">
        <w:rPr>
          <w:rFonts w:cs="Arial"/>
          <w:szCs w:val="20"/>
        </w:rPr>
        <w:t xml:space="preserve"> zawiera zintegrowany izolator zwarć. W niniejszym projekcie elementy kontrolno-sterujące zostaną wykorzystane do sterowania dźwigu oraz instalacji oddymiania klatki schodowej , otwierania drzwi zamkniętych kontrolą dostępu oraz sterowania klap pożarowych w kanałach wentylacyjnych.</w:t>
      </w:r>
    </w:p>
    <w:p w14:paraId="6B18A046" w14:textId="77777777" w:rsidR="00792D49" w:rsidRPr="00DB2C88" w:rsidRDefault="00792D49" w:rsidP="00792D49">
      <w:pPr>
        <w:rPr>
          <w:rFonts w:cs="Arial"/>
          <w:szCs w:val="20"/>
        </w:rPr>
      </w:pPr>
      <w:r w:rsidRPr="00DB2C88">
        <w:rPr>
          <w:rFonts w:cs="Arial"/>
          <w:szCs w:val="20"/>
        </w:rPr>
        <w:t>h). Element wielowejściowy kontrolny EWK-4001</w:t>
      </w:r>
      <w:r w:rsidRPr="00DB2C88">
        <w:rPr>
          <w:rFonts w:cs="Arial"/>
          <w:i/>
          <w:iCs/>
          <w:color w:val="FF0000"/>
          <w:szCs w:val="20"/>
        </w:rPr>
        <w:t>„lub równoważny”</w:t>
      </w:r>
    </w:p>
    <w:p w14:paraId="2AC998B0" w14:textId="77777777" w:rsidR="00792D49" w:rsidRPr="00DB2C88" w:rsidRDefault="00792D49" w:rsidP="00792D49">
      <w:pPr>
        <w:rPr>
          <w:rFonts w:cs="Arial"/>
          <w:szCs w:val="20"/>
        </w:rPr>
      </w:pPr>
      <w:r w:rsidRPr="00DB2C88">
        <w:rPr>
          <w:rFonts w:cs="Arial"/>
          <w:szCs w:val="20"/>
        </w:rPr>
        <w:t>Adresowalny element wielowejściowy EWK-4001</w:t>
      </w:r>
      <w:r w:rsidRPr="00DB2C88">
        <w:rPr>
          <w:rFonts w:cs="Arial"/>
          <w:i/>
          <w:iCs/>
          <w:color w:val="FF0000"/>
          <w:szCs w:val="20"/>
        </w:rPr>
        <w:t>„lub równoważny”</w:t>
      </w:r>
      <w:r w:rsidRPr="00DB2C88">
        <w:rPr>
          <w:rFonts w:cs="Arial"/>
          <w:szCs w:val="20"/>
        </w:rPr>
        <w:t xml:space="preserve"> jest przeznaczony do kontroli </w:t>
      </w:r>
      <w:proofErr w:type="spellStart"/>
      <w:r w:rsidRPr="00DB2C88">
        <w:rPr>
          <w:rFonts w:cs="Arial"/>
          <w:szCs w:val="20"/>
        </w:rPr>
        <w:t>stanówróżnych</w:t>
      </w:r>
      <w:proofErr w:type="spellEnd"/>
      <w:r w:rsidRPr="00DB2C88">
        <w:rPr>
          <w:rFonts w:cs="Arial"/>
          <w:szCs w:val="20"/>
        </w:rPr>
        <w:t xml:space="preserve"> urządzeń automatyki pożarniczej. Może pracować wyłącznie w adresowalnych </w:t>
      </w:r>
      <w:proofErr w:type="spellStart"/>
      <w:r w:rsidRPr="00DB2C88">
        <w:rPr>
          <w:rFonts w:cs="Arial"/>
          <w:szCs w:val="20"/>
        </w:rPr>
        <w:t>pętlachdozorowych</w:t>
      </w:r>
      <w:proofErr w:type="spellEnd"/>
      <w:r w:rsidRPr="00DB2C88">
        <w:rPr>
          <w:rFonts w:cs="Arial"/>
          <w:szCs w:val="20"/>
        </w:rPr>
        <w:t xml:space="preserve"> central POLON 4900</w:t>
      </w:r>
      <w:r w:rsidRPr="00DB2C88">
        <w:rPr>
          <w:rFonts w:cs="Arial"/>
          <w:i/>
          <w:iCs/>
          <w:color w:val="FF0000"/>
          <w:szCs w:val="20"/>
        </w:rPr>
        <w:t>„lub równoważny”</w:t>
      </w:r>
      <w:r w:rsidRPr="00DB2C88">
        <w:rPr>
          <w:rFonts w:cs="Arial"/>
          <w:szCs w:val="20"/>
        </w:rPr>
        <w:t>. Element można instalować wewnątrz i na zewnątrz obiektów.</w:t>
      </w:r>
    </w:p>
    <w:p w14:paraId="12F36A23" w14:textId="77777777" w:rsidR="00792D49" w:rsidRPr="00DB2C88" w:rsidRDefault="00792D49" w:rsidP="00792D49">
      <w:pPr>
        <w:rPr>
          <w:rFonts w:cs="Arial"/>
          <w:szCs w:val="20"/>
        </w:rPr>
      </w:pPr>
      <w:r w:rsidRPr="00DB2C88">
        <w:rPr>
          <w:rFonts w:cs="Arial"/>
          <w:szCs w:val="20"/>
        </w:rPr>
        <w:t>Element EWK-4001</w:t>
      </w:r>
      <w:r w:rsidRPr="00DB2C88">
        <w:rPr>
          <w:rFonts w:cs="Arial"/>
          <w:i/>
          <w:iCs/>
          <w:color w:val="FF0000"/>
          <w:szCs w:val="20"/>
        </w:rPr>
        <w:t>„lub równoważny”</w:t>
      </w:r>
      <w:r w:rsidRPr="00DB2C88">
        <w:rPr>
          <w:rFonts w:cs="Arial"/>
          <w:szCs w:val="20"/>
        </w:rPr>
        <w:t xml:space="preserve"> ma osiem niezależnych wejść przekaźnikowych z wyprowadzonymi na łączówkę </w:t>
      </w:r>
      <w:proofErr w:type="spellStart"/>
      <w:r w:rsidRPr="00DB2C88">
        <w:rPr>
          <w:rFonts w:cs="Arial"/>
          <w:szCs w:val="20"/>
        </w:rPr>
        <w:t>bezpotencjałowymi</w:t>
      </w:r>
      <w:proofErr w:type="spellEnd"/>
      <w:r w:rsidRPr="00DB2C88">
        <w:rPr>
          <w:rFonts w:cs="Arial"/>
          <w:szCs w:val="20"/>
        </w:rPr>
        <w:t xml:space="preserve"> zestykami </w:t>
      </w:r>
      <w:proofErr w:type="spellStart"/>
      <w:r w:rsidRPr="00DB2C88">
        <w:rPr>
          <w:rFonts w:cs="Arial"/>
          <w:szCs w:val="20"/>
        </w:rPr>
        <w:t>przełącznymi</w:t>
      </w:r>
      <w:proofErr w:type="spellEnd"/>
      <w:r w:rsidRPr="00DB2C88">
        <w:rPr>
          <w:rFonts w:cs="Arial"/>
          <w:szCs w:val="20"/>
        </w:rPr>
        <w:t>. Element w momencie przełączania kontrolowanego styku (NO lub NC) na którymkolwiek z wejść , wysyła do centrali sygnał alarmu technicznego podając dodatkowo numer wejścia które zmieniło swój stan. W niniejszym opracowaniu element EWK-4001</w:t>
      </w:r>
      <w:r w:rsidRPr="00DB2C88">
        <w:rPr>
          <w:rFonts w:cs="Arial"/>
          <w:i/>
          <w:iCs/>
          <w:color w:val="FF0000"/>
          <w:szCs w:val="20"/>
        </w:rPr>
        <w:t>„lub równoważny”</w:t>
      </w:r>
      <w:r w:rsidRPr="00DB2C88">
        <w:rPr>
          <w:rFonts w:cs="Arial"/>
          <w:szCs w:val="20"/>
        </w:rPr>
        <w:t xml:space="preserve"> został zaprojektowany do monitoringu urządzeń hydroforowych. Element jest wyposażony w wewnętrzny izolator zwarć.</w:t>
      </w:r>
    </w:p>
    <w:p w14:paraId="1F3B7E29" w14:textId="77777777" w:rsidR="00792D49" w:rsidRPr="00DB2C88" w:rsidRDefault="00792D49" w:rsidP="00792D49">
      <w:pPr>
        <w:rPr>
          <w:rFonts w:cs="Arial"/>
          <w:szCs w:val="20"/>
        </w:rPr>
      </w:pPr>
      <w:r w:rsidRPr="00DB2C88">
        <w:rPr>
          <w:rFonts w:cs="Arial"/>
          <w:szCs w:val="20"/>
        </w:rPr>
        <w:t>i).Adresowalny sygnalizator akustyczny SAL-4001</w:t>
      </w:r>
      <w:r w:rsidRPr="00DB2C88">
        <w:rPr>
          <w:rFonts w:cs="Arial"/>
          <w:i/>
          <w:iCs/>
          <w:color w:val="FF0000"/>
          <w:szCs w:val="20"/>
        </w:rPr>
        <w:t>„lub równoważny”</w:t>
      </w:r>
    </w:p>
    <w:p w14:paraId="48639C46" w14:textId="77777777" w:rsidR="00792D49" w:rsidRPr="00DB2C88" w:rsidRDefault="00792D49" w:rsidP="00792D49">
      <w:pPr>
        <w:rPr>
          <w:rFonts w:cs="Arial"/>
          <w:szCs w:val="20"/>
        </w:rPr>
      </w:pPr>
      <w:r w:rsidRPr="00DB2C88">
        <w:rPr>
          <w:rFonts w:cs="Arial"/>
          <w:szCs w:val="20"/>
        </w:rPr>
        <w:t>Przeznaczony jest do lokalnego akustycznego sygnalizowania pożaru. Może pracować wyłącznie w adresowalnych liniach/pętlach central sygnalizacji pożarowej systemu POLON 4900</w:t>
      </w:r>
      <w:r w:rsidRPr="00DB2C88">
        <w:rPr>
          <w:rFonts w:cs="Arial"/>
          <w:i/>
          <w:iCs/>
          <w:color w:val="FF0000"/>
          <w:szCs w:val="20"/>
        </w:rPr>
        <w:t xml:space="preserve">„lub </w:t>
      </w:r>
      <w:proofErr w:type="spellStart"/>
      <w:r w:rsidRPr="00DB2C88">
        <w:rPr>
          <w:rFonts w:cs="Arial"/>
          <w:i/>
          <w:iCs/>
          <w:color w:val="FF0000"/>
          <w:szCs w:val="20"/>
        </w:rPr>
        <w:t>równoważny”</w:t>
      </w:r>
      <w:r w:rsidRPr="00DB2C88">
        <w:rPr>
          <w:rFonts w:cs="Arial"/>
          <w:szCs w:val="20"/>
        </w:rPr>
        <w:t>.Jest</w:t>
      </w:r>
      <w:proofErr w:type="spellEnd"/>
      <w:r w:rsidRPr="00DB2C88">
        <w:rPr>
          <w:rFonts w:cs="Arial"/>
          <w:szCs w:val="20"/>
        </w:rPr>
        <w:t xml:space="preserve"> załączany na polecenie wysyłane przez centralę , po spełnieniu zaprogramowanych kryteriów zadziałania w wybranej strefie dozorowej. Sygnalizator SAL-4001</w:t>
      </w:r>
      <w:r w:rsidRPr="00DB2C88">
        <w:rPr>
          <w:rFonts w:cs="Arial"/>
          <w:i/>
          <w:iCs/>
          <w:color w:val="FF0000"/>
          <w:szCs w:val="20"/>
        </w:rPr>
        <w:t>„lub równoważny”</w:t>
      </w:r>
      <w:r w:rsidRPr="00DB2C88">
        <w:rPr>
          <w:rFonts w:cs="Arial"/>
          <w:szCs w:val="20"/>
        </w:rPr>
        <w:t xml:space="preserve"> może pracować przy zasilaniu tylko z linii dozorowej , z wewnętrznej baterii 9V typu 6F22</w:t>
      </w:r>
      <w:r w:rsidRPr="00DB2C88">
        <w:rPr>
          <w:rFonts w:cs="Arial"/>
          <w:i/>
          <w:iCs/>
          <w:color w:val="FF0000"/>
          <w:szCs w:val="20"/>
        </w:rPr>
        <w:t>„lub równoważny”</w:t>
      </w:r>
      <w:r w:rsidRPr="00DB2C88">
        <w:rPr>
          <w:rFonts w:cs="Arial"/>
          <w:szCs w:val="20"/>
        </w:rPr>
        <w:t xml:space="preserve"> , z zasilacza zewnętrznego 24V lub</w:t>
      </w:r>
    </w:p>
    <w:p w14:paraId="306EF7CE" w14:textId="77777777" w:rsidR="00792D49" w:rsidRPr="00DB2C88" w:rsidRDefault="00792D49" w:rsidP="00792D49">
      <w:pPr>
        <w:rPr>
          <w:rFonts w:cs="Arial"/>
          <w:szCs w:val="20"/>
        </w:rPr>
      </w:pPr>
      <w:r w:rsidRPr="00DB2C88">
        <w:rPr>
          <w:rFonts w:cs="Arial"/>
          <w:szCs w:val="20"/>
        </w:rPr>
        <w:t>ze wszystkich źródeł jednocześnie. Obecność źródeł zasilania jest kontrolowana. Stan uszkodzenia jest sygnalizowany przez centralę i żółtą diodę w sygnalizatorze. SAL-4001</w:t>
      </w:r>
      <w:r w:rsidRPr="00DB2C88">
        <w:rPr>
          <w:rFonts w:cs="Arial"/>
          <w:i/>
          <w:iCs/>
          <w:color w:val="FF0000"/>
          <w:szCs w:val="20"/>
        </w:rPr>
        <w:t>„lub równoważny”</w:t>
      </w:r>
      <w:r w:rsidRPr="00DB2C88">
        <w:rPr>
          <w:rFonts w:cs="Arial"/>
          <w:szCs w:val="20"/>
        </w:rPr>
        <w:t xml:space="preserve"> jest wyposażony w wewnętrzny izolator zwarć. Kodowanie adresu sygnalizatora odbywa się automatycznie z centrali – kod adresowy zapisywany jest w jego nieulotnej pamięci.</w:t>
      </w:r>
    </w:p>
    <w:p w14:paraId="2C257387" w14:textId="77777777" w:rsidR="00792D49" w:rsidRPr="00DB2C88" w:rsidRDefault="00792D49" w:rsidP="00792D49">
      <w:pPr>
        <w:rPr>
          <w:rFonts w:cs="Arial"/>
          <w:szCs w:val="20"/>
        </w:rPr>
      </w:pPr>
      <w:r w:rsidRPr="00DB2C88">
        <w:rPr>
          <w:rFonts w:cs="Arial"/>
          <w:szCs w:val="20"/>
        </w:rPr>
        <w:t>Układy elektroniczne sygnalizatora z przetwornikiem piezoelektrycznym zostały umieszczone w obudowie czujki szeregu 40. W obudowie jest miejsce do dołączenia baterii 9V 6F22</w:t>
      </w:r>
      <w:r w:rsidRPr="00DB2C88">
        <w:rPr>
          <w:rFonts w:cs="Arial"/>
          <w:i/>
          <w:iCs/>
          <w:color w:val="FF0000"/>
          <w:szCs w:val="20"/>
        </w:rPr>
        <w:t>„lub równoważny”</w:t>
      </w:r>
      <w:r w:rsidRPr="00DB2C88">
        <w:rPr>
          <w:rFonts w:cs="Arial"/>
          <w:szCs w:val="20"/>
        </w:rPr>
        <w:t xml:space="preserve">. Do mocowania sygnalizatora na suficie należy wykorzystać gniazdo G-340 – </w:t>
      </w:r>
      <w:proofErr w:type="spellStart"/>
      <w:r w:rsidRPr="00DB2C88">
        <w:rPr>
          <w:rFonts w:cs="Arial"/>
          <w:szCs w:val="20"/>
        </w:rPr>
        <w:t>uniepalnione</w:t>
      </w:r>
      <w:r w:rsidRPr="00DB2C88">
        <w:rPr>
          <w:rFonts w:cs="Arial"/>
          <w:i/>
          <w:iCs/>
          <w:color w:val="FF0000"/>
          <w:szCs w:val="20"/>
        </w:rPr>
        <w:t>„lub</w:t>
      </w:r>
      <w:proofErr w:type="spellEnd"/>
      <w:r w:rsidRPr="00DB2C88">
        <w:rPr>
          <w:rFonts w:cs="Arial"/>
          <w:i/>
          <w:iCs/>
          <w:color w:val="FF0000"/>
          <w:szCs w:val="20"/>
        </w:rPr>
        <w:t xml:space="preserve"> równoważny”</w:t>
      </w:r>
      <w:r w:rsidRPr="00DB2C88">
        <w:rPr>
          <w:rFonts w:cs="Arial"/>
          <w:szCs w:val="20"/>
        </w:rPr>
        <w:t xml:space="preserve"> , sprzedawane w komplecie z sygnalizatorem. W niniejszym opracowaniu przewidziano zasilanie sygnalizatorów</w:t>
      </w:r>
    </w:p>
    <w:p w14:paraId="33CDC5C7" w14:textId="362695BF" w:rsidR="00792D49" w:rsidRDefault="00792D49" w:rsidP="00792D49">
      <w:pPr>
        <w:rPr>
          <w:rFonts w:cs="Arial"/>
          <w:szCs w:val="20"/>
        </w:rPr>
      </w:pPr>
      <w:r w:rsidRPr="00DB2C88">
        <w:rPr>
          <w:rFonts w:cs="Arial"/>
          <w:szCs w:val="20"/>
        </w:rPr>
        <w:t>SAL-4001</w:t>
      </w:r>
      <w:r w:rsidRPr="00DB2C88">
        <w:rPr>
          <w:rFonts w:cs="Arial"/>
          <w:i/>
          <w:iCs/>
          <w:color w:val="FF0000"/>
          <w:szCs w:val="20"/>
        </w:rPr>
        <w:t>„lub równoważny”</w:t>
      </w:r>
      <w:r w:rsidRPr="00DB2C88">
        <w:rPr>
          <w:rFonts w:cs="Arial"/>
          <w:szCs w:val="20"/>
        </w:rPr>
        <w:t xml:space="preserve"> z baterii 9V 6F22</w:t>
      </w:r>
      <w:r w:rsidRPr="00DB2C88">
        <w:rPr>
          <w:rFonts w:cs="Arial"/>
          <w:i/>
          <w:iCs/>
          <w:color w:val="FF0000"/>
          <w:szCs w:val="20"/>
        </w:rPr>
        <w:t>„lub równoważny”</w:t>
      </w:r>
      <w:r w:rsidRPr="00DB2C88">
        <w:rPr>
          <w:rFonts w:cs="Arial"/>
          <w:szCs w:val="20"/>
        </w:rPr>
        <w:t xml:space="preserve">. Poziom dźwięku przy zasilaniu z baterii wynosi 94 </w:t>
      </w:r>
      <w:proofErr w:type="spellStart"/>
      <w:r w:rsidRPr="00DB2C88">
        <w:rPr>
          <w:rFonts w:cs="Arial"/>
          <w:szCs w:val="20"/>
        </w:rPr>
        <w:t>dB</w:t>
      </w:r>
      <w:proofErr w:type="spellEnd"/>
      <w:r w:rsidRPr="00DB2C88">
        <w:rPr>
          <w:rFonts w:cs="Arial"/>
          <w:szCs w:val="20"/>
        </w:rPr>
        <w:t>.</w:t>
      </w:r>
    </w:p>
    <w:p w14:paraId="4CB33161" w14:textId="48A11946" w:rsidR="0082015C" w:rsidRDefault="0082015C" w:rsidP="00BE48DF">
      <w:pPr>
        <w:pStyle w:val="Spispoz3"/>
        <w:numPr>
          <w:ilvl w:val="3"/>
          <w:numId w:val="8"/>
        </w:numPr>
        <w:spacing w:line="240" w:lineRule="auto"/>
        <w:rPr>
          <w:u w:val="none"/>
        </w:rPr>
      </w:pPr>
      <w:bookmarkStart w:id="406" w:name="_Toc65082320"/>
      <w:r>
        <w:rPr>
          <w:u w:val="none"/>
        </w:rPr>
        <w:t xml:space="preserve">Instalacja </w:t>
      </w:r>
      <w:r>
        <w:rPr>
          <w:u w:val="none"/>
        </w:rPr>
        <w:t>przewodowa</w:t>
      </w:r>
      <w:bookmarkEnd w:id="406"/>
    </w:p>
    <w:p w14:paraId="62460592" w14:textId="07CC14F7" w:rsidR="00792D49" w:rsidRPr="00DB2C88" w:rsidRDefault="00792D49" w:rsidP="0082015C">
      <w:pPr>
        <w:ind w:firstLine="680"/>
        <w:rPr>
          <w:rFonts w:cs="Arial"/>
          <w:szCs w:val="20"/>
        </w:rPr>
      </w:pPr>
      <w:r w:rsidRPr="00DB2C88">
        <w:rPr>
          <w:rFonts w:cs="Arial"/>
          <w:szCs w:val="20"/>
        </w:rPr>
        <w:t xml:space="preserve">Instalację sygnalizacji pożaru – pętle dozorowe , projektuje się kabelkiem typu </w:t>
      </w:r>
      <w:proofErr w:type="spellStart"/>
      <w:r w:rsidRPr="00DB2C88">
        <w:rPr>
          <w:rFonts w:cs="Arial"/>
          <w:szCs w:val="20"/>
        </w:rPr>
        <w:t>YnTKSYekw</w:t>
      </w:r>
      <w:proofErr w:type="spellEnd"/>
      <w:r w:rsidRPr="00DB2C88">
        <w:rPr>
          <w:rFonts w:cs="Arial"/>
          <w:szCs w:val="20"/>
        </w:rPr>
        <w:t xml:space="preserve"> 1x2x0,8 (kolor izolacji czerwony) , natomiast wszystkie połączenia sterujące od EKS-4001</w:t>
      </w:r>
      <w:r w:rsidRPr="00DB2C88">
        <w:rPr>
          <w:rFonts w:cs="Arial"/>
          <w:i/>
          <w:iCs/>
          <w:color w:val="FF0000"/>
          <w:szCs w:val="20"/>
        </w:rPr>
        <w:t>„lub równoważny”</w:t>
      </w:r>
      <w:r w:rsidRPr="00DB2C88">
        <w:rPr>
          <w:rFonts w:cs="Arial"/>
          <w:szCs w:val="20"/>
        </w:rPr>
        <w:t xml:space="preserve"> do urządzeń wykonawczych – przewodem </w:t>
      </w:r>
      <w:proofErr w:type="spellStart"/>
      <w:r w:rsidRPr="00DB2C88">
        <w:rPr>
          <w:rFonts w:cs="Arial"/>
          <w:szCs w:val="20"/>
        </w:rPr>
        <w:t>bezhalogenowym</w:t>
      </w:r>
      <w:proofErr w:type="spellEnd"/>
      <w:r w:rsidRPr="00DB2C88">
        <w:rPr>
          <w:rFonts w:cs="Arial"/>
          <w:szCs w:val="20"/>
        </w:rPr>
        <w:t xml:space="preserve"> ognioodpornym FLAME-X950 typu </w:t>
      </w:r>
      <w:proofErr w:type="spellStart"/>
      <w:r w:rsidRPr="00DB2C88">
        <w:rPr>
          <w:rFonts w:cs="Arial"/>
          <w:szCs w:val="20"/>
        </w:rPr>
        <w:t>HDGs</w:t>
      </w:r>
      <w:proofErr w:type="spellEnd"/>
      <w:r w:rsidRPr="00DB2C88">
        <w:rPr>
          <w:rFonts w:cs="Arial"/>
          <w:szCs w:val="20"/>
        </w:rPr>
        <w:t xml:space="preserve"> 2x1</w:t>
      </w:r>
      <w:r w:rsidRPr="00DB2C88">
        <w:rPr>
          <w:rFonts w:cs="Arial"/>
          <w:i/>
          <w:iCs/>
          <w:color w:val="FF0000"/>
          <w:szCs w:val="20"/>
        </w:rPr>
        <w:t>„lub równoważny”</w:t>
      </w:r>
      <w:r w:rsidRPr="00DB2C88">
        <w:rPr>
          <w:rFonts w:cs="Arial"/>
          <w:szCs w:val="20"/>
        </w:rPr>
        <w:t xml:space="preserve"> (kolor izolacji czerwony) o odporności ogniowej 90 min. Przewody układać dla parteru , I piętra , II piętra i III piętra w przestrzeni </w:t>
      </w:r>
      <w:proofErr w:type="spellStart"/>
      <w:r w:rsidRPr="00DB2C88">
        <w:rPr>
          <w:rFonts w:cs="Arial"/>
          <w:szCs w:val="20"/>
        </w:rPr>
        <w:t>międzystropowej</w:t>
      </w:r>
      <w:proofErr w:type="spellEnd"/>
      <w:r w:rsidRPr="00DB2C88">
        <w:rPr>
          <w:rFonts w:cs="Arial"/>
          <w:szCs w:val="20"/>
        </w:rPr>
        <w:t xml:space="preserve"> stropu podwieszanego , a tam , gdzie nie będzie stropu podwieszanego –natynkowo.</w:t>
      </w:r>
    </w:p>
    <w:p w14:paraId="3350AB59" w14:textId="3B4CF6B6" w:rsidR="00792D49" w:rsidRDefault="00792D49" w:rsidP="00792D49">
      <w:pPr>
        <w:rPr>
          <w:rFonts w:cs="Arial"/>
          <w:szCs w:val="20"/>
        </w:rPr>
      </w:pPr>
      <w:r w:rsidRPr="00DB2C88">
        <w:rPr>
          <w:rFonts w:cs="Arial"/>
          <w:szCs w:val="20"/>
        </w:rPr>
        <w:t xml:space="preserve">Przewody typu </w:t>
      </w:r>
      <w:proofErr w:type="spellStart"/>
      <w:r w:rsidRPr="00DB2C88">
        <w:rPr>
          <w:rFonts w:cs="Arial"/>
          <w:szCs w:val="20"/>
        </w:rPr>
        <w:t>HDGs</w:t>
      </w:r>
      <w:r w:rsidRPr="00DB2C88">
        <w:rPr>
          <w:rFonts w:cs="Arial"/>
          <w:i/>
          <w:iCs/>
          <w:color w:val="FF0000"/>
          <w:szCs w:val="20"/>
        </w:rPr>
        <w:t>„lub</w:t>
      </w:r>
      <w:proofErr w:type="spellEnd"/>
      <w:r w:rsidRPr="00DB2C88">
        <w:rPr>
          <w:rFonts w:cs="Arial"/>
          <w:i/>
          <w:iCs/>
          <w:color w:val="FF0000"/>
          <w:szCs w:val="20"/>
        </w:rPr>
        <w:t xml:space="preserve"> równoważny”</w:t>
      </w:r>
      <w:r w:rsidRPr="00DB2C88">
        <w:rPr>
          <w:rFonts w:cs="Arial"/>
          <w:szCs w:val="20"/>
        </w:rPr>
        <w:t xml:space="preserve"> należy mocować na uchwytach firmy OBO BETTERMAN </w:t>
      </w:r>
      <w:r w:rsidRPr="00DB2C88">
        <w:rPr>
          <w:rFonts w:cs="Arial"/>
          <w:i/>
          <w:iCs/>
          <w:color w:val="FF0000"/>
          <w:szCs w:val="20"/>
        </w:rPr>
        <w:t xml:space="preserve">„lub równoważny” </w:t>
      </w:r>
      <w:r w:rsidRPr="00DB2C88">
        <w:rPr>
          <w:rFonts w:cs="Arial"/>
          <w:szCs w:val="20"/>
        </w:rPr>
        <w:t>typ 1015 z kotwą Fischer EA M6</w:t>
      </w:r>
      <w:r w:rsidRPr="00DB2C88">
        <w:rPr>
          <w:rFonts w:cs="Arial"/>
          <w:i/>
          <w:iCs/>
          <w:color w:val="FF0000"/>
          <w:szCs w:val="20"/>
        </w:rPr>
        <w:t>„lub równoważny”</w:t>
      </w:r>
      <w:r w:rsidRPr="00DB2C88">
        <w:rPr>
          <w:rFonts w:cs="Arial"/>
          <w:szCs w:val="20"/>
        </w:rPr>
        <w:t xml:space="preserve"> co 0,3m bezpośrednio na tynku.</w:t>
      </w:r>
    </w:p>
    <w:p w14:paraId="57C6190C" w14:textId="5BD05CB3" w:rsidR="0082015C" w:rsidRDefault="0082015C" w:rsidP="00BE48DF">
      <w:pPr>
        <w:pStyle w:val="Spispoz3"/>
        <w:numPr>
          <w:ilvl w:val="3"/>
          <w:numId w:val="8"/>
        </w:numPr>
        <w:spacing w:line="240" w:lineRule="auto"/>
        <w:rPr>
          <w:u w:val="none"/>
        </w:rPr>
      </w:pPr>
      <w:bookmarkStart w:id="407" w:name="_Toc65082321"/>
      <w:r>
        <w:rPr>
          <w:u w:val="none"/>
        </w:rPr>
        <w:t>Przesyłanie sygnału pożarowego do stacji monitoringu</w:t>
      </w:r>
      <w:bookmarkEnd w:id="407"/>
    </w:p>
    <w:p w14:paraId="44BC379D" w14:textId="638123A7" w:rsidR="00792D49" w:rsidRPr="00DB2C88" w:rsidRDefault="00792D49" w:rsidP="0082015C">
      <w:pPr>
        <w:ind w:firstLine="680"/>
        <w:rPr>
          <w:rFonts w:cs="Arial"/>
          <w:szCs w:val="20"/>
        </w:rPr>
      </w:pPr>
      <w:r w:rsidRPr="00DB2C88">
        <w:rPr>
          <w:rFonts w:cs="Arial"/>
          <w:szCs w:val="20"/>
        </w:rPr>
        <w:t>Przesyłanie sygnału pożarowego centrali POLON-4900</w:t>
      </w:r>
      <w:r w:rsidRPr="00DB2C88">
        <w:rPr>
          <w:rFonts w:cs="Arial"/>
          <w:i/>
          <w:iCs/>
          <w:color w:val="FF0000"/>
          <w:szCs w:val="20"/>
        </w:rPr>
        <w:t>„lub równoważny”</w:t>
      </w:r>
      <w:r w:rsidRPr="00DB2C88">
        <w:rPr>
          <w:rFonts w:cs="Arial"/>
          <w:szCs w:val="20"/>
        </w:rPr>
        <w:t xml:space="preserve"> do stacji monitorowania odbywać się będzie drogą telefoniczną – poprzez zainstalowany dialer telefoniczny oraz drogą radiową – przez specjalny nadajnik. Oba urządzenia instaluje Firma prowadząca monitoring.</w:t>
      </w:r>
    </w:p>
    <w:p w14:paraId="03AE5429" w14:textId="77777777" w:rsidR="00792D49" w:rsidRPr="00DB2C88" w:rsidRDefault="00792D49" w:rsidP="00792D49">
      <w:pPr>
        <w:rPr>
          <w:rFonts w:cs="Arial"/>
          <w:szCs w:val="20"/>
        </w:rPr>
      </w:pPr>
      <w:r w:rsidRPr="00DB2C88">
        <w:rPr>
          <w:rFonts w:cs="Arial"/>
          <w:szCs w:val="20"/>
        </w:rPr>
        <w:t>Jako wyjście sygnałów do monitoringu z centrali POLON-4900</w:t>
      </w:r>
      <w:r w:rsidRPr="00DB2C88">
        <w:rPr>
          <w:rFonts w:cs="Arial"/>
          <w:i/>
          <w:iCs/>
          <w:color w:val="FF0000"/>
          <w:szCs w:val="20"/>
        </w:rPr>
        <w:t>„lub równoważny”</w:t>
      </w:r>
      <w:r w:rsidRPr="00DB2C88">
        <w:rPr>
          <w:rFonts w:cs="Arial"/>
          <w:szCs w:val="20"/>
        </w:rPr>
        <w:t xml:space="preserve"> należy wykorzystać styki przekaźnika PK3</w:t>
      </w:r>
      <w:r w:rsidRPr="00DB2C88">
        <w:rPr>
          <w:rFonts w:cs="Arial"/>
          <w:i/>
          <w:iCs/>
          <w:color w:val="FF0000"/>
          <w:szCs w:val="20"/>
        </w:rPr>
        <w:t>„lub równoważny”</w:t>
      </w:r>
      <w:r w:rsidRPr="00DB2C88">
        <w:rPr>
          <w:rFonts w:cs="Arial"/>
          <w:szCs w:val="20"/>
        </w:rPr>
        <w:t xml:space="preserve"> na pakiecie PPW-42</w:t>
      </w:r>
      <w:r w:rsidRPr="00DB2C88">
        <w:rPr>
          <w:rFonts w:cs="Arial"/>
          <w:i/>
          <w:iCs/>
          <w:color w:val="FF0000"/>
          <w:szCs w:val="20"/>
        </w:rPr>
        <w:t>„lub równoważny”</w:t>
      </w:r>
      <w:r w:rsidRPr="00DB2C88">
        <w:rPr>
          <w:rFonts w:cs="Arial"/>
          <w:szCs w:val="20"/>
        </w:rPr>
        <w:t>. Wyjście to należy zadeklarować jako TYP2 – wyjście do urządzeń transmisji alarmów pożarowych i zaprogramować na wariant 1 zadziałania – alarm pożarowy II st. w centrali.</w:t>
      </w:r>
    </w:p>
    <w:p w14:paraId="51DF5F5E" w14:textId="6C41BBB2" w:rsidR="00792D49" w:rsidRDefault="00792D49" w:rsidP="00792D49">
      <w:pPr>
        <w:rPr>
          <w:rFonts w:cs="Arial"/>
          <w:szCs w:val="20"/>
        </w:rPr>
      </w:pPr>
      <w:r w:rsidRPr="00DB2C88">
        <w:rPr>
          <w:rFonts w:cs="Arial"/>
          <w:szCs w:val="20"/>
        </w:rPr>
        <w:t xml:space="preserve">Centralka POLON 4900 montowana w obiekcie archiwum będzie  pracować  jako </w:t>
      </w:r>
      <w:proofErr w:type="spellStart"/>
      <w:r w:rsidRPr="00DB2C88">
        <w:rPr>
          <w:rFonts w:cs="Arial"/>
          <w:szCs w:val="20"/>
        </w:rPr>
        <w:t>slave</w:t>
      </w:r>
      <w:proofErr w:type="spellEnd"/>
      <w:r w:rsidRPr="00DB2C88">
        <w:rPr>
          <w:rFonts w:cs="Arial"/>
          <w:szCs w:val="20"/>
        </w:rPr>
        <w:t xml:space="preserve">.  Centrala master  to istniejąca centrala szpitala . Obie centrale należy połączyć światłowodem  zwracając uwagę , aby w obu </w:t>
      </w:r>
      <w:r w:rsidRPr="00DB2C88">
        <w:rPr>
          <w:rFonts w:cs="Arial"/>
          <w:szCs w:val="20"/>
        </w:rPr>
        <w:lastRenderedPageBreak/>
        <w:t xml:space="preserve">centralach był użyty ten sam typ </w:t>
      </w:r>
      <w:proofErr w:type="spellStart"/>
      <w:r w:rsidRPr="00DB2C88">
        <w:rPr>
          <w:rFonts w:cs="Arial"/>
          <w:szCs w:val="20"/>
        </w:rPr>
        <w:t>epromu</w:t>
      </w:r>
      <w:proofErr w:type="spellEnd"/>
      <w:r w:rsidRPr="00DB2C88">
        <w:rPr>
          <w:rFonts w:cs="Arial"/>
          <w:szCs w:val="20"/>
        </w:rPr>
        <w:t xml:space="preserve">  dla zapewnienia poprawnej transmisji.  Z centralki należy </w:t>
      </w:r>
      <w:proofErr w:type="spellStart"/>
      <w:r w:rsidRPr="00DB2C88">
        <w:rPr>
          <w:rFonts w:cs="Arial"/>
          <w:szCs w:val="20"/>
        </w:rPr>
        <w:t>zasterować</w:t>
      </w:r>
      <w:proofErr w:type="spellEnd"/>
      <w:r w:rsidRPr="00DB2C88">
        <w:rPr>
          <w:rFonts w:cs="Arial"/>
          <w:szCs w:val="20"/>
        </w:rPr>
        <w:t xml:space="preserve">  zawór pierwszeństwa  wody  pożarowej który będzie zlokalizowany w piwnicy .</w:t>
      </w:r>
    </w:p>
    <w:p w14:paraId="65074535" w14:textId="3E5D5D06" w:rsidR="0082015C" w:rsidRDefault="0082015C" w:rsidP="00BE48DF">
      <w:pPr>
        <w:pStyle w:val="Spispoz3"/>
        <w:numPr>
          <w:ilvl w:val="3"/>
          <w:numId w:val="8"/>
        </w:numPr>
        <w:spacing w:line="240" w:lineRule="auto"/>
        <w:rPr>
          <w:u w:val="none"/>
        </w:rPr>
      </w:pPr>
      <w:bookmarkStart w:id="408" w:name="_Toc65082322"/>
      <w:r>
        <w:rPr>
          <w:u w:val="none"/>
        </w:rPr>
        <w:t xml:space="preserve">Instalacja </w:t>
      </w:r>
      <w:r>
        <w:rPr>
          <w:u w:val="none"/>
        </w:rPr>
        <w:t>LAN</w:t>
      </w:r>
      <w:bookmarkEnd w:id="408"/>
    </w:p>
    <w:p w14:paraId="196B3104" w14:textId="02D9968D" w:rsidR="0082015C" w:rsidRPr="0082015C" w:rsidRDefault="00792D49" w:rsidP="0082015C">
      <w:pPr>
        <w:rPr>
          <w:b/>
          <w:bCs/>
        </w:rPr>
      </w:pPr>
      <w:bookmarkStart w:id="409" w:name="_Toc245540169"/>
      <w:bookmarkStart w:id="410" w:name="_Toc317957106"/>
      <w:bookmarkStart w:id="411" w:name="_Toc60034310"/>
      <w:r w:rsidRPr="0082015C">
        <w:rPr>
          <w:b/>
          <w:bCs/>
        </w:rPr>
        <w:t>Zakres projektu</w:t>
      </w:r>
      <w:bookmarkEnd w:id="409"/>
      <w:bookmarkEnd w:id="410"/>
      <w:bookmarkEnd w:id="411"/>
    </w:p>
    <w:p w14:paraId="09EDC992" w14:textId="77777777" w:rsidR="00792D49" w:rsidRPr="00DB2C88" w:rsidRDefault="00792D49" w:rsidP="00792D49">
      <w:pPr>
        <w:rPr>
          <w:rFonts w:cs="Arial"/>
          <w:szCs w:val="20"/>
        </w:rPr>
      </w:pPr>
      <w:r w:rsidRPr="00DB2C88">
        <w:rPr>
          <w:rFonts w:cs="Arial"/>
          <w:szCs w:val="20"/>
        </w:rPr>
        <w:t>Zakres opracowania obejmuje:</w:t>
      </w:r>
    </w:p>
    <w:p w14:paraId="025AA384" w14:textId="77777777" w:rsidR="00792D49" w:rsidRPr="00DB2C88" w:rsidRDefault="00792D49" w:rsidP="00792D49">
      <w:pPr>
        <w:rPr>
          <w:rFonts w:cs="Arial"/>
          <w:szCs w:val="20"/>
        </w:rPr>
      </w:pPr>
      <w:r w:rsidRPr="00DB2C88">
        <w:rPr>
          <w:rFonts w:cs="Arial"/>
          <w:szCs w:val="20"/>
        </w:rPr>
        <w:t xml:space="preserve">Instalację okablowania strukturalnego Multimedia Connect - MMC, zapewniającą transmisję danych dla urządzeń: komputerowych, telefonicznych, VOIP, IPTV, </w:t>
      </w:r>
      <w:proofErr w:type="spellStart"/>
      <w:r w:rsidRPr="00DB2C88">
        <w:rPr>
          <w:rFonts w:cs="Arial"/>
          <w:szCs w:val="20"/>
        </w:rPr>
        <w:t>WiFi</w:t>
      </w:r>
      <w:proofErr w:type="spellEnd"/>
      <w:r w:rsidRPr="00DB2C88">
        <w:rPr>
          <w:rFonts w:cs="Arial"/>
          <w:szCs w:val="20"/>
        </w:rPr>
        <w:t>.</w:t>
      </w:r>
    </w:p>
    <w:p w14:paraId="6A3FBF5F" w14:textId="77777777" w:rsidR="00792D49" w:rsidRPr="00DB2C88" w:rsidRDefault="00792D49" w:rsidP="00792D49">
      <w:pPr>
        <w:rPr>
          <w:rFonts w:cs="Arial"/>
          <w:szCs w:val="20"/>
        </w:rPr>
      </w:pPr>
      <w:r w:rsidRPr="00DB2C88">
        <w:rPr>
          <w:rFonts w:cs="Arial"/>
          <w:szCs w:val="20"/>
        </w:rPr>
        <w:t xml:space="preserve">Budowę Punków Dystrybucyjnych </w:t>
      </w:r>
    </w:p>
    <w:p w14:paraId="2A9D894C" w14:textId="77777777" w:rsidR="00792D49" w:rsidRPr="00DB2C88" w:rsidRDefault="00792D49" w:rsidP="00792D49">
      <w:pPr>
        <w:rPr>
          <w:rFonts w:cs="Arial"/>
          <w:szCs w:val="20"/>
        </w:rPr>
      </w:pPr>
      <w:r w:rsidRPr="00DB2C88">
        <w:rPr>
          <w:rFonts w:cs="Arial"/>
          <w:szCs w:val="20"/>
        </w:rPr>
        <w:t>Montaż okablowania poziomego</w:t>
      </w:r>
    </w:p>
    <w:p w14:paraId="78A8E6DF" w14:textId="77777777" w:rsidR="00792D49" w:rsidRPr="00DB2C88" w:rsidRDefault="00792D49" w:rsidP="00792D49">
      <w:pPr>
        <w:rPr>
          <w:rFonts w:cs="Arial"/>
          <w:szCs w:val="20"/>
        </w:rPr>
      </w:pPr>
      <w:r w:rsidRPr="00DB2C88">
        <w:rPr>
          <w:rFonts w:cs="Arial"/>
          <w:szCs w:val="20"/>
        </w:rPr>
        <w:t>Ułożenie i zakończenie w węzłach sieci okablowania szkieletowego światłowodowego i miedzianego telefonicznego</w:t>
      </w:r>
    </w:p>
    <w:p w14:paraId="02ADF70C" w14:textId="77777777" w:rsidR="00792D49" w:rsidRPr="00DB2C88" w:rsidRDefault="00792D49" w:rsidP="00792D49">
      <w:pPr>
        <w:rPr>
          <w:rFonts w:cs="Arial"/>
          <w:szCs w:val="20"/>
        </w:rPr>
      </w:pPr>
      <w:r w:rsidRPr="00DB2C88">
        <w:rPr>
          <w:rFonts w:cs="Arial"/>
          <w:szCs w:val="20"/>
        </w:rPr>
        <w:t>Opracowanie nie obejmuje:</w:t>
      </w:r>
    </w:p>
    <w:p w14:paraId="66EB288D" w14:textId="77777777" w:rsidR="00792D49" w:rsidRPr="00DB2C88" w:rsidRDefault="00792D49" w:rsidP="00792D49">
      <w:pPr>
        <w:rPr>
          <w:rFonts w:cs="Arial"/>
          <w:szCs w:val="20"/>
        </w:rPr>
      </w:pPr>
      <w:r w:rsidRPr="00DB2C88">
        <w:rPr>
          <w:rFonts w:cs="Arial"/>
          <w:szCs w:val="20"/>
        </w:rPr>
        <w:t xml:space="preserve">Instalacji zasilającej dedykowanej 230V </w:t>
      </w:r>
    </w:p>
    <w:p w14:paraId="667F94F8" w14:textId="77777777" w:rsidR="00792D49" w:rsidRPr="00DB2C88" w:rsidRDefault="00792D49" w:rsidP="00792D49">
      <w:pPr>
        <w:rPr>
          <w:rFonts w:cs="Arial"/>
          <w:szCs w:val="20"/>
        </w:rPr>
      </w:pPr>
      <w:r w:rsidRPr="00DB2C88">
        <w:rPr>
          <w:rFonts w:cs="Arial"/>
          <w:szCs w:val="20"/>
        </w:rPr>
        <w:t xml:space="preserve">Instalacji zasilania gwarantowanego </w:t>
      </w:r>
    </w:p>
    <w:p w14:paraId="4782E694" w14:textId="77777777" w:rsidR="00792D49" w:rsidRPr="00DB2C88" w:rsidRDefault="00792D49" w:rsidP="00792D49">
      <w:pPr>
        <w:rPr>
          <w:rFonts w:cs="Arial"/>
          <w:szCs w:val="20"/>
        </w:rPr>
      </w:pPr>
      <w:r w:rsidRPr="00DB2C88">
        <w:rPr>
          <w:rFonts w:cs="Arial"/>
          <w:szCs w:val="20"/>
        </w:rPr>
        <w:t>Instalacji uziemiającej</w:t>
      </w:r>
    </w:p>
    <w:p w14:paraId="03D4989B" w14:textId="77777777" w:rsidR="00792D49" w:rsidRPr="00DB2C88" w:rsidRDefault="00792D49" w:rsidP="00792D49">
      <w:pPr>
        <w:rPr>
          <w:rFonts w:cs="Arial"/>
          <w:szCs w:val="20"/>
        </w:rPr>
      </w:pPr>
      <w:r w:rsidRPr="00DB2C88">
        <w:rPr>
          <w:rFonts w:cs="Arial"/>
          <w:szCs w:val="20"/>
        </w:rPr>
        <w:t xml:space="preserve">Doboru UPS-ów </w:t>
      </w:r>
    </w:p>
    <w:p w14:paraId="0DEF27D0" w14:textId="40442924" w:rsidR="00792D49" w:rsidRDefault="00792D49" w:rsidP="00792D49">
      <w:pPr>
        <w:rPr>
          <w:rFonts w:cs="Arial"/>
          <w:szCs w:val="20"/>
        </w:rPr>
      </w:pPr>
      <w:r w:rsidRPr="00DB2C88">
        <w:rPr>
          <w:rFonts w:cs="Arial"/>
          <w:szCs w:val="20"/>
        </w:rPr>
        <w:t>Systemu tras kablowych do rozprowadzenia okablowania</w:t>
      </w:r>
    </w:p>
    <w:p w14:paraId="11EB16E2" w14:textId="77777777" w:rsidR="0082015C" w:rsidRPr="00DB2C88" w:rsidRDefault="0082015C" w:rsidP="00792D49">
      <w:pPr>
        <w:rPr>
          <w:rFonts w:cs="Arial"/>
          <w:b/>
          <w:bCs/>
          <w:szCs w:val="20"/>
        </w:rPr>
      </w:pPr>
    </w:p>
    <w:p w14:paraId="2AD6FE34" w14:textId="77777777" w:rsidR="00792D49" w:rsidRPr="0082015C" w:rsidRDefault="00792D49" w:rsidP="0082015C">
      <w:pPr>
        <w:rPr>
          <w:b/>
          <w:bCs/>
        </w:rPr>
      </w:pPr>
      <w:bookmarkStart w:id="412" w:name="_Toc317957107"/>
      <w:bookmarkStart w:id="413" w:name="_Toc60034311"/>
      <w:r w:rsidRPr="0082015C">
        <w:rPr>
          <w:b/>
          <w:bCs/>
        </w:rPr>
        <w:t>Podstawa opracowania</w:t>
      </w:r>
      <w:bookmarkEnd w:id="412"/>
      <w:bookmarkEnd w:id="413"/>
    </w:p>
    <w:p w14:paraId="14E2C7BE" w14:textId="77777777" w:rsidR="00792D49" w:rsidRPr="00DB2C88" w:rsidRDefault="00792D49" w:rsidP="00792D49">
      <w:pPr>
        <w:rPr>
          <w:rFonts w:cs="Arial"/>
          <w:szCs w:val="20"/>
        </w:rPr>
      </w:pPr>
      <w:r w:rsidRPr="00DB2C88">
        <w:rPr>
          <w:rFonts w:cs="Arial"/>
          <w:szCs w:val="20"/>
        </w:rPr>
        <w:t>Podstawę do niniejszego opracowania stanowią:</w:t>
      </w:r>
    </w:p>
    <w:p w14:paraId="5B157600" w14:textId="77777777" w:rsidR="00792D49" w:rsidRPr="00DB2C88" w:rsidRDefault="00792D49" w:rsidP="00792D49">
      <w:pPr>
        <w:rPr>
          <w:rFonts w:cs="Arial"/>
          <w:szCs w:val="20"/>
        </w:rPr>
      </w:pPr>
      <w:r w:rsidRPr="00DB2C88">
        <w:rPr>
          <w:rFonts w:cs="Arial"/>
          <w:szCs w:val="20"/>
        </w:rPr>
        <w:t>Obowiązujące przepisy i normy</w:t>
      </w:r>
    </w:p>
    <w:p w14:paraId="615CBDC2" w14:textId="77777777" w:rsidR="00792D49" w:rsidRPr="00DB2C88" w:rsidRDefault="00792D49" w:rsidP="00792D49">
      <w:pPr>
        <w:rPr>
          <w:rFonts w:cs="Arial"/>
          <w:szCs w:val="20"/>
        </w:rPr>
      </w:pPr>
      <w:r w:rsidRPr="00DB2C88">
        <w:rPr>
          <w:rFonts w:cs="Arial"/>
          <w:szCs w:val="20"/>
        </w:rPr>
        <w:t>Informacje i wytyczne producentów urządzeń systemów teleinformatycznych</w:t>
      </w:r>
    </w:p>
    <w:p w14:paraId="3DE89A90" w14:textId="70714668" w:rsidR="00792D49" w:rsidRPr="0082015C" w:rsidRDefault="00792D49" w:rsidP="0082015C">
      <w:pPr>
        <w:rPr>
          <w:rFonts w:cs="Arial"/>
          <w:szCs w:val="20"/>
        </w:rPr>
      </w:pPr>
      <w:r w:rsidRPr="0082015C">
        <w:rPr>
          <w:rFonts w:cs="Arial"/>
          <w:szCs w:val="20"/>
        </w:rPr>
        <w:t>Uzgodnienia z inwestorem, określające jego obecne i przyszłe potrzeby</w:t>
      </w:r>
    </w:p>
    <w:p w14:paraId="44A703E9" w14:textId="77777777" w:rsidR="0082015C" w:rsidRPr="00DB2C88" w:rsidRDefault="0082015C" w:rsidP="00792D49">
      <w:pPr>
        <w:pStyle w:val="Akapitzlist"/>
        <w:rPr>
          <w:rFonts w:cs="Arial"/>
          <w:szCs w:val="20"/>
        </w:rPr>
      </w:pPr>
    </w:p>
    <w:p w14:paraId="1F7E4D0C" w14:textId="77777777" w:rsidR="00792D49" w:rsidRPr="0082015C" w:rsidRDefault="00792D49" w:rsidP="0082015C">
      <w:pPr>
        <w:rPr>
          <w:b/>
          <w:bCs/>
        </w:rPr>
      </w:pPr>
      <w:bookmarkStart w:id="414" w:name="_Toc317957108"/>
      <w:bookmarkStart w:id="415" w:name="_Toc60034312"/>
      <w:r w:rsidRPr="0082015C">
        <w:rPr>
          <w:b/>
          <w:bCs/>
        </w:rPr>
        <w:t>Normy okablowania strukturalnego</w:t>
      </w:r>
      <w:bookmarkEnd w:id="414"/>
      <w:bookmarkEnd w:id="415"/>
    </w:p>
    <w:p w14:paraId="4B5E8AD1" w14:textId="77777777" w:rsidR="00792D49" w:rsidRPr="00DB2C88" w:rsidRDefault="00792D49" w:rsidP="00792D49">
      <w:pPr>
        <w:rPr>
          <w:rFonts w:cs="Arial"/>
          <w:szCs w:val="20"/>
        </w:rPr>
      </w:pPr>
      <w:r w:rsidRPr="00DB2C88">
        <w:rPr>
          <w:rFonts w:cs="Arial"/>
          <w:szCs w:val="20"/>
        </w:rPr>
        <w:t>Podstawą do przygotowania poniższego opracowania są najnowsze wydania norm okablowania strukturalnego. Wszystkie niewymienione w projekcie zagadnienia związane z okablowaniem strukturalnym są regulowane przez poniższe normy:</w:t>
      </w:r>
    </w:p>
    <w:p w14:paraId="05005C61" w14:textId="77777777" w:rsidR="00792D49" w:rsidRPr="00DB2C88" w:rsidRDefault="00792D49" w:rsidP="00792D49">
      <w:pPr>
        <w:pStyle w:val="Wcicie"/>
        <w:ind w:left="0"/>
        <w:rPr>
          <w:rFonts w:ascii="Arial" w:hAnsi="Arial" w:cs="Arial"/>
          <w:sz w:val="20"/>
          <w:szCs w:val="20"/>
        </w:rPr>
      </w:pPr>
      <w:r w:rsidRPr="00DB2C88">
        <w:rPr>
          <w:rFonts w:ascii="Arial" w:hAnsi="Arial" w:cs="Arial"/>
          <w:b/>
          <w:bCs/>
          <w:sz w:val="20"/>
          <w:szCs w:val="20"/>
        </w:rPr>
        <w:t>ISO/IEC 11801:2011</w:t>
      </w:r>
      <w:r w:rsidRPr="00DB2C88">
        <w:rPr>
          <w:rFonts w:ascii="Arial" w:hAnsi="Arial" w:cs="Arial"/>
          <w:sz w:val="20"/>
          <w:szCs w:val="20"/>
        </w:rPr>
        <w:t xml:space="preserve"> “Information technology. Generic cabling for customer premises”. </w:t>
      </w:r>
    </w:p>
    <w:p w14:paraId="79E4B0A7" w14:textId="77777777" w:rsidR="00792D49" w:rsidRPr="00DB2C88" w:rsidRDefault="00792D49" w:rsidP="00792D49">
      <w:pPr>
        <w:pStyle w:val="Wcicie"/>
        <w:ind w:left="0"/>
        <w:rPr>
          <w:rFonts w:ascii="Arial" w:hAnsi="Arial" w:cs="Arial"/>
          <w:sz w:val="20"/>
          <w:szCs w:val="20"/>
        </w:rPr>
      </w:pPr>
      <w:r w:rsidRPr="00DB2C88">
        <w:rPr>
          <w:rFonts w:ascii="Arial" w:hAnsi="Arial" w:cs="Arial"/>
          <w:b/>
          <w:bCs/>
          <w:sz w:val="20"/>
          <w:szCs w:val="20"/>
        </w:rPr>
        <w:t xml:space="preserve">EN 50173-1:2011 </w:t>
      </w:r>
      <w:r w:rsidRPr="00DB2C88">
        <w:rPr>
          <w:rFonts w:ascii="Arial" w:hAnsi="Arial" w:cs="Arial"/>
          <w:sz w:val="20"/>
          <w:szCs w:val="20"/>
        </w:rPr>
        <w:t xml:space="preserve">„Information technology. Generic cabling systems Part 1: </w:t>
      </w:r>
      <w:r w:rsidRPr="00DB2C88">
        <w:rPr>
          <w:rFonts w:ascii="Arial" w:hAnsi="Arial" w:cs="Arial"/>
          <w:sz w:val="20"/>
          <w:szCs w:val="20"/>
        </w:rPr>
        <w:br/>
        <w:t xml:space="preserve">General requirements”. </w:t>
      </w:r>
    </w:p>
    <w:p w14:paraId="5559F871" w14:textId="77777777" w:rsidR="00792D49" w:rsidRPr="00DB2C88" w:rsidRDefault="00792D49" w:rsidP="00792D49">
      <w:pPr>
        <w:pStyle w:val="Wcicie"/>
        <w:ind w:left="0"/>
        <w:rPr>
          <w:rFonts w:ascii="Arial" w:hAnsi="Arial" w:cs="Arial"/>
          <w:sz w:val="20"/>
          <w:szCs w:val="20"/>
        </w:rPr>
      </w:pPr>
      <w:r w:rsidRPr="00DB2C88">
        <w:rPr>
          <w:rFonts w:ascii="Arial" w:hAnsi="Arial" w:cs="Arial"/>
          <w:b/>
          <w:bCs/>
          <w:sz w:val="20"/>
          <w:szCs w:val="20"/>
        </w:rPr>
        <w:t>TIA/EIA 568-C.2:2009</w:t>
      </w:r>
      <w:r w:rsidRPr="00DB2C88">
        <w:rPr>
          <w:rFonts w:ascii="Arial" w:hAnsi="Arial" w:cs="Arial"/>
          <w:sz w:val="20"/>
          <w:szCs w:val="20"/>
        </w:rPr>
        <w:t xml:space="preserve"> “Generic Telecommunications Cabling for Customer Premises Part 2”.</w:t>
      </w:r>
    </w:p>
    <w:p w14:paraId="779CF7F7" w14:textId="77777777" w:rsidR="00792D49" w:rsidRPr="00DB2C88" w:rsidRDefault="00792D49" w:rsidP="00792D49">
      <w:pPr>
        <w:pStyle w:val="Wcicie"/>
        <w:ind w:left="0"/>
        <w:rPr>
          <w:rFonts w:ascii="Arial" w:hAnsi="Arial" w:cs="Arial"/>
          <w:sz w:val="20"/>
          <w:szCs w:val="20"/>
          <w:lang w:val="pl-PL"/>
        </w:rPr>
      </w:pPr>
      <w:r w:rsidRPr="00DB2C88">
        <w:rPr>
          <w:rFonts w:ascii="Arial" w:hAnsi="Arial" w:cs="Arial"/>
          <w:b/>
          <w:bCs/>
          <w:sz w:val="20"/>
          <w:szCs w:val="20"/>
          <w:lang w:val="pl-PL"/>
        </w:rPr>
        <w:t xml:space="preserve">PN-EN 50173-1:2011 </w:t>
      </w:r>
      <w:r w:rsidRPr="00DB2C88">
        <w:rPr>
          <w:rFonts w:ascii="Arial" w:hAnsi="Arial" w:cs="Arial"/>
          <w:sz w:val="20"/>
          <w:szCs w:val="20"/>
          <w:lang w:val="pl-PL"/>
        </w:rPr>
        <w:t>„Technika informatyczna. Systemy okablowania strukturalnego. Część 1: Wymagania ogólne”.</w:t>
      </w:r>
    </w:p>
    <w:p w14:paraId="5BE1B4AB" w14:textId="77777777" w:rsidR="00792D49" w:rsidRPr="00DB2C88" w:rsidRDefault="00792D49" w:rsidP="00792D49">
      <w:pPr>
        <w:rPr>
          <w:rFonts w:cs="Arial"/>
          <w:szCs w:val="20"/>
        </w:rPr>
      </w:pPr>
      <w:r w:rsidRPr="00DB2C88">
        <w:rPr>
          <w:rFonts w:cs="Arial"/>
          <w:b/>
          <w:bCs/>
          <w:szCs w:val="20"/>
        </w:rPr>
        <w:t xml:space="preserve">PN-EN 50174-1:2010 </w:t>
      </w:r>
      <w:r w:rsidRPr="00DB2C88">
        <w:rPr>
          <w:rFonts w:cs="Arial"/>
          <w:szCs w:val="20"/>
        </w:rPr>
        <w:t xml:space="preserve">„Technika informatyczna. Instalacja okablowania. Część 1: Specyfikacja </w:t>
      </w:r>
      <w:r w:rsidRPr="00DB2C88">
        <w:rPr>
          <w:rFonts w:cs="Arial"/>
          <w:szCs w:val="20"/>
        </w:rPr>
        <w:br/>
        <w:t xml:space="preserve">i zapewnienie jakości.” </w:t>
      </w:r>
    </w:p>
    <w:p w14:paraId="7CDCDA5C" w14:textId="77777777" w:rsidR="00792D49" w:rsidRPr="00DB2C88" w:rsidRDefault="00792D49" w:rsidP="00792D49">
      <w:pPr>
        <w:rPr>
          <w:rFonts w:cs="Arial"/>
          <w:szCs w:val="20"/>
        </w:rPr>
      </w:pPr>
      <w:r w:rsidRPr="00DB2C88">
        <w:rPr>
          <w:rFonts w:cs="Arial"/>
          <w:b/>
          <w:bCs/>
          <w:szCs w:val="20"/>
        </w:rPr>
        <w:t xml:space="preserve">PN-EN 50174-2:2010 </w:t>
      </w:r>
      <w:r w:rsidRPr="00DB2C88">
        <w:rPr>
          <w:rFonts w:cs="Arial"/>
          <w:szCs w:val="20"/>
        </w:rPr>
        <w:t xml:space="preserve">„Technika informatyczna. Instalacja okablowania. Część 2: Planowanie </w:t>
      </w:r>
      <w:r w:rsidRPr="00DB2C88">
        <w:rPr>
          <w:rFonts w:cs="Arial"/>
          <w:szCs w:val="20"/>
        </w:rPr>
        <w:br/>
        <w:t xml:space="preserve">i wykonawstwo instalacji wewnątrz budynków.” </w:t>
      </w:r>
    </w:p>
    <w:p w14:paraId="3FB1FE3F" w14:textId="77777777" w:rsidR="00792D49" w:rsidRPr="00DB2C88" w:rsidRDefault="00792D49" w:rsidP="00792D49">
      <w:pPr>
        <w:rPr>
          <w:rFonts w:cs="Arial"/>
          <w:szCs w:val="20"/>
        </w:rPr>
      </w:pPr>
      <w:r w:rsidRPr="00DB2C88">
        <w:rPr>
          <w:rFonts w:cs="Arial"/>
          <w:b/>
          <w:bCs/>
          <w:szCs w:val="20"/>
        </w:rPr>
        <w:t xml:space="preserve">PN-EN 50174-3:2005 </w:t>
      </w:r>
      <w:r w:rsidRPr="00DB2C88">
        <w:rPr>
          <w:rFonts w:cs="Arial"/>
          <w:szCs w:val="20"/>
        </w:rPr>
        <w:t xml:space="preserve">„Technika informatyczna. Instalacja okablowania. Część 3: Planowanie </w:t>
      </w:r>
      <w:r w:rsidRPr="00DB2C88">
        <w:rPr>
          <w:rFonts w:cs="Arial"/>
          <w:szCs w:val="20"/>
        </w:rPr>
        <w:br/>
        <w:t xml:space="preserve">i wykonawstwo instalacji na zewnątrz budynków.” </w:t>
      </w:r>
    </w:p>
    <w:p w14:paraId="2A73966C" w14:textId="153EEAF6" w:rsidR="00792D49" w:rsidRDefault="00792D49" w:rsidP="00792D49">
      <w:pPr>
        <w:rPr>
          <w:rFonts w:cs="Arial"/>
          <w:szCs w:val="20"/>
        </w:rPr>
      </w:pPr>
      <w:r w:rsidRPr="00DB2C88">
        <w:rPr>
          <w:rFonts w:cs="Arial"/>
          <w:b/>
          <w:bCs/>
          <w:szCs w:val="20"/>
        </w:rPr>
        <w:t>PN-EN 50346:2009 „</w:t>
      </w:r>
      <w:r w:rsidRPr="00DB2C88">
        <w:rPr>
          <w:rFonts w:cs="Arial"/>
          <w:szCs w:val="20"/>
        </w:rPr>
        <w:t>Technika informatyczna. Instalacja okablowania - Badanie zainstalowanego okablowania”</w:t>
      </w:r>
    </w:p>
    <w:p w14:paraId="29C8A7AD" w14:textId="77777777" w:rsidR="0082015C" w:rsidRDefault="0082015C" w:rsidP="00792D49">
      <w:pPr>
        <w:rPr>
          <w:rFonts w:cs="Arial"/>
          <w:szCs w:val="20"/>
        </w:rPr>
      </w:pPr>
    </w:p>
    <w:p w14:paraId="2F5E776A" w14:textId="77777777" w:rsidR="00792D49" w:rsidRPr="0082015C" w:rsidRDefault="00792D49" w:rsidP="0082015C">
      <w:pPr>
        <w:rPr>
          <w:b/>
          <w:bCs/>
        </w:rPr>
      </w:pPr>
      <w:bookmarkStart w:id="416" w:name="_Toc317957109"/>
      <w:bookmarkStart w:id="417" w:name="_Toc60034313"/>
      <w:r w:rsidRPr="0082015C">
        <w:rPr>
          <w:b/>
          <w:bCs/>
        </w:rPr>
        <w:t>Wymagania ogólne dotyczące systemu okablowania strukturalnego</w:t>
      </w:r>
      <w:bookmarkEnd w:id="416"/>
      <w:bookmarkEnd w:id="417"/>
    </w:p>
    <w:p w14:paraId="5617F09A" w14:textId="77777777" w:rsidR="00792D49" w:rsidRPr="00DB2C88" w:rsidRDefault="00792D49" w:rsidP="00792D49">
      <w:pPr>
        <w:rPr>
          <w:rFonts w:cs="Arial"/>
          <w:szCs w:val="20"/>
        </w:rPr>
      </w:pPr>
      <w:r w:rsidRPr="00DB2C88">
        <w:rPr>
          <w:rFonts w:cs="Arial"/>
          <w:szCs w:val="20"/>
        </w:rPr>
        <w:t>System okablowania strukturalnego ma zapewnić niezawodną i wydajną warstwę fizyczną sieci teleinformatycznej, która zagwarantuje wystarczający zapas parametrów transmisyjnych dla działania dzisiejszych i przyszłych aplikacji transmisyjnych. W celu spełnienia najwyższych wymogów jakościowych i wydajnościowych należy zapewnić:</w:t>
      </w:r>
    </w:p>
    <w:p w14:paraId="6F762EA4" w14:textId="77777777" w:rsidR="00792D49" w:rsidRPr="00DB2C88" w:rsidRDefault="00792D49" w:rsidP="00792D49">
      <w:pPr>
        <w:pStyle w:val="Akapitzlist"/>
        <w:rPr>
          <w:rFonts w:cs="Arial"/>
          <w:szCs w:val="20"/>
        </w:rPr>
      </w:pPr>
      <w:r w:rsidRPr="00DB2C88">
        <w:rPr>
          <w:rFonts w:cs="Arial"/>
          <w:szCs w:val="20"/>
        </w:rPr>
        <w:t>Okablowanie miedziane przewyższające wymagania kategorii 6A (klasy EA).</w:t>
      </w:r>
    </w:p>
    <w:p w14:paraId="23E83C98" w14:textId="77777777" w:rsidR="00792D49" w:rsidRPr="00DB2C88" w:rsidRDefault="00792D49" w:rsidP="00792D49">
      <w:pPr>
        <w:pStyle w:val="Akapitzlist"/>
        <w:rPr>
          <w:rFonts w:cs="Arial"/>
          <w:szCs w:val="20"/>
        </w:rPr>
      </w:pPr>
      <w:r w:rsidRPr="00DB2C88">
        <w:rPr>
          <w:rFonts w:cs="Arial"/>
          <w:szCs w:val="20"/>
        </w:rPr>
        <w:lastRenderedPageBreak/>
        <w:t xml:space="preserve">Okablowanie </w:t>
      </w:r>
      <w:proofErr w:type="spellStart"/>
      <w:r w:rsidRPr="00DB2C88">
        <w:rPr>
          <w:rFonts w:cs="Arial"/>
          <w:szCs w:val="20"/>
        </w:rPr>
        <w:t>skrętkowe</w:t>
      </w:r>
      <w:proofErr w:type="spellEnd"/>
      <w:r w:rsidRPr="00DB2C88">
        <w:rPr>
          <w:rFonts w:cs="Arial"/>
          <w:szCs w:val="20"/>
        </w:rPr>
        <w:t xml:space="preserve"> w wersji ekranowanej.</w:t>
      </w:r>
    </w:p>
    <w:p w14:paraId="1F69662B" w14:textId="77777777" w:rsidR="00792D49" w:rsidRPr="00DB2C88" w:rsidRDefault="00792D49" w:rsidP="00792D49">
      <w:pPr>
        <w:pStyle w:val="Akapitzlist"/>
        <w:rPr>
          <w:rFonts w:cs="Arial"/>
          <w:szCs w:val="20"/>
        </w:rPr>
      </w:pPr>
      <w:r w:rsidRPr="00DB2C88">
        <w:rPr>
          <w:rFonts w:cs="Arial"/>
          <w:szCs w:val="20"/>
        </w:rPr>
        <w:t>Certyfikaty wydane przez międzynarodowe, renomowane niezależne laboratoria badawcze (Delta lub GHMT) potwierdzające zgodność okablowania miedzianego z najnowszymi, aktualnymi normami okablowania strukturalnego ISO/IEC 11801:2011 (która zastępuje normy ISO/IEC 11801:2002, ISO/IEC 11801 AMD1:2006, ISO/IEC 11801 AMD2:2010), EN 50173-1:2011, TIA-568-C.2. Należy zapewnić certyfikaty potwierdzające zgodność z normami w zakresie testu całego łącza oraz niezależnych komponentów (kabel, panel, złącze RJ45).</w:t>
      </w:r>
    </w:p>
    <w:p w14:paraId="29813605" w14:textId="77777777" w:rsidR="00792D49" w:rsidRPr="00DB2C88" w:rsidRDefault="00792D49" w:rsidP="00792D49">
      <w:pPr>
        <w:pStyle w:val="Akapitzlist"/>
        <w:rPr>
          <w:rFonts w:cs="Arial"/>
          <w:szCs w:val="20"/>
        </w:rPr>
      </w:pPr>
      <w:r w:rsidRPr="00DB2C88">
        <w:rPr>
          <w:rFonts w:cs="Arial"/>
          <w:szCs w:val="20"/>
        </w:rPr>
        <w:t>Wszystkie produkty muszą być fabrycznie nowe.</w:t>
      </w:r>
    </w:p>
    <w:p w14:paraId="5D0232B5" w14:textId="77777777" w:rsidR="00792D49" w:rsidRPr="00DB2C88" w:rsidRDefault="00792D49" w:rsidP="00792D49">
      <w:pPr>
        <w:pStyle w:val="Akapitzlist"/>
        <w:rPr>
          <w:rFonts w:cs="Arial"/>
          <w:szCs w:val="20"/>
        </w:rPr>
      </w:pPr>
      <w:r w:rsidRPr="00DB2C88">
        <w:rPr>
          <w:rFonts w:cs="Arial"/>
          <w:szCs w:val="20"/>
        </w:rPr>
        <w:t>Celem idealnego dopasowania komponentów, wszystkie produkty okablowania muszą pochodzić od jednego producenta i być oznaczone jego nazwą lub logo.</w:t>
      </w:r>
    </w:p>
    <w:p w14:paraId="3860423D" w14:textId="77777777" w:rsidR="00792D49" w:rsidRPr="00DB2C88" w:rsidRDefault="00792D49" w:rsidP="00792D49">
      <w:pPr>
        <w:pStyle w:val="Akapitzlist"/>
        <w:rPr>
          <w:rFonts w:cs="Arial"/>
          <w:szCs w:val="20"/>
        </w:rPr>
      </w:pPr>
      <w:r w:rsidRPr="00DB2C88">
        <w:rPr>
          <w:rFonts w:cs="Arial"/>
          <w:szCs w:val="20"/>
        </w:rPr>
        <w:t xml:space="preserve">Należy zastosować renomowany i sprawdzony w wielu instalacjach, nie tylko w Polsce, ale i w innych krajach Unii Europejskiej, system okablowania strukturalnego. Należy zastosować przetestowany system, którego producent ma, co najmniej 15-letnie doświadczenie w produkcji okablowania strukturalnego. Zakres jego działalności w całym tym okresie musi obejmować produkcję okablowania miedzianego (kabli </w:t>
      </w:r>
      <w:proofErr w:type="spellStart"/>
      <w:r w:rsidRPr="00DB2C88">
        <w:rPr>
          <w:rFonts w:cs="Arial"/>
          <w:szCs w:val="20"/>
        </w:rPr>
        <w:t>skrętkowych</w:t>
      </w:r>
      <w:proofErr w:type="spellEnd"/>
      <w:r w:rsidRPr="00DB2C88">
        <w:rPr>
          <w:rFonts w:cs="Arial"/>
          <w:szCs w:val="20"/>
        </w:rPr>
        <w:t>, paneli 19”, złączy RJ45), światłowodowego oraz szaf dystrybucyjnych 19”.</w:t>
      </w:r>
    </w:p>
    <w:p w14:paraId="5FD9FAFF" w14:textId="77777777" w:rsidR="00792D49" w:rsidRPr="00DB2C88" w:rsidRDefault="00792D49" w:rsidP="00792D49">
      <w:pPr>
        <w:pStyle w:val="Akapitzlist"/>
        <w:rPr>
          <w:rFonts w:cs="Arial"/>
          <w:szCs w:val="20"/>
        </w:rPr>
      </w:pPr>
      <w:r w:rsidRPr="00DB2C88">
        <w:rPr>
          <w:rFonts w:cs="Arial"/>
          <w:szCs w:val="20"/>
        </w:rPr>
        <w:t>W celu wspierania rodzimych firm z Unii Europejskiej, należy zastosować system okablowania, którego producent ma swoją główną siedzibę w jednym z krajów Unii Europejskiej.</w:t>
      </w:r>
    </w:p>
    <w:p w14:paraId="487EE480" w14:textId="77777777" w:rsidR="00792D49" w:rsidRPr="00DB2C88" w:rsidRDefault="00792D49" w:rsidP="00792D49">
      <w:pPr>
        <w:pStyle w:val="Akapitzlist"/>
        <w:rPr>
          <w:rFonts w:cs="Arial"/>
          <w:szCs w:val="20"/>
        </w:rPr>
      </w:pPr>
      <w:r w:rsidRPr="00DB2C88">
        <w:rPr>
          <w:rFonts w:cs="Arial"/>
          <w:szCs w:val="20"/>
        </w:rPr>
        <w:t>Producent okablowania strukturalnego musi spełniać wymagania międzynarodowej normy odnośnie standardów jakości ISO 9001, należy przedłożyć odpowiedni certyfikat.</w:t>
      </w:r>
    </w:p>
    <w:p w14:paraId="4710D080" w14:textId="77777777" w:rsidR="00792D49" w:rsidRPr="00DB2C88" w:rsidRDefault="00792D49" w:rsidP="00792D49">
      <w:pPr>
        <w:pStyle w:val="Akapitzlist"/>
        <w:rPr>
          <w:rFonts w:cs="Arial"/>
          <w:szCs w:val="20"/>
        </w:rPr>
      </w:pPr>
      <w:r w:rsidRPr="00DB2C88">
        <w:rPr>
          <w:rFonts w:cs="Arial"/>
          <w:szCs w:val="20"/>
        </w:rPr>
        <w:t xml:space="preserve">Producent okablowania musi objąć zainstalowany system bezpłatną, 25-letnią systemową gwarancją niezawodności, która obejmie tory transmisyjne miedziane i światłowodowe w zakresie łącza </w:t>
      </w:r>
      <w:r w:rsidRPr="00DB2C88">
        <w:rPr>
          <w:rFonts w:cs="Arial"/>
          <w:color w:val="000000"/>
          <w:szCs w:val="20"/>
        </w:rPr>
        <w:t xml:space="preserve">Channel </w:t>
      </w:r>
      <w:r w:rsidRPr="00DB2C88">
        <w:rPr>
          <w:rFonts w:cs="Arial"/>
          <w:szCs w:val="20"/>
        </w:rPr>
        <w:t xml:space="preserve">(kable instalacyjne, panele 19”, złącza, kable krosowe i przyłączeniowe). Gwarancja musi być trójstronną umowa podpisana pomiędzy Użytkownikiem, Wykonawcą okablowania oraz Producentem. </w:t>
      </w:r>
    </w:p>
    <w:p w14:paraId="6B1B9BB5" w14:textId="77777777" w:rsidR="00792D49" w:rsidRPr="00DB2C88" w:rsidRDefault="00792D49" w:rsidP="00792D49">
      <w:pPr>
        <w:pStyle w:val="Akapitzlist"/>
        <w:rPr>
          <w:rFonts w:cs="Arial"/>
          <w:szCs w:val="20"/>
        </w:rPr>
      </w:pPr>
      <w:r w:rsidRPr="00DB2C88">
        <w:rPr>
          <w:rFonts w:cs="Arial"/>
          <w:szCs w:val="20"/>
        </w:rPr>
        <w:t>Producent okablowania jest zobligowany do reasekuracji zobowiązań gwarancyjnych Wykonawcy, w przypadku niemożności wywiązania się Wykonawcy z tych zobowiązań. Reasekuracja obejmuje okres, na jaki została udzielona gwarancja.</w:t>
      </w:r>
    </w:p>
    <w:p w14:paraId="1D316D76" w14:textId="11D55631" w:rsidR="00792D49" w:rsidRDefault="00792D49" w:rsidP="00792D49">
      <w:pPr>
        <w:pStyle w:val="Akapitzlist"/>
        <w:rPr>
          <w:rFonts w:cs="Arial"/>
          <w:szCs w:val="20"/>
        </w:rPr>
      </w:pPr>
      <w:r w:rsidRPr="00DB2C88">
        <w:rPr>
          <w:rFonts w:cs="Arial"/>
          <w:szCs w:val="20"/>
        </w:rPr>
        <w:t>Warunkiem udzielenia systemowej gwarancji niezawodności jest wykonanie instalacji zgodnie z obowiązującymi normami okablowania strukturalnego oraz zgodnie z zaleceniami producenta. Instalacja musi być wykonana przez Certyfikowanego Instalatora systemu okablowania.</w:t>
      </w:r>
    </w:p>
    <w:p w14:paraId="40584E12" w14:textId="77777777" w:rsidR="0082015C" w:rsidRPr="00DB2C88" w:rsidRDefault="0082015C" w:rsidP="00792D49">
      <w:pPr>
        <w:pStyle w:val="Akapitzlist"/>
        <w:rPr>
          <w:rFonts w:cs="Arial"/>
          <w:szCs w:val="20"/>
        </w:rPr>
      </w:pPr>
    </w:p>
    <w:p w14:paraId="0C410157" w14:textId="77777777" w:rsidR="00792D49" w:rsidRPr="0082015C" w:rsidRDefault="00792D49" w:rsidP="0082015C">
      <w:pPr>
        <w:rPr>
          <w:b/>
          <w:bCs/>
        </w:rPr>
      </w:pPr>
      <w:bookmarkStart w:id="418" w:name="_Toc317957110"/>
      <w:bookmarkStart w:id="419" w:name="_Toc60034314"/>
      <w:r w:rsidRPr="0082015C">
        <w:rPr>
          <w:b/>
          <w:bCs/>
        </w:rPr>
        <w:t>Wymagania ogólne dotyczące wykonawcy systemu okablowania strukturalnego</w:t>
      </w:r>
      <w:bookmarkEnd w:id="418"/>
      <w:bookmarkEnd w:id="419"/>
    </w:p>
    <w:p w14:paraId="34DD264C" w14:textId="77777777" w:rsidR="00792D49" w:rsidRPr="00DB2C88" w:rsidRDefault="00792D49" w:rsidP="00792D49">
      <w:pPr>
        <w:rPr>
          <w:rFonts w:cs="Arial"/>
          <w:szCs w:val="20"/>
        </w:rPr>
      </w:pPr>
      <w:r w:rsidRPr="00DB2C88">
        <w:rPr>
          <w:rFonts w:cs="Arial"/>
          <w:szCs w:val="20"/>
        </w:rPr>
        <w:t>Celem profesjonalnego wykonania instalacji okablowania strukturalnego, na najwyższym poziomie jakości i wydajności, wszystkich czynności instalacyjnych musi dokonać wykwalifikowana firma spełniająca poniższe wymagania:</w:t>
      </w:r>
    </w:p>
    <w:p w14:paraId="2312F439" w14:textId="77777777" w:rsidR="00792D49" w:rsidRPr="00DB2C88" w:rsidRDefault="00792D49" w:rsidP="00792D49">
      <w:pPr>
        <w:pStyle w:val="Akapitzlist"/>
        <w:rPr>
          <w:rFonts w:cs="Arial"/>
          <w:szCs w:val="20"/>
        </w:rPr>
      </w:pPr>
      <w:r w:rsidRPr="00DB2C88">
        <w:rPr>
          <w:rFonts w:cs="Arial"/>
          <w:szCs w:val="20"/>
        </w:rPr>
        <w:t xml:space="preserve">Firma wykonawcza musi zatrudniać pracowników – Certyfikowanych Instalatorów posiadających ważne uprawnienia i certyfikat wydany przez producenta okablowania przyjętego w tym projekcie. </w:t>
      </w:r>
    </w:p>
    <w:p w14:paraId="292FF48B" w14:textId="77777777" w:rsidR="00792D49" w:rsidRPr="00DB2C88" w:rsidRDefault="00792D49" w:rsidP="00792D49">
      <w:pPr>
        <w:pStyle w:val="Akapitzlist"/>
        <w:rPr>
          <w:rFonts w:cs="Arial"/>
          <w:szCs w:val="20"/>
        </w:rPr>
      </w:pPr>
      <w:r w:rsidRPr="00DB2C88">
        <w:rPr>
          <w:rFonts w:cs="Arial"/>
          <w:szCs w:val="20"/>
        </w:rPr>
        <w:t>Certyfikat Instalatora musi być wydany po odbyciu szkolenia, w którym każdy Instalator zdobędzie wszystkie niezbędne umiejętności praktyczne i teoretyczne, uprawniające do instalowania, serwisowania, tworzenia dokumentacji powykonawczej oraz wykonywania pomiarów certyfikacyjnych sieci.</w:t>
      </w:r>
    </w:p>
    <w:p w14:paraId="2FC53710" w14:textId="77777777" w:rsidR="00792D49" w:rsidRPr="00DB2C88" w:rsidRDefault="00792D49" w:rsidP="00792D49">
      <w:pPr>
        <w:pStyle w:val="Akapitzlist"/>
        <w:rPr>
          <w:rFonts w:cs="Arial"/>
          <w:szCs w:val="20"/>
        </w:rPr>
      </w:pPr>
      <w:r w:rsidRPr="00DB2C88">
        <w:rPr>
          <w:rFonts w:cs="Arial"/>
          <w:szCs w:val="20"/>
        </w:rPr>
        <w:t xml:space="preserve">Certyfikat Instalatora, który posiadają osoby wykonujące instalację musi być dokumentem terminowym wydawanym na okres jednego roku. Po tym czasie instalator musi go przedłużyć na kolejny rok, uczestnicząc w szkoleniu realizowanym przez producenta lub dystrybutora okablowania.  </w:t>
      </w:r>
    </w:p>
    <w:p w14:paraId="3BDE2DFD" w14:textId="1DBF2EF7" w:rsidR="00792D49" w:rsidRDefault="00792D49" w:rsidP="00792D49">
      <w:pPr>
        <w:pStyle w:val="Akapitzlist"/>
        <w:rPr>
          <w:rFonts w:cs="Arial"/>
          <w:szCs w:val="20"/>
        </w:rPr>
      </w:pPr>
      <w:r w:rsidRPr="00DB2C88">
        <w:rPr>
          <w:rFonts w:cs="Arial"/>
          <w:szCs w:val="20"/>
        </w:rPr>
        <w:t>Wykonawca autoryzujący system okablowania strukturalnego musi posiadać uprawnienia do objęcia zainstalowanego systemu 25</w:t>
      </w:r>
      <w:r w:rsidRPr="00DB2C88">
        <w:rPr>
          <w:rFonts w:cs="Arial"/>
          <w:szCs w:val="20"/>
        </w:rPr>
        <w:noBreakHyphen/>
        <w:t>letnią systemową gwarancją niezawodności.</w:t>
      </w:r>
    </w:p>
    <w:p w14:paraId="4A798A47" w14:textId="77777777" w:rsidR="0082015C" w:rsidRPr="00DB2C88" w:rsidRDefault="0082015C" w:rsidP="00792D49">
      <w:pPr>
        <w:pStyle w:val="Akapitzlist"/>
        <w:rPr>
          <w:rFonts w:cs="Arial"/>
          <w:szCs w:val="20"/>
        </w:rPr>
      </w:pPr>
    </w:p>
    <w:p w14:paraId="55972032" w14:textId="77777777" w:rsidR="00792D49" w:rsidRPr="0082015C" w:rsidRDefault="00792D49" w:rsidP="0082015C">
      <w:pPr>
        <w:rPr>
          <w:b/>
          <w:bCs/>
        </w:rPr>
      </w:pPr>
      <w:bookmarkStart w:id="420" w:name="_Toc317957111"/>
      <w:bookmarkStart w:id="421" w:name="_Toc60034315"/>
      <w:r w:rsidRPr="0082015C">
        <w:rPr>
          <w:b/>
          <w:bCs/>
        </w:rPr>
        <w:t>Okablowanie poziome</w:t>
      </w:r>
      <w:bookmarkEnd w:id="420"/>
      <w:bookmarkEnd w:id="421"/>
    </w:p>
    <w:p w14:paraId="21BAFD7A" w14:textId="77777777" w:rsidR="00792D49" w:rsidRPr="00DB2C88" w:rsidRDefault="00792D49" w:rsidP="00792D49">
      <w:pPr>
        <w:rPr>
          <w:rFonts w:cs="Arial"/>
          <w:color w:val="FF0000"/>
          <w:szCs w:val="20"/>
        </w:rPr>
      </w:pPr>
      <w:r w:rsidRPr="00DB2C88">
        <w:rPr>
          <w:rFonts w:cs="Arial"/>
          <w:szCs w:val="20"/>
        </w:rPr>
        <w:t xml:space="preserve">Zadaniem okablowania poziomego jest zapewnienie wydajnej i niezawodnej transmisji danych pomiędzy punktami dystrybucyjnymi, a punktami przyłączeniowymi użytkowników. Długość kabla instalacyjnego, pomiędzy gniazdem RJ45 w panelu rozdzielczym a gniazdem przyłączeniowym użytkownika (nie licząc kabli krosowych i przyłączeniowych) nie powinna przekraczać 90m. Celem zapewnienia wysokiej wydajności należy zastosować okablowanie co najmniej klasy EA (kategorii 6A) wg najnowszych aktualnych standardów okablowania strukturalnego ISO/IEC 11801:2011 (który zastępuje normy ISO/IEC 11801:2002, ISO/IEC 11801 </w:t>
      </w:r>
      <w:r w:rsidRPr="00DB2C88">
        <w:rPr>
          <w:rFonts w:cs="Arial"/>
          <w:szCs w:val="20"/>
        </w:rPr>
        <w:lastRenderedPageBreak/>
        <w:t>AMD1:2006, ISO/IEC 11801 AMD2:2010), EN 50173-1:2011, TIA-568-C.2. Zagwarantuje to odpowiedni zapas parametrów transmisyjnych dla zapewnienia transmisji danych Ethernet 10Gb/s zgodnie ze standardem IEEE 802.3an. Zgodność z powyższymi normami należy udokumentować certyfikatami wydanymi przez niezależne laboratoria badawcze (Delta lub GHMT) w zakresie całego łącza oraz niezależnych komponentów (kabel, panel, złącze RJ45).</w:t>
      </w:r>
    </w:p>
    <w:p w14:paraId="1D9AE699" w14:textId="33BAA9C0" w:rsidR="00792D49" w:rsidRDefault="00792D49" w:rsidP="00792D49">
      <w:pPr>
        <w:rPr>
          <w:rFonts w:cs="Arial"/>
          <w:szCs w:val="20"/>
        </w:rPr>
      </w:pPr>
      <w:r w:rsidRPr="00DB2C88">
        <w:rPr>
          <w:rFonts w:cs="Arial"/>
          <w:szCs w:val="20"/>
        </w:rPr>
        <w:t xml:space="preserve">Celem zapewnienia zasilania urządzeniom końcowym, należy zastosować komponenty okablowania strukturalnego zapewniające </w:t>
      </w:r>
      <w:proofErr w:type="spellStart"/>
      <w:r w:rsidRPr="00DB2C88">
        <w:rPr>
          <w:rFonts w:cs="Arial"/>
          <w:szCs w:val="20"/>
        </w:rPr>
        <w:t>przesył</w:t>
      </w:r>
      <w:proofErr w:type="spellEnd"/>
      <w:r w:rsidRPr="00DB2C88">
        <w:rPr>
          <w:rFonts w:cs="Arial"/>
          <w:szCs w:val="20"/>
        </w:rPr>
        <w:t xml:space="preserve"> energii zgodnie ze standardem </w:t>
      </w:r>
      <w:proofErr w:type="spellStart"/>
      <w:r w:rsidRPr="00DB2C88">
        <w:rPr>
          <w:rFonts w:cs="Arial"/>
          <w:szCs w:val="20"/>
        </w:rPr>
        <w:t>PoEP</w:t>
      </w:r>
      <w:proofErr w:type="spellEnd"/>
      <w:r w:rsidRPr="00DB2C88">
        <w:rPr>
          <w:rFonts w:cs="Arial"/>
          <w:szCs w:val="20"/>
        </w:rPr>
        <w:t xml:space="preserve"> (ang. Power </w:t>
      </w:r>
      <w:proofErr w:type="spellStart"/>
      <w:r w:rsidRPr="00DB2C88">
        <w:rPr>
          <w:rFonts w:cs="Arial"/>
          <w:szCs w:val="20"/>
        </w:rPr>
        <w:t>over</w:t>
      </w:r>
      <w:proofErr w:type="spellEnd"/>
      <w:r w:rsidRPr="00DB2C88">
        <w:rPr>
          <w:rFonts w:cs="Arial"/>
          <w:szCs w:val="20"/>
        </w:rPr>
        <w:t xml:space="preserve"> Ethernet Plus) wg IEEE 802.3at o mocy do 30W.</w:t>
      </w:r>
    </w:p>
    <w:p w14:paraId="1B0EEA11" w14:textId="77777777" w:rsidR="0082015C" w:rsidRPr="00DB2C88" w:rsidRDefault="0082015C" w:rsidP="00792D49">
      <w:pPr>
        <w:rPr>
          <w:rFonts w:cs="Arial"/>
          <w:szCs w:val="20"/>
        </w:rPr>
      </w:pPr>
    </w:p>
    <w:p w14:paraId="5A8D34AD" w14:textId="77777777" w:rsidR="00792D49" w:rsidRPr="0082015C" w:rsidRDefault="00792D49" w:rsidP="0082015C">
      <w:pPr>
        <w:rPr>
          <w:b/>
          <w:bCs/>
        </w:rPr>
      </w:pPr>
      <w:bookmarkStart w:id="422" w:name="_Toc317957112"/>
      <w:bookmarkStart w:id="423" w:name="_Toc60034316"/>
      <w:r w:rsidRPr="0082015C">
        <w:rPr>
          <w:b/>
          <w:bCs/>
        </w:rPr>
        <w:t>Punkty przyłączeniowe użytkowników</w:t>
      </w:r>
      <w:bookmarkEnd w:id="422"/>
      <w:bookmarkEnd w:id="423"/>
    </w:p>
    <w:p w14:paraId="762ABA6B" w14:textId="77777777" w:rsidR="00792D49" w:rsidRPr="00DB2C88" w:rsidRDefault="00792D49" w:rsidP="00792D49">
      <w:pPr>
        <w:rPr>
          <w:rFonts w:cs="Arial"/>
          <w:szCs w:val="20"/>
        </w:rPr>
      </w:pPr>
      <w:r w:rsidRPr="00DB2C88">
        <w:rPr>
          <w:rFonts w:cs="Arial"/>
          <w:szCs w:val="20"/>
        </w:rPr>
        <w:t xml:space="preserve">Gniazda przyłączeniowe użytkowników (Punkty Logiczne – PL) należy zorganizować w postaci 1 lub 2 modułów RJ45 </w:t>
      </w:r>
      <w:proofErr w:type="spellStart"/>
      <w:r w:rsidRPr="00DB2C88">
        <w:rPr>
          <w:rFonts w:cs="Arial"/>
          <w:szCs w:val="20"/>
        </w:rPr>
        <w:t>keystone</w:t>
      </w:r>
      <w:r w:rsidRPr="00DB2C88">
        <w:rPr>
          <w:rFonts w:cs="Arial"/>
          <w:i/>
          <w:iCs/>
          <w:color w:val="FF0000"/>
          <w:szCs w:val="20"/>
        </w:rPr>
        <w:t>„lub</w:t>
      </w:r>
      <w:proofErr w:type="spellEnd"/>
      <w:r w:rsidRPr="00DB2C88">
        <w:rPr>
          <w:rFonts w:cs="Arial"/>
          <w:i/>
          <w:iCs/>
          <w:color w:val="FF0000"/>
          <w:szCs w:val="20"/>
        </w:rPr>
        <w:t xml:space="preserve"> równoważny”</w:t>
      </w:r>
      <w:r w:rsidRPr="00DB2C88">
        <w:rPr>
          <w:rFonts w:cs="Arial"/>
          <w:szCs w:val="20"/>
        </w:rPr>
        <w:t xml:space="preserve"> montowanych w adapterze z tworzywa sztucznego o wymiarach 45x45 mm. Ten uniwersalny standard montażowy zapewni organizację gniazd użytkowników w zależności od potrzeb, w formie natynkowej, podtynkowej lub w kasetach podłogowych w oparciu o osprzęt elektroinstalacyjny wielu producentów, również w połączeniu z gniazdami zasilania 230V, celem stworzenia punktów </w:t>
      </w:r>
      <w:proofErr w:type="spellStart"/>
      <w:r w:rsidRPr="00DB2C88">
        <w:rPr>
          <w:rFonts w:cs="Arial"/>
          <w:szCs w:val="20"/>
        </w:rPr>
        <w:t>elektryczno</w:t>
      </w:r>
      <w:proofErr w:type="spellEnd"/>
      <w:r w:rsidRPr="00DB2C88">
        <w:rPr>
          <w:rFonts w:cs="Arial"/>
          <w:szCs w:val="20"/>
        </w:rPr>
        <w:t xml:space="preserve"> logicznych (tzw. PEL).</w:t>
      </w:r>
    </w:p>
    <w:p w14:paraId="603E9873" w14:textId="77777777" w:rsidR="00792D49" w:rsidRPr="00DB2C88" w:rsidRDefault="00792D49" w:rsidP="00792D49">
      <w:pPr>
        <w:rPr>
          <w:rFonts w:cs="Arial"/>
          <w:szCs w:val="20"/>
        </w:rPr>
      </w:pPr>
      <w:r w:rsidRPr="00DB2C88">
        <w:rPr>
          <w:rFonts w:cs="Arial"/>
          <w:szCs w:val="20"/>
        </w:rPr>
        <w:t xml:space="preserve">W gniazdach przyłączeniowych należy zastosować moduły RJ45 MK </w:t>
      </w:r>
      <w:proofErr w:type="spellStart"/>
      <w:r w:rsidRPr="00DB2C88">
        <w:rPr>
          <w:rFonts w:cs="Arial"/>
          <w:szCs w:val="20"/>
        </w:rPr>
        <w:t>keystone</w:t>
      </w:r>
      <w:r w:rsidRPr="00DB2C88">
        <w:rPr>
          <w:rFonts w:cs="Arial"/>
          <w:i/>
          <w:iCs/>
          <w:color w:val="FF0000"/>
          <w:szCs w:val="20"/>
        </w:rPr>
        <w:t>„lub</w:t>
      </w:r>
      <w:proofErr w:type="spellEnd"/>
      <w:r w:rsidRPr="00DB2C88">
        <w:rPr>
          <w:rFonts w:cs="Arial"/>
          <w:i/>
          <w:iCs/>
          <w:color w:val="FF0000"/>
          <w:szCs w:val="20"/>
        </w:rPr>
        <w:t xml:space="preserve"> równoważny”</w:t>
      </w:r>
      <w:r w:rsidRPr="00DB2C88">
        <w:rPr>
          <w:rFonts w:cs="Arial"/>
          <w:szCs w:val="20"/>
        </w:rPr>
        <w:t>, które będą zapewniać:</w:t>
      </w:r>
    </w:p>
    <w:p w14:paraId="5C6B5E19" w14:textId="77777777" w:rsidR="00792D49" w:rsidRPr="00DB2C88" w:rsidRDefault="00792D49" w:rsidP="00792D49">
      <w:pPr>
        <w:pStyle w:val="Akapitzlist"/>
        <w:rPr>
          <w:rFonts w:cs="Arial"/>
          <w:szCs w:val="20"/>
        </w:rPr>
      </w:pPr>
      <w:r w:rsidRPr="00DB2C88">
        <w:rPr>
          <w:rFonts w:cs="Arial"/>
          <w:szCs w:val="20"/>
        </w:rPr>
        <w:t xml:space="preserve">Ochronę złącza RJ45 przed uszkodzeniami mechanicznymi i zabrudzeniem. W związku z tym każdy moduł </w:t>
      </w:r>
      <w:proofErr w:type="spellStart"/>
      <w:r w:rsidRPr="00DB2C88">
        <w:rPr>
          <w:rFonts w:cs="Arial"/>
          <w:szCs w:val="20"/>
        </w:rPr>
        <w:t>keystone</w:t>
      </w:r>
      <w:proofErr w:type="spellEnd"/>
      <w:r w:rsidRPr="00DB2C88">
        <w:rPr>
          <w:rFonts w:cs="Arial"/>
          <w:szCs w:val="20"/>
        </w:rPr>
        <w:t xml:space="preserve"> musi zawierać zintegrowaną uchylną osłonę złącza RJ45. Osłona musi być wyposażona w metalową sprężynkę zapewniającą właściwy docisk zamkniętej osłony i pełną ochronę złącza. Nie należy stosować modułów RJ45 bez takiego zabezpieczenia i zewnętrznych elementów (adapterów) z osłonami przeciwkurczowymi, gdyż nie zapewniają one wystarczającej ochrony i ograniczają możliwość wpięcia wtyku RJ45 kabla przyłączeniowego.</w:t>
      </w:r>
    </w:p>
    <w:p w14:paraId="1E05DB9F" w14:textId="77777777" w:rsidR="00792D49" w:rsidRPr="00DB2C88" w:rsidRDefault="00792D49" w:rsidP="00792D49">
      <w:pPr>
        <w:rPr>
          <w:rFonts w:cs="Arial"/>
          <w:szCs w:val="20"/>
        </w:rPr>
      </w:pPr>
      <w:r w:rsidRPr="00DB2C88">
        <w:rPr>
          <w:rFonts w:cs="Arial"/>
          <w:noProof/>
          <w:szCs w:val="20"/>
          <w:lang w:bidi="ar-SA"/>
        </w:rPr>
        <w:drawing>
          <wp:inline distT="0" distB="0" distL="0" distR="0" wp14:anchorId="451B1115" wp14:editId="3A6B28A6">
            <wp:extent cx="1440815" cy="1371600"/>
            <wp:effectExtent l="19050" t="0" r="6985" b="0"/>
            <wp:docPr id="7"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91"/>
                    <a:srcRect/>
                    <a:stretch>
                      <a:fillRect/>
                    </a:stretch>
                  </pic:blipFill>
                  <pic:spPr bwMode="auto">
                    <a:xfrm>
                      <a:off x="0" y="0"/>
                      <a:ext cx="1440815" cy="1371600"/>
                    </a:xfrm>
                    <a:prstGeom prst="rect">
                      <a:avLst/>
                    </a:prstGeom>
                    <a:noFill/>
                    <a:ln w="9525">
                      <a:noFill/>
                      <a:miter lim="800000"/>
                      <a:headEnd/>
                      <a:tailEnd/>
                    </a:ln>
                  </pic:spPr>
                </pic:pic>
              </a:graphicData>
            </a:graphic>
          </wp:inline>
        </w:drawing>
      </w:r>
    </w:p>
    <w:p w14:paraId="61C723DF" w14:textId="77777777" w:rsidR="00792D49" w:rsidRPr="00DB2C88" w:rsidRDefault="00792D49" w:rsidP="00792D49">
      <w:pPr>
        <w:rPr>
          <w:rFonts w:cs="Arial"/>
          <w:szCs w:val="20"/>
        </w:rPr>
      </w:pPr>
      <w:r w:rsidRPr="00DB2C88">
        <w:rPr>
          <w:rFonts w:cs="Arial"/>
          <w:szCs w:val="20"/>
        </w:rPr>
        <w:t xml:space="preserve">Rys. Złącze RJ45 STP </w:t>
      </w:r>
      <w:proofErr w:type="spellStart"/>
      <w:r w:rsidRPr="00DB2C88">
        <w:rPr>
          <w:rFonts w:cs="Arial"/>
          <w:szCs w:val="20"/>
        </w:rPr>
        <w:t>keystone</w:t>
      </w:r>
      <w:r w:rsidRPr="00DB2C88">
        <w:rPr>
          <w:rFonts w:cs="Arial"/>
          <w:color w:val="FF0000"/>
          <w:szCs w:val="20"/>
        </w:rPr>
        <w:t>„lub</w:t>
      </w:r>
      <w:proofErr w:type="spellEnd"/>
      <w:r w:rsidRPr="00DB2C88">
        <w:rPr>
          <w:rFonts w:cs="Arial"/>
          <w:color w:val="FF0000"/>
          <w:szCs w:val="20"/>
        </w:rPr>
        <w:t xml:space="preserve"> równoważny”</w:t>
      </w:r>
    </w:p>
    <w:p w14:paraId="2FB81C4C" w14:textId="77777777" w:rsidR="00792D49" w:rsidRPr="00DB2C88" w:rsidRDefault="00792D49" w:rsidP="00792D49">
      <w:pPr>
        <w:pStyle w:val="Akapitzlist"/>
        <w:rPr>
          <w:rFonts w:cs="Arial"/>
          <w:szCs w:val="20"/>
        </w:rPr>
      </w:pPr>
      <w:r w:rsidRPr="00DB2C88">
        <w:rPr>
          <w:rFonts w:cs="Arial"/>
          <w:szCs w:val="20"/>
        </w:rPr>
        <w:t>Możliwość kolorystycznego oznakowania łączy okablowania w zależności od ich przeznaczenia (komputer, telefon, drukarka, kamera IP itd.). Należy to zapewnić poprzez wymienne kolorowe osłony złącza RJ45. System okablowania musi zapewniać co najmniej 4 kolory oznaczników.</w:t>
      </w:r>
    </w:p>
    <w:p w14:paraId="452253DE" w14:textId="77777777" w:rsidR="00792D49" w:rsidRPr="00DB2C88" w:rsidRDefault="00792D49" w:rsidP="00792D49">
      <w:pPr>
        <w:pStyle w:val="Akapitzlist"/>
        <w:rPr>
          <w:rFonts w:cs="Arial"/>
          <w:szCs w:val="20"/>
        </w:rPr>
      </w:pPr>
      <w:r w:rsidRPr="00DB2C88">
        <w:rPr>
          <w:rFonts w:cs="Arial"/>
          <w:szCs w:val="20"/>
        </w:rPr>
        <w:t xml:space="preserve">Kompaktowy rozmiar pozwalający na zamontowanie dwóch niezależnych modułów RJ45 </w:t>
      </w:r>
      <w:proofErr w:type="spellStart"/>
      <w:r w:rsidRPr="00DB2C88">
        <w:rPr>
          <w:rFonts w:cs="Arial"/>
          <w:szCs w:val="20"/>
        </w:rPr>
        <w:t>keystone</w:t>
      </w:r>
      <w:r w:rsidRPr="00DB2C88">
        <w:rPr>
          <w:rFonts w:cs="Arial"/>
          <w:i/>
          <w:iCs/>
          <w:color w:val="FF0000"/>
          <w:szCs w:val="20"/>
        </w:rPr>
        <w:t>„lub</w:t>
      </w:r>
      <w:proofErr w:type="spellEnd"/>
      <w:r w:rsidRPr="00DB2C88">
        <w:rPr>
          <w:rFonts w:cs="Arial"/>
          <w:i/>
          <w:iCs/>
          <w:color w:val="FF0000"/>
          <w:szCs w:val="20"/>
        </w:rPr>
        <w:t xml:space="preserve"> równoważny”</w:t>
      </w:r>
      <w:r w:rsidRPr="00DB2C88">
        <w:rPr>
          <w:rFonts w:cs="Arial"/>
          <w:szCs w:val="20"/>
        </w:rPr>
        <w:t>, również w wersji STP, w jednym uchwycie montażowym 45 x 45 mm, bez konieczności demontażu standardowej kapsułki ekranującej.</w:t>
      </w:r>
    </w:p>
    <w:p w14:paraId="50F857B2" w14:textId="77777777" w:rsidR="00792D49" w:rsidRPr="00DB2C88" w:rsidRDefault="00792D49" w:rsidP="00792D49">
      <w:pPr>
        <w:pStyle w:val="Akapitzlist"/>
        <w:rPr>
          <w:rFonts w:cs="Arial"/>
          <w:szCs w:val="20"/>
        </w:rPr>
      </w:pPr>
      <w:r w:rsidRPr="00DB2C88">
        <w:rPr>
          <w:rFonts w:cs="Arial"/>
          <w:szCs w:val="20"/>
        </w:rPr>
        <w:t>Ułożenie modułu RJ45 w płycie czołowej gniazda przyłączeniowego pod kątem, aby wyprowadzenie wpiętego kabla przyłączeniowego RJ45 było skierowane ku dołowi. Ograniczy to odstawanie wpiętego wtyku RJ45 od płaszczyzny gniazda i zapewni wyeliminowanie uszkodzeń spowodowanych przez przypadkowe uderzenie elementu przez użytkownika.</w:t>
      </w:r>
    </w:p>
    <w:p w14:paraId="62491EA7" w14:textId="77777777" w:rsidR="00792D49" w:rsidRPr="00DB2C88" w:rsidRDefault="00792D49" w:rsidP="00792D49">
      <w:pPr>
        <w:pStyle w:val="Akapitzlist"/>
        <w:rPr>
          <w:rFonts w:cs="Arial"/>
          <w:szCs w:val="20"/>
        </w:rPr>
      </w:pPr>
      <w:r w:rsidRPr="00DB2C88">
        <w:rPr>
          <w:rFonts w:cs="Arial"/>
          <w:szCs w:val="20"/>
        </w:rPr>
        <w:t>Celem zapewnienia niezawodnej wymiany danych dla nawet najbardziej wymagających urządzeń końcowych działających z przepływnością 10Gb/s, należy zastosować komponenty o wydajności kategorii 6A (500MHz), wg. najnowszych, aktualnych norm okablowania ISO/IEC 11801:2011 (która zastępuje normy ISO/IEC 11801:2002, ISO/IEC 11801 AMD1:2006, ISO/IEC 11801 AMD2:2010), EN 50173-1:2011, TIA-568-C.2. Należy to potwierdzić certyfikatem z niezależnego laboratorium badawczego (Delta lub GHMT) potwierdzającym przetestowanie pojedynczego komponentu pod kątem spełniania wszystkich wymienionych norm, a nie w układzie całego kanału transmisyjnego.</w:t>
      </w:r>
    </w:p>
    <w:p w14:paraId="2A29E873" w14:textId="77777777" w:rsidR="00792D49" w:rsidRPr="00DB2C88" w:rsidRDefault="00792D49" w:rsidP="00792D49">
      <w:pPr>
        <w:pStyle w:val="Akapitzlist"/>
        <w:rPr>
          <w:rFonts w:cs="Arial"/>
          <w:szCs w:val="20"/>
        </w:rPr>
      </w:pPr>
      <w:r w:rsidRPr="00DB2C88">
        <w:rPr>
          <w:rFonts w:cs="Arial"/>
          <w:szCs w:val="20"/>
        </w:rPr>
        <w:t xml:space="preserve">Zasilanie urządzeń końcowych (kamer IP, telefonów IP, punktów dostępowych </w:t>
      </w:r>
      <w:proofErr w:type="spellStart"/>
      <w:r w:rsidRPr="00DB2C88">
        <w:rPr>
          <w:rFonts w:cs="Arial"/>
          <w:szCs w:val="20"/>
        </w:rPr>
        <w:t>WiFi</w:t>
      </w:r>
      <w:proofErr w:type="spellEnd"/>
      <w:r w:rsidRPr="00DB2C88">
        <w:rPr>
          <w:rFonts w:cs="Arial"/>
          <w:szCs w:val="20"/>
        </w:rPr>
        <w:t xml:space="preserve"> itd.) wg najnowszego standardu </w:t>
      </w:r>
      <w:proofErr w:type="spellStart"/>
      <w:r w:rsidRPr="00DB2C88">
        <w:rPr>
          <w:rFonts w:cs="Arial"/>
          <w:szCs w:val="20"/>
        </w:rPr>
        <w:t>PoEP</w:t>
      </w:r>
      <w:proofErr w:type="spellEnd"/>
      <w:r w:rsidRPr="00DB2C88">
        <w:rPr>
          <w:rFonts w:cs="Arial"/>
          <w:szCs w:val="20"/>
        </w:rPr>
        <w:t xml:space="preserve"> (</w:t>
      </w:r>
      <w:proofErr w:type="spellStart"/>
      <w:r w:rsidRPr="00DB2C88">
        <w:rPr>
          <w:rFonts w:cs="Arial"/>
          <w:szCs w:val="20"/>
        </w:rPr>
        <w:t>przesył</w:t>
      </w:r>
      <w:proofErr w:type="spellEnd"/>
      <w:r w:rsidRPr="00DB2C88">
        <w:rPr>
          <w:rFonts w:cs="Arial"/>
          <w:szCs w:val="20"/>
        </w:rPr>
        <w:t xml:space="preserve"> mocy do 30W).</w:t>
      </w:r>
    </w:p>
    <w:p w14:paraId="24C76051" w14:textId="77777777" w:rsidR="00792D49" w:rsidRPr="00DB2C88" w:rsidRDefault="00792D49" w:rsidP="00792D49">
      <w:pPr>
        <w:pStyle w:val="Akapitzlist"/>
        <w:rPr>
          <w:rFonts w:cs="Arial"/>
          <w:szCs w:val="20"/>
        </w:rPr>
      </w:pPr>
      <w:r w:rsidRPr="00DB2C88">
        <w:rPr>
          <w:rFonts w:cs="Arial"/>
          <w:szCs w:val="20"/>
        </w:rPr>
        <w:lastRenderedPageBreak/>
        <w:t xml:space="preserve">Moduł musi zapewniać wydajną transmisją w szerokim paśmie częstotliwości, dzięki wewnętrznej konstrukcji modułu </w:t>
      </w:r>
      <w:proofErr w:type="spellStart"/>
      <w:r w:rsidRPr="00DB2C88">
        <w:rPr>
          <w:rFonts w:cs="Arial"/>
          <w:szCs w:val="20"/>
        </w:rPr>
        <w:t>keystone</w:t>
      </w:r>
      <w:r w:rsidRPr="00DB2C88">
        <w:rPr>
          <w:rFonts w:cs="Arial"/>
          <w:i/>
          <w:iCs/>
          <w:color w:val="FF0000"/>
          <w:szCs w:val="20"/>
        </w:rPr>
        <w:t>„lub</w:t>
      </w:r>
      <w:proofErr w:type="spellEnd"/>
      <w:r w:rsidRPr="00DB2C88">
        <w:rPr>
          <w:rFonts w:cs="Arial"/>
          <w:i/>
          <w:iCs/>
          <w:color w:val="FF0000"/>
          <w:szCs w:val="20"/>
        </w:rPr>
        <w:t xml:space="preserve"> równoważny”</w:t>
      </w:r>
      <w:r w:rsidRPr="00DB2C88">
        <w:rPr>
          <w:rFonts w:cs="Arial"/>
          <w:szCs w:val="20"/>
        </w:rPr>
        <w:t xml:space="preserve">, w oparciu o płytkę drukowaną PCB, na której wykonane są wszystkie połączenia. Nie należy stosować modułów z wewnętrznymi połączeniami drucianymi (bez płytki PCB). </w:t>
      </w:r>
    </w:p>
    <w:p w14:paraId="0FC6C36B" w14:textId="77777777" w:rsidR="00792D49" w:rsidRPr="00DB2C88" w:rsidRDefault="00792D49" w:rsidP="00792D49">
      <w:pPr>
        <w:pStyle w:val="Akapitzlist"/>
        <w:rPr>
          <w:rFonts w:cs="Arial"/>
          <w:szCs w:val="20"/>
        </w:rPr>
      </w:pPr>
      <w:r w:rsidRPr="00DB2C88">
        <w:rPr>
          <w:rFonts w:cs="Arial"/>
          <w:szCs w:val="20"/>
        </w:rPr>
        <w:t xml:space="preserve">Wieloletnie, niezawodne działanie, dlatego piny RJ45 muszą być pozłacane, co zagwarantuje odporność na korozję oraz łuki elektryczne powstające przy podłączaniu urządzeń </w:t>
      </w:r>
      <w:proofErr w:type="spellStart"/>
      <w:r w:rsidRPr="00DB2C88">
        <w:rPr>
          <w:rFonts w:cs="Arial"/>
          <w:szCs w:val="20"/>
        </w:rPr>
        <w:t>PoEP</w:t>
      </w:r>
      <w:proofErr w:type="spellEnd"/>
      <w:r w:rsidRPr="00DB2C88">
        <w:rPr>
          <w:rFonts w:cs="Arial"/>
          <w:szCs w:val="20"/>
        </w:rPr>
        <w:t xml:space="preserve">. </w:t>
      </w:r>
    </w:p>
    <w:p w14:paraId="574397FE" w14:textId="77777777" w:rsidR="00792D49" w:rsidRPr="00DB2C88" w:rsidRDefault="00792D49" w:rsidP="00792D49">
      <w:pPr>
        <w:pStyle w:val="Akapitzlist"/>
        <w:rPr>
          <w:rFonts w:cs="Arial"/>
          <w:szCs w:val="20"/>
        </w:rPr>
      </w:pPr>
      <w:r w:rsidRPr="00DB2C88">
        <w:rPr>
          <w:rFonts w:cs="Arial"/>
          <w:szCs w:val="20"/>
        </w:rPr>
        <w:t xml:space="preserve">W celu szybkiej i łatwej instalacji moduły RJ45 musza zapewniać </w:t>
      </w:r>
      <w:proofErr w:type="spellStart"/>
      <w:r w:rsidRPr="00DB2C88">
        <w:rPr>
          <w:rFonts w:cs="Arial"/>
          <w:szCs w:val="20"/>
        </w:rPr>
        <w:t>beznarzędziowy</w:t>
      </w:r>
      <w:proofErr w:type="spellEnd"/>
      <w:r w:rsidRPr="00DB2C88">
        <w:rPr>
          <w:rFonts w:cs="Arial"/>
          <w:szCs w:val="20"/>
        </w:rPr>
        <w:t xml:space="preserve"> montaż, w którym każda z par żył musi być zaciskana w złączach </w:t>
      </w:r>
      <w:proofErr w:type="spellStart"/>
      <w:r w:rsidRPr="00DB2C88">
        <w:rPr>
          <w:rFonts w:cs="Arial"/>
          <w:szCs w:val="20"/>
        </w:rPr>
        <w:t>IDC</w:t>
      </w:r>
      <w:r w:rsidRPr="00DB2C88">
        <w:rPr>
          <w:rFonts w:cs="Arial"/>
          <w:i/>
          <w:iCs/>
          <w:color w:val="FF0000"/>
          <w:szCs w:val="20"/>
        </w:rPr>
        <w:t>„lub</w:t>
      </w:r>
      <w:proofErr w:type="spellEnd"/>
      <w:r w:rsidRPr="00DB2C88">
        <w:rPr>
          <w:rFonts w:cs="Arial"/>
          <w:i/>
          <w:iCs/>
          <w:color w:val="FF0000"/>
          <w:szCs w:val="20"/>
        </w:rPr>
        <w:t xml:space="preserve"> równoważny”</w:t>
      </w:r>
      <w:r w:rsidRPr="00DB2C88">
        <w:rPr>
          <w:rFonts w:cs="Arial"/>
          <w:szCs w:val="20"/>
        </w:rPr>
        <w:t xml:space="preserve"> niezależnym zaciskiem zintegrowanym z główną częścią modułu RJ45. Nie należy stosować złączy z zewnętrznymi (nie zintegrowanymi z główną częścią modułu) elementami zaciskającymi żyły, gdyż nie zapewniają one tak dokładnego dopasowania do złącza, oraz często w czasie instalacji po wyjęciu z opakowania ulegają zagubieniu.</w:t>
      </w:r>
    </w:p>
    <w:p w14:paraId="572AC6FC" w14:textId="77777777" w:rsidR="00792D49" w:rsidRPr="00DB2C88" w:rsidRDefault="00792D49" w:rsidP="00792D49">
      <w:pPr>
        <w:pStyle w:val="Akapitzlist"/>
        <w:rPr>
          <w:rFonts w:cs="Arial"/>
          <w:szCs w:val="20"/>
        </w:rPr>
      </w:pPr>
      <w:r w:rsidRPr="00DB2C88">
        <w:rPr>
          <w:rFonts w:cs="Arial"/>
          <w:szCs w:val="20"/>
        </w:rPr>
        <w:t xml:space="preserve">Dopasowanie do płytkich puszek instalacyjnych podtynkowych i natynkowych oraz kanałów elektroinstalacyjnych, poprzez możliwość wyprowadzenia kabla instalacyjnego z kapsułki ekranującej na 3 sposoby, nie tylko centralnie do tyłu ale również pod kątem 90° na lewo lub na prawo. Kątowe wyprowadzenie zapewni brak uszkodzeń kabla w wyniku przekroczenia dopuszczalnych promieni gięcia. </w:t>
      </w:r>
    </w:p>
    <w:p w14:paraId="1F2097FA" w14:textId="77777777" w:rsidR="00792D49" w:rsidRPr="00DB2C88" w:rsidRDefault="00792D49" w:rsidP="00792D49">
      <w:pPr>
        <w:rPr>
          <w:rFonts w:cs="Arial"/>
          <w:szCs w:val="20"/>
        </w:rPr>
      </w:pPr>
      <w:r w:rsidRPr="00DB2C88">
        <w:rPr>
          <w:rFonts w:cs="Arial"/>
          <w:noProof/>
          <w:szCs w:val="20"/>
          <w:lang w:bidi="ar-SA"/>
        </w:rPr>
        <w:drawing>
          <wp:inline distT="0" distB="0" distL="0" distR="0" wp14:anchorId="3C032FDD" wp14:editId="614FF6AB">
            <wp:extent cx="1664970" cy="1147445"/>
            <wp:effectExtent l="19050" t="0" r="0" b="0"/>
            <wp:docPr id="10" name="Obraz 2" descr="Montaż modułów RJ45 serii MK 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 descr="Montaż modułów RJ45 serii MK 11.JPG"/>
                    <pic:cNvPicPr>
                      <a:picLocks noChangeAspect="1" noChangeArrowheads="1"/>
                    </pic:cNvPicPr>
                  </pic:nvPicPr>
                  <pic:blipFill>
                    <a:blip r:embed="rId92"/>
                    <a:srcRect/>
                    <a:stretch>
                      <a:fillRect/>
                    </a:stretch>
                  </pic:blipFill>
                  <pic:spPr bwMode="auto">
                    <a:xfrm>
                      <a:off x="0" y="0"/>
                      <a:ext cx="1664970" cy="1147445"/>
                    </a:xfrm>
                    <a:prstGeom prst="rect">
                      <a:avLst/>
                    </a:prstGeom>
                    <a:noFill/>
                    <a:ln w="9525">
                      <a:noFill/>
                      <a:miter lim="800000"/>
                      <a:headEnd/>
                      <a:tailEnd/>
                    </a:ln>
                  </pic:spPr>
                </pic:pic>
              </a:graphicData>
            </a:graphic>
          </wp:inline>
        </w:drawing>
      </w:r>
    </w:p>
    <w:p w14:paraId="407310E9" w14:textId="77777777" w:rsidR="00792D49" w:rsidRPr="00DB2C88" w:rsidRDefault="00792D49" w:rsidP="00792D49">
      <w:pPr>
        <w:rPr>
          <w:rFonts w:cs="Arial"/>
          <w:szCs w:val="20"/>
        </w:rPr>
      </w:pPr>
      <w:r w:rsidRPr="00DB2C88">
        <w:rPr>
          <w:rFonts w:cs="Arial"/>
          <w:szCs w:val="20"/>
        </w:rPr>
        <w:t>Rys. Przykład kątowego wyprowadzenia kabla ze złącza RJ45</w:t>
      </w:r>
    </w:p>
    <w:p w14:paraId="195C923D" w14:textId="77777777" w:rsidR="00792D49" w:rsidRPr="00DB2C88" w:rsidRDefault="00792D49" w:rsidP="00792D49">
      <w:pPr>
        <w:pStyle w:val="Akapitzlist"/>
        <w:rPr>
          <w:rFonts w:cs="Arial"/>
          <w:szCs w:val="20"/>
        </w:rPr>
      </w:pPr>
      <w:r w:rsidRPr="00DB2C88">
        <w:rPr>
          <w:rFonts w:cs="Arial"/>
          <w:szCs w:val="20"/>
        </w:rPr>
        <w:t xml:space="preserve">Minimalizację przesłuchów </w:t>
      </w:r>
      <w:proofErr w:type="spellStart"/>
      <w:r w:rsidRPr="00DB2C88">
        <w:rPr>
          <w:rFonts w:cs="Arial"/>
          <w:szCs w:val="20"/>
        </w:rPr>
        <w:t>międzyparowych</w:t>
      </w:r>
      <w:proofErr w:type="spellEnd"/>
      <w:r w:rsidRPr="00DB2C88">
        <w:rPr>
          <w:rFonts w:cs="Arial"/>
          <w:szCs w:val="20"/>
        </w:rPr>
        <w:t xml:space="preserve"> w miejscu wprowadzania par </w:t>
      </w:r>
      <w:proofErr w:type="spellStart"/>
      <w:r w:rsidRPr="00DB2C88">
        <w:rPr>
          <w:rFonts w:cs="Arial"/>
          <w:szCs w:val="20"/>
        </w:rPr>
        <w:t>skrętkowego</w:t>
      </w:r>
      <w:proofErr w:type="spellEnd"/>
      <w:r w:rsidRPr="00DB2C88">
        <w:rPr>
          <w:rFonts w:cs="Arial"/>
          <w:szCs w:val="20"/>
        </w:rPr>
        <w:t xml:space="preserve"> kabla instalacyjnego do złącza, poprzez gwieździste rozprowadzenie par biegnących w kierunku złączy </w:t>
      </w:r>
      <w:proofErr w:type="spellStart"/>
      <w:r w:rsidRPr="00DB2C88">
        <w:rPr>
          <w:rFonts w:cs="Arial"/>
          <w:szCs w:val="20"/>
        </w:rPr>
        <w:t>IDC</w:t>
      </w:r>
      <w:r w:rsidRPr="00DB2C88">
        <w:rPr>
          <w:rFonts w:cs="Arial"/>
          <w:i/>
          <w:iCs/>
          <w:color w:val="FF0000"/>
          <w:szCs w:val="20"/>
        </w:rPr>
        <w:t>„lub</w:t>
      </w:r>
      <w:proofErr w:type="spellEnd"/>
      <w:r w:rsidRPr="00DB2C88">
        <w:rPr>
          <w:rFonts w:cs="Arial"/>
          <w:i/>
          <w:iCs/>
          <w:color w:val="FF0000"/>
          <w:szCs w:val="20"/>
        </w:rPr>
        <w:t xml:space="preserve"> równoważny”</w:t>
      </w:r>
      <w:r w:rsidRPr="00DB2C88">
        <w:rPr>
          <w:rFonts w:cs="Arial"/>
          <w:szCs w:val="20"/>
        </w:rPr>
        <w:t xml:space="preserve">. W efekcie zapewni to minimalną ilość błędów transmisyjnych. Nie należy stosować złączy, w których pary w czasie instalacji biegną równolegle w stosunku do siebie gdyż powoduje to podwyższone zakłócenia w postaci przesłuchów </w:t>
      </w:r>
      <w:proofErr w:type="spellStart"/>
      <w:r w:rsidRPr="00DB2C88">
        <w:rPr>
          <w:rFonts w:cs="Arial"/>
          <w:szCs w:val="20"/>
        </w:rPr>
        <w:t>międzyparowych</w:t>
      </w:r>
      <w:proofErr w:type="spellEnd"/>
      <w:r w:rsidRPr="00DB2C88">
        <w:rPr>
          <w:rFonts w:cs="Arial"/>
          <w:szCs w:val="20"/>
        </w:rPr>
        <w:t>.</w:t>
      </w:r>
    </w:p>
    <w:p w14:paraId="0F62EE9A" w14:textId="77777777" w:rsidR="00792D49" w:rsidRPr="00DB2C88" w:rsidRDefault="00792D49" w:rsidP="00792D49">
      <w:pPr>
        <w:pStyle w:val="Akapitzlist"/>
        <w:rPr>
          <w:rFonts w:cs="Arial"/>
          <w:szCs w:val="20"/>
        </w:rPr>
      </w:pPr>
      <w:r w:rsidRPr="00DB2C88">
        <w:rPr>
          <w:rFonts w:cs="Arial"/>
          <w:szCs w:val="20"/>
        </w:rPr>
        <w:t xml:space="preserve">Kolorową etykietę wskazującą rozprowadzenie żył skrętki w złączach </w:t>
      </w:r>
      <w:proofErr w:type="spellStart"/>
      <w:r w:rsidRPr="00DB2C88">
        <w:rPr>
          <w:rFonts w:cs="Arial"/>
          <w:szCs w:val="20"/>
        </w:rPr>
        <w:t>IDC</w:t>
      </w:r>
      <w:r w:rsidRPr="00DB2C88">
        <w:rPr>
          <w:rFonts w:cs="Arial"/>
          <w:i/>
          <w:iCs/>
          <w:color w:val="FF0000"/>
          <w:szCs w:val="20"/>
        </w:rPr>
        <w:t>„lub</w:t>
      </w:r>
      <w:proofErr w:type="spellEnd"/>
      <w:r w:rsidRPr="00DB2C88">
        <w:rPr>
          <w:rFonts w:cs="Arial"/>
          <w:i/>
          <w:iCs/>
          <w:color w:val="FF0000"/>
          <w:szCs w:val="20"/>
        </w:rPr>
        <w:t xml:space="preserve"> równoważny”</w:t>
      </w:r>
      <w:r w:rsidRPr="00DB2C88">
        <w:rPr>
          <w:rFonts w:cs="Arial"/>
          <w:szCs w:val="20"/>
        </w:rPr>
        <w:t xml:space="preserve"> wg schematu T568A lub T568B. Należy zastosować schemat T568B.</w:t>
      </w:r>
    </w:p>
    <w:p w14:paraId="61684583" w14:textId="77777777" w:rsidR="00792D49" w:rsidRPr="00DB2C88" w:rsidRDefault="00792D49" w:rsidP="00792D49">
      <w:pPr>
        <w:pStyle w:val="Akapitzlist"/>
        <w:rPr>
          <w:rFonts w:cs="Arial"/>
          <w:szCs w:val="20"/>
        </w:rPr>
      </w:pPr>
      <w:r w:rsidRPr="00DB2C88">
        <w:rPr>
          <w:rFonts w:cs="Arial"/>
          <w:szCs w:val="20"/>
        </w:rPr>
        <w:t xml:space="preserve">Skuteczną ochronę przed zakłóceniami elektromagnetycznymi, pochodzącymi z sieci zasilającej 230V oraz z sąsiednich łączy okablowania. Moduły RJ45 muszą posiadać pełne ekranowanie 360°, wykonane w postaci pełnej metalowej klatki Faradaya. Metalowa kapsułka ekranująca musi zapewniać pełną szczelność ekranowania od dołu i góry złącza, po bokach i z tyłu oraz z przodu po wpięciu ekranowanego wtyku RJ45. Ponadto należy zachować kontakt ekranu kabla instalacyjnego z ekranem złącza, na pełnym 360° obwodzie kabla, zagwarantuje to bardzo dobre uziemienie ekranu kabla i doskonałą ochronę przed zakłóceniami. </w:t>
      </w:r>
    </w:p>
    <w:p w14:paraId="783F9BF0" w14:textId="77777777" w:rsidR="00792D49" w:rsidRPr="00DB2C88" w:rsidRDefault="00792D49" w:rsidP="00792D49">
      <w:pPr>
        <w:pStyle w:val="Akapitzlist"/>
        <w:rPr>
          <w:rFonts w:cs="Arial"/>
          <w:szCs w:val="20"/>
        </w:rPr>
      </w:pPr>
      <w:r w:rsidRPr="00DB2C88">
        <w:rPr>
          <w:rFonts w:cs="Arial"/>
          <w:szCs w:val="20"/>
        </w:rPr>
        <w:t xml:space="preserve">Dodatkowe złącze do uziemienia ekranu kabla instalacyjnego (do podłączenia drutu drenażowego z kabla </w:t>
      </w:r>
      <w:proofErr w:type="spellStart"/>
      <w:r w:rsidRPr="00DB2C88">
        <w:rPr>
          <w:rFonts w:cs="Arial"/>
          <w:szCs w:val="20"/>
        </w:rPr>
        <w:t>skrętkowego</w:t>
      </w:r>
      <w:proofErr w:type="spellEnd"/>
      <w:r w:rsidRPr="00DB2C88">
        <w:rPr>
          <w:rFonts w:cs="Arial"/>
          <w:szCs w:val="20"/>
        </w:rPr>
        <w:t>) celem podwyższenia skuteczności ekranowania kable.</w:t>
      </w:r>
    </w:p>
    <w:p w14:paraId="3B4E2EDD" w14:textId="77777777" w:rsidR="00792D49" w:rsidRPr="00DB2C88" w:rsidRDefault="00792D49" w:rsidP="00792D49">
      <w:pPr>
        <w:pStyle w:val="Akapitzlist"/>
        <w:rPr>
          <w:rFonts w:cs="Arial"/>
          <w:szCs w:val="20"/>
        </w:rPr>
      </w:pPr>
      <w:r w:rsidRPr="00DB2C88">
        <w:rPr>
          <w:rFonts w:cs="Arial"/>
          <w:szCs w:val="20"/>
        </w:rPr>
        <w:t xml:space="preserve">Skuteczność ekranowania w wersji STP, zdefiniowaną przez parametr nazywany tłumiennością sprzężenia nie mniejszą niż 75 </w:t>
      </w:r>
      <w:proofErr w:type="spellStart"/>
      <w:r w:rsidRPr="00DB2C88">
        <w:rPr>
          <w:rFonts w:cs="Arial"/>
          <w:szCs w:val="20"/>
        </w:rPr>
        <w:t>dB</w:t>
      </w:r>
      <w:proofErr w:type="spellEnd"/>
      <w:r w:rsidRPr="00DB2C88">
        <w:rPr>
          <w:rFonts w:cs="Arial"/>
          <w:szCs w:val="20"/>
        </w:rPr>
        <w:t>.</w:t>
      </w:r>
    </w:p>
    <w:p w14:paraId="4168A4AF" w14:textId="77777777" w:rsidR="00792D49" w:rsidRPr="00DB2C88" w:rsidRDefault="00792D49" w:rsidP="00792D49">
      <w:pPr>
        <w:pStyle w:val="Akapitzlist"/>
        <w:rPr>
          <w:rFonts w:cs="Arial"/>
          <w:szCs w:val="20"/>
        </w:rPr>
      </w:pPr>
      <w:r w:rsidRPr="00DB2C88">
        <w:rPr>
          <w:rFonts w:cs="Arial"/>
          <w:szCs w:val="20"/>
        </w:rPr>
        <w:t xml:space="preserve">Wszystkie 8 żył skrętki musi zostać zakończonych bezpośrednio w złączu RJ45 </w:t>
      </w:r>
      <w:proofErr w:type="spellStart"/>
      <w:r w:rsidRPr="00DB2C88">
        <w:rPr>
          <w:rFonts w:cs="Arial"/>
          <w:szCs w:val="20"/>
        </w:rPr>
        <w:t>keystone</w:t>
      </w:r>
      <w:r w:rsidRPr="00DB2C88">
        <w:rPr>
          <w:rFonts w:cs="Arial"/>
          <w:i/>
          <w:iCs/>
          <w:color w:val="FF0000"/>
          <w:szCs w:val="20"/>
        </w:rPr>
        <w:t>„lub</w:t>
      </w:r>
      <w:proofErr w:type="spellEnd"/>
      <w:r w:rsidRPr="00DB2C88">
        <w:rPr>
          <w:rFonts w:cs="Arial"/>
          <w:i/>
          <w:iCs/>
          <w:color w:val="FF0000"/>
          <w:szCs w:val="20"/>
        </w:rPr>
        <w:t xml:space="preserve"> równoważny”</w:t>
      </w:r>
      <w:r w:rsidRPr="00DB2C88">
        <w:rPr>
          <w:rFonts w:cs="Arial"/>
          <w:szCs w:val="20"/>
        </w:rPr>
        <w:t xml:space="preserve">. Nie należy stosować dodatkowych rozłączalnych złączy oraz wymiennych wkładek, które stanowią dodatkowe połączenie w kanale transmisyjnych i negatywnie wpływają na parametry transmisyjne zwiększając tłumienie oraz ilość sygnałów odbitych.  Wszystkie 8 </w:t>
      </w:r>
      <w:proofErr w:type="spellStart"/>
      <w:r w:rsidRPr="00DB2C88">
        <w:rPr>
          <w:rFonts w:cs="Arial"/>
          <w:szCs w:val="20"/>
        </w:rPr>
        <w:t>pinów</w:t>
      </w:r>
      <w:proofErr w:type="spellEnd"/>
      <w:r w:rsidRPr="00DB2C88">
        <w:rPr>
          <w:rFonts w:cs="Arial"/>
          <w:szCs w:val="20"/>
        </w:rPr>
        <w:t xml:space="preserve"> złącza RJ45 musi być aktywnych.</w:t>
      </w:r>
    </w:p>
    <w:p w14:paraId="6682A397" w14:textId="77777777" w:rsidR="00792D49" w:rsidRPr="00DB2C88" w:rsidRDefault="00792D49" w:rsidP="00792D49">
      <w:pPr>
        <w:pStyle w:val="Akapitzlist"/>
        <w:rPr>
          <w:rFonts w:cs="Arial"/>
          <w:szCs w:val="20"/>
        </w:rPr>
      </w:pPr>
      <w:r w:rsidRPr="00DB2C88">
        <w:rPr>
          <w:rFonts w:cs="Arial"/>
          <w:szCs w:val="20"/>
        </w:rPr>
        <w:t>Szeroki zakres temperatury pracy od – 20 °C do + 70 °C.</w:t>
      </w:r>
    </w:p>
    <w:p w14:paraId="3CCAC5C7" w14:textId="77777777" w:rsidR="00792D49" w:rsidRPr="00DB2C88" w:rsidRDefault="00792D49" w:rsidP="00792D49">
      <w:pPr>
        <w:pStyle w:val="Akapitzlist"/>
        <w:rPr>
          <w:rFonts w:cs="Arial"/>
          <w:szCs w:val="20"/>
        </w:rPr>
      </w:pPr>
      <w:r w:rsidRPr="00DB2C88">
        <w:rPr>
          <w:rFonts w:cs="Arial"/>
          <w:szCs w:val="20"/>
        </w:rPr>
        <w:t xml:space="preserve">Standard mechanicznego montażu typu </w:t>
      </w:r>
      <w:proofErr w:type="spellStart"/>
      <w:r w:rsidRPr="00DB2C88">
        <w:rPr>
          <w:rFonts w:cs="Arial"/>
          <w:szCs w:val="20"/>
        </w:rPr>
        <w:t>keystone</w:t>
      </w:r>
      <w:r w:rsidRPr="00DB2C88">
        <w:rPr>
          <w:rFonts w:cs="Arial"/>
          <w:i/>
          <w:iCs/>
          <w:color w:val="FF0000"/>
          <w:szCs w:val="20"/>
        </w:rPr>
        <w:t>„lub</w:t>
      </w:r>
      <w:proofErr w:type="spellEnd"/>
      <w:r w:rsidRPr="00DB2C88">
        <w:rPr>
          <w:rFonts w:cs="Arial"/>
          <w:i/>
          <w:iCs/>
          <w:color w:val="FF0000"/>
          <w:szCs w:val="20"/>
        </w:rPr>
        <w:t xml:space="preserve"> równoważny”</w:t>
      </w:r>
      <w:r w:rsidRPr="00DB2C88">
        <w:rPr>
          <w:rFonts w:cs="Arial"/>
          <w:szCs w:val="20"/>
        </w:rPr>
        <w:t xml:space="preserve"> w celu dopasowania do płyt czołowych gniazd szerokiej gamy producentów osprzętu instalacyjnego.</w:t>
      </w:r>
    </w:p>
    <w:p w14:paraId="4A1228AD" w14:textId="77777777" w:rsidR="00792D49" w:rsidRPr="00DB2C88" w:rsidRDefault="00792D49" w:rsidP="00792D49">
      <w:pPr>
        <w:pStyle w:val="Akapitzlist"/>
        <w:rPr>
          <w:rFonts w:cs="Arial"/>
          <w:szCs w:val="20"/>
        </w:rPr>
      </w:pPr>
      <w:r w:rsidRPr="00DB2C88">
        <w:rPr>
          <w:rFonts w:cs="Arial"/>
          <w:szCs w:val="20"/>
        </w:rPr>
        <w:t xml:space="preserve">Moduły tego samego typu należy zastosować w panelach rozdzielczych 19” w punktach dystrybucyjnych. </w:t>
      </w:r>
    </w:p>
    <w:p w14:paraId="35AF5655" w14:textId="77777777" w:rsidR="00792D49" w:rsidRPr="00DB2C88" w:rsidRDefault="00792D49" w:rsidP="00792D49">
      <w:pPr>
        <w:pStyle w:val="Akapitzlist"/>
        <w:rPr>
          <w:rFonts w:cs="Arial"/>
          <w:szCs w:val="20"/>
        </w:rPr>
      </w:pPr>
      <w:r w:rsidRPr="00DB2C88">
        <w:rPr>
          <w:rFonts w:cs="Arial"/>
          <w:szCs w:val="20"/>
        </w:rPr>
        <w:t>Ilości łączy doprowadzonych do poszczególnych punków dystrybucyjnych</w:t>
      </w:r>
    </w:p>
    <w:p w14:paraId="228FBA6C" w14:textId="77777777" w:rsidR="00792D49" w:rsidRPr="00DB2C88" w:rsidRDefault="00792D49" w:rsidP="00792D49">
      <w:pPr>
        <w:pStyle w:val="Akapitzlist"/>
        <w:rPr>
          <w:rFonts w:cs="Arial"/>
          <w:szCs w:val="20"/>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440"/>
        <w:gridCol w:w="1342"/>
        <w:gridCol w:w="1384"/>
        <w:gridCol w:w="1318"/>
        <w:gridCol w:w="1465"/>
        <w:gridCol w:w="1318"/>
        <w:gridCol w:w="1302"/>
      </w:tblGrid>
      <w:tr w:rsidR="00792D49" w:rsidRPr="00DB2C88" w14:paraId="73CB710B" w14:textId="77777777" w:rsidTr="00994C72">
        <w:trPr>
          <w:jc w:val="center"/>
        </w:trPr>
        <w:tc>
          <w:tcPr>
            <w:tcW w:w="1440" w:type="dxa"/>
            <w:vAlign w:val="center"/>
          </w:tcPr>
          <w:p w14:paraId="7EEF75E8" w14:textId="77777777" w:rsidR="00792D49" w:rsidRPr="00DB2C88" w:rsidRDefault="00792D49" w:rsidP="00994C72">
            <w:pPr>
              <w:rPr>
                <w:rFonts w:cs="Arial"/>
                <w:szCs w:val="20"/>
                <w:lang w:val="fr-FR"/>
              </w:rPr>
            </w:pPr>
            <w:r w:rsidRPr="00DB2C88">
              <w:rPr>
                <w:rFonts w:cs="Arial"/>
                <w:szCs w:val="20"/>
                <w:lang w:val="fr-FR"/>
              </w:rPr>
              <w:t>Punkt dystrybucyjny</w:t>
            </w:r>
          </w:p>
        </w:tc>
        <w:tc>
          <w:tcPr>
            <w:tcW w:w="1342" w:type="dxa"/>
            <w:vAlign w:val="center"/>
          </w:tcPr>
          <w:p w14:paraId="438B39B8" w14:textId="77777777" w:rsidR="00792D49" w:rsidRPr="00DB2C88" w:rsidRDefault="00792D49" w:rsidP="00994C72">
            <w:pPr>
              <w:rPr>
                <w:rFonts w:cs="Arial"/>
                <w:szCs w:val="20"/>
                <w:lang w:val="fr-FR"/>
              </w:rPr>
            </w:pPr>
            <w:r w:rsidRPr="00DB2C88">
              <w:rPr>
                <w:rFonts w:cs="Arial"/>
                <w:szCs w:val="20"/>
                <w:lang w:val="fr-FR"/>
              </w:rPr>
              <w:t>Gniazda</w:t>
            </w:r>
          </w:p>
          <w:p w14:paraId="4F322C2C" w14:textId="77777777" w:rsidR="00792D49" w:rsidRPr="00DB2C88" w:rsidRDefault="00792D49" w:rsidP="00994C72">
            <w:pPr>
              <w:rPr>
                <w:rFonts w:cs="Arial"/>
                <w:szCs w:val="20"/>
                <w:lang w:val="fr-FR"/>
              </w:rPr>
            </w:pPr>
            <w:r w:rsidRPr="00DB2C88">
              <w:rPr>
                <w:rFonts w:cs="Arial"/>
                <w:szCs w:val="20"/>
                <w:lang w:val="fr-FR"/>
              </w:rPr>
              <w:t>2xRJ45</w:t>
            </w:r>
          </w:p>
        </w:tc>
        <w:tc>
          <w:tcPr>
            <w:tcW w:w="1101" w:type="dxa"/>
          </w:tcPr>
          <w:p w14:paraId="52D57624" w14:textId="77777777" w:rsidR="00792D49" w:rsidRPr="00DB2C88" w:rsidRDefault="00792D49" w:rsidP="00994C72">
            <w:pPr>
              <w:rPr>
                <w:rFonts w:cs="Arial"/>
                <w:szCs w:val="20"/>
                <w:lang w:val="fr-FR"/>
              </w:rPr>
            </w:pPr>
            <w:r w:rsidRPr="00DB2C88">
              <w:rPr>
                <w:rFonts w:cs="Arial"/>
                <w:szCs w:val="20"/>
                <w:lang w:val="fr-FR"/>
              </w:rPr>
              <w:t>Gniazda 1xRJ45</w:t>
            </w:r>
          </w:p>
          <w:p w14:paraId="62221AF8" w14:textId="77777777" w:rsidR="00792D49" w:rsidRPr="00DB2C88" w:rsidRDefault="00792D49" w:rsidP="00994C72">
            <w:pPr>
              <w:rPr>
                <w:rFonts w:cs="Arial"/>
                <w:szCs w:val="20"/>
                <w:lang w:val="fr-FR"/>
              </w:rPr>
            </w:pPr>
            <w:r w:rsidRPr="00DB2C88">
              <w:rPr>
                <w:rFonts w:cs="Arial"/>
                <w:szCs w:val="20"/>
                <w:lang w:val="fr-FR"/>
              </w:rPr>
              <w:t>w puszkach podłogowych</w:t>
            </w:r>
          </w:p>
        </w:tc>
        <w:tc>
          <w:tcPr>
            <w:tcW w:w="1318" w:type="dxa"/>
            <w:vAlign w:val="center"/>
          </w:tcPr>
          <w:p w14:paraId="51717868" w14:textId="77777777" w:rsidR="00792D49" w:rsidRPr="00DB2C88" w:rsidRDefault="00792D49" w:rsidP="00994C72">
            <w:pPr>
              <w:rPr>
                <w:rFonts w:cs="Arial"/>
                <w:szCs w:val="20"/>
                <w:lang w:val="fr-FR"/>
              </w:rPr>
            </w:pPr>
            <w:r w:rsidRPr="00DB2C88">
              <w:rPr>
                <w:rFonts w:cs="Arial"/>
                <w:szCs w:val="20"/>
                <w:lang w:val="fr-FR"/>
              </w:rPr>
              <w:t>WiFi</w:t>
            </w:r>
          </w:p>
          <w:p w14:paraId="0924FF3B" w14:textId="77777777" w:rsidR="00792D49" w:rsidRPr="00DB2C88" w:rsidRDefault="00792D49" w:rsidP="00994C72">
            <w:pPr>
              <w:rPr>
                <w:rFonts w:cs="Arial"/>
                <w:szCs w:val="20"/>
                <w:lang w:val="fr-FR"/>
              </w:rPr>
            </w:pPr>
            <w:r w:rsidRPr="00DB2C88">
              <w:rPr>
                <w:rFonts w:cs="Arial"/>
                <w:szCs w:val="20"/>
                <w:lang w:val="fr-FR"/>
              </w:rPr>
              <w:t>1xRJ45</w:t>
            </w:r>
          </w:p>
        </w:tc>
        <w:tc>
          <w:tcPr>
            <w:tcW w:w="1465" w:type="dxa"/>
            <w:vAlign w:val="center"/>
          </w:tcPr>
          <w:p w14:paraId="6B603EEA" w14:textId="77777777" w:rsidR="00792D49" w:rsidRPr="00DB2C88" w:rsidRDefault="00792D49" w:rsidP="00994C72">
            <w:pPr>
              <w:rPr>
                <w:rFonts w:cs="Arial"/>
                <w:szCs w:val="20"/>
                <w:lang w:val="fr-FR"/>
              </w:rPr>
            </w:pPr>
            <w:r w:rsidRPr="00DB2C88">
              <w:rPr>
                <w:rFonts w:cs="Arial"/>
                <w:szCs w:val="20"/>
                <w:lang w:val="fr-FR"/>
              </w:rPr>
              <w:t>Zarządzalne  listwy zasilające</w:t>
            </w:r>
          </w:p>
          <w:p w14:paraId="665A97F5" w14:textId="77777777" w:rsidR="00792D49" w:rsidRPr="00DB2C88" w:rsidRDefault="00792D49" w:rsidP="00994C72">
            <w:pPr>
              <w:rPr>
                <w:rFonts w:cs="Arial"/>
                <w:szCs w:val="20"/>
                <w:lang w:val="fr-FR"/>
              </w:rPr>
            </w:pPr>
            <w:r w:rsidRPr="00DB2C88">
              <w:rPr>
                <w:rFonts w:cs="Arial"/>
                <w:szCs w:val="20"/>
                <w:lang w:val="fr-FR"/>
              </w:rPr>
              <w:t>1xRJ45</w:t>
            </w:r>
          </w:p>
        </w:tc>
        <w:tc>
          <w:tcPr>
            <w:tcW w:w="1318" w:type="dxa"/>
          </w:tcPr>
          <w:p w14:paraId="3C848312" w14:textId="77777777" w:rsidR="00792D49" w:rsidRPr="00DB2C88" w:rsidRDefault="00792D49" w:rsidP="00994C72">
            <w:pPr>
              <w:rPr>
                <w:rFonts w:cs="Arial"/>
                <w:szCs w:val="20"/>
                <w:lang w:val="fr-FR"/>
              </w:rPr>
            </w:pPr>
            <w:r w:rsidRPr="00DB2C88">
              <w:rPr>
                <w:rFonts w:cs="Arial"/>
                <w:szCs w:val="20"/>
                <w:lang w:val="fr-FR"/>
              </w:rPr>
              <w:t>CCTV IP</w:t>
            </w:r>
          </w:p>
          <w:p w14:paraId="42A5270D" w14:textId="77777777" w:rsidR="00792D49" w:rsidRPr="00DB2C88" w:rsidRDefault="00792D49" w:rsidP="00994C72">
            <w:pPr>
              <w:rPr>
                <w:rFonts w:cs="Arial"/>
                <w:szCs w:val="20"/>
                <w:lang w:val="fr-FR"/>
              </w:rPr>
            </w:pPr>
            <w:r w:rsidRPr="00DB2C88">
              <w:rPr>
                <w:rFonts w:cs="Arial"/>
                <w:szCs w:val="20"/>
                <w:lang w:val="fr-FR"/>
              </w:rPr>
              <w:t>KD, SSWiN</w:t>
            </w:r>
          </w:p>
          <w:p w14:paraId="54D7EB92" w14:textId="77777777" w:rsidR="00792D49" w:rsidRPr="00DB2C88" w:rsidRDefault="00792D49" w:rsidP="00994C72">
            <w:pPr>
              <w:rPr>
                <w:rFonts w:cs="Arial"/>
                <w:szCs w:val="20"/>
                <w:lang w:val="fr-FR"/>
              </w:rPr>
            </w:pPr>
            <w:r w:rsidRPr="00DB2C88">
              <w:rPr>
                <w:rFonts w:cs="Arial"/>
                <w:szCs w:val="20"/>
                <w:lang w:val="fr-FR"/>
              </w:rPr>
              <w:t>1xRJ45</w:t>
            </w:r>
          </w:p>
        </w:tc>
        <w:tc>
          <w:tcPr>
            <w:tcW w:w="1302" w:type="dxa"/>
            <w:vAlign w:val="center"/>
          </w:tcPr>
          <w:p w14:paraId="7A7535AC" w14:textId="77777777" w:rsidR="00792D49" w:rsidRPr="00DB2C88" w:rsidRDefault="00792D49" w:rsidP="00994C72">
            <w:pPr>
              <w:rPr>
                <w:rFonts w:cs="Arial"/>
                <w:szCs w:val="20"/>
                <w:lang w:val="fr-FR"/>
              </w:rPr>
            </w:pPr>
            <w:r w:rsidRPr="00DB2C88">
              <w:rPr>
                <w:rFonts w:cs="Arial"/>
                <w:szCs w:val="20"/>
                <w:lang w:val="fr-FR"/>
              </w:rPr>
              <w:t>Razem</w:t>
            </w:r>
          </w:p>
          <w:p w14:paraId="7D990E6D" w14:textId="77777777" w:rsidR="00792D49" w:rsidRPr="00DB2C88" w:rsidRDefault="00792D49" w:rsidP="00994C72">
            <w:pPr>
              <w:rPr>
                <w:rFonts w:cs="Arial"/>
                <w:szCs w:val="20"/>
                <w:lang w:val="fr-FR"/>
              </w:rPr>
            </w:pPr>
            <w:r w:rsidRPr="00DB2C88">
              <w:rPr>
                <w:rFonts w:cs="Arial"/>
                <w:szCs w:val="20"/>
                <w:lang w:val="fr-FR"/>
              </w:rPr>
              <w:t>łączy RJ45</w:t>
            </w:r>
          </w:p>
        </w:tc>
      </w:tr>
      <w:tr w:rsidR="00792D49" w:rsidRPr="00DB2C88" w14:paraId="20BECB47" w14:textId="77777777" w:rsidTr="00994C72">
        <w:trPr>
          <w:jc w:val="center"/>
        </w:trPr>
        <w:tc>
          <w:tcPr>
            <w:tcW w:w="1440" w:type="dxa"/>
            <w:vAlign w:val="center"/>
          </w:tcPr>
          <w:p w14:paraId="5EBCA02A" w14:textId="77777777" w:rsidR="00792D49" w:rsidRPr="00DB2C88" w:rsidRDefault="00792D49" w:rsidP="00994C72">
            <w:pPr>
              <w:rPr>
                <w:rFonts w:cs="Arial"/>
                <w:szCs w:val="20"/>
                <w:lang w:val="fr-FR"/>
              </w:rPr>
            </w:pPr>
            <w:r w:rsidRPr="00DB2C88">
              <w:rPr>
                <w:rFonts w:cs="Arial"/>
                <w:szCs w:val="20"/>
                <w:lang w:val="fr-FR"/>
              </w:rPr>
              <w:t>GPD</w:t>
            </w:r>
          </w:p>
        </w:tc>
        <w:tc>
          <w:tcPr>
            <w:tcW w:w="1342" w:type="dxa"/>
            <w:vAlign w:val="center"/>
          </w:tcPr>
          <w:p w14:paraId="05595E20" w14:textId="77777777" w:rsidR="00792D49" w:rsidRPr="00DB2C88" w:rsidRDefault="00792D49" w:rsidP="00994C72">
            <w:pPr>
              <w:rPr>
                <w:rFonts w:cs="Arial"/>
                <w:szCs w:val="20"/>
                <w:lang w:val="fr-FR"/>
              </w:rPr>
            </w:pPr>
            <w:r w:rsidRPr="00DB2C88">
              <w:rPr>
                <w:rFonts w:cs="Arial"/>
                <w:szCs w:val="20"/>
                <w:lang w:val="fr-FR"/>
              </w:rPr>
              <w:t>107</w:t>
            </w:r>
          </w:p>
        </w:tc>
        <w:tc>
          <w:tcPr>
            <w:tcW w:w="1101" w:type="dxa"/>
          </w:tcPr>
          <w:p w14:paraId="507CB68F" w14:textId="77777777" w:rsidR="00792D49" w:rsidRPr="00DB2C88" w:rsidRDefault="00792D49" w:rsidP="00994C72">
            <w:pPr>
              <w:rPr>
                <w:rFonts w:cs="Arial"/>
                <w:szCs w:val="20"/>
                <w:lang w:val="fr-FR"/>
              </w:rPr>
            </w:pPr>
            <w:r w:rsidRPr="00DB2C88">
              <w:rPr>
                <w:rFonts w:cs="Arial"/>
                <w:szCs w:val="20"/>
                <w:lang w:val="fr-FR"/>
              </w:rPr>
              <w:t>20</w:t>
            </w:r>
          </w:p>
        </w:tc>
        <w:tc>
          <w:tcPr>
            <w:tcW w:w="1318" w:type="dxa"/>
          </w:tcPr>
          <w:p w14:paraId="5B7469FC" w14:textId="77777777" w:rsidR="00792D49" w:rsidRPr="00DB2C88" w:rsidRDefault="00792D49" w:rsidP="00994C72">
            <w:pPr>
              <w:rPr>
                <w:rFonts w:cs="Arial"/>
                <w:szCs w:val="20"/>
                <w:lang w:val="fr-FR"/>
              </w:rPr>
            </w:pPr>
            <w:r w:rsidRPr="00DB2C88">
              <w:rPr>
                <w:rFonts w:cs="Arial"/>
                <w:szCs w:val="20"/>
                <w:lang w:val="fr-FR"/>
              </w:rPr>
              <w:t>4</w:t>
            </w:r>
          </w:p>
        </w:tc>
        <w:tc>
          <w:tcPr>
            <w:tcW w:w="1465" w:type="dxa"/>
            <w:vAlign w:val="center"/>
          </w:tcPr>
          <w:p w14:paraId="1C12C0D1" w14:textId="77777777" w:rsidR="00792D49" w:rsidRPr="00DB2C88" w:rsidRDefault="00792D49" w:rsidP="00994C72">
            <w:pPr>
              <w:rPr>
                <w:rFonts w:cs="Arial"/>
                <w:szCs w:val="20"/>
                <w:lang w:val="fr-FR"/>
              </w:rPr>
            </w:pPr>
            <w:r w:rsidRPr="00DB2C88">
              <w:rPr>
                <w:rFonts w:cs="Arial"/>
                <w:szCs w:val="20"/>
                <w:lang w:val="fr-FR"/>
              </w:rPr>
              <w:t>60</w:t>
            </w:r>
          </w:p>
        </w:tc>
        <w:tc>
          <w:tcPr>
            <w:tcW w:w="1318" w:type="dxa"/>
            <w:vAlign w:val="center"/>
          </w:tcPr>
          <w:p w14:paraId="167BC45B" w14:textId="77777777" w:rsidR="00792D49" w:rsidRPr="00DB2C88" w:rsidRDefault="00792D49" w:rsidP="00994C72">
            <w:pPr>
              <w:rPr>
                <w:rFonts w:cs="Arial"/>
                <w:szCs w:val="20"/>
                <w:lang w:val="fr-FR"/>
              </w:rPr>
            </w:pPr>
            <w:r w:rsidRPr="00DB2C88">
              <w:rPr>
                <w:rFonts w:cs="Arial"/>
                <w:szCs w:val="20"/>
                <w:lang w:val="fr-FR"/>
              </w:rPr>
              <w:t>58</w:t>
            </w:r>
          </w:p>
        </w:tc>
        <w:tc>
          <w:tcPr>
            <w:tcW w:w="1302" w:type="dxa"/>
            <w:vAlign w:val="center"/>
          </w:tcPr>
          <w:p w14:paraId="252893E7" w14:textId="77777777" w:rsidR="00792D49" w:rsidRPr="00DB2C88" w:rsidRDefault="00792D49" w:rsidP="00994C72">
            <w:pPr>
              <w:rPr>
                <w:rFonts w:cs="Arial"/>
                <w:szCs w:val="20"/>
                <w:lang w:val="fr-FR"/>
              </w:rPr>
            </w:pPr>
            <w:r w:rsidRPr="00DB2C88">
              <w:rPr>
                <w:rFonts w:cs="Arial"/>
                <w:szCs w:val="20"/>
                <w:lang w:val="fr-FR"/>
              </w:rPr>
              <w:t>249</w:t>
            </w:r>
          </w:p>
        </w:tc>
      </w:tr>
    </w:tbl>
    <w:p w14:paraId="0D4D3524" w14:textId="77777777" w:rsidR="0082015C" w:rsidRDefault="0082015C" w:rsidP="0082015C">
      <w:pPr>
        <w:rPr>
          <w:b/>
          <w:bCs/>
        </w:rPr>
      </w:pPr>
      <w:bookmarkStart w:id="424" w:name="_Toc317957113"/>
      <w:bookmarkStart w:id="425" w:name="_Toc60034317"/>
    </w:p>
    <w:p w14:paraId="52892BC6" w14:textId="26365450" w:rsidR="00792D49" w:rsidRPr="0082015C" w:rsidRDefault="00792D49" w:rsidP="0082015C">
      <w:pPr>
        <w:rPr>
          <w:b/>
          <w:bCs/>
        </w:rPr>
      </w:pPr>
      <w:r w:rsidRPr="0082015C">
        <w:rPr>
          <w:b/>
          <w:bCs/>
        </w:rPr>
        <w:t>Panele rozdzielcze RJ45 19”</w:t>
      </w:r>
      <w:bookmarkEnd w:id="424"/>
      <w:bookmarkEnd w:id="425"/>
    </w:p>
    <w:p w14:paraId="7361219E" w14:textId="77777777" w:rsidR="00792D49" w:rsidRPr="00DB2C88" w:rsidRDefault="00792D49" w:rsidP="00792D49">
      <w:pPr>
        <w:rPr>
          <w:rFonts w:cs="Arial"/>
          <w:szCs w:val="20"/>
        </w:rPr>
      </w:pPr>
      <w:r>
        <w:rPr>
          <w:rFonts w:cs="Arial"/>
          <w:szCs w:val="20"/>
        </w:rPr>
        <w:br/>
      </w:r>
      <w:r w:rsidRPr="00DB2C88">
        <w:rPr>
          <w:rFonts w:cs="Arial"/>
          <w:szCs w:val="20"/>
        </w:rPr>
        <w:t xml:space="preserve">Przeznaczeniem paneli rozdzielczych RJ45 19” jest zakończenie </w:t>
      </w:r>
      <w:proofErr w:type="spellStart"/>
      <w:r w:rsidRPr="00DB2C88">
        <w:rPr>
          <w:rFonts w:cs="Arial"/>
          <w:szCs w:val="20"/>
        </w:rPr>
        <w:t>skrętkowych</w:t>
      </w:r>
      <w:proofErr w:type="spellEnd"/>
      <w:r w:rsidRPr="00DB2C88">
        <w:rPr>
          <w:rFonts w:cs="Arial"/>
          <w:szCs w:val="20"/>
        </w:rPr>
        <w:t xml:space="preserve"> kabli instalacyjnych, które zbiegają się do punktu dystrybucyjnego z powierzchni obiektu obsługiwanych przez dany punkt dystrybucyjny. Następnie łącza okablowania z </w:t>
      </w:r>
      <w:proofErr w:type="spellStart"/>
      <w:r w:rsidRPr="00DB2C88">
        <w:rPr>
          <w:rFonts w:cs="Arial"/>
          <w:szCs w:val="20"/>
        </w:rPr>
        <w:t>panela</w:t>
      </w:r>
      <w:proofErr w:type="spellEnd"/>
      <w:r w:rsidRPr="00DB2C88">
        <w:rPr>
          <w:rFonts w:cs="Arial"/>
          <w:szCs w:val="20"/>
        </w:rPr>
        <w:t xml:space="preserve"> rozdzielczego łączone są, przy użyciu kabli krosowych, z portami RJ45 urządzeń aktywnych lub z portami centrali telefonicznej.</w:t>
      </w:r>
    </w:p>
    <w:p w14:paraId="7053B0AB" w14:textId="77777777" w:rsidR="00792D49" w:rsidRPr="00DB2C88" w:rsidRDefault="00792D49" w:rsidP="00792D49">
      <w:pPr>
        <w:rPr>
          <w:rFonts w:cs="Arial"/>
          <w:szCs w:val="20"/>
        </w:rPr>
      </w:pPr>
      <w:r w:rsidRPr="00DB2C88">
        <w:rPr>
          <w:rFonts w:cs="Arial"/>
          <w:szCs w:val="20"/>
        </w:rPr>
        <w:t xml:space="preserve">W projekcie należy zastosować panele RJ45 </w:t>
      </w:r>
      <w:proofErr w:type="spellStart"/>
      <w:r w:rsidRPr="00DB2C88">
        <w:rPr>
          <w:rFonts w:cs="Arial"/>
          <w:szCs w:val="20"/>
        </w:rPr>
        <w:t>MK</w:t>
      </w:r>
      <w:r w:rsidRPr="00DB2C88">
        <w:rPr>
          <w:rFonts w:cs="Arial"/>
          <w:i/>
          <w:iCs/>
          <w:color w:val="FF0000"/>
          <w:szCs w:val="20"/>
        </w:rPr>
        <w:t>„lub</w:t>
      </w:r>
      <w:proofErr w:type="spellEnd"/>
      <w:r w:rsidRPr="00DB2C88">
        <w:rPr>
          <w:rFonts w:cs="Arial"/>
          <w:i/>
          <w:iCs/>
          <w:color w:val="FF0000"/>
          <w:szCs w:val="20"/>
        </w:rPr>
        <w:t xml:space="preserve"> równoważny”</w:t>
      </w:r>
      <w:r w:rsidRPr="00DB2C88">
        <w:rPr>
          <w:rFonts w:cs="Arial"/>
          <w:szCs w:val="20"/>
        </w:rPr>
        <w:t>, które muszą zapewniać:</w:t>
      </w:r>
    </w:p>
    <w:p w14:paraId="55AD7D24" w14:textId="77777777" w:rsidR="00792D49" w:rsidRPr="00DB2C88" w:rsidRDefault="00792D49" w:rsidP="00792D49">
      <w:pPr>
        <w:pStyle w:val="Akapitzlist"/>
        <w:rPr>
          <w:rFonts w:cs="Arial"/>
          <w:szCs w:val="20"/>
        </w:rPr>
      </w:pPr>
      <w:r w:rsidRPr="00DB2C88">
        <w:rPr>
          <w:rFonts w:cs="Arial"/>
          <w:szCs w:val="20"/>
        </w:rPr>
        <w:t xml:space="preserve">Standardową szerokość 19” wysokość 1U oraz pojemność 24 portów RJ45 </w:t>
      </w:r>
      <w:proofErr w:type="spellStart"/>
      <w:r w:rsidRPr="00DB2C88">
        <w:rPr>
          <w:rFonts w:cs="Arial"/>
          <w:szCs w:val="20"/>
        </w:rPr>
        <w:t>keystone</w:t>
      </w:r>
      <w:r w:rsidRPr="00DB2C88">
        <w:rPr>
          <w:rFonts w:cs="Arial"/>
          <w:i/>
          <w:iCs/>
          <w:color w:val="FF0000"/>
          <w:szCs w:val="20"/>
        </w:rPr>
        <w:t>„lub</w:t>
      </w:r>
      <w:proofErr w:type="spellEnd"/>
      <w:r w:rsidRPr="00DB2C88">
        <w:rPr>
          <w:rFonts w:cs="Arial"/>
          <w:i/>
          <w:iCs/>
          <w:color w:val="FF0000"/>
          <w:szCs w:val="20"/>
        </w:rPr>
        <w:t xml:space="preserve"> równoważny”</w:t>
      </w:r>
      <w:r w:rsidRPr="00DB2C88">
        <w:rPr>
          <w:rFonts w:cs="Arial"/>
          <w:szCs w:val="20"/>
        </w:rPr>
        <w:t>(dodatkowo system okablowania użyty w projekcie musi również zawierać analogiczne panele o wysokości 2U i pojemności 48 portów, w celu zakończenia większych ilości kabli instalacyjnych).</w:t>
      </w:r>
    </w:p>
    <w:p w14:paraId="7BA6B301" w14:textId="77777777" w:rsidR="00792D49" w:rsidRPr="00DB2C88" w:rsidRDefault="00792D49" w:rsidP="00792D49">
      <w:pPr>
        <w:pStyle w:val="Akapitzlist"/>
        <w:rPr>
          <w:rFonts w:cs="Arial"/>
          <w:szCs w:val="20"/>
        </w:rPr>
      </w:pPr>
      <w:r w:rsidRPr="00DB2C88">
        <w:rPr>
          <w:rFonts w:cs="Arial"/>
          <w:szCs w:val="20"/>
        </w:rPr>
        <w:t xml:space="preserve">Montaż modułów RJ45 </w:t>
      </w:r>
      <w:proofErr w:type="spellStart"/>
      <w:r w:rsidRPr="00DB2C88">
        <w:rPr>
          <w:rFonts w:cs="Arial"/>
          <w:szCs w:val="20"/>
        </w:rPr>
        <w:t>keystone</w:t>
      </w:r>
      <w:r w:rsidRPr="00DB2C88">
        <w:rPr>
          <w:rFonts w:cs="Arial"/>
          <w:i/>
          <w:iCs/>
          <w:color w:val="FF0000"/>
          <w:szCs w:val="20"/>
        </w:rPr>
        <w:t>„lub</w:t>
      </w:r>
      <w:proofErr w:type="spellEnd"/>
      <w:r w:rsidRPr="00DB2C88">
        <w:rPr>
          <w:rFonts w:cs="Arial"/>
          <w:i/>
          <w:iCs/>
          <w:color w:val="FF0000"/>
          <w:szCs w:val="20"/>
        </w:rPr>
        <w:t xml:space="preserve"> równoważny”</w:t>
      </w:r>
      <w:r w:rsidRPr="00DB2C88">
        <w:rPr>
          <w:rFonts w:cs="Arial"/>
          <w:szCs w:val="20"/>
        </w:rPr>
        <w:t xml:space="preserve"> dokładnie tego samego typu jak w gniazdach przyłączeniowych.</w:t>
      </w:r>
    </w:p>
    <w:p w14:paraId="452E20E7" w14:textId="77777777" w:rsidR="00792D49" w:rsidRPr="00DB2C88" w:rsidRDefault="00792D49" w:rsidP="00792D49">
      <w:pPr>
        <w:pStyle w:val="Akapitzlist"/>
        <w:rPr>
          <w:rFonts w:cs="Arial"/>
          <w:szCs w:val="20"/>
        </w:rPr>
      </w:pPr>
      <w:r w:rsidRPr="00DB2C88">
        <w:rPr>
          <w:rFonts w:cs="Arial"/>
          <w:szCs w:val="20"/>
        </w:rPr>
        <w:t>Elastyczny system opisu portów RJ45, umożliwiający umieszczenie etykiet opisowych nad lub pod portami RJ45, bez konieczności przyklejania. Ułatwi to lokalizację porów w szafie 19” niezależnie czy panel znajduje się na górze czy na dole szafy i gdy do portów są wpięte kable krosowe zasłaniające część płaszczyzny panele.  Etykiety opisowe należy umieszczać w specjalnych uchwytach, pozwalających w łatwy sposób na ich wymianę w dowolnym momencie.</w:t>
      </w:r>
    </w:p>
    <w:p w14:paraId="15B11B5B" w14:textId="77777777" w:rsidR="00792D49" w:rsidRPr="00DB2C88" w:rsidRDefault="00792D49" w:rsidP="00792D49">
      <w:pPr>
        <w:rPr>
          <w:rFonts w:cs="Arial"/>
          <w:szCs w:val="20"/>
        </w:rPr>
      </w:pPr>
      <w:r w:rsidRPr="00DB2C88">
        <w:rPr>
          <w:rFonts w:cs="Arial"/>
          <w:noProof/>
          <w:szCs w:val="20"/>
          <w:lang w:bidi="ar-SA"/>
        </w:rPr>
        <w:drawing>
          <wp:inline distT="0" distB="0" distL="0" distR="0" wp14:anchorId="53B6DF9A" wp14:editId="29ACFCD9">
            <wp:extent cx="3691890" cy="1699260"/>
            <wp:effectExtent l="19050" t="0" r="3810" b="0"/>
            <wp:docPr id="109" name="Obraz 8" descr="Panel M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8" descr="Panel MK.JPG"/>
                    <pic:cNvPicPr>
                      <a:picLocks noChangeAspect="1" noChangeArrowheads="1"/>
                    </pic:cNvPicPr>
                  </pic:nvPicPr>
                  <pic:blipFill>
                    <a:blip r:embed="rId93"/>
                    <a:srcRect/>
                    <a:stretch>
                      <a:fillRect/>
                    </a:stretch>
                  </pic:blipFill>
                  <pic:spPr bwMode="auto">
                    <a:xfrm>
                      <a:off x="0" y="0"/>
                      <a:ext cx="3691890" cy="1699260"/>
                    </a:xfrm>
                    <a:prstGeom prst="rect">
                      <a:avLst/>
                    </a:prstGeom>
                    <a:noFill/>
                    <a:ln w="9525">
                      <a:noFill/>
                      <a:miter lim="800000"/>
                      <a:headEnd/>
                      <a:tailEnd/>
                    </a:ln>
                  </pic:spPr>
                </pic:pic>
              </a:graphicData>
            </a:graphic>
          </wp:inline>
        </w:drawing>
      </w:r>
    </w:p>
    <w:p w14:paraId="467338F1" w14:textId="77777777" w:rsidR="00792D49" w:rsidRPr="00DB2C88" w:rsidRDefault="00792D49" w:rsidP="00792D49">
      <w:pPr>
        <w:rPr>
          <w:rFonts w:cs="Arial"/>
          <w:szCs w:val="20"/>
        </w:rPr>
      </w:pPr>
      <w:r w:rsidRPr="00DB2C88">
        <w:rPr>
          <w:rFonts w:cs="Arial"/>
          <w:szCs w:val="20"/>
        </w:rPr>
        <w:t xml:space="preserve">Rys. Obudowa </w:t>
      </w:r>
      <w:proofErr w:type="spellStart"/>
      <w:r w:rsidRPr="00DB2C88">
        <w:rPr>
          <w:rFonts w:cs="Arial"/>
          <w:szCs w:val="20"/>
        </w:rPr>
        <w:t>panela</w:t>
      </w:r>
      <w:proofErr w:type="spellEnd"/>
      <w:r w:rsidRPr="00DB2C88">
        <w:rPr>
          <w:rFonts w:cs="Arial"/>
          <w:szCs w:val="20"/>
        </w:rPr>
        <w:t xml:space="preserve"> rozdzielczego RJ45 19”</w:t>
      </w:r>
    </w:p>
    <w:p w14:paraId="4D5C48F2" w14:textId="77777777" w:rsidR="00792D49" w:rsidRPr="00DB2C88" w:rsidRDefault="00792D49" w:rsidP="00792D49">
      <w:pPr>
        <w:rPr>
          <w:rFonts w:cs="Arial"/>
          <w:szCs w:val="20"/>
        </w:rPr>
      </w:pPr>
    </w:p>
    <w:p w14:paraId="68674C1F" w14:textId="77777777" w:rsidR="00792D49" w:rsidRPr="00DB2C88" w:rsidRDefault="00792D49" w:rsidP="00792D49">
      <w:pPr>
        <w:pStyle w:val="Akapitzlist"/>
        <w:rPr>
          <w:rFonts w:cs="Arial"/>
          <w:szCs w:val="20"/>
        </w:rPr>
      </w:pPr>
      <w:r w:rsidRPr="00DB2C88">
        <w:rPr>
          <w:rFonts w:cs="Arial"/>
          <w:szCs w:val="20"/>
        </w:rPr>
        <w:t xml:space="preserve">Ochronę złączy RJ45 przed uszkodzeniami mechanicznymi i zabrudzeniem. W związku z tym każdy moduł </w:t>
      </w:r>
      <w:proofErr w:type="spellStart"/>
      <w:r w:rsidRPr="00DB2C88">
        <w:rPr>
          <w:rFonts w:cs="Arial"/>
          <w:szCs w:val="20"/>
        </w:rPr>
        <w:t>keystone</w:t>
      </w:r>
      <w:r w:rsidRPr="00DB2C88">
        <w:rPr>
          <w:rFonts w:cs="Arial"/>
          <w:i/>
          <w:iCs/>
          <w:color w:val="FF0000"/>
          <w:szCs w:val="20"/>
        </w:rPr>
        <w:t>„lub</w:t>
      </w:r>
      <w:proofErr w:type="spellEnd"/>
      <w:r w:rsidRPr="00DB2C88">
        <w:rPr>
          <w:rFonts w:cs="Arial"/>
          <w:i/>
          <w:iCs/>
          <w:color w:val="FF0000"/>
          <w:szCs w:val="20"/>
        </w:rPr>
        <w:t xml:space="preserve"> równoważny”</w:t>
      </w:r>
      <w:r w:rsidRPr="00DB2C88">
        <w:rPr>
          <w:rFonts w:cs="Arial"/>
          <w:szCs w:val="20"/>
        </w:rPr>
        <w:t xml:space="preserve"> musi zawierać zintegrowaną uchylną osłonę złącza RJ45. Osłona musi być wyposażona w sprężynkę zapewniającą właściwy docisk i pełną ochronę złącza. </w:t>
      </w:r>
    </w:p>
    <w:p w14:paraId="5DE023CA" w14:textId="77777777" w:rsidR="00792D49" w:rsidRPr="00DB2C88" w:rsidRDefault="00792D49" w:rsidP="00792D49">
      <w:pPr>
        <w:pStyle w:val="Akapitzlist"/>
        <w:rPr>
          <w:rFonts w:cs="Arial"/>
          <w:szCs w:val="20"/>
        </w:rPr>
      </w:pPr>
      <w:r w:rsidRPr="00DB2C88">
        <w:rPr>
          <w:rFonts w:cs="Arial"/>
          <w:szCs w:val="20"/>
        </w:rPr>
        <w:t>Możliwość kolorystycznego oznakowania łączy okablowania w zależności od ich przeznaczenia (komputer, telefon, drukarka, kamera IP itd.). Należy to zapewnić poprzez wymienne kolorowe osłony złącza RJ45. System okablowania musi zapewniać co najmniej 4 kolory oznaczników.</w:t>
      </w:r>
    </w:p>
    <w:p w14:paraId="7AC9F71D" w14:textId="77777777" w:rsidR="00792D49" w:rsidRPr="00DB2C88" w:rsidRDefault="00792D49" w:rsidP="00792D49">
      <w:pPr>
        <w:pStyle w:val="Akapitzlist"/>
        <w:rPr>
          <w:rFonts w:cs="Arial"/>
          <w:szCs w:val="20"/>
        </w:rPr>
      </w:pPr>
      <w:r w:rsidRPr="00DB2C88">
        <w:rPr>
          <w:rFonts w:cs="Arial"/>
          <w:szCs w:val="20"/>
        </w:rPr>
        <w:t xml:space="preserve">Łatwość montażu w stelaży 19”. Należy zastosować panele szybkie w instalacji dzięki montażowi tylko na jedną śrubę M6 z każdej strony </w:t>
      </w:r>
      <w:proofErr w:type="spellStart"/>
      <w:r w:rsidRPr="00DB2C88">
        <w:rPr>
          <w:rFonts w:cs="Arial"/>
          <w:szCs w:val="20"/>
        </w:rPr>
        <w:t>panela</w:t>
      </w:r>
      <w:proofErr w:type="spellEnd"/>
      <w:r w:rsidRPr="00DB2C88">
        <w:rPr>
          <w:rFonts w:cs="Arial"/>
          <w:szCs w:val="20"/>
        </w:rPr>
        <w:t>, umiejscowioną po środku danego U. Dodatkowo taka konstrukcja nie ogranicza dostępu do śrub montażowych (sąsiednich paneli) w porównaniu z sytuacją, gdy są one umiejscowione w narożnikach urządzenia.</w:t>
      </w:r>
    </w:p>
    <w:p w14:paraId="311A019B" w14:textId="77777777" w:rsidR="00792D49" w:rsidRPr="00DB2C88" w:rsidRDefault="00792D49" w:rsidP="00792D49">
      <w:pPr>
        <w:pStyle w:val="Akapitzlist"/>
        <w:rPr>
          <w:rFonts w:cs="Arial"/>
          <w:szCs w:val="20"/>
        </w:rPr>
      </w:pPr>
      <w:r w:rsidRPr="00DB2C88">
        <w:rPr>
          <w:rFonts w:cs="Arial"/>
          <w:szCs w:val="20"/>
        </w:rPr>
        <w:t>Panel rozdzielczy musi posiadać boczne osłony na śruby za pomocą, których mocowany jest do stelaża szafy. Dodatkowo osłony te muszą być dostępne w kilu kolorach celem etykietowania paneli w zależności od ich przeznaczenia.</w:t>
      </w:r>
    </w:p>
    <w:p w14:paraId="4DBC6AB4" w14:textId="77777777" w:rsidR="00792D49" w:rsidRPr="00DB2C88" w:rsidRDefault="00792D49" w:rsidP="00792D49">
      <w:pPr>
        <w:pStyle w:val="Akapitzlist"/>
        <w:rPr>
          <w:rFonts w:cs="Arial"/>
          <w:szCs w:val="20"/>
        </w:rPr>
      </w:pPr>
      <w:r w:rsidRPr="00DB2C88">
        <w:rPr>
          <w:rFonts w:cs="Arial"/>
          <w:szCs w:val="20"/>
        </w:rPr>
        <w:t xml:space="preserve">Skalowalność i pełną modułowość, umożliwiającą wypełnienie złączami RJ45 w dowolnym stopniu i dokładne dostosowanie do ilości kabli wprowadzanych do </w:t>
      </w:r>
      <w:proofErr w:type="spellStart"/>
      <w:r w:rsidRPr="00DB2C88">
        <w:rPr>
          <w:rFonts w:cs="Arial"/>
          <w:szCs w:val="20"/>
        </w:rPr>
        <w:t>panela</w:t>
      </w:r>
      <w:proofErr w:type="spellEnd"/>
      <w:r w:rsidRPr="00DB2C88">
        <w:rPr>
          <w:rFonts w:cs="Arial"/>
          <w:szCs w:val="20"/>
        </w:rPr>
        <w:t xml:space="preserve">. Nie należy stosować paneli wykonanych w technologii płyty drukowanej PCB, w której kilka złączy trwale przytwierdzonych jest do </w:t>
      </w:r>
      <w:r w:rsidRPr="00DB2C88">
        <w:rPr>
          <w:rFonts w:cs="Arial"/>
          <w:szCs w:val="20"/>
        </w:rPr>
        <w:lastRenderedPageBreak/>
        <w:t>wspólnej płytki drukowanej. Takie rozwiązanie ogranicza czynności eksploatacyjne i serwisowe, ponieważ w przypadku konieczności wymiany pojedynczego złącza RJ45 należy zdemontować i wymienić cały panel, narażając na przestój znaczącą część sieci teleinformatycznej. Rozwiązanie modułowe pozwala na serwisowanie pojedynczego złącza bez ingerencji w pozostałe tory transmisyjne.</w:t>
      </w:r>
    </w:p>
    <w:p w14:paraId="50565B99" w14:textId="77777777" w:rsidR="00792D49" w:rsidRPr="00DB2C88" w:rsidRDefault="00792D49" w:rsidP="00792D49">
      <w:pPr>
        <w:pStyle w:val="Akapitzlist"/>
        <w:rPr>
          <w:rFonts w:cs="Arial"/>
          <w:szCs w:val="20"/>
        </w:rPr>
      </w:pPr>
      <w:r w:rsidRPr="00DB2C88">
        <w:rPr>
          <w:rFonts w:cs="Arial"/>
          <w:szCs w:val="20"/>
        </w:rPr>
        <w:t xml:space="preserve">Łatwy dostęp do portów RJ45 w czasie </w:t>
      </w:r>
      <w:proofErr w:type="spellStart"/>
      <w:r w:rsidRPr="00DB2C88">
        <w:rPr>
          <w:rFonts w:cs="Arial"/>
          <w:szCs w:val="20"/>
        </w:rPr>
        <w:t>krosowanie</w:t>
      </w:r>
      <w:proofErr w:type="spellEnd"/>
      <w:r w:rsidRPr="00DB2C88">
        <w:rPr>
          <w:rFonts w:cs="Arial"/>
          <w:szCs w:val="20"/>
        </w:rPr>
        <w:t xml:space="preserve"> dzięki umieszczeniu 24 złączy RJ45 w jednym rządzie obok siebie. Nie należy stosować paneli, w których złącza na jednym U rozmieszczone są w kilku rządach, gdyż ogranicza to dostęp do portów, które zasłaniane są przez złącza z innych rządów, do których wpięte są kable krosowe.</w:t>
      </w:r>
    </w:p>
    <w:p w14:paraId="1C04DF1E" w14:textId="77777777" w:rsidR="00792D49" w:rsidRPr="00DB2C88" w:rsidRDefault="00792D49" w:rsidP="00792D49">
      <w:pPr>
        <w:pStyle w:val="Akapitzlist"/>
        <w:rPr>
          <w:rFonts w:cs="Arial"/>
          <w:szCs w:val="20"/>
        </w:rPr>
      </w:pPr>
      <w:r w:rsidRPr="00DB2C88">
        <w:rPr>
          <w:rFonts w:cs="Arial"/>
          <w:szCs w:val="20"/>
        </w:rPr>
        <w:t xml:space="preserve">W tylnej części </w:t>
      </w:r>
      <w:proofErr w:type="spellStart"/>
      <w:r w:rsidRPr="00DB2C88">
        <w:rPr>
          <w:rFonts w:cs="Arial"/>
          <w:szCs w:val="20"/>
        </w:rPr>
        <w:t>panela</w:t>
      </w:r>
      <w:proofErr w:type="spellEnd"/>
      <w:r w:rsidRPr="00DB2C88">
        <w:rPr>
          <w:rFonts w:cs="Arial"/>
          <w:szCs w:val="20"/>
        </w:rPr>
        <w:t xml:space="preserve"> musi znajdować się metalowa prowadnica kabla, dająca możliwość trwałego przytwierdzenia </w:t>
      </w:r>
      <w:proofErr w:type="spellStart"/>
      <w:r w:rsidRPr="00DB2C88">
        <w:rPr>
          <w:rFonts w:cs="Arial"/>
          <w:szCs w:val="20"/>
        </w:rPr>
        <w:t>skrętkowych</w:t>
      </w:r>
      <w:proofErr w:type="spellEnd"/>
      <w:r w:rsidRPr="00DB2C88">
        <w:rPr>
          <w:rFonts w:cs="Arial"/>
          <w:szCs w:val="20"/>
        </w:rPr>
        <w:t xml:space="preserve"> kabli instalacyjnych, zabezpieczając je przed wyrwaniem.</w:t>
      </w:r>
    </w:p>
    <w:p w14:paraId="01F02FE9" w14:textId="65FC62C5" w:rsidR="00792D49" w:rsidRDefault="00792D49" w:rsidP="00792D49">
      <w:pPr>
        <w:pStyle w:val="Akapitzlist"/>
        <w:rPr>
          <w:rFonts w:cs="Arial"/>
          <w:szCs w:val="20"/>
        </w:rPr>
      </w:pPr>
      <w:r w:rsidRPr="00DB2C88">
        <w:rPr>
          <w:rFonts w:cs="Arial"/>
          <w:szCs w:val="20"/>
        </w:rPr>
        <w:t xml:space="preserve">W komplecie z panelem należy dostarczyć zestaw śrub montażowych M6. </w:t>
      </w:r>
    </w:p>
    <w:p w14:paraId="1E65FE5A" w14:textId="77777777" w:rsidR="0082015C" w:rsidRPr="00DB2C88" w:rsidRDefault="0082015C" w:rsidP="00792D49">
      <w:pPr>
        <w:pStyle w:val="Akapitzlist"/>
        <w:rPr>
          <w:rFonts w:cs="Arial"/>
          <w:szCs w:val="20"/>
        </w:rPr>
      </w:pPr>
    </w:p>
    <w:p w14:paraId="766A9EFC" w14:textId="77777777" w:rsidR="00792D49" w:rsidRPr="0082015C" w:rsidRDefault="00792D49" w:rsidP="0082015C">
      <w:pPr>
        <w:rPr>
          <w:b/>
          <w:bCs/>
        </w:rPr>
      </w:pPr>
      <w:bookmarkStart w:id="426" w:name="_Toc317957114"/>
      <w:bookmarkStart w:id="427" w:name="_Toc60034318"/>
      <w:proofErr w:type="spellStart"/>
      <w:r w:rsidRPr="0082015C">
        <w:rPr>
          <w:b/>
          <w:bCs/>
        </w:rPr>
        <w:t>Skrętkowe</w:t>
      </w:r>
      <w:proofErr w:type="spellEnd"/>
      <w:r w:rsidRPr="0082015C">
        <w:rPr>
          <w:b/>
          <w:bCs/>
        </w:rPr>
        <w:t xml:space="preserve"> kable instalacyjne</w:t>
      </w:r>
      <w:bookmarkEnd w:id="426"/>
      <w:bookmarkEnd w:id="427"/>
    </w:p>
    <w:p w14:paraId="7362233B" w14:textId="77777777" w:rsidR="00792D49" w:rsidRPr="00DB2C88" w:rsidRDefault="00792D49" w:rsidP="00792D49">
      <w:pPr>
        <w:rPr>
          <w:rFonts w:cs="Arial"/>
          <w:szCs w:val="20"/>
        </w:rPr>
      </w:pPr>
      <w:r w:rsidRPr="00DB2C88">
        <w:rPr>
          <w:rFonts w:cs="Arial"/>
          <w:szCs w:val="20"/>
        </w:rPr>
        <w:t xml:space="preserve">W celu implementacji wydajnych aplikacji, w okablowaniu poziomym przewidziano zastosowanie kabli </w:t>
      </w:r>
      <w:proofErr w:type="spellStart"/>
      <w:r w:rsidRPr="00DB2C88">
        <w:rPr>
          <w:rFonts w:cs="Arial"/>
          <w:szCs w:val="20"/>
        </w:rPr>
        <w:t>skrętkowych</w:t>
      </w:r>
      <w:proofErr w:type="spellEnd"/>
      <w:r w:rsidRPr="00DB2C88">
        <w:rPr>
          <w:rFonts w:cs="Arial"/>
          <w:szCs w:val="20"/>
        </w:rPr>
        <w:t xml:space="preserve"> Multimedia Connect U/FTP kat.6A 525 MHz, który przewyższa standardowe wymagania kat.6A i jest przetestowany w paśmie do 525 MHz. Kabel </w:t>
      </w:r>
      <w:proofErr w:type="spellStart"/>
      <w:r w:rsidRPr="00DB2C88">
        <w:rPr>
          <w:rFonts w:cs="Arial"/>
          <w:szCs w:val="20"/>
        </w:rPr>
        <w:t>skrętkowy</w:t>
      </w:r>
      <w:proofErr w:type="spellEnd"/>
      <w:r w:rsidRPr="00DB2C88">
        <w:rPr>
          <w:rFonts w:cs="Arial"/>
          <w:szCs w:val="20"/>
        </w:rPr>
        <w:t xml:space="preserve"> musi zapewniać:</w:t>
      </w:r>
    </w:p>
    <w:p w14:paraId="16EE7EC1" w14:textId="77777777" w:rsidR="00792D49" w:rsidRPr="00DB2C88" w:rsidRDefault="00792D49" w:rsidP="00792D49">
      <w:pPr>
        <w:pStyle w:val="Akapitzlist"/>
        <w:rPr>
          <w:rFonts w:cs="Arial"/>
          <w:szCs w:val="20"/>
        </w:rPr>
      </w:pPr>
      <w:r w:rsidRPr="00DB2C88">
        <w:rPr>
          <w:rFonts w:cs="Arial"/>
          <w:szCs w:val="20"/>
        </w:rPr>
        <w:t>Niezawodną wymianę danych dla nawet najbardziej wymagających urządzeń końcowych działających z przepływnością 10Gb/s. Należy zastosować kabel o wydajności kategorii 6A (525MHz), który spełnia wszystkie aktualne norm okablowania ISO/IEC 11801:2011 (która zastępuje normy ISO/IEC 11801:2002, ISO/IEC 11801 AMD1:2006, ISO/IEC 11801 AMD2:2010), EN 50173-1:2011, TIA-568-C.2. Należy to potwierdzić certyfikatem z niezależnego laboratorium badawczego (Delta lub GHMT) potwierdzającym przetestowanie kabla pod kątem spełniania wszystkich wymienionych norm, a nie w układzie całego kanału transmisyjnego Permanent Link lub Channel. Graniczne wymagania dotyczące wartości parametrów transmisyjnych:</w:t>
      </w:r>
    </w:p>
    <w:p w14:paraId="56817061" w14:textId="77777777" w:rsidR="00792D49" w:rsidRPr="00DB2C88" w:rsidRDefault="00792D49" w:rsidP="00792D49">
      <w:pPr>
        <w:pStyle w:val="Akapitzlist"/>
        <w:rPr>
          <w:rFonts w:cs="Arial"/>
          <w:szCs w:val="20"/>
        </w:rPr>
      </w:pPr>
    </w:p>
    <w:tbl>
      <w:tblPr>
        <w:tblW w:w="8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78"/>
        <w:gridCol w:w="1730"/>
        <w:gridCol w:w="1072"/>
        <w:gridCol w:w="1072"/>
        <w:gridCol w:w="1072"/>
        <w:gridCol w:w="1072"/>
        <w:gridCol w:w="1072"/>
        <w:gridCol w:w="1659"/>
      </w:tblGrid>
      <w:tr w:rsidR="00792D49" w:rsidRPr="00DB2C88" w14:paraId="18FE9BDE" w14:textId="77777777" w:rsidTr="00994C72">
        <w:trPr>
          <w:trHeight w:val="765"/>
          <w:jc w:val="center"/>
        </w:trPr>
        <w:tc>
          <w:tcPr>
            <w:tcW w:w="752" w:type="dxa"/>
            <w:vMerge w:val="restart"/>
            <w:noWrap/>
            <w:vAlign w:val="center"/>
          </w:tcPr>
          <w:p w14:paraId="3EC110E8" w14:textId="77777777" w:rsidR="00792D49" w:rsidRPr="00DB2C88" w:rsidRDefault="00792D49" w:rsidP="00994C72">
            <w:pPr>
              <w:rPr>
                <w:rFonts w:cs="Arial"/>
                <w:szCs w:val="20"/>
              </w:rPr>
            </w:pPr>
            <w:r w:rsidRPr="00DB2C88">
              <w:rPr>
                <w:rFonts w:cs="Arial"/>
                <w:szCs w:val="20"/>
              </w:rPr>
              <w:t>F(MHz)</w:t>
            </w:r>
          </w:p>
        </w:tc>
        <w:tc>
          <w:tcPr>
            <w:tcW w:w="1246" w:type="dxa"/>
            <w:vAlign w:val="center"/>
          </w:tcPr>
          <w:p w14:paraId="0FB25BB1" w14:textId="77777777" w:rsidR="00792D49" w:rsidRPr="00DB2C88" w:rsidRDefault="00792D49" w:rsidP="00994C72">
            <w:pPr>
              <w:rPr>
                <w:rFonts w:cs="Arial"/>
                <w:szCs w:val="20"/>
              </w:rPr>
            </w:pPr>
            <w:r w:rsidRPr="00DB2C88">
              <w:rPr>
                <w:rFonts w:cs="Arial"/>
                <w:szCs w:val="20"/>
              </w:rPr>
              <w:t>TŁUMIENNOŚĆ WTRĄCENIOWA (</w:t>
            </w:r>
            <w:proofErr w:type="spellStart"/>
            <w:r w:rsidRPr="00DB2C88">
              <w:rPr>
                <w:rFonts w:cs="Arial"/>
                <w:szCs w:val="20"/>
              </w:rPr>
              <w:t>dB</w:t>
            </w:r>
            <w:proofErr w:type="spellEnd"/>
            <w:r w:rsidRPr="00DB2C88">
              <w:rPr>
                <w:rFonts w:cs="Arial"/>
                <w:szCs w:val="20"/>
              </w:rPr>
              <w:t>/100 m)</w:t>
            </w:r>
          </w:p>
        </w:tc>
        <w:tc>
          <w:tcPr>
            <w:tcW w:w="1080" w:type="dxa"/>
            <w:vAlign w:val="center"/>
          </w:tcPr>
          <w:p w14:paraId="48744CBF" w14:textId="77777777" w:rsidR="00792D49" w:rsidRPr="00DB2C88" w:rsidRDefault="00792D49" w:rsidP="00994C72">
            <w:pPr>
              <w:rPr>
                <w:rFonts w:cs="Arial"/>
                <w:szCs w:val="20"/>
              </w:rPr>
            </w:pPr>
            <w:r w:rsidRPr="00DB2C88">
              <w:rPr>
                <w:rFonts w:cs="Arial"/>
                <w:szCs w:val="20"/>
              </w:rPr>
              <w:t>NEXT  (</w:t>
            </w:r>
            <w:proofErr w:type="spellStart"/>
            <w:r w:rsidRPr="00DB2C88">
              <w:rPr>
                <w:rFonts w:cs="Arial"/>
                <w:szCs w:val="20"/>
              </w:rPr>
              <w:t>dB</w:t>
            </w:r>
            <w:proofErr w:type="spellEnd"/>
            <w:r w:rsidRPr="00DB2C88">
              <w:rPr>
                <w:rFonts w:cs="Arial"/>
                <w:szCs w:val="20"/>
              </w:rPr>
              <w:t>/100 m)</w:t>
            </w:r>
          </w:p>
        </w:tc>
        <w:tc>
          <w:tcPr>
            <w:tcW w:w="1080" w:type="dxa"/>
            <w:vAlign w:val="center"/>
          </w:tcPr>
          <w:p w14:paraId="30B1251D" w14:textId="77777777" w:rsidR="00792D49" w:rsidRPr="00DB2C88" w:rsidRDefault="00792D49" w:rsidP="00994C72">
            <w:pPr>
              <w:rPr>
                <w:rFonts w:cs="Arial"/>
                <w:szCs w:val="20"/>
              </w:rPr>
            </w:pPr>
            <w:r w:rsidRPr="00DB2C88">
              <w:rPr>
                <w:rFonts w:cs="Arial"/>
                <w:szCs w:val="20"/>
              </w:rPr>
              <w:t>ACR-N (</w:t>
            </w:r>
            <w:proofErr w:type="spellStart"/>
            <w:r w:rsidRPr="00DB2C88">
              <w:rPr>
                <w:rFonts w:cs="Arial"/>
                <w:szCs w:val="20"/>
              </w:rPr>
              <w:t>dB</w:t>
            </w:r>
            <w:proofErr w:type="spellEnd"/>
            <w:r w:rsidRPr="00DB2C88">
              <w:rPr>
                <w:rFonts w:cs="Arial"/>
                <w:szCs w:val="20"/>
              </w:rPr>
              <w:t>/100 m)</w:t>
            </w:r>
          </w:p>
        </w:tc>
        <w:tc>
          <w:tcPr>
            <w:tcW w:w="1080" w:type="dxa"/>
            <w:vAlign w:val="center"/>
          </w:tcPr>
          <w:p w14:paraId="16E98854" w14:textId="77777777" w:rsidR="00792D49" w:rsidRPr="00DB2C88" w:rsidRDefault="00792D49" w:rsidP="00994C72">
            <w:pPr>
              <w:rPr>
                <w:rFonts w:cs="Arial"/>
                <w:szCs w:val="20"/>
              </w:rPr>
            </w:pPr>
            <w:r w:rsidRPr="00DB2C88">
              <w:rPr>
                <w:rFonts w:cs="Arial"/>
                <w:szCs w:val="20"/>
              </w:rPr>
              <w:t>PSNEXT (</w:t>
            </w:r>
            <w:proofErr w:type="spellStart"/>
            <w:r w:rsidRPr="00DB2C88">
              <w:rPr>
                <w:rFonts w:cs="Arial"/>
                <w:szCs w:val="20"/>
              </w:rPr>
              <w:t>dB</w:t>
            </w:r>
            <w:proofErr w:type="spellEnd"/>
            <w:r w:rsidRPr="00DB2C88">
              <w:rPr>
                <w:rFonts w:cs="Arial"/>
                <w:szCs w:val="20"/>
              </w:rPr>
              <w:t>/100 m)</w:t>
            </w:r>
          </w:p>
        </w:tc>
        <w:tc>
          <w:tcPr>
            <w:tcW w:w="1080" w:type="dxa"/>
            <w:vAlign w:val="center"/>
          </w:tcPr>
          <w:p w14:paraId="181FBA3C" w14:textId="77777777" w:rsidR="00792D49" w:rsidRPr="00DB2C88" w:rsidRDefault="00792D49" w:rsidP="00994C72">
            <w:pPr>
              <w:rPr>
                <w:rFonts w:cs="Arial"/>
                <w:szCs w:val="20"/>
              </w:rPr>
            </w:pPr>
            <w:r w:rsidRPr="00DB2C88">
              <w:rPr>
                <w:rFonts w:cs="Arial"/>
                <w:szCs w:val="20"/>
              </w:rPr>
              <w:t>ACR-F (</w:t>
            </w:r>
            <w:proofErr w:type="spellStart"/>
            <w:r w:rsidRPr="00DB2C88">
              <w:rPr>
                <w:rFonts w:cs="Arial"/>
                <w:szCs w:val="20"/>
              </w:rPr>
              <w:t>dB</w:t>
            </w:r>
            <w:proofErr w:type="spellEnd"/>
            <w:r w:rsidRPr="00DB2C88">
              <w:rPr>
                <w:rFonts w:cs="Arial"/>
                <w:szCs w:val="20"/>
              </w:rPr>
              <w:t>/100 m)</w:t>
            </w:r>
          </w:p>
        </w:tc>
        <w:tc>
          <w:tcPr>
            <w:tcW w:w="1080" w:type="dxa"/>
            <w:vAlign w:val="center"/>
          </w:tcPr>
          <w:p w14:paraId="143860B9" w14:textId="77777777" w:rsidR="00792D49" w:rsidRPr="00DB2C88" w:rsidRDefault="00792D49" w:rsidP="00994C72">
            <w:pPr>
              <w:rPr>
                <w:rFonts w:cs="Arial"/>
                <w:szCs w:val="20"/>
              </w:rPr>
            </w:pPr>
            <w:r w:rsidRPr="00DB2C88">
              <w:rPr>
                <w:rFonts w:cs="Arial"/>
                <w:szCs w:val="20"/>
              </w:rPr>
              <w:t>PSACR-F (</w:t>
            </w:r>
            <w:proofErr w:type="spellStart"/>
            <w:r w:rsidRPr="00DB2C88">
              <w:rPr>
                <w:rFonts w:cs="Arial"/>
                <w:szCs w:val="20"/>
              </w:rPr>
              <w:t>dB</w:t>
            </w:r>
            <w:proofErr w:type="spellEnd"/>
            <w:r w:rsidRPr="00DB2C88">
              <w:rPr>
                <w:rFonts w:cs="Arial"/>
                <w:szCs w:val="20"/>
              </w:rPr>
              <w:t>/100 m)</w:t>
            </w:r>
          </w:p>
        </w:tc>
        <w:tc>
          <w:tcPr>
            <w:tcW w:w="1260" w:type="dxa"/>
            <w:vAlign w:val="center"/>
          </w:tcPr>
          <w:p w14:paraId="51E35347" w14:textId="77777777" w:rsidR="00792D49" w:rsidRPr="00DB2C88" w:rsidRDefault="00792D49" w:rsidP="00994C72">
            <w:pPr>
              <w:rPr>
                <w:rFonts w:cs="Arial"/>
                <w:szCs w:val="20"/>
              </w:rPr>
            </w:pPr>
            <w:r w:rsidRPr="00DB2C88">
              <w:rPr>
                <w:rFonts w:cs="Arial"/>
                <w:szCs w:val="20"/>
              </w:rPr>
              <w:t>TŁUMIENNOŚĆ ODBIĆ           (</w:t>
            </w:r>
            <w:proofErr w:type="spellStart"/>
            <w:r w:rsidRPr="00DB2C88">
              <w:rPr>
                <w:rFonts w:cs="Arial"/>
                <w:szCs w:val="20"/>
              </w:rPr>
              <w:t>dB</w:t>
            </w:r>
            <w:proofErr w:type="spellEnd"/>
            <w:r w:rsidRPr="00DB2C88">
              <w:rPr>
                <w:rFonts w:cs="Arial"/>
                <w:szCs w:val="20"/>
              </w:rPr>
              <w:t>/100 m)</w:t>
            </w:r>
          </w:p>
        </w:tc>
      </w:tr>
      <w:tr w:rsidR="00792D49" w:rsidRPr="00DB2C88" w14:paraId="4F36744E" w14:textId="77777777" w:rsidTr="00994C72">
        <w:trPr>
          <w:trHeight w:val="255"/>
          <w:jc w:val="center"/>
        </w:trPr>
        <w:tc>
          <w:tcPr>
            <w:tcW w:w="752" w:type="dxa"/>
            <w:vMerge/>
            <w:vAlign w:val="center"/>
          </w:tcPr>
          <w:p w14:paraId="7AAE5BA7" w14:textId="77777777" w:rsidR="00792D49" w:rsidRPr="00DB2C88" w:rsidRDefault="00792D49" w:rsidP="00994C72">
            <w:pPr>
              <w:rPr>
                <w:rFonts w:cs="Arial"/>
                <w:szCs w:val="20"/>
              </w:rPr>
            </w:pPr>
          </w:p>
        </w:tc>
        <w:tc>
          <w:tcPr>
            <w:tcW w:w="1246" w:type="dxa"/>
            <w:noWrap/>
            <w:vAlign w:val="center"/>
          </w:tcPr>
          <w:p w14:paraId="0DFF04DD" w14:textId="77777777" w:rsidR="00792D49" w:rsidRPr="00DB2C88" w:rsidRDefault="00792D49" w:rsidP="00994C72">
            <w:pPr>
              <w:rPr>
                <w:rFonts w:cs="Arial"/>
                <w:szCs w:val="20"/>
              </w:rPr>
            </w:pPr>
            <w:r w:rsidRPr="00DB2C88">
              <w:rPr>
                <w:rFonts w:cs="Arial"/>
                <w:szCs w:val="20"/>
              </w:rPr>
              <w:t>MMC</w:t>
            </w:r>
          </w:p>
        </w:tc>
        <w:tc>
          <w:tcPr>
            <w:tcW w:w="1080" w:type="dxa"/>
            <w:noWrap/>
            <w:vAlign w:val="center"/>
          </w:tcPr>
          <w:p w14:paraId="0B6A5B0B" w14:textId="77777777" w:rsidR="00792D49" w:rsidRPr="00DB2C88" w:rsidRDefault="00792D49" w:rsidP="00994C72">
            <w:pPr>
              <w:rPr>
                <w:rFonts w:cs="Arial"/>
                <w:szCs w:val="20"/>
              </w:rPr>
            </w:pPr>
            <w:r w:rsidRPr="00DB2C88">
              <w:rPr>
                <w:rFonts w:cs="Arial"/>
                <w:szCs w:val="20"/>
              </w:rPr>
              <w:t>MMC</w:t>
            </w:r>
          </w:p>
        </w:tc>
        <w:tc>
          <w:tcPr>
            <w:tcW w:w="1080" w:type="dxa"/>
            <w:noWrap/>
            <w:vAlign w:val="center"/>
          </w:tcPr>
          <w:p w14:paraId="0A3376C9" w14:textId="77777777" w:rsidR="00792D49" w:rsidRPr="00DB2C88" w:rsidRDefault="00792D49" w:rsidP="00994C72">
            <w:pPr>
              <w:rPr>
                <w:rFonts w:cs="Arial"/>
                <w:szCs w:val="20"/>
              </w:rPr>
            </w:pPr>
            <w:r w:rsidRPr="00DB2C88">
              <w:rPr>
                <w:rFonts w:cs="Arial"/>
                <w:szCs w:val="20"/>
              </w:rPr>
              <w:t>MMC</w:t>
            </w:r>
          </w:p>
        </w:tc>
        <w:tc>
          <w:tcPr>
            <w:tcW w:w="1080" w:type="dxa"/>
            <w:noWrap/>
            <w:vAlign w:val="center"/>
          </w:tcPr>
          <w:p w14:paraId="7360C2ED" w14:textId="77777777" w:rsidR="00792D49" w:rsidRPr="00DB2C88" w:rsidRDefault="00792D49" w:rsidP="00994C72">
            <w:pPr>
              <w:rPr>
                <w:rFonts w:cs="Arial"/>
                <w:szCs w:val="20"/>
              </w:rPr>
            </w:pPr>
            <w:r w:rsidRPr="00DB2C88">
              <w:rPr>
                <w:rFonts w:cs="Arial"/>
                <w:szCs w:val="20"/>
              </w:rPr>
              <w:t>MMC</w:t>
            </w:r>
          </w:p>
        </w:tc>
        <w:tc>
          <w:tcPr>
            <w:tcW w:w="1080" w:type="dxa"/>
            <w:noWrap/>
            <w:vAlign w:val="center"/>
          </w:tcPr>
          <w:p w14:paraId="6222E9FE" w14:textId="77777777" w:rsidR="00792D49" w:rsidRPr="00DB2C88" w:rsidRDefault="00792D49" w:rsidP="00994C72">
            <w:pPr>
              <w:rPr>
                <w:rFonts w:cs="Arial"/>
                <w:szCs w:val="20"/>
              </w:rPr>
            </w:pPr>
            <w:r w:rsidRPr="00DB2C88">
              <w:rPr>
                <w:rFonts w:cs="Arial"/>
                <w:szCs w:val="20"/>
              </w:rPr>
              <w:t>MMC</w:t>
            </w:r>
          </w:p>
        </w:tc>
        <w:tc>
          <w:tcPr>
            <w:tcW w:w="1080" w:type="dxa"/>
            <w:noWrap/>
            <w:vAlign w:val="center"/>
          </w:tcPr>
          <w:p w14:paraId="7077A4B0" w14:textId="77777777" w:rsidR="00792D49" w:rsidRPr="00DB2C88" w:rsidRDefault="00792D49" w:rsidP="00994C72">
            <w:pPr>
              <w:rPr>
                <w:rFonts w:cs="Arial"/>
                <w:szCs w:val="20"/>
              </w:rPr>
            </w:pPr>
            <w:r w:rsidRPr="00DB2C88">
              <w:rPr>
                <w:rFonts w:cs="Arial"/>
                <w:szCs w:val="20"/>
              </w:rPr>
              <w:t>MMC</w:t>
            </w:r>
          </w:p>
        </w:tc>
        <w:tc>
          <w:tcPr>
            <w:tcW w:w="1260" w:type="dxa"/>
            <w:noWrap/>
            <w:vAlign w:val="center"/>
          </w:tcPr>
          <w:p w14:paraId="38F5F7F6" w14:textId="77777777" w:rsidR="00792D49" w:rsidRPr="00DB2C88" w:rsidRDefault="00792D49" w:rsidP="00994C72">
            <w:pPr>
              <w:rPr>
                <w:rFonts w:cs="Arial"/>
                <w:szCs w:val="20"/>
              </w:rPr>
            </w:pPr>
            <w:r w:rsidRPr="00DB2C88">
              <w:rPr>
                <w:rFonts w:cs="Arial"/>
                <w:szCs w:val="20"/>
              </w:rPr>
              <w:t>MMC</w:t>
            </w:r>
          </w:p>
        </w:tc>
      </w:tr>
      <w:tr w:rsidR="00792D49" w:rsidRPr="00DB2C88" w14:paraId="73A9AE05" w14:textId="77777777" w:rsidTr="00994C72">
        <w:trPr>
          <w:trHeight w:val="255"/>
          <w:jc w:val="center"/>
        </w:trPr>
        <w:tc>
          <w:tcPr>
            <w:tcW w:w="752" w:type="dxa"/>
            <w:noWrap/>
            <w:vAlign w:val="center"/>
          </w:tcPr>
          <w:p w14:paraId="7718A94D" w14:textId="77777777" w:rsidR="00792D49" w:rsidRPr="00DB2C88" w:rsidRDefault="00792D49" w:rsidP="00994C72">
            <w:pPr>
              <w:rPr>
                <w:rFonts w:cs="Arial"/>
                <w:szCs w:val="20"/>
              </w:rPr>
            </w:pPr>
            <w:r w:rsidRPr="00DB2C88">
              <w:rPr>
                <w:rFonts w:cs="Arial"/>
                <w:szCs w:val="20"/>
              </w:rPr>
              <w:t>1</w:t>
            </w:r>
          </w:p>
        </w:tc>
        <w:tc>
          <w:tcPr>
            <w:tcW w:w="1246" w:type="dxa"/>
            <w:noWrap/>
            <w:vAlign w:val="center"/>
          </w:tcPr>
          <w:p w14:paraId="0823EE6E" w14:textId="77777777" w:rsidR="00792D49" w:rsidRPr="00DB2C88" w:rsidRDefault="00792D49" w:rsidP="00994C72">
            <w:pPr>
              <w:rPr>
                <w:rFonts w:cs="Arial"/>
                <w:szCs w:val="20"/>
              </w:rPr>
            </w:pPr>
            <w:r w:rsidRPr="00DB2C88">
              <w:rPr>
                <w:rFonts w:cs="Arial"/>
                <w:szCs w:val="20"/>
              </w:rPr>
              <w:t>1.8</w:t>
            </w:r>
          </w:p>
        </w:tc>
        <w:tc>
          <w:tcPr>
            <w:tcW w:w="1080" w:type="dxa"/>
            <w:noWrap/>
            <w:vAlign w:val="center"/>
          </w:tcPr>
          <w:p w14:paraId="657EA463" w14:textId="77777777" w:rsidR="00792D49" w:rsidRPr="00DB2C88" w:rsidRDefault="00792D49" w:rsidP="00994C72">
            <w:pPr>
              <w:rPr>
                <w:rFonts w:cs="Arial"/>
                <w:szCs w:val="20"/>
              </w:rPr>
            </w:pPr>
            <w:r w:rsidRPr="00DB2C88">
              <w:rPr>
                <w:rFonts w:cs="Arial"/>
                <w:szCs w:val="20"/>
              </w:rPr>
              <w:t>85</w:t>
            </w:r>
          </w:p>
        </w:tc>
        <w:tc>
          <w:tcPr>
            <w:tcW w:w="1080" w:type="dxa"/>
            <w:noWrap/>
            <w:vAlign w:val="center"/>
          </w:tcPr>
          <w:p w14:paraId="46754D2B" w14:textId="77777777" w:rsidR="00792D49" w:rsidRPr="00DB2C88" w:rsidRDefault="00792D49" w:rsidP="00994C72">
            <w:pPr>
              <w:rPr>
                <w:rFonts w:cs="Arial"/>
                <w:szCs w:val="20"/>
              </w:rPr>
            </w:pPr>
            <w:r w:rsidRPr="00DB2C88">
              <w:rPr>
                <w:rFonts w:cs="Arial"/>
                <w:szCs w:val="20"/>
              </w:rPr>
              <w:t>83</w:t>
            </w:r>
          </w:p>
        </w:tc>
        <w:tc>
          <w:tcPr>
            <w:tcW w:w="1080" w:type="dxa"/>
            <w:noWrap/>
            <w:vAlign w:val="center"/>
          </w:tcPr>
          <w:p w14:paraId="1D1E5758" w14:textId="77777777" w:rsidR="00792D49" w:rsidRPr="00DB2C88" w:rsidRDefault="00792D49" w:rsidP="00994C72">
            <w:pPr>
              <w:rPr>
                <w:rFonts w:cs="Arial"/>
                <w:szCs w:val="20"/>
              </w:rPr>
            </w:pPr>
            <w:r w:rsidRPr="00DB2C88">
              <w:rPr>
                <w:rFonts w:cs="Arial"/>
                <w:szCs w:val="20"/>
              </w:rPr>
              <w:t>83</w:t>
            </w:r>
          </w:p>
        </w:tc>
        <w:tc>
          <w:tcPr>
            <w:tcW w:w="1080" w:type="dxa"/>
            <w:noWrap/>
            <w:vAlign w:val="center"/>
          </w:tcPr>
          <w:p w14:paraId="300993F3" w14:textId="77777777" w:rsidR="00792D49" w:rsidRPr="00DB2C88" w:rsidRDefault="00792D49" w:rsidP="00994C72">
            <w:pPr>
              <w:rPr>
                <w:rFonts w:cs="Arial"/>
                <w:szCs w:val="20"/>
              </w:rPr>
            </w:pPr>
            <w:r w:rsidRPr="00DB2C88">
              <w:rPr>
                <w:rFonts w:cs="Arial"/>
                <w:szCs w:val="20"/>
              </w:rPr>
              <w:t>83</w:t>
            </w:r>
          </w:p>
        </w:tc>
        <w:tc>
          <w:tcPr>
            <w:tcW w:w="1080" w:type="dxa"/>
            <w:noWrap/>
            <w:vAlign w:val="center"/>
          </w:tcPr>
          <w:p w14:paraId="7A7DA7F7" w14:textId="77777777" w:rsidR="00792D49" w:rsidRPr="00DB2C88" w:rsidRDefault="00792D49" w:rsidP="00994C72">
            <w:pPr>
              <w:rPr>
                <w:rFonts w:cs="Arial"/>
                <w:szCs w:val="20"/>
              </w:rPr>
            </w:pPr>
            <w:r w:rsidRPr="00DB2C88">
              <w:rPr>
                <w:rFonts w:cs="Arial"/>
                <w:szCs w:val="20"/>
              </w:rPr>
              <w:t>80</w:t>
            </w:r>
          </w:p>
        </w:tc>
        <w:tc>
          <w:tcPr>
            <w:tcW w:w="1260" w:type="dxa"/>
            <w:noWrap/>
            <w:vAlign w:val="center"/>
          </w:tcPr>
          <w:p w14:paraId="41A1B501" w14:textId="77777777" w:rsidR="00792D49" w:rsidRPr="00DB2C88" w:rsidRDefault="00792D49" w:rsidP="00994C72">
            <w:pPr>
              <w:rPr>
                <w:rFonts w:cs="Arial"/>
                <w:szCs w:val="20"/>
              </w:rPr>
            </w:pPr>
            <w:r w:rsidRPr="00DB2C88">
              <w:rPr>
                <w:rFonts w:cs="Arial"/>
                <w:szCs w:val="20"/>
              </w:rPr>
              <w:t>36</w:t>
            </w:r>
          </w:p>
        </w:tc>
      </w:tr>
      <w:tr w:rsidR="00792D49" w:rsidRPr="00DB2C88" w14:paraId="75476B34" w14:textId="77777777" w:rsidTr="00994C72">
        <w:trPr>
          <w:trHeight w:val="255"/>
          <w:jc w:val="center"/>
        </w:trPr>
        <w:tc>
          <w:tcPr>
            <w:tcW w:w="752" w:type="dxa"/>
            <w:noWrap/>
            <w:vAlign w:val="center"/>
          </w:tcPr>
          <w:p w14:paraId="4F85DAAB" w14:textId="77777777" w:rsidR="00792D49" w:rsidRPr="00DB2C88" w:rsidRDefault="00792D49" w:rsidP="00994C72">
            <w:pPr>
              <w:rPr>
                <w:rFonts w:cs="Arial"/>
                <w:szCs w:val="20"/>
              </w:rPr>
            </w:pPr>
            <w:r w:rsidRPr="00DB2C88">
              <w:rPr>
                <w:rFonts w:cs="Arial"/>
                <w:szCs w:val="20"/>
              </w:rPr>
              <w:t>4</w:t>
            </w:r>
          </w:p>
        </w:tc>
        <w:tc>
          <w:tcPr>
            <w:tcW w:w="1246" w:type="dxa"/>
            <w:noWrap/>
            <w:vAlign w:val="center"/>
          </w:tcPr>
          <w:p w14:paraId="5D22BED7" w14:textId="77777777" w:rsidR="00792D49" w:rsidRPr="00DB2C88" w:rsidRDefault="00792D49" w:rsidP="00994C72">
            <w:pPr>
              <w:rPr>
                <w:rFonts w:cs="Arial"/>
                <w:szCs w:val="20"/>
              </w:rPr>
            </w:pPr>
            <w:r w:rsidRPr="00DB2C88">
              <w:rPr>
                <w:rFonts w:cs="Arial"/>
                <w:szCs w:val="20"/>
              </w:rPr>
              <w:t>3.0</w:t>
            </w:r>
          </w:p>
        </w:tc>
        <w:tc>
          <w:tcPr>
            <w:tcW w:w="1080" w:type="dxa"/>
            <w:noWrap/>
            <w:vAlign w:val="center"/>
          </w:tcPr>
          <w:p w14:paraId="19002D74" w14:textId="77777777" w:rsidR="00792D49" w:rsidRPr="00DB2C88" w:rsidRDefault="00792D49" w:rsidP="00994C72">
            <w:pPr>
              <w:rPr>
                <w:rFonts w:cs="Arial"/>
                <w:szCs w:val="20"/>
              </w:rPr>
            </w:pPr>
            <w:r w:rsidRPr="00DB2C88">
              <w:rPr>
                <w:rFonts w:cs="Arial"/>
                <w:szCs w:val="20"/>
              </w:rPr>
              <w:t>83</w:t>
            </w:r>
          </w:p>
        </w:tc>
        <w:tc>
          <w:tcPr>
            <w:tcW w:w="1080" w:type="dxa"/>
            <w:noWrap/>
            <w:vAlign w:val="center"/>
          </w:tcPr>
          <w:p w14:paraId="36DC6B78" w14:textId="77777777" w:rsidR="00792D49" w:rsidRPr="00DB2C88" w:rsidRDefault="00792D49" w:rsidP="00994C72">
            <w:pPr>
              <w:rPr>
                <w:rFonts w:cs="Arial"/>
                <w:szCs w:val="20"/>
              </w:rPr>
            </w:pPr>
            <w:r w:rsidRPr="00DB2C88">
              <w:rPr>
                <w:rFonts w:cs="Arial"/>
                <w:szCs w:val="20"/>
              </w:rPr>
              <w:t>79</w:t>
            </w:r>
          </w:p>
        </w:tc>
        <w:tc>
          <w:tcPr>
            <w:tcW w:w="1080" w:type="dxa"/>
            <w:noWrap/>
            <w:vAlign w:val="center"/>
          </w:tcPr>
          <w:p w14:paraId="4113BA81" w14:textId="77777777" w:rsidR="00792D49" w:rsidRPr="00DB2C88" w:rsidRDefault="00792D49" w:rsidP="00994C72">
            <w:pPr>
              <w:rPr>
                <w:rFonts w:cs="Arial"/>
                <w:szCs w:val="20"/>
              </w:rPr>
            </w:pPr>
            <w:r w:rsidRPr="00DB2C88">
              <w:rPr>
                <w:rFonts w:cs="Arial"/>
                <w:szCs w:val="20"/>
              </w:rPr>
              <w:t>81</w:t>
            </w:r>
          </w:p>
        </w:tc>
        <w:tc>
          <w:tcPr>
            <w:tcW w:w="1080" w:type="dxa"/>
            <w:noWrap/>
            <w:vAlign w:val="center"/>
          </w:tcPr>
          <w:p w14:paraId="2CE6AD86" w14:textId="77777777" w:rsidR="00792D49" w:rsidRPr="00DB2C88" w:rsidRDefault="00792D49" w:rsidP="00994C72">
            <w:pPr>
              <w:rPr>
                <w:rFonts w:cs="Arial"/>
                <w:szCs w:val="20"/>
              </w:rPr>
            </w:pPr>
            <w:r w:rsidRPr="00DB2C88">
              <w:rPr>
                <w:rFonts w:cs="Arial"/>
                <w:szCs w:val="20"/>
              </w:rPr>
              <w:t>84</w:t>
            </w:r>
          </w:p>
        </w:tc>
        <w:tc>
          <w:tcPr>
            <w:tcW w:w="1080" w:type="dxa"/>
            <w:noWrap/>
            <w:vAlign w:val="center"/>
          </w:tcPr>
          <w:p w14:paraId="289BAC2C" w14:textId="77777777" w:rsidR="00792D49" w:rsidRPr="00DB2C88" w:rsidRDefault="00792D49" w:rsidP="00994C72">
            <w:pPr>
              <w:rPr>
                <w:rFonts w:cs="Arial"/>
                <w:szCs w:val="20"/>
              </w:rPr>
            </w:pPr>
            <w:r w:rsidRPr="00DB2C88">
              <w:rPr>
                <w:rFonts w:cs="Arial"/>
                <w:szCs w:val="20"/>
              </w:rPr>
              <w:t>81</w:t>
            </w:r>
          </w:p>
        </w:tc>
        <w:tc>
          <w:tcPr>
            <w:tcW w:w="1260" w:type="dxa"/>
            <w:noWrap/>
            <w:vAlign w:val="center"/>
          </w:tcPr>
          <w:p w14:paraId="7728DA30" w14:textId="77777777" w:rsidR="00792D49" w:rsidRPr="00DB2C88" w:rsidRDefault="00792D49" w:rsidP="00994C72">
            <w:pPr>
              <w:rPr>
                <w:rFonts w:cs="Arial"/>
                <w:szCs w:val="20"/>
              </w:rPr>
            </w:pPr>
            <w:r w:rsidRPr="00DB2C88">
              <w:rPr>
                <w:rFonts w:cs="Arial"/>
                <w:szCs w:val="20"/>
              </w:rPr>
              <w:t>35</w:t>
            </w:r>
          </w:p>
        </w:tc>
      </w:tr>
      <w:tr w:rsidR="00792D49" w:rsidRPr="00DB2C88" w14:paraId="4CF6B4C5" w14:textId="77777777" w:rsidTr="00994C72">
        <w:trPr>
          <w:trHeight w:val="255"/>
          <w:jc w:val="center"/>
        </w:trPr>
        <w:tc>
          <w:tcPr>
            <w:tcW w:w="752" w:type="dxa"/>
            <w:noWrap/>
            <w:vAlign w:val="center"/>
          </w:tcPr>
          <w:p w14:paraId="4FE8AF30" w14:textId="77777777" w:rsidR="00792D49" w:rsidRPr="00DB2C88" w:rsidRDefault="00792D49" w:rsidP="00994C72">
            <w:pPr>
              <w:rPr>
                <w:rFonts w:cs="Arial"/>
                <w:szCs w:val="20"/>
              </w:rPr>
            </w:pPr>
            <w:r w:rsidRPr="00DB2C88">
              <w:rPr>
                <w:rFonts w:cs="Arial"/>
                <w:szCs w:val="20"/>
              </w:rPr>
              <w:t>10</w:t>
            </w:r>
          </w:p>
        </w:tc>
        <w:tc>
          <w:tcPr>
            <w:tcW w:w="1246" w:type="dxa"/>
            <w:noWrap/>
            <w:vAlign w:val="center"/>
          </w:tcPr>
          <w:p w14:paraId="2C95A3AC" w14:textId="77777777" w:rsidR="00792D49" w:rsidRPr="00DB2C88" w:rsidRDefault="00792D49" w:rsidP="00994C72">
            <w:pPr>
              <w:rPr>
                <w:rFonts w:cs="Arial"/>
                <w:szCs w:val="20"/>
              </w:rPr>
            </w:pPr>
            <w:r w:rsidRPr="00DB2C88">
              <w:rPr>
                <w:rFonts w:cs="Arial"/>
                <w:szCs w:val="20"/>
              </w:rPr>
              <w:t>4.7</w:t>
            </w:r>
          </w:p>
        </w:tc>
        <w:tc>
          <w:tcPr>
            <w:tcW w:w="1080" w:type="dxa"/>
            <w:noWrap/>
            <w:vAlign w:val="center"/>
          </w:tcPr>
          <w:p w14:paraId="03B4D228" w14:textId="77777777" w:rsidR="00792D49" w:rsidRPr="00DB2C88" w:rsidRDefault="00792D49" w:rsidP="00994C72">
            <w:pPr>
              <w:rPr>
                <w:rFonts w:cs="Arial"/>
                <w:szCs w:val="20"/>
              </w:rPr>
            </w:pPr>
            <w:r w:rsidRPr="00DB2C88">
              <w:rPr>
                <w:rFonts w:cs="Arial"/>
                <w:szCs w:val="20"/>
              </w:rPr>
              <w:t>84</w:t>
            </w:r>
          </w:p>
        </w:tc>
        <w:tc>
          <w:tcPr>
            <w:tcW w:w="1080" w:type="dxa"/>
            <w:noWrap/>
            <w:vAlign w:val="center"/>
          </w:tcPr>
          <w:p w14:paraId="4AEF05BF" w14:textId="77777777" w:rsidR="00792D49" w:rsidRPr="00DB2C88" w:rsidRDefault="00792D49" w:rsidP="00994C72">
            <w:pPr>
              <w:rPr>
                <w:rFonts w:cs="Arial"/>
                <w:szCs w:val="20"/>
              </w:rPr>
            </w:pPr>
            <w:r w:rsidRPr="00DB2C88">
              <w:rPr>
                <w:rFonts w:cs="Arial"/>
                <w:szCs w:val="20"/>
              </w:rPr>
              <w:t>79</w:t>
            </w:r>
          </w:p>
        </w:tc>
        <w:tc>
          <w:tcPr>
            <w:tcW w:w="1080" w:type="dxa"/>
            <w:noWrap/>
            <w:vAlign w:val="center"/>
          </w:tcPr>
          <w:p w14:paraId="4EBC5996" w14:textId="77777777" w:rsidR="00792D49" w:rsidRPr="00DB2C88" w:rsidRDefault="00792D49" w:rsidP="00994C72">
            <w:pPr>
              <w:rPr>
                <w:rFonts w:cs="Arial"/>
                <w:szCs w:val="20"/>
              </w:rPr>
            </w:pPr>
            <w:r w:rsidRPr="00DB2C88">
              <w:rPr>
                <w:rFonts w:cs="Arial"/>
                <w:szCs w:val="20"/>
              </w:rPr>
              <w:t>83</w:t>
            </w:r>
          </w:p>
        </w:tc>
        <w:tc>
          <w:tcPr>
            <w:tcW w:w="1080" w:type="dxa"/>
            <w:noWrap/>
            <w:vAlign w:val="center"/>
          </w:tcPr>
          <w:p w14:paraId="2AC5AA3B" w14:textId="77777777" w:rsidR="00792D49" w:rsidRPr="00DB2C88" w:rsidRDefault="00792D49" w:rsidP="00994C72">
            <w:pPr>
              <w:rPr>
                <w:rFonts w:cs="Arial"/>
                <w:szCs w:val="20"/>
              </w:rPr>
            </w:pPr>
            <w:r w:rsidRPr="00DB2C88">
              <w:rPr>
                <w:rFonts w:cs="Arial"/>
                <w:szCs w:val="20"/>
              </w:rPr>
              <w:t>81</w:t>
            </w:r>
          </w:p>
        </w:tc>
        <w:tc>
          <w:tcPr>
            <w:tcW w:w="1080" w:type="dxa"/>
            <w:noWrap/>
            <w:vAlign w:val="center"/>
          </w:tcPr>
          <w:p w14:paraId="7C2071FF" w14:textId="77777777" w:rsidR="00792D49" w:rsidRPr="00DB2C88" w:rsidRDefault="00792D49" w:rsidP="00994C72">
            <w:pPr>
              <w:rPr>
                <w:rFonts w:cs="Arial"/>
                <w:szCs w:val="20"/>
              </w:rPr>
            </w:pPr>
            <w:r w:rsidRPr="00DB2C88">
              <w:rPr>
                <w:rFonts w:cs="Arial"/>
                <w:szCs w:val="20"/>
              </w:rPr>
              <w:t>78</w:t>
            </w:r>
          </w:p>
        </w:tc>
        <w:tc>
          <w:tcPr>
            <w:tcW w:w="1260" w:type="dxa"/>
            <w:noWrap/>
            <w:vAlign w:val="center"/>
          </w:tcPr>
          <w:p w14:paraId="03C2384E" w14:textId="77777777" w:rsidR="00792D49" w:rsidRPr="00DB2C88" w:rsidRDefault="00792D49" w:rsidP="00994C72">
            <w:pPr>
              <w:rPr>
                <w:rFonts w:cs="Arial"/>
                <w:szCs w:val="20"/>
              </w:rPr>
            </w:pPr>
            <w:r w:rsidRPr="00DB2C88">
              <w:rPr>
                <w:rFonts w:cs="Arial"/>
                <w:szCs w:val="20"/>
              </w:rPr>
              <w:t>35</w:t>
            </w:r>
          </w:p>
        </w:tc>
      </w:tr>
      <w:tr w:rsidR="00792D49" w:rsidRPr="00DB2C88" w14:paraId="5BF74BEB" w14:textId="77777777" w:rsidTr="00994C72">
        <w:trPr>
          <w:trHeight w:val="255"/>
          <w:jc w:val="center"/>
        </w:trPr>
        <w:tc>
          <w:tcPr>
            <w:tcW w:w="752" w:type="dxa"/>
            <w:noWrap/>
            <w:vAlign w:val="center"/>
          </w:tcPr>
          <w:p w14:paraId="2F81B864" w14:textId="77777777" w:rsidR="00792D49" w:rsidRPr="00DB2C88" w:rsidRDefault="00792D49" w:rsidP="00994C72">
            <w:pPr>
              <w:rPr>
                <w:rFonts w:cs="Arial"/>
                <w:szCs w:val="20"/>
              </w:rPr>
            </w:pPr>
            <w:r w:rsidRPr="00DB2C88">
              <w:rPr>
                <w:rFonts w:cs="Arial"/>
                <w:szCs w:val="20"/>
              </w:rPr>
              <w:t>16</w:t>
            </w:r>
          </w:p>
        </w:tc>
        <w:tc>
          <w:tcPr>
            <w:tcW w:w="1246" w:type="dxa"/>
            <w:noWrap/>
            <w:vAlign w:val="center"/>
          </w:tcPr>
          <w:p w14:paraId="1E8BB177" w14:textId="77777777" w:rsidR="00792D49" w:rsidRPr="00DB2C88" w:rsidRDefault="00792D49" w:rsidP="00994C72">
            <w:pPr>
              <w:rPr>
                <w:rFonts w:cs="Arial"/>
                <w:szCs w:val="20"/>
              </w:rPr>
            </w:pPr>
            <w:r w:rsidRPr="00DB2C88">
              <w:rPr>
                <w:rFonts w:cs="Arial"/>
                <w:szCs w:val="20"/>
              </w:rPr>
              <w:t>6.3</w:t>
            </w:r>
          </w:p>
        </w:tc>
        <w:tc>
          <w:tcPr>
            <w:tcW w:w="1080" w:type="dxa"/>
            <w:noWrap/>
            <w:vAlign w:val="center"/>
          </w:tcPr>
          <w:p w14:paraId="7023F39A" w14:textId="77777777" w:rsidR="00792D49" w:rsidRPr="00DB2C88" w:rsidRDefault="00792D49" w:rsidP="00994C72">
            <w:pPr>
              <w:rPr>
                <w:rFonts w:cs="Arial"/>
                <w:szCs w:val="20"/>
              </w:rPr>
            </w:pPr>
            <w:r w:rsidRPr="00DB2C88">
              <w:rPr>
                <w:rFonts w:cs="Arial"/>
                <w:szCs w:val="20"/>
              </w:rPr>
              <w:t>85</w:t>
            </w:r>
          </w:p>
        </w:tc>
        <w:tc>
          <w:tcPr>
            <w:tcW w:w="1080" w:type="dxa"/>
            <w:noWrap/>
            <w:vAlign w:val="center"/>
          </w:tcPr>
          <w:p w14:paraId="2E453ED3" w14:textId="77777777" w:rsidR="00792D49" w:rsidRPr="00DB2C88" w:rsidRDefault="00792D49" w:rsidP="00994C72">
            <w:pPr>
              <w:rPr>
                <w:rFonts w:cs="Arial"/>
                <w:szCs w:val="20"/>
              </w:rPr>
            </w:pPr>
            <w:r w:rsidRPr="00DB2C88">
              <w:rPr>
                <w:rFonts w:cs="Arial"/>
                <w:szCs w:val="20"/>
              </w:rPr>
              <w:t>76</w:t>
            </w:r>
          </w:p>
        </w:tc>
        <w:tc>
          <w:tcPr>
            <w:tcW w:w="1080" w:type="dxa"/>
            <w:noWrap/>
            <w:vAlign w:val="center"/>
          </w:tcPr>
          <w:p w14:paraId="31880370" w14:textId="77777777" w:rsidR="00792D49" w:rsidRPr="00DB2C88" w:rsidRDefault="00792D49" w:rsidP="00994C72">
            <w:pPr>
              <w:rPr>
                <w:rFonts w:cs="Arial"/>
                <w:szCs w:val="20"/>
              </w:rPr>
            </w:pPr>
            <w:r w:rsidRPr="00DB2C88">
              <w:rPr>
                <w:rFonts w:cs="Arial"/>
                <w:szCs w:val="20"/>
              </w:rPr>
              <w:t>82</w:t>
            </w:r>
          </w:p>
        </w:tc>
        <w:tc>
          <w:tcPr>
            <w:tcW w:w="1080" w:type="dxa"/>
            <w:noWrap/>
            <w:vAlign w:val="center"/>
          </w:tcPr>
          <w:p w14:paraId="49F8B0E9" w14:textId="77777777" w:rsidR="00792D49" w:rsidRPr="00DB2C88" w:rsidRDefault="00792D49" w:rsidP="00994C72">
            <w:pPr>
              <w:rPr>
                <w:rFonts w:cs="Arial"/>
                <w:szCs w:val="20"/>
              </w:rPr>
            </w:pPr>
            <w:r w:rsidRPr="00DB2C88">
              <w:rPr>
                <w:rFonts w:cs="Arial"/>
                <w:szCs w:val="20"/>
              </w:rPr>
              <w:t>79</w:t>
            </w:r>
          </w:p>
        </w:tc>
        <w:tc>
          <w:tcPr>
            <w:tcW w:w="1080" w:type="dxa"/>
            <w:noWrap/>
            <w:vAlign w:val="center"/>
          </w:tcPr>
          <w:p w14:paraId="64A7B096" w14:textId="77777777" w:rsidR="00792D49" w:rsidRPr="00DB2C88" w:rsidRDefault="00792D49" w:rsidP="00994C72">
            <w:pPr>
              <w:rPr>
                <w:rFonts w:cs="Arial"/>
                <w:szCs w:val="20"/>
              </w:rPr>
            </w:pPr>
            <w:r w:rsidRPr="00DB2C88">
              <w:rPr>
                <w:rFonts w:cs="Arial"/>
                <w:szCs w:val="20"/>
              </w:rPr>
              <w:t>76</w:t>
            </w:r>
          </w:p>
        </w:tc>
        <w:tc>
          <w:tcPr>
            <w:tcW w:w="1260" w:type="dxa"/>
            <w:noWrap/>
            <w:vAlign w:val="center"/>
          </w:tcPr>
          <w:p w14:paraId="102E5172" w14:textId="77777777" w:rsidR="00792D49" w:rsidRPr="00DB2C88" w:rsidRDefault="00792D49" w:rsidP="00994C72">
            <w:pPr>
              <w:rPr>
                <w:rFonts w:cs="Arial"/>
                <w:szCs w:val="20"/>
              </w:rPr>
            </w:pPr>
            <w:r w:rsidRPr="00DB2C88">
              <w:rPr>
                <w:rFonts w:cs="Arial"/>
                <w:szCs w:val="20"/>
              </w:rPr>
              <w:t>32</w:t>
            </w:r>
          </w:p>
        </w:tc>
      </w:tr>
      <w:tr w:rsidR="00792D49" w:rsidRPr="00DB2C88" w14:paraId="0C0BD8C7" w14:textId="77777777" w:rsidTr="00994C72">
        <w:trPr>
          <w:trHeight w:val="255"/>
          <w:jc w:val="center"/>
        </w:trPr>
        <w:tc>
          <w:tcPr>
            <w:tcW w:w="752" w:type="dxa"/>
            <w:noWrap/>
            <w:vAlign w:val="center"/>
          </w:tcPr>
          <w:p w14:paraId="3928577B" w14:textId="77777777" w:rsidR="00792D49" w:rsidRPr="00DB2C88" w:rsidRDefault="00792D49" w:rsidP="00994C72">
            <w:pPr>
              <w:rPr>
                <w:rFonts w:cs="Arial"/>
                <w:szCs w:val="20"/>
              </w:rPr>
            </w:pPr>
            <w:r w:rsidRPr="00DB2C88">
              <w:rPr>
                <w:rFonts w:cs="Arial"/>
                <w:szCs w:val="20"/>
              </w:rPr>
              <w:t>25</w:t>
            </w:r>
          </w:p>
        </w:tc>
        <w:tc>
          <w:tcPr>
            <w:tcW w:w="1246" w:type="dxa"/>
            <w:noWrap/>
            <w:vAlign w:val="center"/>
          </w:tcPr>
          <w:p w14:paraId="5BB0CCBE" w14:textId="77777777" w:rsidR="00792D49" w:rsidRPr="00DB2C88" w:rsidRDefault="00792D49" w:rsidP="00994C72">
            <w:pPr>
              <w:rPr>
                <w:rFonts w:cs="Arial"/>
                <w:szCs w:val="20"/>
              </w:rPr>
            </w:pPr>
            <w:r w:rsidRPr="00DB2C88">
              <w:rPr>
                <w:rFonts w:cs="Arial"/>
                <w:szCs w:val="20"/>
              </w:rPr>
              <w:t>8.1</w:t>
            </w:r>
          </w:p>
        </w:tc>
        <w:tc>
          <w:tcPr>
            <w:tcW w:w="1080" w:type="dxa"/>
            <w:noWrap/>
            <w:vAlign w:val="center"/>
          </w:tcPr>
          <w:p w14:paraId="28AB84AB" w14:textId="77777777" w:rsidR="00792D49" w:rsidRPr="00DB2C88" w:rsidRDefault="00792D49" w:rsidP="00994C72">
            <w:pPr>
              <w:rPr>
                <w:rFonts w:cs="Arial"/>
                <w:szCs w:val="20"/>
              </w:rPr>
            </w:pPr>
            <w:r w:rsidRPr="00DB2C88">
              <w:rPr>
                <w:rFonts w:cs="Arial"/>
                <w:szCs w:val="20"/>
              </w:rPr>
              <w:t>81</w:t>
            </w:r>
          </w:p>
        </w:tc>
        <w:tc>
          <w:tcPr>
            <w:tcW w:w="1080" w:type="dxa"/>
            <w:noWrap/>
            <w:vAlign w:val="center"/>
          </w:tcPr>
          <w:p w14:paraId="570D6052" w14:textId="77777777" w:rsidR="00792D49" w:rsidRPr="00DB2C88" w:rsidRDefault="00792D49" w:rsidP="00994C72">
            <w:pPr>
              <w:rPr>
                <w:rFonts w:cs="Arial"/>
                <w:szCs w:val="20"/>
              </w:rPr>
            </w:pPr>
            <w:r w:rsidRPr="00DB2C88">
              <w:rPr>
                <w:rFonts w:cs="Arial"/>
                <w:szCs w:val="20"/>
              </w:rPr>
              <w:t>81</w:t>
            </w:r>
          </w:p>
        </w:tc>
        <w:tc>
          <w:tcPr>
            <w:tcW w:w="1080" w:type="dxa"/>
            <w:noWrap/>
            <w:vAlign w:val="center"/>
          </w:tcPr>
          <w:p w14:paraId="37351F94" w14:textId="77777777" w:rsidR="00792D49" w:rsidRPr="00DB2C88" w:rsidRDefault="00792D49" w:rsidP="00994C72">
            <w:pPr>
              <w:rPr>
                <w:rFonts w:cs="Arial"/>
                <w:szCs w:val="20"/>
              </w:rPr>
            </w:pPr>
            <w:r w:rsidRPr="00DB2C88">
              <w:rPr>
                <w:rFonts w:cs="Arial"/>
                <w:szCs w:val="20"/>
              </w:rPr>
              <w:t>79</w:t>
            </w:r>
          </w:p>
        </w:tc>
        <w:tc>
          <w:tcPr>
            <w:tcW w:w="1080" w:type="dxa"/>
            <w:noWrap/>
            <w:vAlign w:val="center"/>
          </w:tcPr>
          <w:p w14:paraId="0C0938ED" w14:textId="77777777" w:rsidR="00792D49" w:rsidRPr="00DB2C88" w:rsidRDefault="00792D49" w:rsidP="00994C72">
            <w:pPr>
              <w:rPr>
                <w:rFonts w:cs="Arial"/>
                <w:szCs w:val="20"/>
              </w:rPr>
            </w:pPr>
            <w:r w:rsidRPr="00DB2C88">
              <w:rPr>
                <w:rFonts w:cs="Arial"/>
                <w:szCs w:val="20"/>
              </w:rPr>
              <w:t>75</w:t>
            </w:r>
          </w:p>
        </w:tc>
        <w:tc>
          <w:tcPr>
            <w:tcW w:w="1080" w:type="dxa"/>
            <w:noWrap/>
            <w:vAlign w:val="center"/>
          </w:tcPr>
          <w:p w14:paraId="58D98C80" w14:textId="77777777" w:rsidR="00792D49" w:rsidRPr="00DB2C88" w:rsidRDefault="00792D49" w:rsidP="00994C72">
            <w:pPr>
              <w:rPr>
                <w:rFonts w:cs="Arial"/>
                <w:szCs w:val="20"/>
              </w:rPr>
            </w:pPr>
            <w:r w:rsidRPr="00DB2C88">
              <w:rPr>
                <w:rFonts w:cs="Arial"/>
                <w:szCs w:val="20"/>
              </w:rPr>
              <w:t>72</w:t>
            </w:r>
          </w:p>
        </w:tc>
        <w:tc>
          <w:tcPr>
            <w:tcW w:w="1260" w:type="dxa"/>
            <w:noWrap/>
            <w:vAlign w:val="center"/>
          </w:tcPr>
          <w:p w14:paraId="2CEFF161" w14:textId="77777777" w:rsidR="00792D49" w:rsidRPr="00DB2C88" w:rsidRDefault="00792D49" w:rsidP="00994C72">
            <w:pPr>
              <w:rPr>
                <w:rFonts w:cs="Arial"/>
                <w:szCs w:val="20"/>
              </w:rPr>
            </w:pPr>
            <w:r w:rsidRPr="00DB2C88">
              <w:rPr>
                <w:rFonts w:cs="Arial"/>
                <w:szCs w:val="20"/>
              </w:rPr>
              <w:t>35</w:t>
            </w:r>
          </w:p>
        </w:tc>
      </w:tr>
      <w:tr w:rsidR="00792D49" w:rsidRPr="00DB2C88" w14:paraId="6A550696" w14:textId="77777777" w:rsidTr="00994C72">
        <w:trPr>
          <w:trHeight w:val="255"/>
          <w:jc w:val="center"/>
        </w:trPr>
        <w:tc>
          <w:tcPr>
            <w:tcW w:w="752" w:type="dxa"/>
            <w:noWrap/>
            <w:vAlign w:val="center"/>
          </w:tcPr>
          <w:p w14:paraId="3D880929" w14:textId="77777777" w:rsidR="00792D49" w:rsidRPr="00DB2C88" w:rsidRDefault="00792D49" w:rsidP="00994C72">
            <w:pPr>
              <w:rPr>
                <w:rFonts w:cs="Arial"/>
                <w:szCs w:val="20"/>
              </w:rPr>
            </w:pPr>
            <w:r w:rsidRPr="00DB2C88">
              <w:rPr>
                <w:rFonts w:cs="Arial"/>
                <w:szCs w:val="20"/>
              </w:rPr>
              <w:t>31.25</w:t>
            </w:r>
          </w:p>
        </w:tc>
        <w:tc>
          <w:tcPr>
            <w:tcW w:w="1246" w:type="dxa"/>
            <w:noWrap/>
            <w:vAlign w:val="center"/>
          </w:tcPr>
          <w:p w14:paraId="26D42C95" w14:textId="77777777" w:rsidR="00792D49" w:rsidRPr="00DB2C88" w:rsidRDefault="00792D49" w:rsidP="00994C72">
            <w:pPr>
              <w:rPr>
                <w:rFonts w:cs="Arial"/>
                <w:szCs w:val="20"/>
              </w:rPr>
            </w:pPr>
            <w:r w:rsidRPr="00DB2C88">
              <w:rPr>
                <w:rFonts w:cs="Arial"/>
                <w:szCs w:val="20"/>
              </w:rPr>
              <w:t>9.3</w:t>
            </w:r>
          </w:p>
        </w:tc>
        <w:tc>
          <w:tcPr>
            <w:tcW w:w="1080" w:type="dxa"/>
            <w:noWrap/>
            <w:vAlign w:val="center"/>
          </w:tcPr>
          <w:p w14:paraId="34BF1CEE" w14:textId="77777777" w:rsidR="00792D49" w:rsidRPr="00DB2C88" w:rsidRDefault="00792D49" w:rsidP="00994C72">
            <w:pPr>
              <w:rPr>
                <w:rFonts w:cs="Arial"/>
                <w:szCs w:val="20"/>
              </w:rPr>
            </w:pPr>
            <w:r w:rsidRPr="00DB2C88">
              <w:rPr>
                <w:rFonts w:cs="Arial"/>
                <w:szCs w:val="20"/>
              </w:rPr>
              <w:t>80</w:t>
            </w:r>
          </w:p>
        </w:tc>
        <w:tc>
          <w:tcPr>
            <w:tcW w:w="1080" w:type="dxa"/>
            <w:noWrap/>
            <w:vAlign w:val="center"/>
          </w:tcPr>
          <w:p w14:paraId="22C5B745" w14:textId="77777777" w:rsidR="00792D49" w:rsidRPr="00DB2C88" w:rsidRDefault="00792D49" w:rsidP="00994C72">
            <w:pPr>
              <w:rPr>
                <w:rFonts w:cs="Arial"/>
                <w:szCs w:val="20"/>
              </w:rPr>
            </w:pPr>
            <w:r w:rsidRPr="00DB2C88">
              <w:rPr>
                <w:rFonts w:cs="Arial"/>
                <w:szCs w:val="20"/>
              </w:rPr>
              <w:t>69</w:t>
            </w:r>
          </w:p>
        </w:tc>
        <w:tc>
          <w:tcPr>
            <w:tcW w:w="1080" w:type="dxa"/>
            <w:noWrap/>
            <w:vAlign w:val="center"/>
          </w:tcPr>
          <w:p w14:paraId="16149F9F" w14:textId="77777777" w:rsidR="00792D49" w:rsidRPr="00DB2C88" w:rsidRDefault="00792D49" w:rsidP="00994C72">
            <w:pPr>
              <w:rPr>
                <w:rFonts w:cs="Arial"/>
                <w:szCs w:val="20"/>
              </w:rPr>
            </w:pPr>
            <w:r w:rsidRPr="00DB2C88">
              <w:rPr>
                <w:rFonts w:cs="Arial"/>
                <w:szCs w:val="20"/>
              </w:rPr>
              <w:t>78</w:t>
            </w:r>
          </w:p>
        </w:tc>
        <w:tc>
          <w:tcPr>
            <w:tcW w:w="1080" w:type="dxa"/>
            <w:noWrap/>
            <w:vAlign w:val="center"/>
          </w:tcPr>
          <w:p w14:paraId="303C4A2A" w14:textId="77777777" w:rsidR="00792D49" w:rsidRPr="00DB2C88" w:rsidRDefault="00792D49" w:rsidP="00994C72">
            <w:pPr>
              <w:rPr>
                <w:rFonts w:cs="Arial"/>
                <w:szCs w:val="20"/>
              </w:rPr>
            </w:pPr>
            <w:r w:rsidRPr="00DB2C88">
              <w:rPr>
                <w:rFonts w:cs="Arial"/>
                <w:szCs w:val="20"/>
              </w:rPr>
              <w:t>72</w:t>
            </w:r>
          </w:p>
        </w:tc>
        <w:tc>
          <w:tcPr>
            <w:tcW w:w="1080" w:type="dxa"/>
            <w:noWrap/>
            <w:vAlign w:val="center"/>
          </w:tcPr>
          <w:p w14:paraId="13F5F7F7" w14:textId="77777777" w:rsidR="00792D49" w:rsidRPr="00DB2C88" w:rsidRDefault="00792D49" w:rsidP="00994C72">
            <w:pPr>
              <w:rPr>
                <w:rFonts w:cs="Arial"/>
                <w:szCs w:val="20"/>
              </w:rPr>
            </w:pPr>
            <w:r w:rsidRPr="00DB2C88">
              <w:rPr>
                <w:rFonts w:cs="Arial"/>
                <w:szCs w:val="20"/>
              </w:rPr>
              <w:t>69</w:t>
            </w:r>
          </w:p>
        </w:tc>
        <w:tc>
          <w:tcPr>
            <w:tcW w:w="1260" w:type="dxa"/>
            <w:noWrap/>
            <w:vAlign w:val="center"/>
          </w:tcPr>
          <w:p w14:paraId="5E3675E0" w14:textId="77777777" w:rsidR="00792D49" w:rsidRPr="00DB2C88" w:rsidRDefault="00792D49" w:rsidP="00994C72">
            <w:pPr>
              <w:rPr>
                <w:rFonts w:cs="Arial"/>
                <w:szCs w:val="20"/>
              </w:rPr>
            </w:pPr>
            <w:r w:rsidRPr="00DB2C88">
              <w:rPr>
                <w:rFonts w:cs="Arial"/>
                <w:szCs w:val="20"/>
              </w:rPr>
              <w:t>34</w:t>
            </w:r>
          </w:p>
        </w:tc>
      </w:tr>
      <w:tr w:rsidR="00792D49" w:rsidRPr="00DB2C88" w14:paraId="211D7750" w14:textId="77777777" w:rsidTr="00994C72">
        <w:trPr>
          <w:trHeight w:val="255"/>
          <w:jc w:val="center"/>
        </w:trPr>
        <w:tc>
          <w:tcPr>
            <w:tcW w:w="752" w:type="dxa"/>
            <w:noWrap/>
            <w:vAlign w:val="center"/>
          </w:tcPr>
          <w:p w14:paraId="5AEA9E21" w14:textId="77777777" w:rsidR="00792D49" w:rsidRPr="00DB2C88" w:rsidRDefault="00792D49" w:rsidP="00994C72">
            <w:pPr>
              <w:rPr>
                <w:rFonts w:cs="Arial"/>
                <w:szCs w:val="20"/>
              </w:rPr>
            </w:pPr>
            <w:r w:rsidRPr="00DB2C88">
              <w:rPr>
                <w:rFonts w:cs="Arial"/>
                <w:szCs w:val="20"/>
              </w:rPr>
              <w:t>100</w:t>
            </w:r>
          </w:p>
        </w:tc>
        <w:tc>
          <w:tcPr>
            <w:tcW w:w="1246" w:type="dxa"/>
            <w:noWrap/>
            <w:vAlign w:val="center"/>
          </w:tcPr>
          <w:p w14:paraId="75C13891" w14:textId="77777777" w:rsidR="00792D49" w:rsidRPr="00DB2C88" w:rsidRDefault="00792D49" w:rsidP="00994C72">
            <w:pPr>
              <w:rPr>
                <w:rFonts w:cs="Arial"/>
                <w:szCs w:val="20"/>
              </w:rPr>
            </w:pPr>
            <w:r w:rsidRPr="00DB2C88">
              <w:rPr>
                <w:rFonts w:cs="Arial"/>
                <w:szCs w:val="20"/>
              </w:rPr>
              <w:t>17.6</w:t>
            </w:r>
          </w:p>
        </w:tc>
        <w:tc>
          <w:tcPr>
            <w:tcW w:w="1080" w:type="dxa"/>
            <w:noWrap/>
            <w:vAlign w:val="center"/>
          </w:tcPr>
          <w:p w14:paraId="10A4180D" w14:textId="77777777" w:rsidR="00792D49" w:rsidRPr="00DB2C88" w:rsidRDefault="00792D49" w:rsidP="00994C72">
            <w:pPr>
              <w:rPr>
                <w:rFonts w:cs="Arial"/>
                <w:szCs w:val="20"/>
              </w:rPr>
            </w:pPr>
            <w:r w:rsidRPr="00DB2C88">
              <w:rPr>
                <w:rFonts w:cs="Arial"/>
                <w:szCs w:val="20"/>
              </w:rPr>
              <w:t>79</w:t>
            </w:r>
          </w:p>
        </w:tc>
        <w:tc>
          <w:tcPr>
            <w:tcW w:w="1080" w:type="dxa"/>
            <w:noWrap/>
            <w:vAlign w:val="center"/>
          </w:tcPr>
          <w:p w14:paraId="023B6A7E" w14:textId="77777777" w:rsidR="00792D49" w:rsidRPr="00DB2C88" w:rsidRDefault="00792D49" w:rsidP="00994C72">
            <w:pPr>
              <w:rPr>
                <w:rFonts w:cs="Arial"/>
                <w:szCs w:val="20"/>
              </w:rPr>
            </w:pPr>
            <w:r w:rsidRPr="00DB2C88">
              <w:rPr>
                <w:rFonts w:cs="Arial"/>
                <w:szCs w:val="20"/>
              </w:rPr>
              <w:t>60</w:t>
            </w:r>
          </w:p>
        </w:tc>
        <w:tc>
          <w:tcPr>
            <w:tcW w:w="1080" w:type="dxa"/>
            <w:noWrap/>
            <w:vAlign w:val="center"/>
          </w:tcPr>
          <w:p w14:paraId="3C7106FE" w14:textId="77777777" w:rsidR="00792D49" w:rsidRPr="00DB2C88" w:rsidRDefault="00792D49" w:rsidP="00994C72">
            <w:pPr>
              <w:rPr>
                <w:rFonts w:cs="Arial"/>
                <w:szCs w:val="20"/>
              </w:rPr>
            </w:pPr>
            <w:r w:rsidRPr="00DB2C88">
              <w:rPr>
                <w:rFonts w:cs="Arial"/>
                <w:szCs w:val="20"/>
              </w:rPr>
              <w:t>77</w:t>
            </w:r>
          </w:p>
        </w:tc>
        <w:tc>
          <w:tcPr>
            <w:tcW w:w="1080" w:type="dxa"/>
            <w:noWrap/>
            <w:vAlign w:val="center"/>
          </w:tcPr>
          <w:p w14:paraId="5725FFFD" w14:textId="77777777" w:rsidR="00792D49" w:rsidRPr="00DB2C88" w:rsidRDefault="00792D49" w:rsidP="00994C72">
            <w:pPr>
              <w:rPr>
                <w:rFonts w:cs="Arial"/>
                <w:szCs w:val="20"/>
              </w:rPr>
            </w:pPr>
            <w:r w:rsidRPr="00DB2C88">
              <w:rPr>
                <w:rFonts w:cs="Arial"/>
                <w:szCs w:val="20"/>
              </w:rPr>
              <w:t>62</w:t>
            </w:r>
          </w:p>
        </w:tc>
        <w:tc>
          <w:tcPr>
            <w:tcW w:w="1080" w:type="dxa"/>
            <w:noWrap/>
            <w:vAlign w:val="center"/>
          </w:tcPr>
          <w:p w14:paraId="67DA62DA" w14:textId="77777777" w:rsidR="00792D49" w:rsidRPr="00DB2C88" w:rsidRDefault="00792D49" w:rsidP="00994C72">
            <w:pPr>
              <w:rPr>
                <w:rFonts w:cs="Arial"/>
                <w:szCs w:val="20"/>
              </w:rPr>
            </w:pPr>
            <w:r w:rsidRPr="00DB2C88">
              <w:rPr>
                <w:rFonts w:cs="Arial"/>
                <w:szCs w:val="20"/>
              </w:rPr>
              <w:t>59</w:t>
            </w:r>
          </w:p>
        </w:tc>
        <w:tc>
          <w:tcPr>
            <w:tcW w:w="1260" w:type="dxa"/>
            <w:noWrap/>
            <w:vAlign w:val="center"/>
          </w:tcPr>
          <w:p w14:paraId="400F2C26" w14:textId="77777777" w:rsidR="00792D49" w:rsidRPr="00DB2C88" w:rsidRDefault="00792D49" w:rsidP="00994C72">
            <w:pPr>
              <w:rPr>
                <w:rFonts w:cs="Arial"/>
                <w:szCs w:val="20"/>
              </w:rPr>
            </w:pPr>
            <w:r w:rsidRPr="00DB2C88">
              <w:rPr>
                <w:rFonts w:cs="Arial"/>
                <w:szCs w:val="20"/>
              </w:rPr>
              <w:t>33</w:t>
            </w:r>
          </w:p>
        </w:tc>
      </w:tr>
      <w:tr w:rsidR="00792D49" w:rsidRPr="00DB2C88" w14:paraId="7860A4E0" w14:textId="77777777" w:rsidTr="00994C72">
        <w:trPr>
          <w:trHeight w:val="255"/>
          <w:jc w:val="center"/>
        </w:trPr>
        <w:tc>
          <w:tcPr>
            <w:tcW w:w="752" w:type="dxa"/>
            <w:noWrap/>
            <w:vAlign w:val="center"/>
          </w:tcPr>
          <w:p w14:paraId="0276F2CF" w14:textId="77777777" w:rsidR="00792D49" w:rsidRPr="00DB2C88" w:rsidRDefault="00792D49" w:rsidP="00994C72">
            <w:pPr>
              <w:rPr>
                <w:rFonts w:cs="Arial"/>
                <w:szCs w:val="20"/>
              </w:rPr>
            </w:pPr>
            <w:r w:rsidRPr="00DB2C88">
              <w:rPr>
                <w:rFonts w:cs="Arial"/>
                <w:szCs w:val="20"/>
              </w:rPr>
              <w:t>200</w:t>
            </w:r>
          </w:p>
        </w:tc>
        <w:tc>
          <w:tcPr>
            <w:tcW w:w="1246" w:type="dxa"/>
            <w:noWrap/>
            <w:vAlign w:val="center"/>
          </w:tcPr>
          <w:p w14:paraId="284DB243" w14:textId="77777777" w:rsidR="00792D49" w:rsidRPr="00DB2C88" w:rsidRDefault="00792D49" w:rsidP="00994C72">
            <w:pPr>
              <w:rPr>
                <w:rFonts w:cs="Arial"/>
                <w:szCs w:val="20"/>
              </w:rPr>
            </w:pPr>
            <w:r w:rsidRPr="00DB2C88">
              <w:rPr>
                <w:rFonts w:cs="Arial"/>
                <w:szCs w:val="20"/>
              </w:rPr>
              <w:t>25.6</w:t>
            </w:r>
          </w:p>
        </w:tc>
        <w:tc>
          <w:tcPr>
            <w:tcW w:w="1080" w:type="dxa"/>
            <w:noWrap/>
            <w:vAlign w:val="center"/>
          </w:tcPr>
          <w:p w14:paraId="47BC7D9F" w14:textId="77777777" w:rsidR="00792D49" w:rsidRPr="00DB2C88" w:rsidRDefault="00792D49" w:rsidP="00994C72">
            <w:pPr>
              <w:rPr>
                <w:rFonts w:cs="Arial"/>
                <w:szCs w:val="20"/>
              </w:rPr>
            </w:pPr>
            <w:r w:rsidRPr="00DB2C88">
              <w:rPr>
                <w:rFonts w:cs="Arial"/>
                <w:szCs w:val="20"/>
              </w:rPr>
              <w:t>76</w:t>
            </w:r>
          </w:p>
        </w:tc>
        <w:tc>
          <w:tcPr>
            <w:tcW w:w="1080" w:type="dxa"/>
            <w:noWrap/>
            <w:vAlign w:val="center"/>
          </w:tcPr>
          <w:p w14:paraId="252C1FF8" w14:textId="77777777" w:rsidR="00792D49" w:rsidRPr="00DB2C88" w:rsidRDefault="00792D49" w:rsidP="00994C72">
            <w:pPr>
              <w:rPr>
                <w:rFonts w:cs="Arial"/>
                <w:szCs w:val="20"/>
              </w:rPr>
            </w:pPr>
            <w:r w:rsidRPr="00DB2C88">
              <w:rPr>
                <w:rFonts w:cs="Arial"/>
                <w:szCs w:val="20"/>
              </w:rPr>
              <w:t>48</w:t>
            </w:r>
          </w:p>
        </w:tc>
        <w:tc>
          <w:tcPr>
            <w:tcW w:w="1080" w:type="dxa"/>
            <w:noWrap/>
            <w:vAlign w:val="center"/>
          </w:tcPr>
          <w:p w14:paraId="28D33374" w14:textId="77777777" w:rsidR="00792D49" w:rsidRPr="00DB2C88" w:rsidRDefault="00792D49" w:rsidP="00994C72">
            <w:pPr>
              <w:rPr>
                <w:rFonts w:cs="Arial"/>
                <w:szCs w:val="20"/>
              </w:rPr>
            </w:pPr>
            <w:r w:rsidRPr="00DB2C88">
              <w:rPr>
                <w:rFonts w:cs="Arial"/>
                <w:szCs w:val="20"/>
              </w:rPr>
              <w:t>74</w:t>
            </w:r>
          </w:p>
        </w:tc>
        <w:tc>
          <w:tcPr>
            <w:tcW w:w="1080" w:type="dxa"/>
            <w:noWrap/>
            <w:vAlign w:val="center"/>
          </w:tcPr>
          <w:p w14:paraId="4969B21F" w14:textId="77777777" w:rsidR="00792D49" w:rsidRPr="00DB2C88" w:rsidRDefault="00792D49" w:rsidP="00994C72">
            <w:pPr>
              <w:rPr>
                <w:rFonts w:cs="Arial"/>
                <w:szCs w:val="20"/>
              </w:rPr>
            </w:pPr>
            <w:r w:rsidRPr="00DB2C88">
              <w:rPr>
                <w:rFonts w:cs="Arial"/>
                <w:szCs w:val="20"/>
              </w:rPr>
              <w:t>53</w:t>
            </w:r>
          </w:p>
        </w:tc>
        <w:tc>
          <w:tcPr>
            <w:tcW w:w="1080" w:type="dxa"/>
            <w:noWrap/>
            <w:vAlign w:val="center"/>
          </w:tcPr>
          <w:p w14:paraId="76E325F3" w14:textId="77777777" w:rsidR="00792D49" w:rsidRPr="00DB2C88" w:rsidRDefault="00792D49" w:rsidP="00994C72">
            <w:pPr>
              <w:rPr>
                <w:rFonts w:cs="Arial"/>
                <w:szCs w:val="20"/>
              </w:rPr>
            </w:pPr>
            <w:r w:rsidRPr="00DB2C88">
              <w:rPr>
                <w:rFonts w:cs="Arial"/>
                <w:szCs w:val="20"/>
              </w:rPr>
              <w:t>50</w:t>
            </w:r>
          </w:p>
        </w:tc>
        <w:tc>
          <w:tcPr>
            <w:tcW w:w="1260" w:type="dxa"/>
            <w:noWrap/>
            <w:vAlign w:val="center"/>
          </w:tcPr>
          <w:p w14:paraId="0333E18E" w14:textId="77777777" w:rsidR="00792D49" w:rsidRPr="00DB2C88" w:rsidRDefault="00792D49" w:rsidP="00994C72">
            <w:pPr>
              <w:rPr>
                <w:rFonts w:cs="Arial"/>
                <w:szCs w:val="20"/>
              </w:rPr>
            </w:pPr>
            <w:r w:rsidRPr="00DB2C88">
              <w:rPr>
                <w:rFonts w:cs="Arial"/>
                <w:szCs w:val="20"/>
              </w:rPr>
              <w:t>32</w:t>
            </w:r>
          </w:p>
        </w:tc>
      </w:tr>
      <w:tr w:rsidR="00792D49" w:rsidRPr="00DB2C88" w14:paraId="61021E77" w14:textId="77777777" w:rsidTr="00994C72">
        <w:trPr>
          <w:trHeight w:val="255"/>
          <w:jc w:val="center"/>
        </w:trPr>
        <w:tc>
          <w:tcPr>
            <w:tcW w:w="752" w:type="dxa"/>
            <w:noWrap/>
            <w:vAlign w:val="center"/>
          </w:tcPr>
          <w:p w14:paraId="2EA23098" w14:textId="77777777" w:rsidR="00792D49" w:rsidRPr="00DB2C88" w:rsidRDefault="00792D49" w:rsidP="00994C72">
            <w:pPr>
              <w:rPr>
                <w:rFonts w:cs="Arial"/>
                <w:szCs w:val="20"/>
              </w:rPr>
            </w:pPr>
            <w:r w:rsidRPr="00DB2C88">
              <w:rPr>
                <w:rFonts w:cs="Arial"/>
                <w:szCs w:val="20"/>
              </w:rPr>
              <w:t>250</w:t>
            </w:r>
          </w:p>
        </w:tc>
        <w:tc>
          <w:tcPr>
            <w:tcW w:w="1246" w:type="dxa"/>
            <w:noWrap/>
            <w:vAlign w:val="center"/>
          </w:tcPr>
          <w:p w14:paraId="1F2F1482" w14:textId="77777777" w:rsidR="00792D49" w:rsidRPr="00DB2C88" w:rsidRDefault="00792D49" w:rsidP="00994C72">
            <w:pPr>
              <w:rPr>
                <w:rFonts w:cs="Arial"/>
                <w:szCs w:val="20"/>
              </w:rPr>
            </w:pPr>
            <w:r w:rsidRPr="00DB2C88">
              <w:rPr>
                <w:rFonts w:cs="Arial"/>
                <w:szCs w:val="20"/>
              </w:rPr>
              <w:t>30.7</w:t>
            </w:r>
          </w:p>
        </w:tc>
        <w:tc>
          <w:tcPr>
            <w:tcW w:w="1080" w:type="dxa"/>
            <w:noWrap/>
            <w:vAlign w:val="center"/>
          </w:tcPr>
          <w:p w14:paraId="6C32782B" w14:textId="77777777" w:rsidR="00792D49" w:rsidRPr="00DB2C88" w:rsidRDefault="00792D49" w:rsidP="00994C72">
            <w:pPr>
              <w:rPr>
                <w:rFonts w:cs="Arial"/>
                <w:szCs w:val="20"/>
              </w:rPr>
            </w:pPr>
            <w:r w:rsidRPr="00DB2C88">
              <w:rPr>
                <w:rFonts w:cs="Arial"/>
                <w:szCs w:val="20"/>
              </w:rPr>
              <w:t>74</w:t>
            </w:r>
          </w:p>
        </w:tc>
        <w:tc>
          <w:tcPr>
            <w:tcW w:w="1080" w:type="dxa"/>
            <w:noWrap/>
            <w:vAlign w:val="center"/>
          </w:tcPr>
          <w:p w14:paraId="67390B9F" w14:textId="77777777" w:rsidR="00792D49" w:rsidRPr="00DB2C88" w:rsidRDefault="00792D49" w:rsidP="00994C72">
            <w:pPr>
              <w:rPr>
                <w:rFonts w:cs="Arial"/>
                <w:szCs w:val="20"/>
              </w:rPr>
            </w:pPr>
            <w:r w:rsidRPr="00DB2C88">
              <w:rPr>
                <w:rFonts w:cs="Arial"/>
                <w:szCs w:val="20"/>
              </w:rPr>
              <w:t>43</w:t>
            </w:r>
          </w:p>
        </w:tc>
        <w:tc>
          <w:tcPr>
            <w:tcW w:w="1080" w:type="dxa"/>
            <w:noWrap/>
            <w:vAlign w:val="center"/>
          </w:tcPr>
          <w:p w14:paraId="127FB24C" w14:textId="77777777" w:rsidR="00792D49" w:rsidRPr="00DB2C88" w:rsidRDefault="00792D49" w:rsidP="00994C72">
            <w:pPr>
              <w:rPr>
                <w:rFonts w:cs="Arial"/>
                <w:szCs w:val="20"/>
              </w:rPr>
            </w:pPr>
            <w:r w:rsidRPr="00DB2C88">
              <w:rPr>
                <w:rFonts w:cs="Arial"/>
                <w:szCs w:val="20"/>
              </w:rPr>
              <w:t>72</w:t>
            </w:r>
          </w:p>
        </w:tc>
        <w:tc>
          <w:tcPr>
            <w:tcW w:w="1080" w:type="dxa"/>
            <w:noWrap/>
            <w:vAlign w:val="center"/>
          </w:tcPr>
          <w:p w14:paraId="47E7D7CA" w14:textId="77777777" w:rsidR="00792D49" w:rsidRPr="00DB2C88" w:rsidRDefault="00792D49" w:rsidP="00994C72">
            <w:pPr>
              <w:rPr>
                <w:rFonts w:cs="Arial"/>
                <w:szCs w:val="20"/>
              </w:rPr>
            </w:pPr>
            <w:r w:rsidRPr="00DB2C88">
              <w:rPr>
                <w:rFonts w:cs="Arial"/>
                <w:szCs w:val="20"/>
              </w:rPr>
              <w:t>47</w:t>
            </w:r>
          </w:p>
        </w:tc>
        <w:tc>
          <w:tcPr>
            <w:tcW w:w="1080" w:type="dxa"/>
            <w:noWrap/>
            <w:vAlign w:val="center"/>
          </w:tcPr>
          <w:p w14:paraId="244E337B" w14:textId="77777777" w:rsidR="00792D49" w:rsidRPr="00DB2C88" w:rsidRDefault="00792D49" w:rsidP="00994C72">
            <w:pPr>
              <w:rPr>
                <w:rFonts w:cs="Arial"/>
                <w:szCs w:val="20"/>
              </w:rPr>
            </w:pPr>
            <w:r w:rsidRPr="00DB2C88">
              <w:rPr>
                <w:rFonts w:cs="Arial"/>
                <w:szCs w:val="20"/>
              </w:rPr>
              <w:t>44</w:t>
            </w:r>
          </w:p>
        </w:tc>
        <w:tc>
          <w:tcPr>
            <w:tcW w:w="1260" w:type="dxa"/>
            <w:noWrap/>
            <w:vAlign w:val="center"/>
          </w:tcPr>
          <w:p w14:paraId="6719BA04" w14:textId="77777777" w:rsidR="00792D49" w:rsidRPr="00DB2C88" w:rsidRDefault="00792D49" w:rsidP="00994C72">
            <w:pPr>
              <w:rPr>
                <w:rFonts w:cs="Arial"/>
                <w:szCs w:val="20"/>
              </w:rPr>
            </w:pPr>
            <w:r w:rsidRPr="00DB2C88">
              <w:rPr>
                <w:rFonts w:cs="Arial"/>
                <w:szCs w:val="20"/>
              </w:rPr>
              <w:t>31</w:t>
            </w:r>
          </w:p>
        </w:tc>
      </w:tr>
      <w:tr w:rsidR="00792D49" w:rsidRPr="00DB2C88" w14:paraId="3534D209" w14:textId="77777777" w:rsidTr="00994C72">
        <w:trPr>
          <w:trHeight w:val="255"/>
          <w:jc w:val="center"/>
        </w:trPr>
        <w:tc>
          <w:tcPr>
            <w:tcW w:w="752" w:type="dxa"/>
            <w:noWrap/>
            <w:vAlign w:val="center"/>
          </w:tcPr>
          <w:p w14:paraId="2957B477" w14:textId="77777777" w:rsidR="00792D49" w:rsidRPr="00DB2C88" w:rsidRDefault="00792D49" w:rsidP="00994C72">
            <w:pPr>
              <w:rPr>
                <w:rFonts w:cs="Arial"/>
                <w:szCs w:val="20"/>
              </w:rPr>
            </w:pPr>
            <w:r w:rsidRPr="00DB2C88">
              <w:rPr>
                <w:rFonts w:cs="Arial"/>
                <w:szCs w:val="20"/>
              </w:rPr>
              <w:t>300</w:t>
            </w:r>
          </w:p>
        </w:tc>
        <w:tc>
          <w:tcPr>
            <w:tcW w:w="1246" w:type="dxa"/>
            <w:noWrap/>
            <w:vAlign w:val="center"/>
          </w:tcPr>
          <w:p w14:paraId="24B30F06" w14:textId="77777777" w:rsidR="00792D49" w:rsidRPr="00DB2C88" w:rsidRDefault="00792D49" w:rsidP="00994C72">
            <w:pPr>
              <w:rPr>
                <w:rFonts w:cs="Arial"/>
                <w:szCs w:val="20"/>
              </w:rPr>
            </w:pPr>
            <w:r w:rsidRPr="00DB2C88">
              <w:rPr>
                <w:rFonts w:cs="Arial"/>
                <w:szCs w:val="20"/>
              </w:rPr>
              <w:t>34.2</w:t>
            </w:r>
          </w:p>
        </w:tc>
        <w:tc>
          <w:tcPr>
            <w:tcW w:w="1080" w:type="dxa"/>
            <w:noWrap/>
            <w:vAlign w:val="center"/>
          </w:tcPr>
          <w:p w14:paraId="04543233" w14:textId="77777777" w:rsidR="00792D49" w:rsidRPr="00DB2C88" w:rsidRDefault="00792D49" w:rsidP="00994C72">
            <w:pPr>
              <w:rPr>
                <w:rFonts w:cs="Arial"/>
                <w:szCs w:val="20"/>
              </w:rPr>
            </w:pPr>
            <w:r w:rsidRPr="00DB2C88">
              <w:rPr>
                <w:rFonts w:cs="Arial"/>
                <w:szCs w:val="20"/>
              </w:rPr>
              <w:t>73</w:t>
            </w:r>
          </w:p>
        </w:tc>
        <w:tc>
          <w:tcPr>
            <w:tcW w:w="1080" w:type="dxa"/>
            <w:noWrap/>
            <w:vAlign w:val="center"/>
          </w:tcPr>
          <w:p w14:paraId="2D1679EA" w14:textId="77777777" w:rsidR="00792D49" w:rsidRPr="00DB2C88" w:rsidRDefault="00792D49" w:rsidP="00994C72">
            <w:pPr>
              <w:rPr>
                <w:rFonts w:cs="Arial"/>
                <w:szCs w:val="20"/>
              </w:rPr>
            </w:pPr>
            <w:r w:rsidRPr="00DB2C88">
              <w:rPr>
                <w:rFonts w:cs="Arial"/>
                <w:szCs w:val="20"/>
              </w:rPr>
              <w:t>48</w:t>
            </w:r>
          </w:p>
        </w:tc>
        <w:tc>
          <w:tcPr>
            <w:tcW w:w="1080" w:type="dxa"/>
            <w:noWrap/>
            <w:vAlign w:val="center"/>
          </w:tcPr>
          <w:p w14:paraId="524FC000" w14:textId="77777777" w:rsidR="00792D49" w:rsidRPr="00DB2C88" w:rsidRDefault="00792D49" w:rsidP="00994C72">
            <w:pPr>
              <w:rPr>
                <w:rFonts w:cs="Arial"/>
                <w:szCs w:val="20"/>
              </w:rPr>
            </w:pPr>
            <w:r w:rsidRPr="00DB2C88">
              <w:rPr>
                <w:rFonts w:cs="Arial"/>
                <w:szCs w:val="20"/>
              </w:rPr>
              <w:t>71</w:t>
            </w:r>
          </w:p>
        </w:tc>
        <w:tc>
          <w:tcPr>
            <w:tcW w:w="1080" w:type="dxa"/>
            <w:noWrap/>
            <w:vAlign w:val="center"/>
          </w:tcPr>
          <w:p w14:paraId="5885B077" w14:textId="77777777" w:rsidR="00792D49" w:rsidRPr="00DB2C88" w:rsidRDefault="00792D49" w:rsidP="00994C72">
            <w:pPr>
              <w:rPr>
                <w:rFonts w:cs="Arial"/>
                <w:szCs w:val="20"/>
              </w:rPr>
            </w:pPr>
            <w:r w:rsidRPr="00DB2C88">
              <w:rPr>
                <w:rFonts w:cs="Arial"/>
                <w:szCs w:val="20"/>
              </w:rPr>
              <w:t>45</w:t>
            </w:r>
          </w:p>
        </w:tc>
        <w:tc>
          <w:tcPr>
            <w:tcW w:w="1080" w:type="dxa"/>
            <w:noWrap/>
            <w:vAlign w:val="center"/>
          </w:tcPr>
          <w:p w14:paraId="1BCFB7B9" w14:textId="77777777" w:rsidR="00792D49" w:rsidRPr="00DB2C88" w:rsidRDefault="00792D49" w:rsidP="00994C72">
            <w:pPr>
              <w:rPr>
                <w:rFonts w:cs="Arial"/>
                <w:szCs w:val="20"/>
              </w:rPr>
            </w:pPr>
            <w:r w:rsidRPr="00DB2C88">
              <w:rPr>
                <w:rFonts w:cs="Arial"/>
                <w:szCs w:val="20"/>
              </w:rPr>
              <w:t>42</w:t>
            </w:r>
          </w:p>
        </w:tc>
        <w:tc>
          <w:tcPr>
            <w:tcW w:w="1260" w:type="dxa"/>
            <w:noWrap/>
            <w:vAlign w:val="center"/>
          </w:tcPr>
          <w:p w14:paraId="0AC7FCAB" w14:textId="77777777" w:rsidR="00792D49" w:rsidRPr="00DB2C88" w:rsidRDefault="00792D49" w:rsidP="00994C72">
            <w:pPr>
              <w:rPr>
                <w:rFonts w:cs="Arial"/>
                <w:szCs w:val="20"/>
              </w:rPr>
            </w:pPr>
            <w:r w:rsidRPr="00DB2C88">
              <w:rPr>
                <w:rFonts w:cs="Arial"/>
                <w:szCs w:val="20"/>
              </w:rPr>
              <w:t>28</w:t>
            </w:r>
          </w:p>
        </w:tc>
      </w:tr>
      <w:tr w:rsidR="00792D49" w:rsidRPr="00DB2C88" w14:paraId="5B040B3D" w14:textId="77777777" w:rsidTr="00994C72">
        <w:trPr>
          <w:trHeight w:val="255"/>
          <w:jc w:val="center"/>
        </w:trPr>
        <w:tc>
          <w:tcPr>
            <w:tcW w:w="752" w:type="dxa"/>
            <w:noWrap/>
            <w:vAlign w:val="center"/>
          </w:tcPr>
          <w:p w14:paraId="466A79A9" w14:textId="77777777" w:rsidR="00792D49" w:rsidRPr="00DB2C88" w:rsidRDefault="00792D49" w:rsidP="00994C72">
            <w:pPr>
              <w:rPr>
                <w:rFonts w:cs="Arial"/>
                <w:szCs w:val="20"/>
              </w:rPr>
            </w:pPr>
            <w:r w:rsidRPr="00DB2C88">
              <w:rPr>
                <w:rFonts w:cs="Arial"/>
                <w:szCs w:val="20"/>
              </w:rPr>
              <w:t>400</w:t>
            </w:r>
          </w:p>
        </w:tc>
        <w:tc>
          <w:tcPr>
            <w:tcW w:w="1246" w:type="dxa"/>
            <w:noWrap/>
            <w:vAlign w:val="center"/>
          </w:tcPr>
          <w:p w14:paraId="7DCA32CA" w14:textId="77777777" w:rsidR="00792D49" w:rsidRPr="00DB2C88" w:rsidRDefault="00792D49" w:rsidP="00994C72">
            <w:pPr>
              <w:rPr>
                <w:rFonts w:cs="Arial"/>
                <w:szCs w:val="20"/>
              </w:rPr>
            </w:pPr>
            <w:r w:rsidRPr="00DB2C88">
              <w:rPr>
                <w:rFonts w:cs="Arial"/>
                <w:szCs w:val="20"/>
              </w:rPr>
              <w:t>38.3</w:t>
            </w:r>
          </w:p>
        </w:tc>
        <w:tc>
          <w:tcPr>
            <w:tcW w:w="1080" w:type="dxa"/>
            <w:noWrap/>
            <w:vAlign w:val="center"/>
          </w:tcPr>
          <w:p w14:paraId="510B6CE3" w14:textId="77777777" w:rsidR="00792D49" w:rsidRPr="00DB2C88" w:rsidRDefault="00792D49" w:rsidP="00994C72">
            <w:pPr>
              <w:rPr>
                <w:rFonts w:cs="Arial"/>
                <w:szCs w:val="20"/>
              </w:rPr>
            </w:pPr>
            <w:r w:rsidRPr="00DB2C88">
              <w:rPr>
                <w:rFonts w:cs="Arial"/>
                <w:szCs w:val="20"/>
              </w:rPr>
              <w:t>70</w:t>
            </w:r>
          </w:p>
        </w:tc>
        <w:tc>
          <w:tcPr>
            <w:tcW w:w="1080" w:type="dxa"/>
            <w:noWrap/>
            <w:vAlign w:val="center"/>
          </w:tcPr>
          <w:p w14:paraId="3E5D23E5" w14:textId="77777777" w:rsidR="00792D49" w:rsidRPr="00DB2C88" w:rsidRDefault="00792D49" w:rsidP="00994C72">
            <w:pPr>
              <w:rPr>
                <w:rFonts w:cs="Arial"/>
                <w:szCs w:val="20"/>
              </w:rPr>
            </w:pPr>
            <w:r w:rsidRPr="00DB2C88">
              <w:rPr>
                <w:rFonts w:cs="Arial"/>
                <w:szCs w:val="20"/>
              </w:rPr>
              <w:t>32</w:t>
            </w:r>
          </w:p>
        </w:tc>
        <w:tc>
          <w:tcPr>
            <w:tcW w:w="1080" w:type="dxa"/>
            <w:noWrap/>
            <w:vAlign w:val="center"/>
          </w:tcPr>
          <w:p w14:paraId="1636E375" w14:textId="77777777" w:rsidR="00792D49" w:rsidRPr="00DB2C88" w:rsidRDefault="00792D49" w:rsidP="00994C72">
            <w:pPr>
              <w:rPr>
                <w:rFonts w:cs="Arial"/>
                <w:szCs w:val="20"/>
              </w:rPr>
            </w:pPr>
            <w:r w:rsidRPr="00DB2C88">
              <w:rPr>
                <w:rFonts w:cs="Arial"/>
                <w:szCs w:val="20"/>
              </w:rPr>
              <w:t>68</w:t>
            </w:r>
          </w:p>
        </w:tc>
        <w:tc>
          <w:tcPr>
            <w:tcW w:w="1080" w:type="dxa"/>
            <w:noWrap/>
            <w:vAlign w:val="center"/>
          </w:tcPr>
          <w:p w14:paraId="52C0BC1F" w14:textId="77777777" w:rsidR="00792D49" w:rsidRPr="00DB2C88" w:rsidRDefault="00792D49" w:rsidP="00994C72">
            <w:pPr>
              <w:rPr>
                <w:rFonts w:cs="Arial"/>
                <w:szCs w:val="20"/>
              </w:rPr>
            </w:pPr>
            <w:r w:rsidRPr="00DB2C88">
              <w:rPr>
                <w:rFonts w:cs="Arial"/>
                <w:szCs w:val="20"/>
              </w:rPr>
              <w:t>44</w:t>
            </w:r>
          </w:p>
        </w:tc>
        <w:tc>
          <w:tcPr>
            <w:tcW w:w="1080" w:type="dxa"/>
            <w:noWrap/>
            <w:vAlign w:val="center"/>
          </w:tcPr>
          <w:p w14:paraId="46FDC914" w14:textId="77777777" w:rsidR="00792D49" w:rsidRPr="00DB2C88" w:rsidRDefault="00792D49" w:rsidP="00994C72">
            <w:pPr>
              <w:rPr>
                <w:rFonts w:cs="Arial"/>
                <w:szCs w:val="20"/>
              </w:rPr>
            </w:pPr>
            <w:r w:rsidRPr="00DB2C88">
              <w:rPr>
                <w:rFonts w:cs="Arial"/>
                <w:szCs w:val="20"/>
              </w:rPr>
              <w:t>41</w:t>
            </w:r>
          </w:p>
        </w:tc>
        <w:tc>
          <w:tcPr>
            <w:tcW w:w="1260" w:type="dxa"/>
            <w:noWrap/>
            <w:vAlign w:val="center"/>
          </w:tcPr>
          <w:p w14:paraId="1117D99D" w14:textId="77777777" w:rsidR="00792D49" w:rsidRPr="00DB2C88" w:rsidRDefault="00792D49" w:rsidP="00994C72">
            <w:pPr>
              <w:rPr>
                <w:rFonts w:cs="Arial"/>
                <w:szCs w:val="20"/>
              </w:rPr>
            </w:pPr>
            <w:r w:rsidRPr="00DB2C88">
              <w:rPr>
                <w:rFonts w:cs="Arial"/>
                <w:szCs w:val="20"/>
              </w:rPr>
              <w:t>24</w:t>
            </w:r>
          </w:p>
        </w:tc>
      </w:tr>
      <w:tr w:rsidR="00792D49" w:rsidRPr="00DB2C88" w14:paraId="1181D749" w14:textId="77777777" w:rsidTr="00994C72">
        <w:trPr>
          <w:trHeight w:val="255"/>
          <w:jc w:val="center"/>
        </w:trPr>
        <w:tc>
          <w:tcPr>
            <w:tcW w:w="752" w:type="dxa"/>
            <w:noWrap/>
            <w:vAlign w:val="center"/>
          </w:tcPr>
          <w:p w14:paraId="45300DA2" w14:textId="77777777" w:rsidR="00792D49" w:rsidRPr="00DB2C88" w:rsidRDefault="00792D49" w:rsidP="00994C72">
            <w:pPr>
              <w:rPr>
                <w:rFonts w:cs="Arial"/>
                <w:szCs w:val="20"/>
              </w:rPr>
            </w:pPr>
            <w:r w:rsidRPr="00DB2C88">
              <w:rPr>
                <w:rFonts w:cs="Arial"/>
                <w:szCs w:val="20"/>
              </w:rPr>
              <w:t>500</w:t>
            </w:r>
          </w:p>
        </w:tc>
        <w:tc>
          <w:tcPr>
            <w:tcW w:w="1246" w:type="dxa"/>
            <w:noWrap/>
            <w:vAlign w:val="center"/>
          </w:tcPr>
          <w:p w14:paraId="5F87DDF6" w14:textId="77777777" w:rsidR="00792D49" w:rsidRPr="00DB2C88" w:rsidRDefault="00792D49" w:rsidP="00994C72">
            <w:pPr>
              <w:rPr>
                <w:rFonts w:cs="Arial"/>
                <w:szCs w:val="20"/>
              </w:rPr>
            </w:pPr>
            <w:r w:rsidRPr="00DB2C88">
              <w:rPr>
                <w:rFonts w:cs="Arial"/>
                <w:szCs w:val="20"/>
              </w:rPr>
              <w:t>42.7</w:t>
            </w:r>
          </w:p>
        </w:tc>
        <w:tc>
          <w:tcPr>
            <w:tcW w:w="1080" w:type="dxa"/>
            <w:noWrap/>
            <w:vAlign w:val="center"/>
          </w:tcPr>
          <w:p w14:paraId="7A5B0599" w14:textId="77777777" w:rsidR="00792D49" w:rsidRPr="00DB2C88" w:rsidRDefault="00792D49" w:rsidP="00994C72">
            <w:pPr>
              <w:rPr>
                <w:rFonts w:cs="Arial"/>
                <w:szCs w:val="20"/>
              </w:rPr>
            </w:pPr>
            <w:r w:rsidRPr="00DB2C88">
              <w:rPr>
                <w:rFonts w:cs="Arial"/>
                <w:szCs w:val="20"/>
              </w:rPr>
              <w:t>70</w:t>
            </w:r>
          </w:p>
        </w:tc>
        <w:tc>
          <w:tcPr>
            <w:tcW w:w="1080" w:type="dxa"/>
            <w:noWrap/>
            <w:vAlign w:val="center"/>
          </w:tcPr>
          <w:p w14:paraId="10F2B99E" w14:textId="77777777" w:rsidR="00792D49" w:rsidRPr="00DB2C88" w:rsidRDefault="00792D49" w:rsidP="00994C72">
            <w:pPr>
              <w:rPr>
                <w:rFonts w:cs="Arial"/>
                <w:szCs w:val="20"/>
              </w:rPr>
            </w:pPr>
            <w:r w:rsidRPr="00DB2C88">
              <w:rPr>
                <w:rFonts w:cs="Arial"/>
                <w:szCs w:val="20"/>
              </w:rPr>
              <w:t>28</w:t>
            </w:r>
          </w:p>
        </w:tc>
        <w:tc>
          <w:tcPr>
            <w:tcW w:w="1080" w:type="dxa"/>
            <w:noWrap/>
            <w:vAlign w:val="center"/>
          </w:tcPr>
          <w:p w14:paraId="4AC79FC4" w14:textId="77777777" w:rsidR="00792D49" w:rsidRPr="00DB2C88" w:rsidRDefault="00792D49" w:rsidP="00994C72">
            <w:pPr>
              <w:rPr>
                <w:rFonts w:cs="Arial"/>
                <w:szCs w:val="20"/>
              </w:rPr>
            </w:pPr>
            <w:r w:rsidRPr="00DB2C88">
              <w:rPr>
                <w:rFonts w:cs="Arial"/>
                <w:szCs w:val="20"/>
              </w:rPr>
              <w:t>68</w:t>
            </w:r>
          </w:p>
        </w:tc>
        <w:tc>
          <w:tcPr>
            <w:tcW w:w="1080" w:type="dxa"/>
            <w:noWrap/>
            <w:vAlign w:val="center"/>
          </w:tcPr>
          <w:p w14:paraId="6748F2F9" w14:textId="77777777" w:rsidR="00792D49" w:rsidRPr="00DB2C88" w:rsidRDefault="00792D49" w:rsidP="00994C72">
            <w:pPr>
              <w:rPr>
                <w:rFonts w:cs="Arial"/>
                <w:szCs w:val="20"/>
              </w:rPr>
            </w:pPr>
            <w:r w:rsidRPr="00DB2C88">
              <w:rPr>
                <w:rFonts w:cs="Arial"/>
                <w:szCs w:val="20"/>
              </w:rPr>
              <w:t>44</w:t>
            </w:r>
          </w:p>
        </w:tc>
        <w:tc>
          <w:tcPr>
            <w:tcW w:w="1080" w:type="dxa"/>
            <w:noWrap/>
            <w:vAlign w:val="center"/>
          </w:tcPr>
          <w:p w14:paraId="749E3350" w14:textId="77777777" w:rsidR="00792D49" w:rsidRPr="00DB2C88" w:rsidRDefault="00792D49" w:rsidP="00994C72">
            <w:pPr>
              <w:rPr>
                <w:rFonts w:cs="Arial"/>
                <w:szCs w:val="20"/>
              </w:rPr>
            </w:pPr>
            <w:r w:rsidRPr="00DB2C88">
              <w:rPr>
                <w:rFonts w:cs="Arial"/>
                <w:szCs w:val="20"/>
              </w:rPr>
              <w:t>41</w:t>
            </w:r>
          </w:p>
        </w:tc>
        <w:tc>
          <w:tcPr>
            <w:tcW w:w="1260" w:type="dxa"/>
            <w:noWrap/>
            <w:vAlign w:val="center"/>
          </w:tcPr>
          <w:p w14:paraId="742383BD" w14:textId="77777777" w:rsidR="00792D49" w:rsidRPr="00DB2C88" w:rsidRDefault="00792D49" w:rsidP="00994C72">
            <w:pPr>
              <w:rPr>
                <w:rFonts w:cs="Arial"/>
                <w:szCs w:val="20"/>
              </w:rPr>
            </w:pPr>
            <w:r w:rsidRPr="00DB2C88">
              <w:rPr>
                <w:rFonts w:cs="Arial"/>
                <w:szCs w:val="20"/>
              </w:rPr>
              <w:t>22</w:t>
            </w:r>
          </w:p>
        </w:tc>
      </w:tr>
      <w:tr w:rsidR="00792D49" w:rsidRPr="00DB2C88" w14:paraId="16C33A6F" w14:textId="77777777" w:rsidTr="00994C72">
        <w:trPr>
          <w:trHeight w:val="255"/>
          <w:jc w:val="center"/>
        </w:trPr>
        <w:tc>
          <w:tcPr>
            <w:tcW w:w="752" w:type="dxa"/>
            <w:noWrap/>
            <w:vAlign w:val="center"/>
          </w:tcPr>
          <w:p w14:paraId="3D2CB51B" w14:textId="77777777" w:rsidR="00792D49" w:rsidRPr="00DB2C88" w:rsidRDefault="00792D49" w:rsidP="00994C72">
            <w:pPr>
              <w:rPr>
                <w:rFonts w:cs="Arial"/>
                <w:szCs w:val="20"/>
              </w:rPr>
            </w:pPr>
            <w:r w:rsidRPr="00DB2C88">
              <w:rPr>
                <w:rFonts w:cs="Arial"/>
                <w:szCs w:val="20"/>
              </w:rPr>
              <w:t>525</w:t>
            </w:r>
          </w:p>
        </w:tc>
        <w:tc>
          <w:tcPr>
            <w:tcW w:w="1246" w:type="dxa"/>
            <w:noWrap/>
            <w:vAlign w:val="center"/>
          </w:tcPr>
          <w:p w14:paraId="772C9F60" w14:textId="77777777" w:rsidR="00792D49" w:rsidRPr="00DB2C88" w:rsidRDefault="00792D49" w:rsidP="00994C72">
            <w:pPr>
              <w:rPr>
                <w:rFonts w:cs="Arial"/>
                <w:szCs w:val="20"/>
              </w:rPr>
            </w:pPr>
            <w:r w:rsidRPr="00DB2C88">
              <w:rPr>
                <w:rFonts w:cs="Arial"/>
                <w:szCs w:val="20"/>
              </w:rPr>
              <w:t>45.0</w:t>
            </w:r>
          </w:p>
        </w:tc>
        <w:tc>
          <w:tcPr>
            <w:tcW w:w="1080" w:type="dxa"/>
            <w:noWrap/>
            <w:vAlign w:val="center"/>
          </w:tcPr>
          <w:p w14:paraId="05EB2C86" w14:textId="77777777" w:rsidR="00792D49" w:rsidRPr="00DB2C88" w:rsidRDefault="00792D49" w:rsidP="00994C72">
            <w:pPr>
              <w:rPr>
                <w:rFonts w:cs="Arial"/>
                <w:szCs w:val="20"/>
              </w:rPr>
            </w:pPr>
            <w:r w:rsidRPr="00DB2C88">
              <w:rPr>
                <w:rFonts w:cs="Arial"/>
                <w:szCs w:val="20"/>
              </w:rPr>
              <w:t>68</w:t>
            </w:r>
          </w:p>
        </w:tc>
        <w:tc>
          <w:tcPr>
            <w:tcW w:w="1080" w:type="dxa"/>
            <w:noWrap/>
            <w:vAlign w:val="center"/>
          </w:tcPr>
          <w:p w14:paraId="2A17D3E4" w14:textId="77777777" w:rsidR="00792D49" w:rsidRPr="00DB2C88" w:rsidRDefault="00792D49" w:rsidP="00994C72">
            <w:pPr>
              <w:rPr>
                <w:rFonts w:cs="Arial"/>
                <w:szCs w:val="20"/>
              </w:rPr>
            </w:pPr>
            <w:r w:rsidRPr="00DB2C88">
              <w:rPr>
                <w:rFonts w:cs="Arial"/>
                <w:szCs w:val="20"/>
              </w:rPr>
              <w:t>23</w:t>
            </w:r>
          </w:p>
        </w:tc>
        <w:tc>
          <w:tcPr>
            <w:tcW w:w="1080" w:type="dxa"/>
            <w:noWrap/>
            <w:vAlign w:val="center"/>
          </w:tcPr>
          <w:p w14:paraId="6F28A90B" w14:textId="77777777" w:rsidR="00792D49" w:rsidRPr="00DB2C88" w:rsidRDefault="00792D49" w:rsidP="00994C72">
            <w:pPr>
              <w:rPr>
                <w:rFonts w:cs="Arial"/>
                <w:szCs w:val="20"/>
              </w:rPr>
            </w:pPr>
            <w:r w:rsidRPr="00DB2C88">
              <w:rPr>
                <w:rFonts w:cs="Arial"/>
                <w:szCs w:val="20"/>
              </w:rPr>
              <w:t>66</w:t>
            </w:r>
          </w:p>
        </w:tc>
        <w:tc>
          <w:tcPr>
            <w:tcW w:w="1080" w:type="dxa"/>
            <w:noWrap/>
            <w:vAlign w:val="center"/>
          </w:tcPr>
          <w:p w14:paraId="05E9F553" w14:textId="77777777" w:rsidR="00792D49" w:rsidRPr="00DB2C88" w:rsidRDefault="00792D49" w:rsidP="00994C72">
            <w:pPr>
              <w:rPr>
                <w:rFonts w:cs="Arial"/>
                <w:szCs w:val="20"/>
              </w:rPr>
            </w:pPr>
            <w:r w:rsidRPr="00DB2C88">
              <w:rPr>
                <w:rFonts w:cs="Arial"/>
                <w:szCs w:val="20"/>
              </w:rPr>
              <w:t>42</w:t>
            </w:r>
          </w:p>
        </w:tc>
        <w:tc>
          <w:tcPr>
            <w:tcW w:w="1080" w:type="dxa"/>
            <w:noWrap/>
            <w:vAlign w:val="center"/>
          </w:tcPr>
          <w:p w14:paraId="7B751B09" w14:textId="77777777" w:rsidR="00792D49" w:rsidRPr="00DB2C88" w:rsidRDefault="00792D49" w:rsidP="00994C72">
            <w:pPr>
              <w:rPr>
                <w:rFonts w:cs="Arial"/>
                <w:szCs w:val="20"/>
              </w:rPr>
            </w:pPr>
            <w:r w:rsidRPr="00DB2C88">
              <w:rPr>
                <w:rFonts w:cs="Arial"/>
                <w:szCs w:val="20"/>
              </w:rPr>
              <w:t>38</w:t>
            </w:r>
          </w:p>
        </w:tc>
        <w:tc>
          <w:tcPr>
            <w:tcW w:w="1260" w:type="dxa"/>
            <w:noWrap/>
            <w:vAlign w:val="center"/>
          </w:tcPr>
          <w:p w14:paraId="569B16B6" w14:textId="77777777" w:rsidR="00792D49" w:rsidRPr="00DB2C88" w:rsidRDefault="00792D49" w:rsidP="00994C72">
            <w:pPr>
              <w:rPr>
                <w:rFonts w:cs="Arial"/>
                <w:szCs w:val="20"/>
              </w:rPr>
            </w:pPr>
            <w:r w:rsidRPr="00DB2C88">
              <w:rPr>
                <w:rFonts w:cs="Arial"/>
                <w:szCs w:val="20"/>
              </w:rPr>
              <w:t>21</w:t>
            </w:r>
          </w:p>
        </w:tc>
      </w:tr>
    </w:tbl>
    <w:p w14:paraId="5AA56088" w14:textId="77777777" w:rsidR="00792D49" w:rsidRPr="00DB2C88" w:rsidRDefault="00792D49" w:rsidP="00792D49">
      <w:pPr>
        <w:rPr>
          <w:rFonts w:cs="Arial"/>
          <w:szCs w:val="20"/>
        </w:rPr>
      </w:pPr>
    </w:p>
    <w:p w14:paraId="157521B1" w14:textId="77777777" w:rsidR="00792D49" w:rsidRPr="00DB2C88" w:rsidRDefault="00792D49" w:rsidP="00792D49">
      <w:pPr>
        <w:pStyle w:val="Akapitzlist"/>
        <w:rPr>
          <w:rFonts w:cs="Arial"/>
          <w:szCs w:val="20"/>
        </w:rPr>
      </w:pPr>
      <w:r w:rsidRPr="00DB2C88">
        <w:rPr>
          <w:rFonts w:cs="Arial"/>
          <w:szCs w:val="20"/>
        </w:rPr>
        <w:t xml:space="preserve">Zasilanie urządzeń końcowych (kamer IP, telefonów IP, punktów dostępowych </w:t>
      </w:r>
      <w:proofErr w:type="spellStart"/>
      <w:r w:rsidRPr="00DB2C88">
        <w:rPr>
          <w:rFonts w:cs="Arial"/>
          <w:szCs w:val="20"/>
        </w:rPr>
        <w:t>WiFi</w:t>
      </w:r>
      <w:proofErr w:type="spellEnd"/>
      <w:r w:rsidRPr="00DB2C88">
        <w:rPr>
          <w:rFonts w:cs="Arial"/>
          <w:szCs w:val="20"/>
        </w:rPr>
        <w:t xml:space="preserve"> itd.) wg najnowszego standardu </w:t>
      </w:r>
      <w:proofErr w:type="spellStart"/>
      <w:r w:rsidRPr="00DB2C88">
        <w:rPr>
          <w:rFonts w:cs="Arial"/>
          <w:szCs w:val="20"/>
        </w:rPr>
        <w:t>PoEP</w:t>
      </w:r>
      <w:proofErr w:type="spellEnd"/>
      <w:r w:rsidRPr="00DB2C88">
        <w:rPr>
          <w:rFonts w:cs="Arial"/>
          <w:szCs w:val="20"/>
        </w:rPr>
        <w:t xml:space="preserve"> (</w:t>
      </w:r>
      <w:proofErr w:type="spellStart"/>
      <w:r w:rsidRPr="00DB2C88">
        <w:rPr>
          <w:rFonts w:cs="Arial"/>
          <w:szCs w:val="20"/>
        </w:rPr>
        <w:t>przesył</w:t>
      </w:r>
      <w:proofErr w:type="spellEnd"/>
      <w:r w:rsidRPr="00DB2C88">
        <w:rPr>
          <w:rFonts w:cs="Arial"/>
          <w:szCs w:val="20"/>
        </w:rPr>
        <w:t xml:space="preserve"> mocy do 30W).</w:t>
      </w:r>
    </w:p>
    <w:p w14:paraId="499A4670" w14:textId="77777777" w:rsidR="00792D49" w:rsidRPr="00DB2C88" w:rsidRDefault="00792D49" w:rsidP="00792D49">
      <w:pPr>
        <w:pStyle w:val="Akapitzlist"/>
        <w:rPr>
          <w:rFonts w:cs="Arial"/>
          <w:szCs w:val="20"/>
        </w:rPr>
      </w:pPr>
      <w:r w:rsidRPr="00DB2C88">
        <w:rPr>
          <w:rFonts w:cs="Arial"/>
          <w:szCs w:val="20"/>
        </w:rPr>
        <w:t>Ekranowanie typu UFTP w postaci niezależnych ekranów na każdej ze skręconych par, wykonanych z foli aluminiowej. W celu podwyższenie skuteczności ekranowania i lepszego uziemienia, co przełoży się na wyższą odporność na zakłócenia, kabel musi być wyposażony w dodatkowy drut drenażowy.</w:t>
      </w:r>
    </w:p>
    <w:p w14:paraId="3E8D06F0" w14:textId="77777777" w:rsidR="00792D49" w:rsidRPr="00DB2C88" w:rsidRDefault="00792D49" w:rsidP="00792D49">
      <w:pPr>
        <w:pStyle w:val="Akapitzlist"/>
        <w:rPr>
          <w:rFonts w:cs="Arial"/>
          <w:szCs w:val="20"/>
        </w:rPr>
      </w:pPr>
      <w:r w:rsidRPr="00DB2C88">
        <w:rPr>
          <w:rFonts w:cs="Arial"/>
          <w:szCs w:val="20"/>
        </w:rPr>
        <w:t xml:space="preserve">W celu spełnienia wymogów przeciwpożarowych należy zastosować kabel w powłoce zewnętrznej LSZH (ang. </w:t>
      </w:r>
      <w:proofErr w:type="spellStart"/>
      <w:r w:rsidRPr="00DB2C88">
        <w:rPr>
          <w:rFonts w:cs="Arial"/>
          <w:szCs w:val="20"/>
        </w:rPr>
        <w:t>LowSmoke</w:t>
      </w:r>
      <w:proofErr w:type="spellEnd"/>
      <w:r w:rsidRPr="00DB2C88">
        <w:rPr>
          <w:rFonts w:cs="Arial"/>
          <w:szCs w:val="20"/>
        </w:rPr>
        <w:t xml:space="preserve"> Zero Halogen), czyli wykonanej z materiału </w:t>
      </w:r>
      <w:proofErr w:type="spellStart"/>
      <w:r w:rsidRPr="00DB2C88">
        <w:rPr>
          <w:rFonts w:cs="Arial"/>
          <w:szCs w:val="20"/>
        </w:rPr>
        <w:t>bezhalogenowego</w:t>
      </w:r>
      <w:proofErr w:type="spellEnd"/>
      <w:r w:rsidRPr="00DB2C88">
        <w:rPr>
          <w:rFonts w:cs="Arial"/>
          <w:szCs w:val="20"/>
        </w:rPr>
        <w:t xml:space="preserve"> emitującego ograniczoną ilość szkodliwych substancji w czasie pożaru.</w:t>
      </w:r>
    </w:p>
    <w:p w14:paraId="434FED45" w14:textId="77777777" w:rsidR="00792D49" w:rsidRPr="00DB2C88" w:rsidRDefault="00792D49" w:rsidP="00792D49">
      <w:pPr>
        <w:pStyle w:val="Akapitzlist"/>
        <w:rPr>
          <w:rFonts w:cs="Arial"/>
          <w:szCs w:val="20"/>
        </w:rPr>
      </w:pPr>
      <w:r w:rsidRPr="00DB2C88">
        <w:rPr>
          <w:rFonts w:cs="Arial"/>
          <w:szCs w:val="20"/>
        </w:rPr>
        <w:lastRenderedPageBreak/>
        <w:t>Dodatkowe parametry</w:t>
      </w:r>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606"/>
        <w:gridCol w:w="4606"/>
      </w:tblGrid>
      <w:tr w:rsidR="00792D49" w:rsidRPr="00DB2C88" w14:paraId="1F196EAF" w14:textId="77777777" w:rsidTr="00994C72">
        <w:tc>
          <w:tcPr>
            <w:tcW w:w="4606" w:type="dxa"/>
            <w:vAlign w:val="center"/>
          </w:tcPr>
          <w:p w14:paraId="6C4E3FDD" w14:textId="77777777" w:rsidR="00792D49" w:rsidRPr="00DB2C88" w:rsidRDefault="00792D49" w:rsidP="00994C72">
            <w:pPr>
              <w:rPr>
                <w:rFonts w:cs="Arial"/>
                <w:szCs w:val="20"/>
              </w:rPr>
            </w:pPr>
            <w:r w:rsidRPr="00DB2C88">
              <w:rPr>
                <w:rFonts w:cs="Arial"/>
                <w:szCs w:val="20"/>
              </w:rPr>
              <w:t>Parametr</w:t>
            </w:r>
          </w:p>
        </w:tc>
        <w:tc>
          <w:tcPr>
            <w:tcW w:w="4606" w:type="dxa"/>
            <w:vAlign w:val="center"/>
          </w:tcPr>
          <w:p w14:paraId="10F4EC49" w14:textId="77777777" w:rsidR="00792D49" w:rsidRPr="00DB2C88" w:rsidRDefault="00792D49" w:rsidP="00994C72">
            <w:pPr>
              <w:rPr>
                <w:rFonts w:cs="Arial"/>
                <w:szCs w:val="20"/>
              </w:rPr>
            </w:pPr>
            <w:r w:rsidRPr="00DB2C88">
              <w:rPr>
                <w:rFonts w:cs="Arial"/>
                <w:szCs w:val="20"/>
              </w:rPr>
              <w:t>Wartość</w:t>
            </w:r>
          </w:p>
        </w:tc>
      </w:tr>
      <w:tr w:rsidR="00792D49" w:rsidRPr="00DB2C88" w14:paraId="5E45BB52" w14:textId="77777777" w:rsidTr="00994C72">
        <w:tc>
          <w:tcPr>
            <w:tcW w:w="4606" w:type="dxa"/>
            <w:vAlign w:val="center"/>
          </w:tcPr>
          <w:p w14:paraId="2DB7F1F6" w14:textId="77777777" w:rsidR="00792D49" w:rsidRPr="00DB2C88" w:rsidRDefault="00792D49" w:rsidP="00994C72">
            <w:pPr>
              <w:rPr>
                <w:rFonts w:cs="Arial"/>
                <w:szCs w:val="20"/>
              </w:rPr>
            </w:pPr>
            <w:r w:rsidRPr="00DB2C88">
              <w:rPr>
                <w:rFonts w:cs="Arial"/>
                <w:szCs w:val="20"/>
              </w:rPr>
              <w:t>Rezystancja liniowa (maksymalna)</w:t>
            </w:r>
          </w:p>
        </w:tc>
        <w:tc>
          <w:tcPr>
            <w:tcW w:w="4606" w:type="dxa"/>
            <w:vAlign w:val="center"/>
          </w:tcPr>
          <w:p w14:paraId="04CA41AA" w14:textId="77777777" w:rsidR="00792D49" w:rsidRPr="00DB2C88" w:rsidRDefault="00792D49" w:rsidP="00994C72">
            <w:pPr>
              <w:rPr>
                <w:rFonts w:cs="Arial"/>
                <w:szCs w:val="20"/>
              </w:rPr>
            </w:pPr>
            <w:r w:rsidRPr="00DB2C88">
              <w:rPr>
                <w:rFonts w:cs="Arial"/>
                <w:szCs w:val="20"/>
              </w:rPr>
              <w:t>150 Ω / Km</w:t>
            </w:r>
          </w:p>
        </w:tc>
      </w:tr>
      <w:tr w:rsidR="00792D49" w:rsidRPr="00DB2C88" w14:paraId="22AAB66C" w14:textId="77777777" w:rsidTr="00994C72">
        <w:tc>
          <w:tcPr>
            <w:tcW w:w="4606" w:type="dxa"/>
            <w:vAlign w:val="center"/>
          </w:tcPr>
          <w:p w14:paraId="34302B35" w14:textId="77777777" w:rsidR="00792D49" w:rsidRPr="00DB2C88" w:rsidRDefault="00792D49" w:rsidP="00994C72">
            <w:pPr>
              <w:rPr>
                <w:rFonts w:cs="Arial"/>
                <w:szCs w:val="20"/>
              </w:rPr>
            </w:pPr>
            <w:r w:rsidRPr="00DB2C88">
              <w:rPr>
                <w:rFonts w:cs="Arial"/>
                <w:szCs w:val="20"/>
              </w:rPr>
              <w:t>Pojemność wzajemna (maksymalna)</w:t>
            </w:r>
          </w:p>
        </w:tc>
        <w:tc>
          <w:tcPr>
            <w:tcW w:w="4606" w:type="dxa"/>
            <w:vAlign w:val="center"/>
          </w:tcPr>
          <w:p w14:paraId="36F651BE" w14:textId="77777777" w:rsidR="00792D49" w:rsidRPr="00DB2C88" w:rsidRDefault="00792D49" w:rsidP="00994C72">
            <w:pPr>
              <w:rPr>
                <w:rFonts w:cs="Arial"/>
                <w:szCs w:val="20"/>
              </w:rPr>
            </w:pPr>
            <w:r w:rsidRPr="00DB2C88">
              <w:rPr>
                <w:rFonts w:cs="Arial"/>
                <w:szCs w:val="20"/>
              </w:rPr>
              <w:t xml:space="preserve">45 </w:t>
            </w:r>
            <w:proofErr w:type="spellStart"/>
            <w:r w:rsidRPr="00DB2C88">
              <w:rPr>
                <w:rFonts w:cs="Arial"/>
                <w:szCs w:val="20"/>
              </w:rPr>
              <w:t>pF</w:t>
            </w:r>
            <w:proofErr w:type="spellEnd"/>
            <w:r w:rsidRPr="00DB2C88">
              <w:rPr>
                <w:rFonts w:cs="Arial"/>
                <w:szCs w:val="20"/>
              </w:rPr>
              <w:t xml:space="preserve"> / m</w:t>
            </w:r>
          </w:p>
        </w:tc>
      </w:tr>
      <w:tr w:rsidR="00792D49" w:rsidRPr="00DB2C88" w14:paraId="48FF295E" w14:textId="77777777" w:rsidTr="00994C72">
        <w:tc>
          <w:tcPr>
            <w:tcW w:w="4606" w:type="dxa"/>
            <w:vAlign w:val="center"/>
          </w:tcPr>
          <w:p w14:paraId="0A252341" w14:textId="77777777" w:rsidR="00792D49" w:rsidRPr="00DB2C88" w:rsidRDefault="00792D49" w:rsidP="00994C72">
            <w:pPr>
              <w:rPr>
                <w:rFonts w:cs="Arial"/>
                <w:szCs w:val="20"/>
              </w:rPr>
            </w:pPr>
            <w:r w:rsidRPr="00DB2C88">
              <w:rPr>
                <w:rFonts w:cs="Arial"/>
                <w:szCs w:val="20"/>
              </w:rPr>
              <w:t>Nominalna prędkość propagacji (NVP)</w:t>
            </w:r>
          </w:p>
        </w:tc>
        <w:tc>
          <w:tcPr>
            <w:tcW w:w="4606" w:type="dxa"/>
            <w:vAlign w:val="center"/>
          </w:tcPr>
          <w:p w14:paraId="4DC63C2B" w14:textId="77777777" w:rsidR="00792D49" w:rsidRPr="00DB2C88" w:rsidRDefault="00792D49" w:rsidP="00994C72">
            <w:pPr>
              <w:rPr>
                <w:rFonts w:cs="Arial"/>
                <w:szCs w:val="20"/>
              </w:rPr>
            </w:pPr>
            <w:r w:rsidRPr="00DB2C88">
              <w:rPr>
                <w:rFonts w:cs="Arial"/>
                <w:szCs w:val="20"/>
              </w:rPr>
              <w:t>79 %</w:t>
            </w:r>
          </w:p>
        </w:tc>
      </w:tr>
      <w:tr w:rsidR="00792D49" w:rsidRPr="00DB2C88" w14:paraId="7FFDC15D" w14:textId="77777777" w:rsidTr="00994C72">
        <w:tc>
          <w:tcPr>
            <w:tcW w:w="4606" w:type="dxa"/>
            <w:vAlign w:val="center"/>
          </w:tcPr>
          <w:p w14:paraId="7FE2DCA0" w14:textId="77777777" w:rsidR="00792D49" w:rsidRPr="00DB2C88" w:rsidRDefault="00792D49" w:rsidP="00994C72">
            <w:pPr>
              <w:rPr>
                <w:rFonts w:cs="Arial"/>
                <w:szCs w:val="20"/>
              </w:rPr>
            </w:pPr>
            <w:r w:rsidRPr="00DB2C88">
              <w:rPr>
                <w:rFonts w:cs="Arial"/>
                <w:szCs w:val="20"/>
              </w:rPr>
              <w:t>Temperatura pracy</w:t>
            </w:r>
          </w:p>
        </w:tc>
        <w:tc>
          <w:tcPr>
            <w:tcW w:w="4606" w:type="dxa"/>
            <w:vAlign w:val="center"/>
          </w:tcPr>
          <w:p w14:paraId="3D36F264" w14:textId="77777777" w:rsidR="00792D49" w:rsidRPr="00DB2C88" w:rsidRDefault="00792D49" w:rsidP="00994C72">
            <w:pPr>
              <w:rPr>
                <w:rFonts w:cs="Arial"/>
                <w:szCs w:val="20"/>
              </w:rPr>
            </w:pPr>
            <w:r w:rsidRPr="00DB2C88">
              <w:rPr>
                <w:rFonts w:cs="Arial"/>
                <w:szCs w:val="20"/>
              </w:rPr>
              <w:t>- 20 °C / + 70 °C</w:t>
            </w:r>
          </w:p>
        </w:tc>
      </w:tr>
      <w:tr w:rsidR="00792D49" w:rsidRPr="00DB2C88" w14:paraId="307F576D" w14:textId="77777777" w:rsidTr="00994C72">
        <w:tc>
          <w:tcPr>
            <w:tcW w:w="4606" w:type="dxa"/>
            <w:vAlign w:val="center"/>
          </w:tcPr>
          <w:p w14:paraId="44F00139" w14:textId="77777777" w:rsidR="00792D49" w:rsidRPr="00DB2C88" w:rsidRDefault="00792D49" w:rsidP="00994C72">
            <w:pPr>
              <w:rPr>
                <w:rFonts w:cs="Arial"/>
                <w:szCs w:val="20"/>
              </w:rPr>
            </w:pPr>
            <w:r w:rsidRPr="00DB2C88">
              <w:rPr>
                <w:rFonts w:cs="Arial"/>
                <w:szCs w:val="20"/>
              </w:rPr>
              <w:t xml:space="preserve">Wymiary zewnętrzne </w:t>
            </w:r>
            <w:r w:rsidRPr="00DB2C88">
              <w:rPr>
                <w:rFonts w:cs="Arial"/>
                <w:color w:val="2C2929"/>
                <w:szCs w:val="20"/>
              </w:rPr>
              <w:t>(maksymalne)</w:t>
            </w:r>
          </w:p>
        </w:tc>
        <w:tc>
          <w:tcPr>
            <w:tcW w:w="4606" w:type="dxa"/>
            <w:vAlign w:val="center"/>
          </w:tcPr>
          <w:p w14:paraId="466BCC09" w14:textId="77777777" w:rsidR="00792D49" w:rsidRPr="00DB2C88" w:rsidRDefault="00792D49" w:rsidP="00994C72">
            <w:pPr>
              <w:rPr>
                <w:rFonts w:cs="Arial"/>
                <w:szCs w:val="20"/>
              </w:rPr>
            </w:pPr>
            <w:r w:rsidRPr="00DB2C88">
              <w:rPr>
                <w:rFonts w:cs="Arial"/>
                <w:szCs w:val="20"/>
              </w:rPr>
              <w:t>7,4 mm</w:t>
            </w:r>
          </w:p>
        </w:tc>
      </w:tr>
    </w:tbl>
    <w:p w14:paraId="2049C87E" w14:textId="77777777" w:rsidR="00792D49" w:rsidRPr="00DB2C88" w:rsidRDefault="00792D49" w:rsidP="00792D49">
      <w:pPr>
        <w:rPr>
          <w:rFonts w:cs="Arial"/>
          <w:szCs w:val="20"/>
        </w:rPr>
      </w:pPr>
    </w:p>
    <w:p w14:paraId="499D3FB9" w14:textId="77777777" w:rsidR="00792D49" w:rsidRPr="0082015C" w:rsidRDefault="00792D49" w:rsidP="0082015C">
      <w:pPr>
        <w:rPr>
          <w:b/>
          <w:bCs/>
        </w:rPr>
      </w:pPr>
      <w:bookmarkStart w:id="428" w:name="_Toc317957115"/>
      <w:bookmarkStart w:id="429" w:name="_Toc60034319"/>
      <w:r w:rsidRPr="0082015C">
        <w:rPr>
          <w:b/>
          <w:bCs/>
        </w:rPr>
        <w:t>Kable krosowe RJ45</w:t>
      </w:r>
      <w:bookmarkEnd w:id="428"/>
      <w:bookmarkEnd w:id="429"/>
    </w:p>
    <w:p w14:paraId="30A26DA8" w14:textId="77777777" w:rsidR="00792D49" w:rsidRPr="00DB2C88" w:rsidRDefault="00792D49" w:rsidP="00792D49">
      <w:pPr>
        <w:rPr>
          <w:rFonts w:cs="Arial"/>
          <w:szCs w:val="20"/>
        </w:rPr>
      </w:pPr>
      <w:r w:rsidRPr="00DB2C88">
        <w:rPr>
          <w:rFonts w:cs="Arial"/>
          <w:szCs w:val="20"/>
        </w:rPr>
        <w:t xml:space="preserve">Zadaniem kabli krosowych RJ45 jest połączenie łączy okablowania poziomego zakończonych na panelu rozdzielczym z portami RJ45 urządzeń aktywnych lub z portami centrali telefonicznej. W projekcie należy zastosować kable krosowe </w:t>
      </w:r>
      <w:proofErr w:type="spellStart"/>
      <w:r w:rsidRPr="00DB2C88">
        <w:rPr>
          <w:rFonts w:cs="Arial"/>
          <w:szCs w:val="20"/>
        </w:rPr>
        <w:t>PatchSee</w:t>
      </w:r>
      <w:r w:rsidRPr="00DB2C88">
        <w:rPr>
          <w:rFonts w:cs="Arial"/>
          <w:i/>
          <w:iCs/>
          <w:color w:val="FF0000"/>
          <w:szCs w:val="20"/>
        </w:rPr>
        <w:t>„lub</w:t>
      </w:r>
      <w:proofErr w:type="spellEnd"/>
      <w:r w:rsidRPr="00DB2C88">
        <w:rPr>
          <w:rFonts w:cs="Arial"/>
          <w:i/>
          <w:iCs/>
          <w:color w:val="FF0000"/>
          <w:szCs w:val="20"/>
        </w:rPr>
        <w:t xml:space="preserve"> równoważny”</w:t>
      </w:r>
      <w:r w:rsidRPr="00DB2C88">
        <w:rPr>
          <w:rFonts w:cs="Arial"/>
          <w:szCs w:val="20"/>
        </w:rPr>
        <w:t xml:space="preserve"> ze świetlną identyfikacją połączeń, które zapewnią:</w:t>
      </w:r>
    </w:p>
    <w:p w14:paraId="62558A84" w14:textId="77777777" w:rsidR="00792D49" w:rsidRPr="00DB2C88" w:rsidRDefault="00792D49" w:rsidP="00792D49">
      <w:pPr>
        <w:pStyle w:val="Akapitzlist"/>
        <w:rPr>
          <w:rFonts w:cs="Arial"/>
          <w:szCs w:val="20"/>
        </w:rPr>
      </w:pPr>
      <w:r w:rsidRPr="00DB2C88">
        <w:rPr>
          <w:rFonts w:cs="Arial"/>
          <w:szCs w:val="20"/>
        </w:rPr>
        <w:t xml:space="preserve">Transmisję danych dla urządzeń Ethernet działających z przepływnością 10Gb/s. Należy zastosować kabel o wydajności kategorii 6A, ekranowane. </w:t>
      </w:r>
    </w:p>
    <w:p w14:paraId="06AFC48C" w14:textId="77777777" w:rsidR="00792D49" w:rsidRPr="00DB2C88" w:rsidRDefault="00792D49" w:rsidP="00792D49">
      <w:pPr>
        <w:pStyle w:val="Akapitzlist"/>
        <w:rPr>
          <w:rFonts w:cs="Arial"/>
          <w:szCs w:val="20"/>
        </w:rPr>
      </w:pPr>
      <w:r w:rsidRPr="00DB2C88">
        <w:rPr>
          <w:rFonts w:cs="Arial"/>
          <w:szCs w:val="20"/>
        </w:rPr>
        <w:t xml:space="preserve">Idealne dopasowanie do łączy okablowania poziomego, dlatego należy użyć kabli krosowych tego samego systemu okablowania strukturalnego, co pozostałe elementy łączy okablowania. W celu wyeliminowanie braku ciągłości w łączach wynikających z niepełnej kompatybilności mechanicznej i elektrycznej nie dopuszcza się użyci kabli krosowych innego producenta. </w:t>
      </w:r>
    </w:p>
    <w:p w14:paraId="2013D320" w14:textId="77777777" w:rsidR="00792D49" w:rsidRPr="00DB2C88" w:rsidRDefault="00792D49" w:rsidP="00792D49">
      <w:pPr>
        <w:pStyle w:val="Akapitzlist"/>
        <w:rPr>
          <w:rFonts w:cs="Arial"/>
          <w:szCs w:val="20"/>
        </w:rPr>
      </w:pPr>
      <w:r w:rsidRPr="00DB2C88">
        <w:rPr>
          <w:rFonts w:cs="Arial"/>
          <w:szCs w:val="20"/>
        </w:rPr>
        <w:t xml:space="preserve">Szybką i łatwą lokalizację połączeń w punkcie dystrybucyjnym dzięki świetlnej identyfikacji połączeń. Po podświetleniu jednego końca kabla krosowego zapali się drugi koniec kabla, wskazując połączone porty RJ45 w </w:t>
      </w:r>
      <w:proofErr w:type="spellStart"/>
      <w:r w:rsidRPr="00DB2C88">
        <w:rPr>
          <w:rFonts w:cs="Arial"/>
          <w:szCs w:val="20"/>
        </w:rPr>
        <w:t>switchu</w:t>
      </w:r>
      <w:proofErr w:type="spellEnd"/>
      <w:r w:rsidRPr="00DB2C88">
        <w:rPr>
          <w:rFonts w:cs="Arial"/>
          <w:szCs w:val="20"/>
        </w:rPr>
        <w:t xml:space="preserve"> i na panelu rozdzielczym, przy czym proces ten nie wymaga wypięcia wtyków kabla z portów RJ45. Identyfikacja musi odbywać się za pośrednictwem plastikowych włókien światłowodowych znajdujących się wewnątrz kabla. Nie należy stosować rozwiązań, w których identyfikacja odbywa się za pośrednictwem impulsów elektrycznych przesyłanych wewnątrz kabla i układów elektronicznych (typu diody LED), ponieważ generują one zakłócenia, które powodują błędy w transmisji danych użytkowych, a poza tym w czasie eksploatacji ujawnia się w nich brak ciągłości połączeń w układach podświetlania LED i wadliwe działanie.</w:t>
      </w:r>
    </w:p>
    <w:p w14:paraId="3397492B" w14:textId="77777777" w:rsidR="00792D49" w:rsidRPr="00DB2C88" w:rsidRDefault="00792D49" w:rsidP="00792D49">
      <w:pPr>
        <w:pStyle w:val="Akapitzlist"/>
        <w:rPr>
          <w:rFonts w:cs="Arial"/>
          <w:szCs w:val="20"/>
        </w:rPr>
      </w:pPr>
      <w:r w:rsidRPr="00DB2C88">
        <w:rPr>
          <w:rFonts w:cs="Arial"/>
          <w:szCs w:val="20"/>
        </w:rPr>
        <w:t>Kolorystyczne oznaczanie wtyków, w zależności od przeznaczenia kabla. Kolorowe identyfikatory należy nakładać na wtyki RJ45</w:t>
      </w:r>
    </w:p>
    <w:p w14:paraId="4DDEC898" w14:textId="77777777" w:rsidR="00792D49" w:rsidRPr="00DB2C88" w:rsidRDefault="00792D49" w:rsidP="00792D49">
      <w:pPr>
        <w:pStyle w:val="Akapitzlist"/>
        <w:rPr>
          <w:rFonts w:cs="Arial"/>
          <w:szCs w:val="20"/>
        </w:rPr>
      </w:pPr>
      <w:r w:rsidRPr="00DB2C88">
        <w:rPr>
          <w:rFonts w:cs="Arial"/>
          <w:szCs w:val="20"/>
        </w:rPr>
        <w:t xml:space="preserve">Zabezpieczenie wtyku RJ45 przed przypadkowym wypięciem. Kolorowe klipsy nakładane na wtyki RJ45 musza mieć taki kształt, aby chroniły nosek wtyku RJ45 przed przyciśnięciem i wypięciem. Rozłączenie połączenia musi być możliwe dopiero w momencie wypięcia klipsa ochronnego. </w:t>
      </w:r>
    </w:p>
    <w:p w14:paraId="07C67451" w14:textId="77777777" w:rsidR="0082015C" w:rsidRDefault="00792D49" w:rsidP="00792D49">
      <w:pPr>
        <w:pStyle w:val="Akapitzlist"/>
        <w:rPr>
          <w:rFonts w:cs="Arial"/>
          <w:szCs w:val="20"/>
        </w:rPr>
      </w:pPr>
      <w:r w:rsidRPr="00DB2C88">
        <w:rPr>
          <w:rFonts w:cs="Arial"/>
          <w:szCs w:val="20"/>
        </w:rPr>
        <w:t xml:space="preserve">Elastyczną i wygodna w układaniu konstrukcję wykonana z 4-parowego kabla </w:t>
      </w:r>
      <w:proofErr w:type="spellStart"/>
      <w:r w:rsidRPr="00DB2C88">
        <w:rPr>
          <w:rFonts w:cs="Arial"/>
          <w:szCs w:val="20"/>
        </w:rPr>
        <w:t>skrętkowego</w:t>
      </w:r>
      <w:proofErr w:type="spellEnd"/>
      <w:r w:rsidRPr="00DB2C88">
        <w:rPr>
          <w:rFonts w:cs="Arial"/>
          <w:szCs w:val="20"/>
        </w:rPr>
        <w:t xml:space="preserve"> typu linka.</w:t>
      </w:r>
    </w:p>
    <w:p w14:paraId="76C23E1D" w14:textId="49DB93EB" w:rsidR="00792D49" w:rsidRPr="00DB2C88" w:rsidRDefault="00792D49" w:rsidP="00792D49">
      <w:pPr>
        <w:pStyle w:val="Akapitzlist"/>
        <w:rPr>
          <w:rFonts w:cs="Arial"/>
          <w:szCs w:val="20"/>
        </w:rPr>
      </w:pPr>
      <w:r w:rsidRPr="00DB2C88">
        <w:rPr>
          <w:rFonts w:cs="Arial"/>
          <w:szCs w:val="20"/>
        </w:rPr>
        <w:t xml:space="preserve"> </w:t>
      </w:r>
    </w:p>
    <w:p w14:paraId="14D5E901" w14:textId="77777777" w:rsidR="00792D49" w:rsidRPr="0082015C" w:rsidRDefault="00792D49" w:rsidP="0082015C">
      <w:pPr>
        <w:rPr>
          <w:b/>
          <w:bCs/>
        </w:rPr>
      </w:pPr>
      <w:bookmarkStart w:id="430" w:name="_Toc317957116"/>
      <w:bookmarkStart w:id="431" w:name="_Toc60034320"/>
      <w:r w:rsidRPr="0082015C">
        <w:rPr>
          <w:b/>
          <w:bCs/>
        </w:rPr>
        <w:t>Kable przyłączeniowe RJ45</w:t>
      </w:r>
      <w:bookmarkEnd w:id="430"/>
      <w:bookmarkEnd w:id="431"/>
    </w:p>
    <w:p w14:paraId="6D58989D" w14:textId="77777777" w:rsidR="00792D49" w:rsidRPr="00DB2C88" w:rsidRDefault="00792D49" w:rsidP="00792D49">
      <w:pPr>
        <w:rPr>
          <w:rFonts w:cs="Arial"/>
          <w:szCs w:val="20"/>
        </w:rPr>
      </w:pPr>
      <w:r w:rsidRPr="00DB2C88">
        <w:rPr>
          <w:rFonts w:cs="Arial"/>
          <w:szCs w:val="20"/>
        </w:rPr>
        <w:t xml:space="preserve">Zadaniem kabli przyłączeniowych RJ45 jest dołączenie urządzeń końcowych (komputerów, telefonów IP, punktów itd.) do gniazd przyłączeniowych – punktów logicznych rozmieszczonych w obiekcie. W projekcie należy zastosować kable przyłączeniowe </w:t>
      </w:r>
      <w:proofErr w:type="spellStart"/>
      <w:r w:rsidRPr="00DB2C88">
        <w:rPr>
          <w:rFonts w:cs="Arial"/>
          <w:szCs w:val="20"/>
        </w:rPr>
        <w:t>DeskPatch</w:t>
      </w:r>
      <w:r w:rsidRPr="00DB2C88">
        <w:rPr>
          <w:rFonts w:cs="Arial"/>
          <w:i/>
          <w:iCs/>
          <w:color w:val="FF0000"/>
          <w:szCs w:val="20"/>
        </w:rPr>
        <w:t>„lub</w:t>
      </w:r>
      <w:proofErr w:type="spellEnd"/>
      <w:r w:rsidRPr="00DB2C88">
        <w:rPr>
          <w:rFonts w:cs="Arial"/>
          <w:i/>
          <w:iCs/>
          <w:color w:val="FF0000"/>
          <w:szCs w:val="20"/>
        </w:rPr>
        <w:t xml:space="preserve"> równoważny”</w:t>
      </w:r>
      <w:r w:rsidRPr="00DB2C88">
        <w:rPr>
          <w:rFonts w:cs="Arial"/>
          <w:szCs w:val="20"/>
        </w:rPr>
        <w:t xml:space="preserve"> z możliwością dostosowania (regulacji) długości w zależności od odległości urządzenia od gniazda RJ45. Kable przyłączeniowe muszą zapewniać:</w:t>
      </w:r>
    </w:p>
    <w:p w14:paraId="7AE3A349" w14:textId="77777777" w:rsidR="00792D49" w:rsidRPr="00DB2C88" w:rsidRDefault="00792D49" w:rsidP="00792D49">
      <w:pPr>
        <w:pStyle w:val="Akapitzlist"/>
        <w:rPr>
          <w:rFonts w:cs="Arial"/>
          <w:szCs w:val="20"/>
        </w:rPr>
      </w:pPr>
      <w:r w:rsidRPr="00DB2C88">
        <w:rPr>
          <w:rFonts w:cs="Arial"/>
          <w:szCs w:val="20"/>
        </w:rPr>
        <w:t>Elastyczną regulację długości w zakresie od 1 do 5m, dzięki czemu unikniemy nadmiernej ilości kabli utrudniających dostęp do urządzeń końcowych i komplikujących pracę osób przy stanowisku roboczym.</w:t>
      </w:r>
    </w:p>
    <w:p w14:paraId="09FC2939" w14:textId="77777777" w:rsidR="00792D49" w:rsidRPr="00DB2C88" w:rsidRDefault="00792D49" w:rsidP="00792D49">
      <w:pPr>
        <w:pStyle w:val="Akapitzlist"/>
        <w:rPr>
          <w:rFonts w:cs="Arial"/>
          <w:szCs w:val="20"/>
        </w:rPr>
      </w:pPr>
      <w:r w:rsidRPr="00DB2C88">
        <w:rPr>
          <w:rFonts w:cs="Arial"/>
          <w:szCs w:val="20"/>
        </w:rPr>
        <w:t>Kabel taki powinien mieć możliwość nawinięcia nadmiaru na krążek, który w łatwy sposób (przyklejenie na taśmę samoprzylepną lub przykręcenie wkrętami) będzie można zamocować w dogodnym miejscu.</w:t>
      </w:r>
    </w:p>
    <w:p w14:paraId="29C6335E" w14:textId="77777777" w:rsidR="00792D49" w:rsidRPr="00DB2C88" w:rsidRDefault="00792D49" w:rsidP="00792D49">
      <w:pPr>
        <w:pStyle w:val="Akapitzlist"/>
        <w:rPr>
          <w:rFonts w:cs="Arial"/>
          <w:szCs w:val="20"/>
        </w:rPr>
      </w:pPr>
      <w:r w:rsidRPr="00DB2C88">
        <w:rPr>
          <w:rFonts w:cs="Arial"/>
          <w:szCs w:val="20"/>
        </w:rPr>
        <w:t>W celu zabezpieczenia przed przypadkowym wypięciem wtyku, kabel powinien zapewniać blokadę noska zwalniającego wtyk RJ45.</w:t>
      </w:r>
    </w:p>
    <w:p w14:paraId="33AD77D0" w14:textId="77777777" w:rsidR="00792D49" w:rsidRPr="00DB2C88" w:rsidRDefault="00792D49" w:rsidP="00792D49">
      <w:pPr>
        <w:pStyle w:val="Akapitzlist"/>
        <w:rPr>
          <w:rFonts w:cs="Arial"/>
          <w:szCs w:val="20"/>
        </w:rPr>
      </w:pPr>
      <w:r w:rsidRPr="00DB2C88">
        <w:rPr>
          <w:rFonts w:cs="Arial"/>
          <w:szCs w:val="20"/>
        </w:rPr>
        <w:t xml:space="preserve">Transmisję danych dla urządzeń Ethernet działających z przepływnością 10Gb/s. Należy zastosować kabel o wydajności kategorii 6A, ekranowane. </w:t>
      </w:r>
    </w:p>
    <w:p w14:paraId="20DA3829" w14:textId="77777777" w:rsidR="00792D49" w:rsidRPr="00DB2C88" w:rsidRDefault="00792D49" w:rsidP="00792D49">
      <w:pPr>
        <w:pStyle w:val="Akapitzlist"/>
        <w:rPr>
          <w:rFonts w:cs="Arial"/>
          <w:szCs w:val="20"/>
        </w:rPr>
      </w:pPr>
      <w:r w:rsidRPr="00DB2C88">
        <w:rPr>
          <w:rFonts w:cs="Arial"/>
          <w:szCs w:val="20"/>
        </w:rPr>
        <w:t xml:space="preserve">Idealne dopasowanie do łączy okablowania poziomego, dlatego należy użyć kabli krosowych tego samego systemu okablowania strukturalnego, co pozostałe elementy łączy okablowania. W celu wyeliminowanie braku ciągłości w łączach wynikających z niepełnej kompatybilności mechanicznej i elektrycznej nie dopuszcza się użyci kabli krosowych innego producenta. </w:t>
      </w:r>
    </w:p>
    <w:p w14:paraId="6EA94F50" w14:textId="63690803" w:rsidR="00792D49" w:rsidRDefault="00792D49" w:rsidP="00792D49">
      <w:pPr>
        <w:pStyle w:val="Akapitzlist"/>
        <w:rPr>
          <w:rFonts w:cs="Arial"/>
          <w:szCs w:val="20"/>
        </w:rPr>
      </w:pPr>
      <w:r w:rsidRPr="00DB2C88">
        <w:rPr>
          <w:rFonts w:cs="Arial"/>
          <w:szCs w:val="20"/>
        </w:rPr>
        <w:lastRenderedPageBreak/>
        <w:t xml:space="preserve">Elastyczną i wygodna w układaniu konstrukcję wykonana z 4-parowego kabla </w:t>
      </w:r>
      <w:proofErr w:type="spellStart"/>
      <w:r w:rsidRPr="00DB2C88">
        <w:rPr>
          <w:rFonts w:cs="Arial"/>
          <w:szCs w:val="20"/>
        </w:rPr>
        <w:t>skrętkowego</w:t>
      </w:r>
      <w:proofErr w:type="spellEnd"/>
      <w:r w:rsidRPr="00DB2C88">
        <w:rPr>
          <w:rFonts w:cs="Arial"/>
          <w:szCs w:val="20"/>
        </w:rPr>
        <w:t xml:space="preserve"> typu linka. </w:t>
      </w:r>
    </w:p>
    <w:p w14:paraId="4F654AF5" w14:textId="77777777" w:rsidR="0082015C" w:rsidRPr="00DB2C88" w:rsidRDefault="0082015C" w:rsidP="00792D49">
      <w:pPr>
        <w:pStyle w:val="Akapitzlist"/>
        <w:rPr>
          <w:rFonts w:cs="Arial"/>
          <w:szCs w:val="20"/>
        </w:rPr>
      </w:pPr>
    </w:p>
    <w:p w14:paraId="7054A8C5" w14:textId="77777777" w:rsidR="00792D49" w:rsidRPr="0082015C" w:rsidRDefault="00792D49" w:rsidP="0082015C">
      <w:pPr>
        <w:rPr>
          <w:b/>
          <w:bCs/>
        </w:rPr>
      </w:pPr>
      <w:bookmarkStart w:id="432" w:name="_Toc317957117"/>
      <w:bookmarkStart w:id="433" w:name="_Toc60034321"/>
      <w:r w:rsidRPr="0082015C">
        <w:rPr>
          <w:b/>
          <w:bCs/>
        </w:rPr>
        <w:t>Bezpośrednie przyłączanie urządzeń końcowych</w:t>
      </w:r>
      <w:bookmarkEnd w:id="432"/>
      <w:bookmarkEnd w:id="433"/>
    </w:p>
    <w:p w14:paraId="7ADB7F61" w14:textId="77777777" w:rsidR="00792D49" w:rsidRPr="00DB2C88" w:rsidRDefault="00792D49" w:rsidP="00792D49">
      <w:pPr>
        <w:rPr>
          <w:rFonts w:cs="Arial"/>
          <w:szCs w:val="20"/>
        </w:rPr>
      </w:pPr>
      <w:r w:rsidRPr="00DB2C88">
        <w:rPr>
          <w:rFonts w:cs="Arial"/>
          <w:szCs w:val="20"/>
        </w:rPr>
        <w:t xml:space="preserve">W przypadku urządzeń końcowych takich jak: kamery CCTV IP oraz punkty dostępowe </w:t>
      </w:r>
      <w:proofErr w:type="spellStart"/>
      <w:r w:rsidRPr="00DB2C88">
        <w:rPr>
          <w:rFonts w:cs="Arial"/>
          <w:szCs w:val="20"/>
        </w:rPr>
        <w:t>WiFi</w:t>
      </w:r>
      <w:proofErr w:type="spellEnd"/>
      <w:r w:rsidRPr="00DB2C88">
        <w:rPr>
          <w:rFonts w:cs="Arial"/>
          <w:szCs w:val="20"/>
        </w:rPr>
        <w:t>, aby uniknąć dodatkowych miejsc łączenia w kanele transmisyjnym, które mogłyby być miejscem niepowołanej ingerencji i naruszenia ciągłości łącza, kabel instalacyjny należy wpiąć bezpośrednio do urządzenia końcowego. Dlatego kabel instalacyjny należy zakończyć wtykiem RJ45, który zapewni:</w:t>
      </w:r>
    </w:p>
    <w:p w14:paraId="51B2A925" w14:textId="77777777" w:rsidR="00792D49" w:rsidRPr="00DB2C88" w:rsidRDefault="00792D49" w:rsidP="00792D49">
      <w:pPr>
        <w:pStyle w:val="Akapitzlist"/>
        <w:rPr>
          <w:rFonts w:cs="Arial"/>
          <w:szCs w:val="20"/>
        </w:rPr>
      </w:pPr>
      <w:r w:rsidRPr="00DB2C88">
        <w:rPr>
          <w:rFonts w:cs="Arial"/>
          <w:szCs w:val="20"/>
        </w:rPr>
        <w:t xml:space="preserve">Ochronę przed niepowołanym wypięciem, wtyk musi posiadać możliwość wypięcia dopiero po użyciu dedykowanego klucza zwalniającego. </w:t>
      </w:r>
    </w:p>
    <w:p w14:paraId="4E0FC27D" w14:textId="77777777" w:rsidR="00792D49" w:rsidRPr="00DB2C88" w:rsidRDefault="00792D49" w:rsidP="00792D49">
      <w:pPr>
        <w:pStyle w:val="Akapitzlist"/>
        <w:rPr>
          <w:rFonts w:cs="Arial"/>
          <w:szCs w:val="20"/>
        </w:rPr>
      </w:pPr>
      <w:r w:rsidRPr="00DB2C88">
        <w:rPr>
          <w:rFonts w:cs="Arial"/>
          <w:szCs w:val="20"/>
        </w:rPr>
        <w:t xml:space="preserve">Złącza muszą być łatwe i szybkie w montażu, dlatego należy użyć wtyków RJ45 instalowanych na kablu bez konieczności stosowania </w:t>
      </w:r>
      <w:proofErr w:type="spellStart"/>
      <w:r w:rsidRPr="00DB2C88">
        <w:rPr>
          <w:rFonts w:cs="Arial"/>
          <w:szCs w:val="20"/>
        </w:rPr>
        <w:t>zaciskarki</w:t>
      </w:r>
      <w:proofErr w:type="spellEnd"/>
      <w:r w:rsidRPr="00DB2C88">
        <w:rPr>
          <w:rFonts w:cs="Arial"/>
          <w:szCs w:val="20"/>
        </w:rPr>
        <w:t xml:space="preserve">. </w:t>
      </w:r>
    </w:p>
    <w:p w14:paraId="4DA50B47" w14:textId="77777777" w:rsidR="00792D49" w:rsidRPr="00DB2C88" w:rsidRDefault="00792D49" w:rsidP="00792D49">
      <w:pPr>
        <w:pStyle w:val="Akapitzlist"/>
        <w:rPr>
          <w:rFonts w:cs="Arial"/>
          <w:szCs w:val="20"/>
        </w:rPr>
      </w:pPr>
      <w:r w:rsidRPr="00DB2C88">
        <w:rPr>
          <w:rFonts w:cs="Arial"/>
          <w:szCs w:val="20"/>
        </w:rPr>
        <w:t xml:space="preserve">Możliwość montażu nawet na najgrubszych kablach </w:t>
      </w:r>
      <w:proofErr w:type="spellStart"/>
      <w:r w:rsidRPr="00DB2C88">
        <w:rPr>
          <w:rFonts w:cs="Arial"/>
          <w:szCs w:val="20"/>
        </w:rPr>
        <w:t>skrętkowych</w:t>
      </w:r>
      <w:proofErr w:type="spellEnd"/>
      <w:r w:rsidRPr="00DB2C88">
        <w:rPr>
          <w:rFonts w:cs="Arial"/>
          <w:szCs w:val="20"/>
        </w:rPr>
        <w:t xml:space="preserve"> Wtyki muszą zapewniać możliwość montażu na przewodniku typu drut o średnicy od AWG 26 (0,4 mm) do AWG 22 (0,64 mm) oraz kablu </w:t>
      </w:r>
      <w:proofErr w:type="spellStart"/>
      <w:r w:rsidRPr="00DB2C88">
        <w:rPr>
          <w:rFonts w:cs="Arial"/>
          <w:szCs w:val="20"/>
        </w:rPr>
        <w:t>skrętkowym</w:t>
      </w:r>
      <w:proofErr w:type="spellEnd"/>
      <w:r w:rsidRPr="00DB2C88">
        <w:rPr>
          <w:rFonts w:cs="Arial"/>
          <w:szCs w:val="20"/>
        </w:rPr>
        <w:t xml:space="preserve"> o maksymalnej średnicy 8 mm. </w:t>
      </w:r>
    </w:p>
    <w:p w14:paraId="4FAE82C7" w14:textId="77777777" w:rsidR="00792D49" w:rsidRPr="00DB2C88" w:rsidRDefault="00792D49" w:rsidP="00792D49">
      <w:pPr>
        <w:pStyle w:val="Akapitzlist"/>
        <w:rPr>
          <w:rFonts w:cs="Arial"/>
          <w:szCs w:val="20"/>
        </w:rPr>
      </w:pPr>
      <w:r w:rsidRPr="00DB2C88">
        <w:rPr>
          <w:rFonts w:cs="Arial"/>
          <w:szCs w:val="20"/>
        </w:rPr>
        <w:t xml:space="preserve">Celem zapewnienia niezawodnej wymiany danych dla nawet najbardziej wymagających urządzeń końcowych działających z przepływnością 10Gb/s, należy zastosować komponenty o wydajności kategorii 6A (500MHz), wg norm okablowania ISO/IEC 11801 oraz EN 50173-1 </w:t>
      </w:r>
    </w:p>
    <w:p w14:paraId="74DBD9EA" w14:textId="77777777" w:rsidR="00792D49" w:rsidRPr="00DB2C88" w:rsidRDefault="00792D49" w:rsidP="00792D49">
      <w:pPr>
        <w:pStyle w:val="Akapitzlist"/>
        <w:rPr>
          <w:rStyle w:val="TeksttreciArial"/>
          <w:szCs w:val="20"/>
        </w:rPr>
      </w:pPr>
      <w:r w:rsidRPr="00DB2C88">
        <w:rPr>
          <w:rFonts w:cs="Arial"/>
          <w:szCs w:val="20"/>
        </w:rPr>
        <w:t xml:space="preserve">Zasilanie urządzeń końcowych wg najnowszego standardu </w:t>
      </w:r>
      <w:proofErr w:type="spellStart"/>
      <w:r w:rsidRPr="00DB2C88">
        <w:rPr>
          <w:rFonts w:cs="Arial"/>
          <w:szCs w:val="20"/>
        </w:rPr>
        <w:t>PoEP</w:t>
      </w:r>
      <w:proofErr w:type="spellEnd"/>
      <w:r w:rsidRPr="00DB2C88">
        <w:rPr>
          <w:rFonts w:cs="Arial"/>
          <w:szCs w:val="20"/>
        </w:rPr>
        <w:t xml:space="preserve"> (</w:t>
      </w:r>
      <w:proofErr w:type="spellStart"/>
      <w:r w:rsidRPr="00DB2C88">
        <w:rPr>
          <w:rFonts w:cs="Arial"/>
          <w:szCs w:val="20"/>
        </w:rPr>
        <w:t>przesył</w:t>
      </w:r>
      <w:proofErr w:type="spellEnd"/>
      <w:r w:rsidRPr="00DB2C88">
        <w:rPr>
          <w:rFonts w:cs="Arial"/>
          <w:szCs w:val="20"/>
        </w:rPr>
        <w:t xml:space="preserve"> mocy do 30W).</w:t>
      </w:r>
    </w:p>
    <w:p w14:paraId="3143ED1B" w14:textId="7BF97A1C" w:rsidR="00792D49" w:rsidRDefault="00792D49" w:rsidP="00792D49">
      <w:pPr>
        <w:pStyle w:val="Akapitzlist"/>
        <w:rPr>
          <w:rFonts w:cs="Arial"/>
          <w:szCs w:val="20"/>
        </w:rPr>
      </w:pPr>
      <w:r w:rsidRPr="00DB2C88">
        <w:rPr>
          <w:rFonts w:cs="Arial"/>
          <w:szCs w:val="20"/>
        </w:rPr>
        <w:t>Skuteczną ochronę przed zakłóceniami elektromagnetycznymi, pochodzącymi z sieci zasilającej 230V oraz z sąsiednich łączy okablowania. Wtyki RJ45 muszą posiadać pełne ekranowanie 360°, wykonane w postaci pełnej metalowej klatki Faradaya. Kapsułka ekranująca musi zapewniać pełną szczelność ekranowania od dołu i góry złącza, po bokach i z tyłu.</w:t>
      </w:r>
    </w:p>
    <w:p w14:paraId="2CCE6D99" w14:textId="77777777" w:rsidR="0082015C" w:rsidRPr="00DB2C88" w:rsidRDefault="0082015C" w:rsidP="00792D49">
      <w:pPr>
        <w:pStyle w:val="Akapitzlist"/>
        <w:rPr>
          <w:rFonts w:cs="Arial"/>
          <w:szCs w:val="20"/>
        </w:rPr>
      </w:pPr>
    </w:p>
    <w:p w14:paraId="15EBEB78" w14:textId="77777777" w:rsidR="00792D49" w:rsidRPr="0082015C" w:rsidRDefault="00792D49" w:rsidP="0082015C">
      <w:pPr>
        <w:rPr>
          <w:b/>
          <w:bCs/>
        </w:rPr>
      </w:pPr>
      <w:bookmarkStart w:id="434" w:name="_Toc317957118"/>
      <w:bookmarkStart w:id="435" w:name="_Toc60034322"/>
      <w:r w:rsidRPr="0082015C">
        <w:rPr>
          <w:b/>
          <w:bCs/>
        </w:rPr>
        <w:t>Punkty dystrybucyjne</w:t>
      </w:r>
      <w:bookmarkEnd w:id="434"/>
      <w:bookmarkEnd w:id="435"/>
    </w:p>
    <w:p w14:paraId="16B51916" w14:textId="064F4FF1" w:rsidR="00792D49" w:rsidRDefault="00792D49" w:rsidP="00792D49">
      <w:pPr>
        <w:rPr>
          <w:rFonts w:cs="Arial"/>
          <w:szCs w:val="20"/>
        </w:rPr>
      </w:pPr>
      <w:r w:rsidRPr="00DB2C88">
        <w:rPr>
          <w:rFonts w:cs="Arial"/>
          <w:szCs w:val="20"/>
        </w:rPr>
        <w:t>Punkt dystrybucyjny należy wykonać w postaci szafy dystrybucyjnych C&amp;C 19”</w:t>
      </w:r>
      <w:r w:rsidRPr="00DB2C88">
        <w:rPr>
          <w:rFonts w:cs="Arial"/>
          <w:i/>
          <w:iCs/>
          <w:color w:val="FF0000"/>
          <w:szCs w:val="20"/>
        </w:rPr>
        <w:t>„lub równoważny”</w:t>
      </w:r>
      <w:r w:rsidRPr="00DB2C88">
        <w:rPr>
          <w:rFonts w:cs="Arial"/>
          <w:szCs w:val="20"/>
        </w:rPr>
        <w:t>, w których zainstalowane zostaną panele rozdzielcze okablowania poziomego oraz urządzenia aktywne.</w:t>
      </w:r>
    </w:p>
    <w:p w14:paraId="2BBA7D5C" w14:textId="77777777" w:rsidR="0082015C" w:rsidRPr="00DB2C88" w:rsidRDefault="0082015C" w:rsidP="00792D49">
      <w:pPr>
        <w:rPr>
          <w:rFonts w:cs="Arial"/>
          <w:szCs w:val="20"/>
        </w:rPr>
      </w:pPr>
    </w:p>
    <w:p w14:paraId="3C902733" w14:textId="77777777" w:rsidR="00792D49" w:rsidRPr="0082015C" w:rsidRDefault="00792D49" w:rsidP="0082015C">
      <w:pPr>
        <w:rPr>
          <w:b/>
          <w:bCs/>
        </w:rPr>
      </w:pPr>
      <w:bookmarkStart w:id="436" w:name="_Toc317957119"/>
      <w:bookmarkStart w:id="437" w:name="_Toc60034323"/>
      <w:r w:rsidRPr="0082015C">
        <w:rPr>
          <w:b/>
          <w:bCs/>
        </w:rPr>
        <w:t>Główny punkt dystrybucyjny (Serwerownia)</w:t>
      </w:r>
      <w:bookmarkEnd w:id="436"/>
      <w:bookmarkEnd w:id="437"/>
    </w:p>
    <w:p w14:paraId="013CB0F0" w14:textId="77777777" w:rsidR="00792D49" w:rsidRPr="00DB2C88" w:rsidRDefault="00792D49" w:rsidP="00792D49">
      <w:pPr>
        <w:rPr>
          <w:rFonts w:cs="Arial"/>
          <w:szCs w:val="20"/>
        </w:rPr>
      </w:pPr>
      <w:r w:rsidRPr="00DB2C88">
        <w:rPr>
          <w:rFonts w:cs="Arial"/>
          <w:szCs w:val="20"/>
        </w:rPr>
        <w:t xml:space="preserve">Główny punkt dystrybucyjny zostanie zorganizowany w serwerowni budynku archiwum. Serwerownia składać się będzie z 1 szafy  </w:t>
      </w:r>
    </w:p>
    <w:p w14:paraId="105C9FC3" w14:textId="77777777" w:rsidR="00792D49" w:rsidRPr="00DB2C88" w:rsidRDefault="00792D49" w:rsidP="00792D49">
      <w:pPr>
        <w:rPr>
          <w:rFonts w:cs="Arial"/>
          <w:szCs w:val="20"/>
        </w:rPr>
      </w:pPr>
      <w:r w:rsidRPr="00DB2C88">
        <w:rPr>
          <w:rFonts w:cs="Arial"/>
          <w:szCs w:val="20"/>
        </w:rPr>
        <w:t>Do budowy głównego punktu dystrybucyjnego, należy użyć szafy stojącej serwerowych 19” 42U 800x1000 mm (szer. x gł.) o poniższych parametrach:</w:t>
      </w:r>
    </w:p>
    <w:p w14:paraId="4C69B4A3" w14:textId="77777777" w:rsidR="00792D49" w:rsidRPr="00DB2C88" w:rsidRDefault="00792D49" w:rsidP="00792D49">
      <w:pPr>
        <w:pStyle w:val="Akapitzlist"/>
        <w:rPr>
          <w:rFonts w:cs="Arial"/>
          <w:szCs w:val="20"/>
        </w:rPr>
      </w:pPr>
      <w:r w:rsidRPr="00DB2C88">
        <w:rPr>
          <w:rFonts w:cs="Arial"/>
          <w:szCs w:val="20"/>
        </w:rPr>
        <w:t>Konstrukcja metalowa malowana proszkowo, kolor czarny, RAL 9005</w:t>
      </w:r>
    </w:p>
    <w:p w14:paraId="0E43AA6C" w14:textId="77777777" w:rsidR="00792D49" w:rsidRPr="00DB2C88" w:rsidRDefault="00792D49" w:rsidP="00792D49">
      <w:pPr>
        <w:pStyle w:val="Akapitzlist"/>
        <w:rPr>
          <w:rFonts w:cs="Arial"/>
          <w:szCs w:val="20"/>
        </w:rPr>
      </w:pPr>
      <w:r w:rsidRPr="00DB2C88">
        <w:rPr>
          <w:rFonts w:cs="Arial"/>
          <w:szCs w:val="20"/>
        </w:rPr>
        <w:t>Trzy płaszczyzny montażowe 19” (z przodu, z tyłu i po środku).</w:t>
      </w:r>
    </w:p>
    <w:p w14:paraId="54ED9AE5" w14:textId="77777777" w:rsidR="00792D49" w:rsidRPr="00DB2C88" w:rsidRDefault="00792D49" w:rsidP="00792D49">
      <w:pPr>
        <w:pStyle w:val="Akapitzlist"/>
        <w:rPr>
          <w:rFonts w:cs="Arial"/>
          <w:szCs w:val="20"/>
        </w:rPr>
      </w:pPr>
      <w:r w:rsidRPr="00DB2C88">
        <w:rPr>
          <w:rFonts w:cs="Arial"/>
          <w:szCs w:val="20"/>
        </w:rPr>
        <w:t>Możliwość pełnej regulacji profili montażowych 19”, przód – tył.</w:t>
      </w:r>
    </w:p>
    <w:p w14:paraId="3A5C1CBB" w14:textId="77777777" w:rsidR="00792D49" w:rsidRPr="00DB2C88" w:rsidRDefault="00792D49" w:rsidP="00792D49">
      <w:pPr>
        <w:pStyle w:val="Akapitzlist"/>
        <w:rPr>
          <w:rFonts w:cs="Arial"/>
          <w:szCs w:val="20"/>
        </w:rPr>
      </w:pPr>
      <w:r w:rsidRPr="00DB2C88">
        <w:rPr>
          <w:rFonts w:cs="Arial"/>
          <w:szCs w:val="20"/>
        </w:rPr>
        <w:t>Drzwi przednie z perforacją, z możliwością otwarcia 180° i montażem prawo lub lewostronnym, zamocowane na trzech zawiasach.</w:t>
      </w:r>
    </w:p>
    <w:p w14:paraId="7AC70E18" w14:textId="77777777" w:rsidR="00792D49" w:rsidRPr="00DB2C88" w:rsidRDefault="00792D49" w:rsidP="00792D49">
      <w:pPr>
        <w:pStyle w:val="Akapitzlist"/>
        <w:rPr>
          <w:rFonts w:cs="Arial"/>
          <w:szCs w:val="20"/>
        </w:rPr>
      </w:pPr>
      <w:r w:rsidRPr="00DB2C88">
        <w:rPr>
          <w:rFonts w:cs="Arial"/>
          <w:szCs w:val="20"/>
        </w:rPr>
        <w:t>Zamek w drzwiach przednich zamykany na klucz z trzypunktowym ryglem (blokada na górze drzwi, na dole i po środku), celem zapewnienia większego bezpieczeństwa.</w:t>
      </w:r>
    </w:p>
    <w:p w14:paraId="41749898" w14:textId="77777777" w:rsidR="00792D49" w:rsidRPr="00DB2C88" w:rsidRDefault="00792D49" w:rsidP="00792D49">
      <w:pPr>
        <w:pStyle w:val="Akapitzlist"/>
        <w:rPr>
          <w:rFonts w:cs="Arial"/>
          <w:szCs w:val="20"/>
        </w:rPr>
      </w:pPr>
      <w:r w:rsidRPr="00DB2C88">
        <w:rPr>
          <w:rFonts w:cs="Arial"/>
          <w:szCs w:val="20"/>
        </w:rPr>
        <w:t>Demontowane osłony boczne, zamykane na klucz.</w:t>
      </w:r>
    </w:p>
    <w:p w14:paraId="310ECC06" w14:textId="77777777" w:rsidR="00792D49" w:rsidRPr="00DB2C88" w:rsidRDefault="00792D49" w:rsidP="00792D49">
      <w:pPr>
        <w:pStyle w:val="Akapitzlist"/>
        <w:rPr>
          <w:rFonts w:cs="Arial"/>
          <w:szCs w:val="20"/>
        </w:rPr>
      </w:pPr>
      <w:r w:rsidRPr="00DB2C88">
        <w:rPr>
          <w:rFonts w:cs="Arial"/>
          <w:szCs w:val="20"/>
        </w:rPr>
        <w:t>Demontowana osłona tylna, perforowana, zamykana na klucz.</w:t>
      </w:r>
    </w:p>
    <w:p w14:paraId="1FB5BCA0" w14:textId="77777777" w:rsidR="00792D49" w:rsidRPr="00DB2C88" w:rsidRDefault="00792D49" w:rsidP="00792D49">
      <w:pPr>
        <w:pStyle w:val="Akapitzlist"/>
        <w:rPr>
          <w:rFonts w:cs="Arial"/>
          <w:szCs w:val="20"/>
        </w:rPr>
      </w:pPr>
      <w:r w:rsidRPr="00DB2C88">
        <w:rPr>
          <w:rFonts w:cs="Arial"/>
          <w:szCs w:val="20"/>
        </w:rPr>
        <w:t>4 przepusty kablowe do wprowadzenia kabli (2 na ścianie tylnej u góry i na dole, 1 w podłodze, 1 w dachu).</w:t>
      </w:r>
    </w:p>
    <w:p w14:paraId="1A1213AE" w14:textId="77777777" w:rsidR="00792D49" w:rsidRPr="00DB2C88" w:rsidRDefault="00792D49" w:rsidP="00792D49">
      <w:pPr>
        <w:pStyle w:val="Akapitzlist"/>
        <w:rPr>
          <w:rFonts w:cs="Arial"/>
          <w:szCs w:val="20"/>
        </w:rPr>
      </w:pPr>
      <w:r w:rsidRPr="00DB2C88">
        <w:rPr>
          <w:rFonts w:cs="Arial"/>
          <w:szCs w:val="20"/>
        </w:rPr>
        <w:t>Dwuwarstwowy dach, z wylotem powietrza w czasie wentylacji na krawędziach dachu i pełną warstwą górną, nie zawierająca otworów wentylacyjnych. Taka konstrukcja zapewni odporność na kurz i wodę, która może dostać się do pomieszczenia telekomunikacyjnego od góry, np. z instalacji wody lodowej systemu klimatyzacji.</w:t>
      </w:r>
    </w:p>
    <w:p w14:paraId="4289AD9D" w14:textId="77777777" w:rsidR="00792D49" w:rsidRPr="00DB2C88" w:rsidRDefault="00792D49" w:rsidP="00792D49">
      <w:pPr>
        <w:pStyle w:val="Akapitzlist"/>
        <w:rPr>
          <w:rFonts w:cs="Arial"/>
          <w:szCs w:val="20"/>
        </w:rPr>
      </w:pPr>
      <w:r w:rsidRPr="00DB2C88">
        <w:rPr>
          <w:rFonts w:cs="Arial"/>
          <w:szCs w:val="20"/>
        </w:rPr>
        <w:t>Celem przeniesienia szafy nawet przez najwęższe drzwi pomieszczenia telekomunikacyjnego szafa musi posiadać możliwość rozkręcenia elementów składowych szkieletu, a nie tylko zdjęcia osłon.</w:t>
      </w:r>
    </w:p>
    <w:p w14:paraId="36D62ABD" w14:textId="77777777" w:rsidR="00792D49" w:rsidRPr="00DB2C88" w:rsidRDefault="00792D49" w:rsidP="00792D49">
      <w:pPr>
        <w:pStyle w:val="Akapitzlist"/>
        <w:rPr>
          <w:rFonts w:cs="Arial"/>
          <w:szCs w:val="20"/>
        </w:rPr>
      </w:pPr>
      <w:r w:rsidRPr="00DB2C88">
        <w:rPr>
          <w:rFonts w:cs="Arial"/>
          <w:szCs w:val="20"/>
        </w:rPr>
        <w:t>Nośność, co najmniej 600kg</w:t>
      </w:r>
    </w:p>
    <w:p w14:paraId="5132722C" w14:textId="77777777" w:rsidR="00792D49" w:rsidRPr="00DB2C88" w:rsidRDefault="00792D49" w:rsidP="00792D49">
      <w:pPr>
        <w:pStyle w:val="Akapitzlist"/>
        <w:rPr>
          <w:rFonts w:cs="Arial"/>
          <w:szCs w:val="20"/>
        </w:rPr>
      </w:pPr>
      <w:r w:rsidRPr="00DB2C88">
        <w:rPr>
          <w:rFonts w:cs="Arial"/>
          <w:szCs w:val="20"/>
        </w:rPr>
        <w:t xml:space="preserve">Wyposażenie dodatkowe: </w:t>
      </w:r>
    </w:p>
    <w:p w14:paraId="1752CFD6" w14:textId="77777777" w:rsidR="00792D49" w:rsidRPr="00DB2C88" w:rsidRDefault="00792D49" w:rsidP="00792D49">
      <w:pPr>
        <w:pStyle w:val="Akapitzlist"/>
        <w:rPr>
          <w:rFonts w:cs="Arial"/>
          <w:szCs w:val="20"/>
        </w:rPr>
      </w:pPr>
      <w:r w:rsidRPr="00DB2C88">
        <w:rPr>
          <w:rFonts w:cs="Arial"/>
          <w:szCs w:val="20"/>
        </w:rPr>
        <w:t>Zarządzana poprzez IP listwa zasilająca 19”  z filtrem przepięć,</w:t>
      </w:r>
    </w:p>
    <w:p w14:paraId="5EFC1404" w14:textId="77777777" w:rsidR="00792D49" w:rsidRPr="00DB2C88" w:rsidRDefault="00792D49" w:rsidP="00792D49">
      <w:pPr>
        <w:pStyle w:val="Akapitzlist"/>
        <w:rPr>
          <w:rFonts w:cs="Arial"/>
          <w:szCs w:val="20"/>
        </w:rPr>
      </w:pPr>
      <w:r w:rsidRPr="00DB2C88">
        <w:rPr>
          <w:rFonts w:cs="Arial"/>
          <w:szCs w:val="20"/>
        </w:rPr>
        <w:t>dachowy panel wentylacyjny 4-wentylatorowy z termostatem i kablem zasilającym w komplecie,</w:t>
      </w:r>
    </w:p>
    <w:p w14:paraId="0798BE0A" w14:textId="77777777" w:rsidR="00792D49" w:rsidRPr="00DB2C88" w:rsidRDefault="00792D49" w:rsidP="00792D49">
      <w:pPr>
        <w:pStyle w:val="Akapitzlist"/>
        <w:rPr>
          <w:rFonts w:cs="Arial"/>
          <w:szCs w:val="20"/>
        </w:rPr>
      </w:pPr>
      <w:r w:rsidRPr="00DB2C88">
        <w:rPr>
          <w:rFonts w:cs="Arial"/>
          <w:szCs w:val="20"/>
        </w:rPr>
        <w:t>cokół o wysokości co najmniej 120mm,</w:t>
      </w:r>
    </w:p>
    <w:p w14:paraId="09BF3E48" w14:textId="77777777" w:rsidR="00792D49" w:rsidRPr="00DB2C88" w:rsidRDefault="00792D49" w:rsidP="00792D49">
      <w:pPr>
        <w:pStyle w:val="Akapitzlist"/>
        <w:rPr>
          <w:rFonts w:cs="Arial"/>
          <w:szCs w:val="20"/>
        </w:rPr>
      </w:pPr>
      <w:r w:rsidRPr="00DB2C88">
        <w:rPr>
          <w:rFonts w:cs="Arial"/>
          <w:szCs w:val="20"/>
        </w:rPr>
        <w:lastRenderedPageBreak/>
        <w:t>maskownica podłogowa z filtrem powietrza,</w:t>
      </w:r>
    </w:p>
    <w:p w14:paraId="08C50FED" w14:textId="77777777" w:rsidR="00792D49" w:rsidRPr="00DB2C88" w:rsidRDefault="00792D49" w:rsidP="00792D49">
      <w:pPr>
        <w:pStyle w:val="Akapitzlist"/>
        <w:rPr>
          <w:rFonts w:cs="Arial"/>
          <w:szCs w:val="20"/>
        </w:rPr>
      </w:pPr>
      <w:r w:rsidRPr="00DB2C88">
        <w:rPr>
          <w:rFonts w:cs="Arial"/>
          <w:szCs w:val="20"/>
        </w:rPr>
        <w:t>panele 19” 1U porządkujące kable krosowe, z metalowymi uchwytami kablowymi trwale zintegrowanymi z płytą 19”, niemontowane na śruby,</w:t>
      </w:r>
    </w:p>
    <w:p w14:paraId="0B009A51" w14:textId="77777777" w:rsidR="00792D49" w:rsidRPr="00DB2C88" w:rsidRDefault="00792D49" w:rsidP="00792D49">
      <w:pPr>
        <w:pStyle w:val="Akapitzlist"/>
        <w:rPr>
          <w:rFonts w:cs="Arial"/>
          <w:szCs w:val="20"/>
        </w:rPr>
      </w:pPr>
      <w:r w:rsidRPr="00DB2C88">
        <w:rPr>
          <w:rFonts w:cs="Arial"/>
          <w:szCs w:val="20"/>
        </w:rPr>
        <w:t>uchwyty do pionowego prowadzenia kabli krosowych.</w:t>
      </w:r>
    </w:p>
    <w:p w14:paraId="312CD724" w14:textId="77777777" w:rsidR="00792D49" w:rsidRPr="00DB2C88" w:rsidRDefault="00792D49" w:rsidP="00792D49">
      <w:pPr>
        <w:pStyle w:val="Akapitzlist"/>
        <w:rPr>
          <w:rFonts w:cs="Arial"/>
          <w:szCs w:val="20"/>
        </w:rPr>
      </w:pPr>
      <w:r w:rsidRPr="00DB2C88">
        <w:rPr>
          <w:rFonts w:cs="Arial"/>
          <w:szCs w:val="20"/>
          <w:shd w:val="clear" w:color="auto" w:fill="FFFFFF"/>
        </w:rPr>
        <w:t xml:space="preserve">Gigabitowy przełącznik dostępowy warstwy L3 (lite) - DCN S5750E-52X-SI (R2), 48x 10/100/1000Base-T RJ45 + 4x 1/10GBase-X SFP+, 0°C +50°C, Zasilanie 230V AC- 2 </w:t>
      </w:r>
      <w:proofErr w:type="spellStart"/>
      <w:r w:rsidRPr="00DB2C88">
        <w:rPr>
          <w:rFonts w:cs="Arial"/>
          <w:szCs w:val="20"/>
          <w:shd w:val="clear" w:color="auto" w:fill="FFFFFF"/>
        </w:rPr>
        <w:t>szt</w:t>
      </w:r>
      <w:proofErr w:type="spellEnd"/>
    </w:p>
    <w:p w14:paraId="20463F05" w14:textId="77777777" w:rsidR="00792D49" w:rsidRPr="00DB2C88" w:rsidRDefault="00792D49" w:rsidP="00792D49">
      <w:pPr>
        <w:shd w:val="clear" w:color="auto" w:fill="FFFFFF"/>
        <w:rPr>
          <w:rFonts w:cs="Arial"/>
          <w:szCs w:val="20"/>
          <w:lang w:bidi="ar-SA"/>
        </w:rPr>
      </w:pPr>
      <w:r w:rsidRPr="00DB2C88">
        <w:rPr>
          <w:rFonts w:cs="Arial"/>
          <w:szCs w:val="20"/>
          <w:shd w:val="clear" w:color="auto" w:fill="FFFFFF"/>
        </w:rPr>
        <w:t xml:space="preserve">Wkładki  </w:t>
      </w:r>
      <w:r w:rsidRPr="00DB2C88">
        <w:rPr>
          <w:rFonts w:cs="Arial"/>
          <w:szCs w:val="20"/>
          <w:lang w:bidi="ar-SA"/>
        </w:rPr>
        <w:t xml:space="preserve">SP-SM31010D-GP -SFP+ LR 10Gbs 1310nm </w:t>
      </w:r>
    </w:p>
    <w:p w14:paraId="41EC6C79" w14:textId="77777777" w:rsidR="00792D49" w:rsidRPr="00DB2C88" w:rsidRDefault="00792D49" w:rsidP="00792D49">
      <w:pPr>
        <w:shd w:val="clear" w:color="auto" w:fill="FFFFFF"/>
        <w:rPr>
          <w:rFonts w:cs="Arial"/>
          <w:szCs w:val="20"/>
          <w:lang w:bidi="ar-SA"/>
        </w:rPr>
      </w:pPr>
      <w:r w:rsidRPr="00DB2C88">
        <w:rPr>
          <w:rFonts w:cs="Arial"/>
          <w:szCs w:val="20"/>
          <w:lang w:bidi="ar-SA"/>
        </w:rPr>
        <w:t>LC DDM SMF 10km for DCN</w:t>
      </w:r>
    </w:p>
    <w:p w14:paraId="260A26A4" w14:textId="2C67FDBA" w:rsidR="00792D49" w:rsidRDefault="00792D49" w:rsidP="00792D49">
      <w:pPr>
        <w:shd w:val="clear" w:color="auto" w:fill="FFFFFF"/>
        <w:rPr>
          <w:rFonts w:cs="Arial"/>
          <w:szCs w:val="20"/>
          <w:lang w:bidi="ar-SA"/>
        </w:rPr>
      </w:pPr>
      <w:r w:rsidRPr="00DB2C88">
        <w:rPr>
          <w:rFonts w:cs="Arial"/>
          <w:szCs w:val="20"/>
          <w:lang w:bidi="ar-SA"/>
        </w:rPr>
        <w:t xml:space="preserve">W szafie GPD należy zainstalować serwer  montowany w szafie 19``. Z uwagi na wysokie wymagania inwestora  proponujemy serwer n firmy DELL   </w:t>
      </w:r>
      <w:proofErr w:type="spellStart"/>
      <w:r w:rsidRPr="00DB2C88">
        <w:rPr>
          <w:rFonts w:cs="Arial"/>
          <w:szCs w:val="20"/>
          <w:lang w:bidi="ar-SA"/>
        </w:rPr>
        <w:t>PowerEdge</w:t>
      </w:r>
      <w:proofErr w:type="spellEnd"/>
      <w:r w:rsidRPr="00DB2C88">
        <w:rPr>
          <w:rFonts w:cs="Arial"/>
          <w:szCs w:val="20"/>
          <w:lang w:bidi="ar-SA"/>
        </w:rPr>
        <w:t xml:space="preserve"> R840  z procesorami 2x Intel® Xeon® Gold 5222 3,8G, 4C / 8T, 10,4GT / s, pamięć podręczna 16,5 MB, Turbo, HT (105 W) DDR4-2933. Wielkość pamięci dyskowej do decyzji Inwestora.</w:t>
      </w:r>
    </w:p>
    <w:p w14:paraId="2C7D911A" w14:textId="77777777" w:rsidR="0082015C" w:rsidRPr="00DB2C88" w:rsidRDefault="0082015C" w:rsidP="00792D49">
      <w:pPr>
        <w:shd w:val="clear" w:color="auto" w:fill="FFFFFF"/>
        <w:rPr>
          <w:rFonts w:cs="Arial"/>
          <w:szCs w:val="20"/>
          <w:lang w:bidi="ar-SA"/>
        </w:rPr>
      </w:pPr>
    </w:p>
    <w:p w14:paraId="6E791C65" w14:textId="2A3210D0" w:rsidR="00792D49" w:rsidRDefault="00792D49" w:rsidP="0082015C">
      <w:pPr>
        <w:rPr>
          <w:b/>
          <w:bCs/>
        </w:rPr>
      </w:pPr>
      <w:bookmarkStart w:id="438" w:name="_Toc245540188"/>
      <w:bookmarkStart w:id="439" w:name="_Toc317957127"/>
      <w:bookmarkStart w:id="440" w:name="_Toc60034324"/>
      <w:r w:rsidRPr="0082015C">
        <w:rPr>
          <w:b/>
          <w:bCs/>
        </w:rPr>
        <w:t>Zalecenia i szczegółowe wymagania instalacyjne</w:t>
      </w:r>
      <w:bookmarkEnd w:id="438"/>
      <w:bookmarkEnd w:id="439"/>
      <w:bookmarkEnd w:id="440"/>
    </w:p>
    <w:p w14:paraId="5DBBCF2E" w14:textId="77777777" w:rsidR="0082015C" w:rsidRPr="0082015C" w:rsidRDefault="0082015C" w:rsidP="0082015C">
      <w:pPr>
        <w:rPr>
          <w:b/>
          <w:bCs/>
        </w:rPr>
      </w:pPr>
    </w:p>
    <w:p w14:paraId="37433F16" w14:textId="77777777" w:rsidR="00792D49" w:rsidRPr="0082015C" w:rsidRDefault="00792D49" w:rsidP="0082015C">
      <w:pPr>
        <w:rPr>
          <w:b/>
          <w:bCs/>
        </w:rPr>
      </w:pPr>
      <w:bookmarkStart w:id="441" w:name="_Toc245540189"/>
      <w:bookmarkStart w:id="442" w:name="_Toc317957128"/>
      <w:bookmarkStart w:id="443" w:name="_Toc60034325"/>
      <w:r w:rsidRPr="0082015C">
        <w:rPr>
          <w:b/>
          <w:bCs/>
        </w:rPr>
        <w:t>Instalowanie okablowania strukturalnego</w:t>
      </w:r>
      <w:bookmarkEnd w:id="441"/>
      <w:bookmarkEnd w:id="442"/>
      <w:bookmarkEnd w:id="443"/>
    </w:p>
    <w:p w14:paraId="29D7F427" w14:textId="77777777" w:rsidR="00792D49" w:rsidRPr="00DB2C88" w:rsidRDefault="00792D49" w:rsidP="00792D49">
      <w:pPr>
        <w:rPr>
          <w:rFonts w:cs="Arial"/>
          <w:szCs w:val="20"/>
        </w:rPr>
      </w:pPr>
      <w:r w:rsidRPr="00DB2C88">
        <w:rPr>
          <w:rFonts w:cs="Arial"/>
          <w:szCs w:val="20"/>
        </w:rPr>
        <w:t>Instalację okablowania strukturalnego należy wykonać z najwyższą starannością z zachowaniem wytycznych znajdujących się w normach okablowania strukturalnego oraz wytycznych producenta okablowania. Szczególnie należy zastosować się do:</w:t>
      </w:r>
    </w:p>
    <w:p w14:paraId="5CBE48BE" w14:textId="77777777" w:rsidR="00792D49" w:rsidRPr="00DB2C88" w:rsidRDefault="00792D49" w:rsidP="00792D49">
      <w:pPr>
        <w:pStyle w:val="Akapitzlist"/>
        <w:rPr>
          <w:rFonts w:cs="Arial"/>
          <w:szCs w:val="20"/>
        </w:rPr>
      </w:pPr>
      <w:r w:rsidRPr="00DB2C88">
        <w:rPr>
          <w:rFonts w:cs="Arial"/>
          <w:szCs w:val="20"/>
        </w:rPr>
        <w:t xml:space="preserve">Instalator musi zwrócić szczególną uwagę, by nie naruszyć struktury kabli podczas montażu. Należy przestrzegać bezpiecznych promieni gięcia kabli </w:t>
      </w:r>
      <w:proofErr w:type="spellStart"/>
      <w:r w:rsidRPr="00DB2C88">
        <w:rPr>
          <w:rFonts w:cs="Arial"/>
          <w:szCs w:val="20"/>
        </w:rPr>
        <w:t>skrętkowych</w:t>
      </w:r>
      <w:proofErr w:type="spellEnd"/>
      <w:r w:rsidRPr="00DB2C88">
        <w:rPr>
          <w:rFonts w:cs="Arial"/>
          <w:szCs w:val="20"/>
        </w:rPr>
        <w:t xml:space="preserve"> i światłowodowych, sił naciągu, sił zgniatających oraz przestrzegać zakresu temperatur w czasie instalacji. Dopuszczalne zakresy wymienionych parametrów można znaleźć w specyfikacjach technicznych produktów. </w:t>
      </w:r>
    </w:p>
    <w:p w14:paraId="0AF9934B" w14:textId="77777777" w:rsidR="00792D49" w:rsidRPr="00DB2C88" w:rsidRDefault="00792D49" w:rsidP="00792D49">
      <w:pPr>
        <w:pStyle w:val="Akapitzlist"/>
        <w:rPr>
          <w:rFonts w:cs="Arial"/>
          <w:szCs w:val="20"/>
        </w:rPr>
      </w:pPr>
      <w:r w:rsidRPr="00DB2C88">
        <w:rPr>
          <w:rFonts w:cs="Arial"/>
          <w:szCs w:val="20"/>
        </w:rPr>
        <w:t xml:space="preserve">Kable </w:t>
      </w:r>
      <w:proofErr w:type="spellStart"/>
      <w:r w:rsidRPr="00DB2C88">
        <w:rPr>
          <w:rFonts w:cs="Arial"/>
          <w:szCs w:val="20"/>
        </w:rPr>
        <w:t>skrętkowe</w:t>
      </w:r>
      <w:proofErr w:type="spellEnd"/>
      <w:r w:rsidRPr="00DB2C88">
        <w:rPr>
          <w:rFonts w:cs="Arial"/>
          <w:szCs w:val="20"/>
        </w:rPr>
        <w:t xml:space="preserve"> należy montować w złączach RJ45 zachowując minimalny </w:t>
      </w:r>
      <w:proofErr w:type="spellStart"/>
      <w:r w:rsidRPr="00DB2C88">
        <w:rPr>
          <w:rFonts w:cs="Arial"/>
          <w:szCs w:val="20"/>
        </w:rPr>
        <w:t>rozplot</w:t>
      </w:r>
      <w:proofErr w:type="spellEnd"/>
      <w:r w:rsidRPr="00DB2C88">
        <w:rPr>
          <w:rFonts w:cs="Arial"/>
          <w:szCs w:val="20"/>
        </w:rPr>
        <w:t xml:space="preserve"> par wprowadzanych do złącza. </w:t>
      </w:r>
    </w:p>
    <w:p w14:paraId="239457CC" w14:textId="77777777" w:rsidR="00792D49" w:rsidRPr="00DB2C88" w:rsidRDefault="00792D49" w:rsidP="00792D49">
      <w:pPr>
        <w:pStyle w:val="Akapitzlist"/>
        <w:rPr>
          <w:rFonts w:cs="Arial"/>
          <w:szCs w:val="20"/>
        </w:rPr>
      </w:pPr>
      <w:r w:rsidRPr="00DB2C88">
        <w:rPr>
          <w:rFonts w:cs="Arial"/>
          <w:szCs w:val="20"/>
        </w:rPr>
        <w:t xml:space="preserve">Długość </w:t>
      </w:r>
      <w:proofErr w:type="spellStart"/>
      <w:r w:rsidRPr="00DB2C88">
        <w:rPr>
          <w:rFonts w:cs="Arial"/>
          <w:szCs w:val="20"/>
        </w:rPr>
        <w:t>skrętkowych</w:t>
      </w:r>
      <w:proofErr w:type="spellEnd"/>
      <w:r w:rsidRPr="00DB2C88">
        <w:rPr>
          <w:rFonts w:cs="Arial"/>
          <w:szCs w:val="20"/>
        </w:rPr>
        <w:t xml:space="preserve"> kabli instalacyjnych pomiędzy gniazdami RJ45 w panelu rozdzielczym a gniazdami przyłączeniowymi nie może być większa niż 90m. </w:t>
      </w:r>
    </w:p>
    <w:p w14:paraId="0CF905C1" w14:textId="77777777" w:rsidR="00792D49" w:rsidRPr="00DB2C88" w:rsidRDefault="00792D49" w:rsidP="00792D49">
      <w:pPr>
        <w:pStyle w:val="Akapitzlist"/>
        <w:rPr>
          <w:rFonts w:cs="Arial"/>
          <w:szCs w:val="20"/>
        </w:rPr>
      </w:pPr>
      <w:r w:rsidRPr="00DB2C88">
        <w:rPr>
          <w:rFonts w:cs="Arial"/>
          <w:szCs w:val="20"/>
        </w:rPr>
        <w:t xml:space="preserve">Każdy moduł powinien posiadać możliwość rozszycia kabla według schematu T568A i T568B. Zaleca się stosowanie rozszycia wg schematu T568B. </w:t>
      </w:r>
    </w:p>
    <w:p w14:paraId="485E6C05" w14:textId="77777777" w:rsidR="00792D49" w:rsidRPr="00DB2C88" w:rsidRDefault="00792D49" w:rsidP="00792D49">
      <w:pPr>
        <w:pStyle w:val="Akapitzlist"/>
        <w:rPr>
          <w:rFonts w:cs="Arial"/>
          <w:szCs w:val="20"/>
        </w:rPr>
      </w:pPr>
      <w:r w:rsidRPr="00DB2C88">
        <w:rPr>
          <w:rFonts w:cs="Arial"/>
          <w:szCs w:val="20"/>
        </w:rPr>
        <w:t xml:space="preserve">Wszystkie metalowe części szaf i stelaży dystrybucyjnych muszą zostać uziemione. </w:t>
      </w:r>
    </w:p>
    <w:p w14:paraId="6962CA6A" w14:textId="77777777" w:rsidR="00792D49" w:rsidRPr="00DB2C88" w:rsidRDefault="00792D49" w:rsidP="00792D49">
      <w:pPr>
        <w:pStyle w:val="Akapitzlist"/>
        <w:rPr>
          <w:rFonts w:cs="Arial"/>
          <w:szCs w:val="20"/>
        </w:rPr>
      </w:pPr>
      <w:r w:rsidRPr="00DB2C88">
        <w:rPr>
          <w:rFonts w:cs="Arial"/>
          <w:szCs w:val="20"/>
        </w:rPr>
        <w:t>W celu ochrony przed niepowołanym dostępem wszystkie szafy dystrybucyjne oraz pomieszczenia teletechniczne powinny zostać wyposażone w drzwi z zamkami zabezpieczającymi.</w:t>
      </w:r>
    </w:p>
    <w:p w14:paraId="0DFC331B" w14:textId="77777777" w:rsidR="00792D49" w:rsidRPr="00DB2C88" w:rsidRDefault="00792D49" w:rsidP="00792D49">
      <w:pPr>
        <w:pStyle w:val="Akapitzlist"/>
        <w:rPr>
          <w:rFonts w:cs="Arial"/>
          <w:szCs w:val="20"/>
        </w:rPr>
      </w:pPr>
      <w:r w:rsidRPr="00DB2C88">
        <w:rPr>
          <w:rFonts w:cs="Arial"/>
          <w:szCs w:val="20"/>
        </w:rPr>
        <w:t xml:space="preserve">Instalując okablowanie </w:t>
      </w:r>
      <w:proofErr w:type="spellStart"/>
      <w:r w:rsidRPr="00DB2C88">
        <w:rPr>
          <w:rFonts w:cs="Arial"/>
          <w:szCs w:val="20"/>
        </w:rPr>
        <w:t>skrętkowe</w:t>
      </w:r>
      <w:proofErr w:type="spellEnd"/>
      <w:r w:rsidRPr="00DB2C88">
        <w:rPr>
          <w:rFonts w:cs="Arial"/>
          <w:szCs w:val="20"/>
        </w:rPr>
        <w:t xml:space="preserve"> należy zachowywać poniższe bezpieczne odległości od kabli zasilających:</w:t>
      </w:r>
      <w:bookmarkStart w:id="444" w:name="_Toc245540190"/>
    </w:p>
    <w:p w14:paraId="1F414A2F" w14:textId="77777777" w:rsidR="00792D49" w:rsidRPr="00DB2C88" w:rsidRDefault="00792D49" w:rsidP="00792D49">
      <w:pPr>
        <w:rPr>
          <w:rFonts w:cs="Arial"/>
          <w:szCs w:val="20"/>
        </w:rPr>
      </w:pPr>
      <w:r w:rsidRPr="00DB2C88">
        <w:rPr>
          <w:rFonts w:cs="Arial"/>
          <w:szCs w:val="20"/>
        </w:rPr>
        <w:t>Wyposażenie serwerowni oraz sieci teleinformatycznej:</w:t>
      </w:r>
    </w:p>
    <w:p w14:paraId="26C7A978" w14:textId="77777777" w:rsidR="00792D49" w:rsidRPr="00DB2C88" w:rsidRDefault="00792D49" w:rsidP="00792D49">
      <w:pPr>
        <w:rPr>
          <w:rFonts w:cs="Arial"/>
          <w:szCs w:val="20"/>
        </w:rPr>
      </w:pPr>
      <w:r w:rsidRPr="00DB2C88">
        <w:rPr>
          <w:rFonts w:cs="Arial"/>
          <w:szCs w:val="20"/>
        </w:rPr>
        <w:t>- kable krosowe U/UTP cat.6 długość 1,5m w ilości równej ilości zakończeń kabli teleinformatycznych w szafie ( stelażu) serwerowej</w:t>
      </w:r>
    </w:p>
    <w:p w14:paraId="54BD2381" w14:textId="77777777" w:rsidR="00792D49" w:rsidRPr="00DB2C88" w:rsidRDefault="00792D49" w:rsidP="00792D49">
      <w:pPr>
        <w:rPr>
          <w:rFonts w:cs="Arial"/>
          <w:szCs w:val="20"/>
        </w:rPr>
      </w:pPr>
      <w:r w:rsidRPr="00DB2C88">
        <w:rPr>
          <w:rFonts w:cs="Arial"/>
          <w:szCs w:val="20"/>
        </w:rPr>
        <w:t>-kable krosowe U/UTP cat.6 długość 3m w ilości równej ilości gniazd RJ45 w pomieszczeniach</w:t>
      </w:r>
    </w:p>
    <w:p w14:paraId="7707ED91" w14:textId="77777777" w:rsidR="00792D49" w:rsidRPr="00DB2C88" w:rsidRDefault="00792D49" w:rsidP="00792D49">
      <w:pPr>
        <w:rPr>
          <w:rFonts w:cs="Arial"/>
          <w:szCs w:val="20"/>
        </w:rPr>
      </w:pPr>
      <w:r w:rsidRPr="00DB2C88">
        <w:rPr>
          <w:rFonts w:cs="Arial"/>
          <w:szCs w:val="20"/>
        </w:rPr>
        <w:t>- światłowodowe kable krosowe LC/LC duplex 9/125 długości 2m równej ilości zakończeń kabli na panelach światłowodowych w serwerowni głównej szpitala oraz w serwerowni remontowanego obiektu</w:t>
      </w:r>
    </w:p>
    <w:p w14:paraId="0631CE7D" w14:textId="77777777" w:rsidR="00792D49" w:rsidRPr="00DB2C88" w:rsidRDefault="00792D49" w:rsidP="00792D49">
      <w:pPr>
        <w:rPr>
          <w:rFonts w:cs="Arial"/>
          <w:szCs w:val="20"/>
        </w:rPr>
      </w:pPr>
      <w:r w:rsidRPr="00DB2C88">
        <w:rPr>
          <w:rFonts w:cs="Arial"/>
          <w:szCs w:val="20"/>
        </w:rPr>
        <w:t xml:space="preserve">-zakończenie kabla telekomunikacyjnego w serwerowni na panelu 50XRJ45 ISDN </w:t>
      </w:r>
      <w:proofErr w:type="spellStart"/>
      <w:r w:rsidRPr="00DB2C88">
        <w:rPr>
          <w:rFonts w:cs="Arial"/>
          <w:szCs w:val="20"/>
        </w:rPr>
        <w:t>Cat</w:t>
      </w:r>
      <w:proofErr w:type="spellEnd"/>
      <w:r w:rsidRPr="00DB2C88">
        <w:rPr>
          <w:rFonts w:cs="Arial"/>
          <w:szCs w:val="20"/>
        </w:rPr>
        <w:t>. 3</w:t>
      </w:r>
    </w:p>
    <w:p w14:paraId="3FCB39CC" w14:textId="77777777" w:rsidR="00792D49" w:rsidRPr="00DB2C88" w:rsidRDefault="00792D49" w:rsidP="00792D49">
      <w:pPr>
        <w:rPr>
          <w:rFonts w:cs="Arial"/>
          <w:szCs w:val="20"/>
        </w:rPr>
      </w:pPr>
      <w:r w:rsidRPr="00DB2C88">
        <w:rPr>
          <w:rFonts w:cs="Arial"/>
          <w:szCs w:val="20"/>
        </w:rPr>
        <w:t>- zakończenie kabla telekomunikacyjnego na głowicy budynkowej łączówki szczelinowe LSA</w:t>
      </w:r>
    </w:p>
    <w:tbl>
      <w:tblPr>
        <w:tblW w:w="9072" w:type="dxa"/>
        <w:tblInd w:w="2" w:type="dxa"/>
        <w:tblCellMar>
          <w:left w:w="70" w:type="dxa"/>
          <w:right w:w="70" w:type="dxa"/>
        </w:tblCellMar>
        <w:tblLook w:val="00A0" w:firstRow="1" w:lastRow="0" w:firstColumn="1" w:lastColumn="0" w:noHBand="0" w:noVBand="0"/>
      </w:tblPr>
      <w:tblGrid>
        <w:gridCol w:w="2685"/>
        <w:gridCol w:w="2129"/>
        <w:gridCol w:w="2129"/>
        <w:gridCol w:w="2129"/>
      </w:tblGrid>
      <w:tr w:rsidR="00792D49" w:rsidRPr="00DB2C88" w14:paraId="65F18E19" w14:textId="77777777" w:rsidTr="00994C72">
        <w:trPr>
          <w:trHeight w:val="315"/>
        </w:trPr>
        <w:tc>
          <w:tcPr>
            <w:tcW w:w="2685" w:type="dxa"/>
            <w:vMerge w:val="restart"/>
            <w:tcBorders>
              <w:top w:val="single" w:sz="4" w:space="0" w:color="000000"/>
              <w:left w:val="single" w:sz="4" w:space="0" w:color="000000"/>
              <w:bottom w:val="single" w:sz="4" w:space="0" w:color="000000"/>
              <w:right w:val="single" w:sz="4" w:space="0" w:color="000000"/>
            </w:tcBorders>
            <w:vAlign w:val="center"/>
          </w:tcPr>
          <w:p w14:paraId="72751D46" w14:textId="77777777" w:rsidR="00792D49" w:rsidRPr="00DB2C88" w:rsidRDefault="00792D49" w:rsidP="00994C72">
            <w:pPr>
              <w:rPr>
                <w:rFonts w:cs="Arial"/>
                <w:szCs w:val="20"/>
              </w:rPr>
            </w:pPr>
            <w:r w:rsidRPr="00DB2C88">
              <w:rPr>
                <w:rFonts w:cs="Arial"/>
                <w:szCs w:val="20"/>
              </w:rPr>
              <w:t>Typ kabla</w:t>
            </w:r>
          </w:p>
        </w:tc>
        <w:tc>
          <w:tcPr>
            <w:tcW w:w="6387" w:type="dxa"/>
            <w:gridSpan w:val="3"/>
            <w:tcBorders>
              <w:top w:val="single" w:sz="4" w:space="0" w:color="000000"/>
              <w:left w:val="nil"/>
              <w:bottom w:val="single" w:sz="4" w:space="0" w:color="000000"/>
              <w:right w:val="single" w:sz="4" w:space="0" w:color="000000"/>
            </w:tcBorders>
            <w:vAlign w:val="center"/>
          </w:tcPr>
          <w:p w14:paraId="11F1024A" w14:textId="77777777" w:rsidR="00792D49" w:rsidRPr="00DB2C88" w:rsidRDefault="00792D49" w:rsidP="00994C72">
            <w:pPr>
              <w:rPr>
                <w:rFonts w:cs="Arial"/>
                <w:szCs w:val="20"/>
              </w:rPr>
            </w:pPr>
            <w:r w:rsidRPr="00DB2C88">
              <w:rPr>
                <w:rFonts w:cs="Arial"/>
                <w:szCs w:val="20"/>
              </w:rPr>
              <w:t>Odległość od instalacji zasilającej [mm]</w:t>
            </w:r>
          </w:p>
        </w:tc>
      </w:tr>
      <w:tr w:rsidR="00792D49" w:rsidRPr="00DB2C88" w14:paraId="1FE371E8" w14:textId="77777777" w:rsidTr="00994C72">
        <w:trPr>
          <w:trHeight w:val="630"/>
        </w:trPr>
        <w:tc>
          <w:tcPr>
            <w:tcW w:w="2685" w:type="dxa"/>
            <w:vMerge/>
            <w:tcBorders>
              <w:top w:val="single" w:sz="4" w:space="0" w:color="000000"/>
              <w:left w:val="single" w:sz="4" w:space="0" w:color="000000"/>
              <w:bottom w:val="single" w:sz="4" w:space="0" w:color="000000"/>
              <w:right w:val="single" w:sz="4" w:space="0" w:color="000000"/>
            </w:tcBorders>
            <w:vAlign w:val="center"/>
          </w:tcPr>
          <w:p w14:paraId="7EE53E47" w14:textId="77777777" w:rsidR="00792D49" w:rsidRPr="00DB2C88" w:rsidRDefault="00792D49" w:rsidP="00994C72">
            <w:pPr>
              <w:rPr>
                <w:rFonts w:cs="Arial"/>
                <w:szCs w:val="20"/>
              </w:rPr>
            </w:pPr>
          </w:p>
        </w:tc>
        <w:tc>
          <w:tcPr>
            <w:tcW w:w="2129" w:type="dxa"/>
            <w:tcBorders>
              <w:top w:val="nil"/>
              <w:left w:val="nil"/>
              <w:bottom w:val="single" w:sz="4" w:space="0" w:color="000000"/>
              <w:right w:val="single" w:sz="4" w:space="0" w:color="000000"/>
            </w:tcBorders>
            <w:vAlign w:val="center"/>
          </w:tcPr>
          <w:p w14:paraId="3B932AE5" w14:textId="77777777" w:rsidR="00792D49" w:rsidRPr="00DB2C88" w:rsidRDefault="00792D49" w:rsidP="00994C72">
            <w:pPr>
              <w:rPr>
                <w:rFonts w:cs="Arial"/>
                <w:szCs w:val="20"/>
              </w:rPr>
            </w:pPr>
            <w:r w:rsidRPr="00DB2C88">
              <w:rPr>
                <w:rFonts w:cs="Arial"/>
                <w:szCs w:val="20"/>
              </w:rPr>
              <w:t>Brak przegrody metalicznej</w:t>
            </w:r>
          </w:p>
        </w:tc>
        <w:tc>
          <w:tcPr>
            <w:tcW w:w="2129" w:type="dxa"/>
            <w:tcBorders>
              <w:top w:val="nil"/>
              <w:left w:val="nil"/>
              <w:bottom w:val="single" w:sz="4" w:space="0" w:color="000000"/>
              <w:right w:val="single" w:sz="4" w:space="0" w:color="000000"/>
            </w:tcBorders>
            <w:vAlign w:val="center"/>
          </w:tcPr>
          <w:p w14:paraId="17E16BD6" w14:textId="77777777" w:rsidR="00792D49" w:rsidRPr="00DB2C88" w:rsidRDefault="00792D49" w:rsidP="00994C72">
            <w:pPr>
              <w:rPr>
                <w:rFonts w:cs="Arial"/>
                <w:szCs w:val="20"/>
              </w:rPr>
            </w:pPr>
            <w:r w:rsidRPr="00DB2C88">
              <w:rPr>
                <w:rFonts w:cs="Arial"/>
                <w:szCs w:val="20"/>
              </w:rPr>
              <w:t>Przegroda metalowa perforowana</w:t>
            </w:r>
          </w:p>
        </w:tc>
        <w:tc>
          <w:tcPr>
            <w:tcW w:w="2129" w:type="dxa"/>
            <w:tcBorders>
              <w:top w:val="nil"/>
              <w:left w:val="nil"/>
              <w:bottom w:val="single" w:sz="4" w:space="0" w:color="000000"/>
              <w:right w:val="single" w:sz="4" w:space="0" w:color="000000"/>
            </w:tcBorders>
            <w:vAlign w:val="center"/>
          </w:tcPr>
          <w:p w14:paraId="3DF29FA6" w14:textId="77777777" w:rsidR="00792D49" w:rsidRPr="00DB2C88" w:rsidRDefault="00792D49" w:rsidP="00994C72">
            <w:pPr>
              <w:rPr>
                <w:rFonts w:cs="Arial"/>
                <w:szCs w:val="20"/>
              </w:rPr>
            </w:pPr>
            <w:r w:rsidRPr="00DB2C88">
              <w:rPr>
                <w:rFonts w:cs="Arial"/>
                <w:szCs w:val="20"/>
              </w:rPr>
              <w:t>Przegroda metalowa pełna</w:t>
            </w:r>
          </w:p>
        </w:tc>
      </w:tr>
      <w:tr w:rsidR="00792D49" w:rsidRPr="00DB2C88" w14:paraId="695F322E" w14:textId="77777777" w:rsidTr="00994C72">
        <w:trPr>
          <w:trHeight w:val="330"/>
        </w:trPr>
        <w:tc>
          <w:tcPr>
            <w:tcW w:w="2685" w:type="dxa"/>
            <w:tcBorders>
              <w:top w:val="nil"/>
              <w:left w:val="single" w:sz="4" w:space="0" w:color="000000"/>
              <w:bottom w:val="single" w:sz="4" w:space="0" w:color="000000"/>
              <w:right w:val="single" w:sz="4" w:space="0" w:color="000000"/>
            </w:tcBorders>
            <w:vAlign w:val="bottom"/>
          </w:tcPr>
          <w:p w14:paraId="73959982" w14:textId="77777777" w:rsidR="00792D49" w:rsidRPr="00DB2C88" w:rsidRDefault="00792D49" w:rsidP="00994C72">
            <w:pPr>
              <w:rPr>
                <w:rFonts w:cs="Arial"/>
                <w:szCs w:val="20"/>
              </w:rPr>
            </w:pPr>
            <w:r w:rsidRPr="00DB2C88">
              <w:rPr>
                <w:rFonts w:cs="Arial"/>
                <w:szCs w:val="20"/>
              </w:rPr>
              <w:t>Kable SFTP</w:t>
            </w:r>
          </w:p>
        </w:tc>
        <w:tc>
          <w:tcPr>
            <w:tcW w:w="2129" w:type="dxa"/>
            <w:tcBorders>
              <w:top w:val="nil"/>
              <w:left w:val="nil"/>
              <w:bottom w:val="single" w:sz="4" w:space="0" w:color="000000"/>
              <w:right w:val="single" w:sz="4" w:space="0" w:color="000000"/>
            </w:tcBorders>
            <w:vAlign w:val="center"/>
          </w:tcPr>
          <w:p w14:paraId="4D2F1453" w14:textId="77777777" w:rsidR="00792D49" w:rsidRPr="00DB2C88" w:rsidRDefault="00792D49" w:rsidP="00994C72">
            <w:pPr>
              <w:rPr>
                <w:rFonts w:cs="Arial"/>
                <w:szCs w:val="20"/>
              </w:rPr>
            </w:pPr>
            <w:r w:rsidRPr="00DB2C88">
              <w:rPr>
                <w:rFonts w:cs="Arial"/>
                <w:szCs w:val="20"/>
              </w:rPr>
              <w:t>10</w:t>
            </w:r>
          </w:p>
        </w:tc>
        <w:tc>
          <w:tcPr>
            <w:tcW w:w="2129" w:type="dxa"/>
            <w:tcBorders>
              <w:top w:val="nil"/>
              <w:left w:val="nil"/>
              <w:bottom w:val="single" w:sz="4" w:space="0" w:color="000000"/>
              <w:right w:val="single" w:sz="4" w:space="0" w:color="000000"/>
            </w:tcBorders>
            <w:vAlign w:val="center"/>
          </w:tcPr>
          <w:p w14:paraId="222B96FC" w14:textId="77777777" w:rsidR="00792D49" w:rsidRPr="00DB2C88" w:rsidRDefault="00792D49" w:rsidP="00994C72">
            <w:pPr>
              <w:rPr>
                <w:rFonts w:cs="Arial"/>
                <w:szCs w:val="20"/>
              </w:rPr>
            </w:pPr>
            <w:r w:rsidRPr="00DB2C88">
              <w:rPr>
                <w:rFonts w:cs="Arial"/>
                <w:szCs w:val="20"/>
              </w:rPr>
              <w:t>5</w:t>
            </w:r>
          </w:p>
        </w:tc>
        <w:tc>
          <w:tcPr>
            <w:tcW w:w="2129" w:type="dxa"/>
            <w:tcBorders>
              <w:top w:val="nil"/>
              <w:left w:val="nil"/>
              <w:bottom w:val="single" w:sz="4" w:space="0" w:color="000000"/>
              <w:right w:val="single" w:sz="4" w:space="0" w:color="000000"/>
            </w:tcBorders>
            <w:vAlign w:val="center"/>
          </w:tcPr>
          <w:p w14:paraId="7D4C0B6C" w14:textId="77777777" w:rsidR="00792D49" w:rsidRPr="00DB2C88" w:rsidRDefault="00792D49" w:rsidP="00994C72">
            <w:pPr>
              <w:rPr>
                <w:rFonts w:cs="Arial"/>
                <w:szCs w:val="20"/>
              </w:rPr>
            </w:pPr>
            <w:r w:rsidRPr="00DB2C88">
              <w:rPr>
                <w:rFonts w:cs="Arial"/>
                <w:szCs w:val="20"/>
              </w:rPr>
              <w:t>0</w:t>
            </w:r>
          </w:p>
        </w:tc>
      </w:tr>
      <w:tr w:rsidR="00792D49" w:rsidRPr="00DB2C88" w14:paraId="7B4E1B61" w14:textId="77777777" w:rsidTr="00994C72">
        <w:trPr>
          <w:trHeight w:val="330"/>
        </w:trPr>
        <w:tc>
          <w:tcPr>
            <w:tcW w:w="2685" w:type="dxa"/>
            <w:tcBorders>
              <w:top w:val="nil"/>
              <w:left w:val="single" w:sz="4" w:space="0" w:color="000000"/>
              <w:bottom w:val="single" w:sz="4" w:space="0" w:color="000000"/>
              <w:right w:val="single" w:sz="4" w:space="0" w:color="000000"/>
            </w:tcBorders>
            <w:vAlign w:val="bottom"/>
          </w:tcPr>
          <w:p w14:paraId="041509F9" w14:textId="77777777" w:rsidR="00792D49" w:rsidRPr="00DB2C88" w:rsidRDefault="00792D49" w:rsidP="00994C72">
            <w:pPr>
              <w:rPr>
                <w:rFonts w:cs="Arial"/>
                <w:szCs w:val="20"/>
              </w:rPr>
            </w:pPr>
            <w:r w:rsidRPr="00DB2C88">
              <w:rPr>
                <w:rFonts w:cs="Arial"/>
                <w:szCs w:val="20"/>
              </w:rPr>
              <w:t>Kable UFTP; FUTP</w:t>
            </w:r>
          </w:p>
        </w:tc>
        <w:tc>
          <w:tcPr>
            <w:tcW w:w="2129" w:type="dxa"/>
            <w:tcBorders>
              <w:top w:val="nil"/>
              <w:left w:val="nil"/>
              <w:bottom w:val="single" w:sz="4" w:space="0" w:color="000000"/>
              <w:right w:val="single" w:sz="4" w:space="0" w:color="000000"/>
            </w:tcBorders>
            <w:vAlign w:val="center"/>
          </w:tcPr>
          <w:p w14:paraId="362C4137" w14:textId="77777777" w:rsidR="00792D49" w:rsidRPr="00DB2C88" w:rsidRDefault="00792D49" w:rsidP="00994C72">
            <w:pPr>
              <w:rPr>
                <w:rFonts w:cs="Arial"/>
                <w:szCs w:val="20"/>
              </w:rPr>
            </w:pPr>
            <w:r w:rsidRPr="00DB2C88">
              <w:rPr>
                <w:rFonts w:cs="Arial"/>
                <w:szCs w:val="20"/>
              </w:rPr>
              <w:t>50</w:t>
            </w:r>
          </w:p>
        </w:tc>
        <w:tc>
          <w:tcPr>
            <w:tcW w:w="2129" w:type="dxa"/>
            <w:tcBorders>
              <w:top w:val="nil"/>
              <w:left w:val="nil"/>
              <w:bottom w:val="single" w:sz="4" w:space="0" w:color="000000"/>
              <w:right w:val="single" w:sz="4" w:space="0" w:color="000000"/>
            </w:tcBorders>
            <w:vAlign w:val="center"/>
          </w:tcPr>
          <w:p w14:paraId="5ACEB7D1" w14:textId="77777777" w:rsidR="00792D49" w:rsidRPr="00DB2C88" w:rsidRDefault="00792D49" w:rsidP="00994C72">
            <w:pPr>
              <w:rPr>
                <w:rFonts w:cs="Arial"/>
                <w:szCs w:val="20"/>
              </w:rPr>
            </w:pPr>
            <w:r w:rsidRPr="00DB2C88">
              <w:rPr>
                <w:rFonts w:cs="Arial"/>
                <w:szCs w:val="20"/>
              </w:rPr>
              <w:t>25</w:t>
            </w:r>
          </w:p>
        </w:tc>
        <w:tc>
          <w:tcPr>
            <w:tcW w:w="2129" w:type="dxa"/>
            <w:tcBorders>
              <w:top w:val="nil"/>
              <w:left w:val="nil"/>
              <w:bottom w:val="single" w:sz="4" w:space="0" w:color="000000"/>
              <w:right w:val="single" w:sz="4" w:space="0" w:color="000000"/>
            </w:tcBorders>
            <w:vAlign w:val="center"/>
          </w:tcPr>
          <w:p w14:paraId="476EA8CA" w14:textId="77777777" w:rsidR="00792D49" w:rsidRPr="00DB2C88" w:rsidRDefault="00792D49" w:rsidP="00994C72">
            <w:pPr>
              <w:rPr>
                <w:rFonts w:cs="Arial"/>
                <w:szCs w:val="20"/>
              </w:rPr>
            </w:pPr>
            <w:r w:rsidRPr="00DB2C88">
              <w:rPr>
                <w:rFonts w:cs="Arial"/>
                <w:szCs w:val="20"/>
              </w:rPr>
              <w:t>0</w:t>
            </w:r>
          </w:p>
        </w:tc>
      </w:tr>
      <w:tr w:rsidR="00792D49" w:rsidRPr="00DB2C88" w14:paraId="4A6B3F72" w14:textId="77777777" w:rsidTr="00994C72">
        <w:trPr>
          <w:trHeight w:val="330"/>
        </w:trPr>
        <w:tc>
          <w:tcPr>
            <w:tcW w:w="2685" w:type="dxa"/>
            <w:tcBorders>
              <w:top w:val="nil"/>
              <w:left w:val="single" w:sz="4" w:space="0" w:color="000000"/>
              <w:bottom w:val="single" w:sz="4" w:space="0" w:color="000000"/>
              <w:right w:val="single" w:sz="4" w:space="0" w:color="000000"/>
            </w:tcBorders>
            <w:vAlign w:val="bottom"/>
          </w:tcPr>
          <w:p w14:paraId="7E7D5BCF" w14:textId="77777777" w:rsidR="00792D49" w:rsidRPr="00DB2C88" w:rsidRDefault="00792D49" w:rsidP="00994C72">
            <w:pPr>
              <w:rPr>
                <w:rFonts w:cs="Arial"/>
                <w:szCs w:val="20"/>
              </w:rPr>
            </w:pPr>
            <w:r w:rsidRPr="00DB2C88">
              <w:rPr>
                <w:rFonts w:cs="Arial"/>
                <w:szCs w:val="20"/>
              </w:rPr>
              <w:t>Kabel UUTP</w:t>
            </w:r>
          </w:p>
        </w:tc>
        <w:tc>
          <w:tcPr>
            <w:tcW w:w="2129" w:type="dxa"/>
            <w:tcBorders>
              <w:top w:val="nil"/>
              <w:left w:val="nil"/>
              <w:bottom w:val="single" w:sz="4" w:space="0" w:color="000000"/>
              <w:right w:val="single" w:sz="4" w:space="0" w:color="000000"/>
            </w:tcBorders>
            <w:vAlign w:val="center"/>
          </w:tcPr>
          <w:p w14:paraId="2A3812E8" w14:textId="77777777" w:rsidR="00792D49" w:rsidRPr="00DB2C88" w:rsidRDefault="00792D49" w:rsidP="00994C72">
            <w:pPr>
              <w:rPr>
                <w:rFonts w:cs="Arial"/>
                <w:szCs w:val="20"/>
              </w:rPr>
            </w:pPr>
            <w:r w:rsidRPr="00DB2C88">
              <w:rPr>
                <w:rFonts w:cs="Arial"/>
                <w:szCs w:val="20"/>
              </w:rPr>
              <w:t>100</w:t>
            </w:r>
          </w:p>
        </w:tc>
        <w:tc>
          <w:tcPr>
            <w:tcW w:w="2129" w:type="dxa"/>
            <w:tcBorders>
              <w:top w:val="nil"/>
              <w:left w:val="nil"/>
              <w:bottom w:val="single" w:sz="4" w:space="0" w:color="000000"/>
              <w:right w:val="single" w:sz="4" w:space="0" w:color="000000"/>
            </w:tcBorders>
            <w:vAlign w:val="center"/>
          </w:tcPr>
          <w:p w14:paraId="443A07C0" w14:textId="77777777" w:rsidR="00792D49" w:rsidRPr="00DB2C88" w:rsidRDefault="00792D49" w:rsidP="00994C72">
            <w:pPr>
              <w:rPr>
                <w:rFonts w:cs="Arial"/>
                <w:szCs w:val="20"/>
              </w:rPr>
            </w:pPr>
            <w:r w:rsidRPr="00DB2C88">
              <w:rPr>
                <w:rFonts w:cs="Arial"/>
                <w:szCs w:val="20"/>
              </w:rPr>
              <w:t>50</w:t>
            </w:r>
          </w:p>
        </w:tc>
        <w:tc>
          <w:tcPr>
            <w:tcW w:w="2129" w:type="dxa"/>
            <w:tcBorders>
              <w:top w:val="nil"/>
              <w:left w:val="nil"/>
              <w:bottom w:val="single" w:sz="4" w:space="0" w:color="000000"/>
              <w:right w:val="single" w:sz="4" w:space="0" w:color="000000"/>
            </w:tcBorders>
            <w:vAlign w:val="center"/>
          </w:tcPr>
          <w:p w14:paraId="014836CE" w14:textId="77777777" w:rsidR="00792D49" w:rsidRPr="00DB2C88" w:rsidRDefault="00792D49" w:rsidP="00994C72">
            <w:pPr>
              <w:rPr>
                <w:rFonts w:cs="Arial"/>
                <w:szCs w:val="20"/>
              </w:rPr>
            </w:pPr>
            <w:r w:rsidRPr="00DB2C88">
              <w:rPr>
                <w:rFonts w:cs="Arial"/>
                <w:szCs w:val="20"/>
              </w:rPr>
              <w:t>0</w:t>
            </w:r>
          </w:p>
        </w:tc>
      </w:tr>
    </w:tbl>
    <w:p w14:paraId="0F6DE49D" w14:textId="77777777" w:rsidR="00792D49" w:rsidRPr="00DB2C88" w:rsidRDefault="00792D49" w:rsidP="00792D49">
      <w:pPr>
        <w:rPr>
          <w:rFonts w:cs="Arial"/>
          <w:szCs w:val="20"/>
        </w:rPr>
      </w:pPr>
      <w:r w:rsidRPr="00DB2C88">
        <w:rPr>
          <w:rFonts w:cs="Arial"/>
          <w:szCs w:val="20"/>
        </w:rPr>
        <w:t>Tabela obowiązuje dla wiązki 15 obwodów 230V / 20A. W przypadku mniejszej ilości obwodów, odległości proporcjonalnie się zmniejszają.</w:t>
      </w:r>
    </w:p>
    <w:p w14:paraId="05E82511" w14:textId="77777777" w:rsidR="00792D49" w:rsidRPr="00DB2C88" w:rsidRDefault="00792D49" w:rsidP="00792D49">
      <w:pPr>
        <w:rPr>
          <w:rFonts w:cs="Arial"/>
          <w:szCs w:val="20"/>
        </w:rPr>
      </w:pPr>
      <w:r w:rsidRPr="00DB2C88">
        <w:rPr>
          <w:rFonts w:cs="Arial"/>
          <w:szCs w:val="20"/>
        </w:rPr>
        <w:t>Obwody o prądzie większym niż 20A należy traktować, jako proporcjonalna wielokrotność obwodów 20A.</w:t>
      </w:r>
    </w:p>
    <w:p w14:paraId="35E2C256" w14:textId="4ED27820" w:rsidR="00792D49" w:rsidRDefault="00792D49" w:rsidP="00792D49">
      <w:pPr>
        <w:rPr>
          <w:rFonts w:cs="Arial"/>
          <w:szCs w:val="20"/>
        </w:rPr>
      </w:pPr>
      <w:r w:rsidRPr="00DB2C88">
        <w:rPr>
          <w:rFonts w:cs="Arial"/>
          <w:szCs w:val="20"/>
        </w:rPr>
        <w:lastRenderedPageBreak/>
        <w:t>Powyższe zalecenia obowiązują w przypadku prawidłowego uziemienia ekranów kabli transmisyjnych i metalicznych elementów tras kablowych.</w:t>
      </w:r>
    </w:p>
    <w:p w14:paraId="7B57427B" w14:textId="77777777" w:rsidR="0082015C" w:rsidRPr="00DB2C88" w:rsidRDefault="0082015C" w:rsidP="00792D49">
      <w:pPr>
        <w:rPr>
          <w:rFonts w:cs="Arial"/>
          <w:szCs w:val="20"/>
        </w:rPr>
      </w:pPr>
    </w:p>
    <w:p w14:paraId="574629D1" w14:textId="77777777" w:rsidR="00792D49" w:rsidRPr="0082015C" w:rsidRDefault="00792D49" w:rsidP="0082015C">
      <w:pPr>
        <w:rPr>
          <w:b/>
          <w:bCs/>
        </w:rPr>
      </w:pPr>
      <w:bookmarkStart w:id="445" w:name="_Toc317957129"/>
      <w:bookmarkStart w:id="446" w:name="_Toc60034326"/>
      <w:r w:rsidRPr="0082015C">
        <w:rPr>
          <w:b/>
          <w:bCs/>
        </w:rPr>
        <w:t>Trasy kablowe</w:t>
      </w:r>
      <w:bookmarkEnd w:id="444"/>
      <w:bookmarkEnd w:id="445"/>
      <w:bookmarkEnd w:id="446"/>
    </w:p>
    <w:p w14:paraId="39BF2931" w14:textId="77777777" w:rsidR="00792D49" w:rsidRPr="00DB2C88" w:rsidRDefault="00792D49" w:rsidP="00792D49">
      <w:pPr>
        <w:rPr>
          <w:rFonts w:cs="Arial"/>
          <w:szCs w:val="20"/>
        </w:rPr>
      </w:pPr>
      <w:r w:rsidRPr="00DB2C88">
        <w:rPr>
          <w:rFonts w:cs="Arial"/>
          <w:szCs w:val="20"/>
        </w:rPr>
        <w:t>Kable należy prowadzić w dedykowanych do tego celu trasach kablowych:</w:t>
      </w:r>
    </w:p>
    <w:p w14:paraId="759C16B6" w14:textId="77777777" w:rsidR="00792D49" w:rsidRPr="00DB2C88" w:rsidRDefault="00792D49" w:rsidP="00792D49">
      <w:pPr>
        <w:pStyle w:val="Akapitzlist"/>
        <w:rPr>
          <w:rFonts w:cs="Arial"/>
          <w:szCs w:val="20"/>
        </w:rPr>
      </w:pPr>
      <w:r w:rsidRPr="00DB2C88">
        <w:rPr>
          <w:rFonts w:cs="Arial"/>
          <w:szCs w:val="20"/>
        </w:rPr>
        <w:t>Okablowanie układane w poziomie należy instalować w korytach kablowych lub kanałach kablowych. W głównych trasach kablowych należy stosować podwieszane koryta kablowe metalowe wykonane z blachy perforowanej, które instaluje się w przestrzeni sufitowej.</w:t>
      </w:r>
    </w:p>
    <w:p w14:paraId="00204320" w14:textId="77777777" w:rsidR="00792D49" w:rsidRPr="00DB2C88" w:rsidRDefault="00792D49" w:rsidP="00792D49">
      <w:pPr>
        <w:pStyle w:val="Akapitzlist"/>
        <w:rPr>
          <w:rFonts w:cs="Arial"/>
          <w:szCs w:val="20"/>
        </w:rPr>
      </w:pPr>
      <w:r w:rsidRPr="00DB2C88">
        <w:rPr>
          <w:rFonts w:cs="Arial"/>
          <w:szCs w:val="20"/>
        </w:rPr>
        <w:t xml:space="preserve">Kable </w:t>
      </w:r>
      <w:proofErr w:type="spellStart"/>
      <w:r w:rsidRPr="00DB2C88">
        <w:rPr>
          <w:rFonts w:cs="Arial"/>
          <w:szCs w:val="20"/>
        </w:rPr>
        <w:t>skrętkowe</w:t>
      </w:r>
      <w:proofErr w:type="spellEnd"/>
      <w:r w:rsidRPr="00DB2C88">
        <w:rPr>
          <w:rFonts w:cs="Arial"/>
          <w:szCs w:val="20"/>
        </w:rPr>
        <w:t xml:space="preserve"> i światłowodowe okablowania poziomego instalowane pod tynkiem należy układać w rurach osłonowych z tworzywa sztucznego. Nie należy prowadzić kabli telekomunikacyjnych i zasilających w tej samej rurze osłonowej. </w:t>
      </w:r>
    </w:p>
    <w:p w14:paraId="70BBD19A" w14:textId="29072577" w:rsidR="00792D49" w:rsidRDefault="00792D49" w:rsidP="00792D49">
      <w:pPr>
        <w:pStyle w:val="Akapitzlist"/>
        <w:rPr>
          <w:rFonts w:cs="Arial"/>
          <w:szCs w:val="20"/>
        </w:rPr>
      </w:pPr>
      <w:r w:rsidRPr="00DB2C88">
        <w:rPr>
          <w:rFonts w:cs="Arial"/>
          <w:szCs w:val="20"/>
        </w:rPr>
        <w:t xml:space="preserve">Połączenia wykonywane na zewnątrz budynków należy realizować przy wykorzystaniu dedykowanej kanalizacji teletechnicznej. </w:t>
      </w:r>
    </w:p>
    <w:p w14:paraId="1235131C" w14:textId="77777777" w:rsidR="0082015C" w:rsidRPr="00DB2C88" w:rsidRDefault="0082015C" w:rsidP="00792D49">
      <w:pPr>
        <w:pStyle w:val="Akapitzlist"/>
        <w:rPr>
          <w:rFonts w:cs="Arial"/>
          <w:szCs w:val="20"/>
        </w:rPr>
      </w:pPr>
    </w:p>
    <w:p w14:paraId="7064FCE0" w14:textId="77777777" w:rsidR="00792D49" w:rsidRPr="0082015C" w:rsidRDefault="00792D49" w:rsidP="0082015C">
      <w:pPr>
        <w:rPr>
          <w:b/>
          <w:bCs/>
        </w:rPr>
      </w:pPr>
      <w:bookmarkStart w:id="447" w:name="_Toc317957130"/>
      <w:bookmarkStart w:id="448" w:name="_Toc60034327"/>
      <w:r w:rsidRPr="0082015C">
        <w:rPr>
          <w:b/>
          <w:bCs/>
        </w:rPr>
        <w:t>Pomiary instalacji okablowania strukturalnego</w:t>
      </w:r>
      <w:bookmarkEnd w:id="447"/>
      <w:bookmarkEnd w:id="448"/>
    </w:p>
    <w:p w14:paraId="6D46163B" w14:textId="192AE617" w:rsidR="00792D49" w:rsidRDefault="00792D49" w:rsidP="00792D49">
      <w:pPr>
        <w:rPr>
          <w:rFonts w:cs="Arial"/>
          <w:szCs w:val="20"/>
        </w:rPr>
      </w:pPr>
      <w:r w:rsidRPr="00DB2C88">
        <w:rPr>
          <w:rFonts w:cs="Arial"/>
          <w:szCs w:val="20"/>
        </w:rPr>
        <w:t xml:space="preserve">Po wykonaniu instalacji okablowania strukturalnego wykonawca musi przeprowadzić odpowiednie pomiary sprawdzające (certyfikacyjne), wszystkich łączy miedzianych </w:t>
      </w:r>
      <w:proofErr w:type="spellStart"/>
      <w:r w:rsidRPr="00DB2C88">
        <w:rPr>
          <w:rFonts w:cs="Arial"/>
          <w:szCs w:val="20"/>
        </w:rPr>
        <w:t>skrętkowych</w:t>
      </w:r>
      <w:proofErr w:type="spellEnd"/>
      <w:r w:rsidRPr="00DB2C88">
        <w:rPr>
          <w:rFonts w:cs="Arial"/>
          <w:szCs w:val="20"/>
        </w:rPr>
        <w:t xml:space="preserve"> i światłowodowych, potwierdzające, iż wykonane okablowanie strukturalne spełnia wymagania norm. Pomiary należy przeprowadzić zgodnie z wartościami granicznymi zdefiniowanymi w ISO 11801 lub EN 50173. Wyniki wszystkich pomiarów muszą być pozytywne. Pomiary należy wykonać przyrządem w pełni sprawnym, posiadającym ważny certyfikat potwierdzający przejście procesu kalibracji u producenta, co będzie potwierdzeniem poprawności jego wskazań. Do dokumentacji powykonawczej należy dołączyć wymieniony certyfikat kalibracji oraz raport z wynikami pomiarów wszystkich łączy okablowania </w:t>
      </w:r>
      <w:proofErr w:type="spellStart"/>
      <w:r w:rsidRPr="00DB2C88">
        <w:rPr>
          <w:rFonts w:cs="Arial"/>
          <w:szCs w:val="20"/>
        </w:rPr>
        <w:t>skrętkowego</w:t>
      </w:r>
      <w:proofErr w:type="spellEnd"/>
      <w:r w:rsidRPr="00DB2C88">
        <w:rPr>
          <w:rFonts w:cs="Arial"/>
          <w:szCs w:val="20"/>
        </w:rPr>
        <w:t xml:space="preserve"> i światłowodowego.</w:t>
      </w:r>
    </w:p>
    <w:p w14:paraId="1DC9B213" w14:textId="77777777" w:rsidR="0082015C" w:rsidRPr="00DB2C88" w:rsidRDefault="0082015C" w:rsidP="00792D49">
      <w:pPr>
        <w:rPr>
          <w:rFonts w:cs="Arial"/>
          <w:szCs w:val="20"/>
        </w:rPr>
      </w:pPr>
    </w:p>
    <w:p w14:paraId="34CFD530" w14:textId="77777777" w:rsidR="00792D49" w:rsidRPr="0082015C" w:rsidRDefault="00792D49" w:rsidP="0082015C">
      <w:pPr>
        <w:rPr>
          <w:b/>
          <w:bCs/>
        </w:rPr>
      </w:pPr>
      <w:bookmarkStart w:id="449" w:name="_Toc317957131"/>
      <w:bookmarkStart w:id="450" w:name="_Toc60034328"/>
      <w:r w:rsidRPr="0082015C">
        <w:rPr>
          <w:b/>
          <w:bCs/>
        </w:rPr>
        <w:t>Pomiary okablowania miedzianego</w:t>
      </w:r>
      <w:bookmarkEnd w:id="449"/>
      <w:bookmarkEnd w:id="450"/>
    </w:p>
    <w:p w14:paraId="243260BD" w14:textId="77777777" w:rsidR="00792D49" w:rsidRPr="00DB2C88" w:rsidRDefault="00792D49" w:rsidP="00792D49">
      <w:pPr>
        <w:rPr>
          <w:rFonts w:cs="Arial"/>
          <w:szCs w:val="20"/>
        </w:rPr>
      </w:pPr>
      <w:r w:rsidRPr="00DB2C88">
        <w:rPr>
          <w:rFonts w:cs="Arial"/>
          <w:szCs w:val="20"/>
        </w:rPr>
        <w:t xml:space="preserve">Wszystkie łącza </w:t>
      </w:r>
      <w:proofErr w:type="spellStart"/>
      <w:r w:rsidRPr="00DB2C88">
        <w:rPr>
          <w:rFonts w:cs="Arial"/>
          <w:szCs w:val="20"/>
        </w:rPr>
        <w:t>skrętkowe</w:t>
      </w:r>
      <w:proofErr w:type="spellEnd"/>
      <w:r w:rsidRPr="00DB2C88">
        <w:rPr>
          <w:rFonts w:cs="Arial"/>
          <w:szCs w:val="20"/>
        </w:rPr>
        <w:t xml:space="preserve"> w systemie należy przetestować pod kątem spełniania wymogów klasy EA / kategorii 6A wg ISO 11801 lub EN 50173:</w:t>
      </w:r>
    </w:p>
    <w:p w14:paraId="3BB60562" w14:textId="77777777" w:rsidR="00792D49" w:rsidRPr="00DB2C88" w:rsidRDefault="00792D49" w:rsidP="00792D49">
      <w:pPr>
        <w:pStyle w:val="Akapitzlist"/>
        <w:rPr>
          <w:rFonts w:cs="Arial"/>
          <w:szCs w:val="20"/>
        </w:rPr>
      </w:pPr>
      <w:r w:rsidRPr="00DB2C88">
        <w:rPr>
          <w:rFonts w:cs="Arial"/>
          <w:szCs w:val="20"/>
        </w:rPr>
        <w:t xml:space="preserve">Należy przeprowadzić pomiary w układzie pomiarowym typu </w:t>
      </w:r>
      <w:r w:rsidRPr="00DB2C88">
        <w:rPr>
          <w:rFonts w:cs="Arial"/>
          <w:color w:val="000000"/>
          <w:szCs w:val="20"/>
        </w:rPr>
        <w:t>„Channel”</w:t>
      </w:r>
      <w:r w:rsidRPr="00DB2C88">
        <w:rPr>
          <w:rFonts w:cs="Arial"/>
          <w:szCs w:val="20"/>
        </w:rPr>
        <w:t xml:space="preserve"> (łącznie z kablami krosowymi i kablami przyłączeniowymi). Do pomiaru każdego łącza należy użyć odrębnej pary kabli połączeniowych, która w przyszłości powinna być wykorzystywana w powiązaniu właśnie z tym łączem. W związku z powyższym należy zapewnić pełen zestaw kabli połączeniowych RJ45.</w:t>
      </w:r>
    </w:p>
    <w:p w14:paraId="50F94875" w14:textId="77777777" w:rsidR="00792D49" w:rsidRPr="00DB2C88" w:rsidRDefault="00792D49" w:rsidP="00792D49">
      <w:pPr>
        <w:pStyle w:val="Akapitzlist"/>
        <w:rPr>
          <w:rFonts w:cs="Arial"/>
          <w:szCs w:val="20"/>
        </w:rPr>
      </w:pPr>
      <w:r w:rsidRPr="00DB2C88">
        <w:rPr>
          <w:rFonts w:cs="Arial"/>
          <w:szCs w:val="20"/>
        </w:rPr>
        <w:t>Pomiary należy wykonać miernikiem o poziomie dokładności, co najmniej „Level IV”. Zalecane typy mierników: DTX-1800</w:t>
      </w:r>
      <w:r w:rsidRPr="00DB2C88">
        <w:rPr>
          <w:rFonts w:cs="Arial"/>
          <w:i/>
          <w:iCs/>
          <w:color w:val="FF0000"/>
          <w:szCs w:val="20"/>
        </w:rPr>
        <w:t>„lub równoważny”</w:t>
      </w:r>
      <w:r w:rsidRPr="00DB2C88">
        <w:rPr>
          <w:rFonts w:cs="Arial"/>
          <w:szCs w:val="20"/>
        </w:rPr>
        <w:t xml:space="preserve"> lub DTX-1200</w:t>
      </w:r>
      <w:r w:rsidRPr="00DB2C88">
        <w:rPr>
          <w:rFonts w:cs="Arial"/>
          <w:i/>
          <w:iCs/>
          <w:color w:val="FF0000"/>
          <w:szCs w:val="20"/>
        </w:rPr>
        <w:t>„lub równoważny”</w:t>
      </w:r>
      <w:r w:rsidRPr="00DB2C88">
        <w:rPr>
          <w:rFonts w:cs="Arial"/>
          <w:szCs w:val="20"/>
        </w:rPr>
        <w:t xml:space="preserve"> firmy </w:t>
      </w:r>
      <w:proofErr w:type="spellStart"/>
      <w:r w:rsidRPr="00DB2C88">
        <w:rPr>
          <w:rFonts w:cs="Arial"/>
          <w:szCs w:val="20"/>
        </w:rPr>
        <w:t>Fluke</w:t>
      </w:r>
      <w:proofErr w:type="spellEnd"/>
      <w:r w:rsidRPr="00DB2C88">
        <w:rPr>
          <w:rFonts w:cs="Arial"/>
          <w:szCs w:val="20"/>
        </w:rPr>
        <w:t xml:space="preserve"> </w:t>
      </w:r>
      <w:proofErr w:type="spellStart"/>
      <w:r w:rsidRPr="00DB2C88">
        <w:rPr>
          <w:rFonts w:cs="Arial"/>
          <w:szCs w:val="20"/>
        </w:rPr>
        <w:t>Networks</w:t>
      </w:r>
      <w:r w:rsidRPr="00DB2C88">
        <w:rPr>
          <w:rFonts w:cs="Arial"/>
          <w:i/>
          <w:iCs/>
          <w:color w:val="FF0000"/>
          <w:szCs w:val="20"/>
        </w:rPr>
        <w:t>„lub</w:t>
      </w:r>
      <w:proofErr w:type="spellEnd"/>
      <w:r w:rsidRPr="00DB2C88">
        <w:rPr>
          <w:rFonts w:cs="Arial"/>
          <w:i/>
          <w:iCs/>
          <w:color w:val="FF0000"/>
          <w:szCs w:val="20"/>
        </w:rPr>
        <w:t xml:space="preserve"> równoważny”</w:t>
      </w:r>
      <w:r w:rsidRPr="00DB2C88">
        <w:rPr>
          <w:rFonts w:cs="Arial"/>
          <w:szCs w:val="20"/>
        </w:rPr>
        <w:t>.</w:t>
      </w:r>
    </w:p>
    <w:p w14:paraId="065D91C4" w14:textId="77777777" w:rsidR="00792D49" w:rsidRPr="00DB2C88" w:rsidRDefault="00792D49" w:rsidP="00792D49">
      <w:pPr>
        <w:pStyle w:val="Akapitzlist"/>
        <w:rPr>
          <w:rFonts w:cs="Arial"/>
          <w:szCs w:val="20"/>
        </w:rPr>
      </w:pPr>
      <w:r w:rsidRPr="00DB2C88">
        <w:rPr>
          <w:rFonts w:cs="Arial"/>
          <w:szCs w:val="20"/>
        </w:rPr>
        <w:t>Należy wykonać pomiary certyfikacyjne, w których po zmierzeniu rzeczywistych wartości parametrów łącza, miernik automatycznie porówna je z granicznymi wartościami definiowanymi przez aktualne normy okablowania i określi wynik porównania.</w:t>
      </w:r>
    </w:p>
    <w:p w14:paraId="4EADB6D6" w14:textId="77777777" w:rsidR="00792D49" w:rsidRPr="00DB2C88" w:rsidRDefault="00792D49" w:rsidP="00792D49">
      <w:pPr>
        <w:pStyle w:val="Akapitzlist"/>
        <w:rPr>
          <w:rFonts w:cs="Arial"/>
          <w:szCs w:val="20"/>
        </w:rPr>
      </w:pPr>
      <w:r w:rsidRPr="00DB2C88">
        <w:rPr>
          <w:rFonts w:cs="Arial"/>
          <w:szCs w:val="20"/>
        </w:rPr>
        <w:t>Wyniki pomiarów certyfikacyjnych wszystkich łączy musza być prawidłowe.</w:t>
      </w:r>
    </w:p>
    <w:p w14:paraId="794C1724" w14:textId="77777777" w:rsidR="00792D49" w:rsidRPr="00DB2C88" w:rsidRDefault="00792D49" w:rsidP="00792D49">
      <w:pPr>
        <w:pStyle w:val="Akapitzlist"/>
        <w:rPr>
          <w:rFonts w:cs="Arial"/>
          <w:szCs w:val="20"/>
        </w:rPr>
      </w:pPr>
      <w:r w:rsidRPr="00DB2C88">
        <w:rPr>
          <w:rFonts w:cs="Arial"/>
          <w:szCs w:val="20"/>
        </w:rPr>
        <w:t>Pomiary należy wykonać zgodnie z wymaganiami normy PN-EN 50346.</w:t>
      </w:r>
    </w:p>
    <w:p w14:paraId="7720B364" w14:textId="77777777" w:rsidR="00792D49" w:rsidRPr="00DB2C88" w:rsidRDefault="00792D49" w:rsidP="00792D49">
      <w:pPr>
        <w:pStyle w:val="Akapitzlist"/>
        <w:rPr>
          <w:rFonts w:cs="Arial"/>
          <w:szCs w:val="20"/>
        </w:rPr>
      </w:pPr>
      <w:r w:rsidRPr="00DB2C88">
        <w:rPr>
          <w:rFonts w:cs="Arial"/>
          <w:szCs w:val="20"/>
        </w:rPr>
        <w:t>Wymagany zakres mierzonych parametrów dla każdej z par (kombinacji par):</w:t>
      </w:r>
    </w:p>
    <w:p w14:paraId="3C8EF226" w14:textId="77777777" w:rsidR="00792D49" w:rsidRPr="00DB2C88" w:rsidRDefault="00792D49" w:rsidP="00792D49">
      <w:pPr>
        <w:rPr>
          <w:rFonts w:cs="Arial"/>
          <w:szCs w:val="20"/>
        </w:rPr>
      </w:pPr>
      <w:r w:rsidRPr="00DB2C88">
        <w:rPr>
          <w:rFonts w:cs="Arial"/>
          <w:szCs w:val="20"/>
        </w:rPr>
        <w:t>Mapa połączeń - poprawność i ciągłość wykonanych połączeń</w:t>
      </w:r>
    </w:p>
    <w:p w14:paraId="52EC6828" w14:textId="77777777" w:rsidR="00792D49" w:rsidRPr="00DB2C88" w:rsidRDefault="00792D49" w:rsidP="00792D49">
      <w:pPr>
        <w:rPr>
          <w:rFonts w:cs="Arial"/>
          <w:szCs w:val="20"/>
        </w:rPr>
      </w:pPr>
      <w:r w:rsidRPr="00DB2C88">
        <w:rPr>
          <w:rFonts w:cs="Arial"/>
          <w:szCs w:val="20"/>
        </w:rPr>
        <w:t xml:space="preserve">Straty odbiciowe (ang. RL - Return </w:t>
      </w:r>
      <w:proofErr w:type="spellStart"/>
      <w:r w:rsidRPr="00DB2C88">
        <w:rPr>
          <w:rFonts w:cs="Arial"/>
          <w:szCs w:val="20"/>
        </w:rPr>
        <w:t>Loss</w:t>
      </w:r>
      <w:proofErr w:type="spellEnd"/>
      <w:r w:rsidRPr="00DB2C88">
        <w:rPr>
          <w:rFonts w:cs="Arial"/>
          <w:szCs w:val="20"/>
        </w:rPr>
        <w:t>)</w:t>
      </w:r>
    </w:p>
    <w:p w14:paraId="5264A3E4" w14:textId="77777777" w:rsidR="00792D49" w:rsidRPr="00DB2C88" w:rsidRDefault="00792D49" w:rsidP="00792D49">
      <w:pPr>
        <w:rPr>
          <w:rFonts w:cs="Arial"/>
          <w:szCs w:val="20"/>
        </w:rPr>
      </w:pPr>
      <w:r w:rsidRPr="00DB2C88">
        <w:rPr>
          <w:rFonts w:cs="Arial"/>
          <w:szCs w:val="20"/>
        </w:rPr>
        <w:t xml:space="preserve">Straty wtrąceniowe - tłumienie (ang. IL - </w:t>
      </w:r>
      <w:proofErr w:type="spellStart"/>
      <w:r w:rsidRPr="00DB2C88">
        <w:rPr>
          <w:rFonts w:cs="Arial"/>
          <w:szCs w:val="20"/>
        </w:rPr>
        <w:t>InsertionLoss</w:t>
      </w:r>
      <w:proofErr w:type="spellEnd"/>
      <w:r w:rsidRPr="00DB2C88">
        <w:rPr>
          <w:rFonts w:cs="Arial"/>
          <w:szCs w:val="20"/>
        </w:rPr>
        <w:t>)</w:t>
      </w:r>
    </w:p>
    <w:p w14:paraId="79F0481A" w14:textId="77777777" w:rsidR="00792D49" w:rsidRPr="00DB2C88" w:rsidRDefault="00792D49" w:rsidP="00792D49">
      <w:pPr>
        <w:rPr>
          <w:rFonts w:cs="Arial"/>
          <w:szCs w:val="20"/>
        </w:rPr>
      </w:pPr>
      <w:r w:rsidRPr="00DB2C88">
        <w:rPr>
          <w:rFonts w:cs="Arial"/>
          <w:szCs w:val="20"/>
        </w:rPr>
        <w:t xml:space="preserve">Straty przesłuchów </w:t>
      </w:r>
      <w:proofErr w:type="spellStart"/>
      <w:r w:rsidRPr="00DB2C88">
        <w:rPr>
          <w:rFonts w:cs="Arial"/>
          <w:szCs w:val="20"/>
        </w:rPr>
        <w:t>zbliżnych</w:t>
      </w:r>
      <w:proofErr w:type="spellEnd"/>
      <w:r w:rsidRPr="00DB2C88">
        <w:rPr>
          <w:rFonts w:cs="Arial"/>
          <w:szCs w:val="20"/>
        </w:rPr>
        <w:t xml:space="preserve"> (ang. NEXT - </w:t>
      </w:r>
      <w:proofErr w:type="spellStart"/>
      <w:r w:rsidRPr="00DB2C88">
        <w:rPr>
          <w:rFonts w:cs="Arial"/>
          <w:szCs w:val="20"/>
        </w:rPr>
        <w:t>Near</w:t>
      </w:r>
      <w:proofErr w:type="spellEnd"/>
      <w:r w:rsidRPr="00DB2C88">
        <w:rPr>
          <w:rFonts w:cs="Arial"/>
          <w:szCs w:val="20"/>
        </w:rPr>
        <w:t xml:space="preserve"> End </w:t>
      </w:r>
      <w:proofErr w:type="spellStart"/>
      <w:r w:rsidRPr="00DB2C88">
        <w:rPr>
          <w:rFonts w:cs="Arial"/>
          <w:szCs w:val="20"/>
        </w:rPr>
        <w:t>Crosstalk</w:t>
      </w:r>
      <w:proofErr w:type="spellEnd"/>
      <w:r w:rsidRPr="00DB2C88">
        <w:rPr>
          <w:rFonts w:cs="Arial"/>
          <w:szCs w:val="20"/>
        </w:rPr>
        <w:t xml:space="preserve"> </w:t>
      </w:r>
      <w:proofErr w:type="spellStart"/>
      <w:r w:rsidRPr="00DB2C88">
        <w:rPr>
          <w:rFonts w:cs="Arial"/>
          <w:szCs w:val="20"/>
        </w:rPr>
        <w:t>Loss</w:t>
      </w:r>
      <w:proofErr w:type="spellEnd"/>
      <w:r w:rsidRPr="00DB2C88">
        <w:rPr>
          <w:rFonts w:cs="Arial"/>
          <w:szCs w:val="20"/>
        </w:rPr>
        <w:t>)</w:t>
      </w:r>
    </w:p>
    <w:p w14:paraId="120B0B54" w14:textId="77777777" w:rsidR="00792D49" w:rsidRPr="00DB2C88" w:rsidRDefault="00792D49" w:rsidP="00792D49">
      <w:pPr>
        <w:rPr>
          <w:rFonts w:cs="Arial"/>
          <w:szCs w:val="20"/>
        </w:rPr>
      </w:pPr>
      <w:r w:rsidRPr="00DB2C88">
        <w:rPr>
          <w:rFonts w:cs="Arial"/>
          <w:szCs w:val="20"/>
        </w:rPr>
        <w:t>Sumaryczny parametr NEXT (ang. PSNEXT – Power Sum NEXT)</w:t>
      </w:r>
    </w:p>
    <w:p w14:paraId="4CBE4EFC" w14:textId="77777777" w:rsidR="00792D49" w:rsidRPr="00DB2C88" w:rsidRDefault="00792D49" w:rsidP="00792D49">
      <w:pPr>
        <w:rPr>
          <w:rFonts w:cs="Arial"/>
          <w:szCs w:val="20"/>
        </w:rPr>
      </w:pPr>
      <w:r w:rsidRPr="00DB2C88">
        <w:rPr>
          <w:rFonts w:cs="Arial"/>
          <w:szCs w:val="20"/>
        </w:rPr>
        <w:t xml:space="preserve">Współczynnik tłumienia w odniesieniu do straty przesłuchu na bliskim końcu (ang. ACR-N – </w:t>
      </w:r>
      <w:proofErr w:type="spellStart"/>
      <w:r w:rsidRPr="00DB2C88">
        <w:rPr>
          <w:rFonts w:cs="Arial"/>
          <w:szCs w:val="20"/>
        </w:rPr>
        <w:t>Attenuation</w:t>
      </w:r>
      <w:proofErr w:type="spellEnd"/>
      <w:r w:rsidRPr="00DB2C88">
        <w:rPr>
          <w:rFonts w:cs="Arial"/>
          <w:szCs w:val="20"/>
        </w:rPr>
        <w:t xml:space="preserve"> to </w:t>
      </w:r>
      <w:proofErr w:type="spellStart"/>
      <w:r w:rsidRPr="00DB2C88">
        <w:rPr>
          <w:rFonts w:cs="Arial"/>
          <w:szCs w:val="20"/>
        </w:rPr>
        <w:t>Crosstalk</w:t>
      </w:r>
      <w:proofErr w:type="spellEnd"/>
      <w:r w:rsidRPr="00DB2C88">
        <w:rPr>
          <w:rFonts w:cs="Arial"/>
          <w:szCs w:val="20"/>
        </w:rPr>
        <w:t xml:space="preserve"> Ratio </w:t>
      </w:r>
      <w:proofErr w:type="spellStart"/>
      <w:r w:rsidRPr="00DB2C88">
        <w:rPr>
          <w:rFonts w:cs="Arial"/>
          <w:szCs w:val="20"/>
        </w:rPr>
        <w:t>at</w:t>
      </w:r>
      <w:proofErr w:type="spellEnd"/>
      <w:r w:rsidRPr="00DB2C88">
        <w:rPr>
          <w:rFonts w:cs="Arial"/>
          <w:szCs w:val="20"/>
        </w:rPr>
        <w:t xml:space="preserve"> the </w:t>
      </w:r>
      <w:proofErr w:type="spellStart"/>
      <w:r w:rsidRPr="00DB2C88">
        <w:rPr>
          <w:rFonts w:cs="Arial"/>
          <w:szCs w:val="20"/>
        </w:rPr>
        <w:t>Near</w:t>
      </w:r>
      <w:proofErr w:type="spellEnd"/>
      <w:r w:rsidRPr="00DB2C88">
        <w:rPr>
          <w:rFonts w:cs="Arial"/>
          <w:szCs w:val="20"/>
        </w:rPr>
        <w:t xml:space="preserve"> end)</w:t>
      </w:r>
    </w:p>
    <w:p w14:paraId="3BE8FF9A" w14:textId="77777777" w:rsidR="00792D49" w:rsidRPr="00DB2C88" w:rsidRDefault="00792D49" w:rsidP="00792D49">
      <w:pPr>
        <w:rPr>
          <w:rFonts w:cs="Arial"/>
          <w:szCs w:val="20"/>
        </w:rPr>
      </w:pPr>
      <w:r w:rsidRPr="00DB2C88">
        <w:rPr>
          <w:rFonts w:cs="Arial"/>
          <w:szCs w:val="20"/>
        </w:rPr>
        <w:t>Sumaryczny współczynnik ACR-N (ang. PSACR-N – Power Sum ACR-N)</w:t>
      </w:r>
    </w:p>
    <w:p w14:paraId="74A2798E" w14:textId="77777777" w:rsidR="00792D49" w:rsidRPr="00DB2C88" w:rsidRDefault="00792D49" w:rsidP="00792D49">
      <w:pPr>
        <w:rPr>
          <w:rFonts w:cs="Arial"/>
          <w:szCs w:val="20"/>
        </w:rPr>
      </w:pPr>
      <w:r w:rsidRPr="00DB2C88">
        <w:rPr>
          <w:rFonts w:cs="Arial"/>
          <w:szCs w:val="20"/>
        </w:rPr>
        <w:t xml:space="preserve">Współczynnik tłumienia w odniesieniu do straty przesłuchu na dalekim końcu (ang. ACR-F – </w:t>
      </w:r>
      <w:proofErr w:type="spellStart"/>
      <w:r w:rsidRPr="00DB2C88">
        <w:rPr>
          <w:rFonts w:cs="Arial"/>
          <w:szCs w:val="20"/>
        </w:rPr>
        <w:t>Attenuation</w:t>
      </w:r>
      <w:proofErr w:type="spellEnd"/>
      <w:r w:rsidRPr="00DB2C88">
        <w:rPr>
          <w:rFonts w:cs="Arial"/>
          <w:szCs w:val="20"/>
        </w:rPr>
        <w:t xml:space="preserve"> to </w:t>
      </w:r>
      <w:proofErr w:type="spellStart"/>
      <w:r w:rsidRPr="00DB2C88">
        <w:rPr>
          <w:rFonts w:cs="Arial"/>
          <w:szCs w:val="20"/>
        </w:rPr>
        <w:t>Crosstalk</w:t>
      </w:r>
      <w:proofErr w:type="spellEnd"/>
      <w:r w:rsidRPr="00DB2C88">
        <w:rPr>
          <w:rFonts w:cs="Arial"/>
          <w:szCs w:val="20"/>
        </w:rPr>
        <w:t xml:space="preserve"> Ratio </w:t>
      </w:r>
      <w:proofErr w:type="spellStart"/>
      <w:r w:rsidRPr="00DB2C88">
        <w:rPr>
          <w:rFonts w:cs="Arial"/>
          <w:szCs w:val="20"/>
        </w:rPr>
        <w:t>at</w:t>
      </w:r>
      <w:proofErr w:type="spellEnd"/>
      <w:r w:rsidRPr="00DB2C88">
        <w:rPr>
          <w:rFonts w:cs="Arial"/>
          <w:szCs w:val="20"/>
        </w:rPr>
        <w:t xml:space="preserve"> the Far end)</w:t>
      </w:r>
    </w:p>
    <w:p w14:paraId="181E28C9" w14:textId="77777777" w:rsidR="00792D49" w:rsidRPr="00DB2C88" w:rsidRDefault="00792D49" w:rsidP="00792D49">
      <w:pPr>
        <w:rPr>
          <w:rFonts w:cs="Arial"/>
          <w:szCs w:val="20"/>
        </w:rPr>
      </w:pPr>
      <w:r w:rsidRPr="00DB2C88">
        <w:rPr>
          <w:rFonts w:cs="Arial"/>
          <w:szCs w:val="20"/>
        </w:rPr>
        <w:t>Sumaryczny współczynnik ACR-F (ang. PSACR-F – Power Sum ACR-F)</w:t>
      </w:r>
    </w:p>
    <w:p w14:paraId="580F6595" w14:textId="77777777" w:rsidR="00792D49" w:rsidRPr="00DB2C88" w:rsidRDefault="00792D49" w:rsidP="00792D49">
      <w:pPr>
        <w:rPr>
          <w:rFonts w:cs="Arial"/>
          <w:szCs w:val="20"/>
        </w:rPr>
      </w:pPr>
      <w:r w:rsidRPr="00DB2C88">
        <w:rPr>
          <w:rFonts w:cs="Arial"/>
          <w:szCs w:val="20"/>
        </w:rPr>
        <w:t xml:space="preserve">Rezystancja pętli dla prądu stałego (ang. DC </w:t>
      </w:r>
      <w:proofErr w:type="spellStart"/>
      <w:r w:rsidRPr="00DB2C88">
        <w:rPr>
          <w:rFonts w:cs="Arial"/>
          <w:szCs w:val="20"/>
        </w:rPr>
        <w:t>currentloop</w:t>
      </w:r>
      <w:proofErr w:type="spellEnd"/>
      <w:r w:rsidRPr="00DB2C88">
        <w:rPr>
          <w:rFonts w:cs="Arial"/>
          <w:szCs w:val="20"/>
        </w:rPr>
        <w:t>)</w:t>
      </w:r>
    </w:p>
    <w:p w14:paraId="61B8F8AB" w14:textId="77777777" w:rsidR="00792D49" w:rsidRPr="00DB2C88" w:rsidRDefault="00792D49" w:rsidP="00792D49">
      <w:pPr>
        <w:rPr>
          <w:rFonts w:cs="Arial"/>
          <w:szCs w:val="20"/>
          <w:lang w:val="de-DE"/>
        </w:rPr>
      </w:pPr>
      <w:proofErr w:type="spellStart"/>
      <w:r w:rsidRPr="00DB2C88">
        <w:rPr>
          <w:rFonts w:cs="Arial"/>
          <w:szCs w:val="20"/>
          <w:lang w:val="de-DE"/>
        </w:rPr>
        <w:t>Opóźnienie</w:t>
      </w:r>
      <w:proofErr w:type="spellEnd"/>
      <w:r w:rsidRPr="00DB2C88">
        <w:rPr>
          <w:rFonts w:cs="Arial"/>
          <w:szCs w:val="20"/>
          <w:lang w:val="de-DE"/>
        </w:rPr>
        <w:t xml:space="preserve"> </w:t>
      </w:r>
      <w:proofErr w:type="spellStart"/>
      <w:r w:rsidRPr="00DB2C88">
        <w:rPr>
          <w:rFonts w:cs="Arial"/>
          <w:szCs w:val="20"/>
          <w:lang w:val="de-DE"/>
        </w:rPr>
        <w:t>propagacji</w:t>
      </w:r>
      <w:proofErr w:type="spellEnd"/>
      <w:r w:rsidRPr="00DB2C88">
        <w:rPr>
          <w:rFonts w:cs="Arial"/>
          <w:szCs w:val="20"/>
          <w:lang w:val="de-DE"/>
        </w:rPr>
        <w:t xml:space="preserve"> (ang. Propagation </w:t>
      </w:r>
      <w:proofErr w:type="spellStart"/>
      <w:r w:rsidRPr="00DB2C88">
        <w:rPr>
          <w:rFonts w:cs="Arial"/>
          <w:szCs w:val="20"/>
          <w:lang w:val="de-DE"/>
        </w:rPr>
        <w:t>delay</w:t>
      </w:r>
      <w:proofErr w:type="spellEnd"/>
      <w:r w:rsidRPr="00DB2C88">
        <w:rPr>
          <w:rFonts w:cs="Arial"/>
          <w:szCs w:val="20"/>
          <w:lang w:val="de-DE"/>
        </w:rPr>
        <w:t>)</w:t>
      </w:r>
    </w:p>
    <w:p w14:paraId="10289569" w14:textId="5DC13717" w:rsidR="00792D49" w:rsidRDefault="00792D49" w:rsidP="00792D49">
      <w:pPr>
        <w:rPr>
          <w:rFonts w:cs="Arial"/>
          <w:szCs w:val="20"/>
        </w:rPr>
      </w:pPr>
      <w:r w:rsidRPr="00DB2C88">
        <w:rPr>
          <w:rFonts w:cs="Arial"/>
          <w:szCs w:val="20"/>
        </w:rPr>
        <w:t xml:space="preserve">Różnica opóźnień propagacji (ang. </w:t>
      </w:r>
      <w:proofErr w:type="spellStart"/>
      <w:r w:rsidRPr="00DB2C88">
        <w:rPr>
          <w:rFonts w:cs="Arial"/>
          <w:szCs w:val="20"/>
        </w:rPr>
        <w:t>Delayskew</w:t>
      </w:r>
      <w:proofErr w:type="spellEnd"/>
      <w:r w:rsidRPr="00DB2C88">
        <w:rPr>
          <w:rFonts w:cs="Arial"/>
          <w:szCs w:val="20"/>
        </w:rPr>
        <w:t>)</w:t>
      </w:r>
    </w:p>
    <w:p w14:paraId="586B47AE" w14:textId="77777777" w:rsidR="0082015C" w:rsidRPr="00DB2C88" w:rsidRDefault="0082015C" w:rsidP="00792D49">
      <w:pPr>
        <w:rPr>
          <w:rFonts w:cs="Arial"/>
          <w:szCs w:val="20"/>
        </w:rPr>
      </w:pPr>
    </w:p>
    <w:p w14:paraId="7FF89616" w14:textId="77777777" w:rsidR="00792D49" w:rsidRPr="0082015C" w:rsidRDefault="00792D49" w:rsidP="0082015C">
      <w:pPr>
        <w:rPr>
          <w:b/>
          <w:bCs/>
        </w:rPr>
      </w:pPr>
      <w:bookmarkStart w:id="451" w:name="_Toc317957132"/>
      <w:bookmarkStart w:id="452" w:name="_Toc60034329"/>
      <w:r w:rsidRPr="0082015C">
        <w:rPr>
          <w:b/>
          <w:bCs/>
        </w:rPr>
        <w:t>Pomiary okablowania światłowodowego</w:t>
      </w:r>
      <w:bookmarkEnd w:id="451"/>
      <w:bookmarkEnd w:id="452"/>
    </w:p>
    <w:p w14:paraId="7EA2CBFD" w14:textId="77777777" w:rsidR="00792D49" w:rsidRPr="00DB2C88" w:rsidRDefault="00792D49" w:rsidP="00792D49">
      <w:pPr>
        <w:rPr>
          <w:rFonts w:cs="Arial"/>
          <w:szCs w:val="20"/>
        </w:rPr>
      </w:pPr>
      <w:r w:rsidRPr="00DB2C88">
        <w:rPr>
          <w:rFonts w:cs="Arial"/>
          <w:szCs w:val="20"/>
        </w:rPr>
        <w:t>Wszystkie łącza światłowodowe w systemie należy przetestować pod kątem spełniania wymogów norm ISO 11801 lub EN 50173:</w:t>
      </w:r>
    </w:p>
    <w:p w14:paraId="4678AECF" w14:textId="77777777" w:rsidR="00792D49" w:rsidRPr="00DB2C88" w:rsidRDefault="00792D49" w:rsidP="00792D49">
      <w:pPr>
        <w:pStyle w:val="Akapitzlist"/>
        <w:rPr>
          <w:rFonts w:cs="Arial"/>
          <w:szCs w:val="20"/>
        </w:rPr>
      </w:pPr>
      <w:r w:rsidRPr="00DB2C88">
        <w:rPr>
          <w:rFonts w:cs="Arial"/>
          <w:szCs w:val="20"/>
        </w:rPr>
        <w:t>Należy przeprowadzić pomiary dwukierunkowe, w których źródło świetlnego sygnału referencyjnego będzie umieszczone w pierwszym kroku na jednym końcu łącza, a w kolejnym kroku na drugim końcu łącza.</w:t>
      </w:r>
    </w:p>
    <w:p w14:paraId="1ED70575" w14:textId="77777777" w:rsidR="00792D49" w:rsidRPr="00DB2C88" w:rsidRDefault="00792D49" w:rsidP="00792D49">
      <w:pPr>
        <w:pStyle w:val="Akapitzlist"/>
        <w:rPr>
          <w:rFonts w:cs="Arial"/>
          <w:szCs w:val="20"/>
        </w:rPr>
      </w:pPr>
      <w:r w:rsidRPr="00DB2C88">
        <w:rPr>
          <w:rFonts w:cs="Arial"/>
          <w:szCs w:val="20"/>
        </w:rPr>
        <w:t xml:space="preserve">Łącza wielomodowe (MM) należy przetestować w dwóch oknach transmisyjnych, dla długości fali: </w:t>
      </w:r>
      <w:r w:rsidRPr="00DB2C88">
        <w:rPr>
          <w:rFonts w:cs="Arial"/>
          <w:color w:val="000000"/>
          <w:szCs w:val="20"/>
        </w:rPr>
        <w:t>850 </w:t>
      </w:r>
      <w:proofErr w:type="spellStart"/>
      <w:r w:rsidRPr="00DB2C88">
        <w:rPr>
          <w:rFonts w:cs="Arial"/>
          <w:color w:val="000000"/>
          <w:szCs w:val="20"/>
        </w:rPr>
        <w:t>nm</w:t>
      </w:r>
      <w:proofErr w:type="spellEnd"/>
      <w:r w:rsidRPr="00DB2C88">
        <w:rPr>
          <w:rFonts w:cs="Arial"/>
          <w:color w:val="000000"/>
          <w:szCs w:val="20"/>
        </w:rPr>
        <w:t xml:space="preserve"> i 1300 nm.</w:t>
      </w:r>
    </w:p>
    <w:p w14:paraId="39F90D35" w14:textId="77777777" w:rsidR="00792D49" w:rsidRPr="00DB2C88" w:rsidRDefault="00792D49" w:rsidP="00792D49">
      <w:pPr>
        <w:pStyle w:val="Akapitzlist"/>
        <w:rPr>
          <w:rFonts w:cs="Arial"/>
          <w:szCs w:val="20"/>
        </w:rPr>
      </w:pPr>
      <w:r w:rsidRPr="00DB2C88">
        <w:rPr>
          <w:rFonts w:cs="Arial"/>
          <w:szCs w:val="20"/>
        </w:rPr>
        <w:t xml:space="preserve">Łącza </w:t>
      </w:r>
      <w:proofErr w:type="spellStart"/>
      <w:r w:rsidRPr="00DB2C88">
        <w:rPr>
          <w:rFonts w:cs="Arial"/>
          <w:szCs w:val="20"/>
        </w:rPr>
        <w:t>jednomodowe</w:t>
      </w:r>
      <w:proofErr w:type="spellEnd"/>
      <w:r w:rsidRPr="00DB2C88">
        <w:rPr>
          <w:rFonts w:cs="Arial"/>
          <w:szCs w:val="20"/>
        </w:rPr>
        <w:t xml:space="preserve"> (SM) należy przetestować w dwóch oknach transmisyjnych, dla długości fali: </w:t>
      </w:r>
      <w:r w:rsidRPr="00DB2C88">
        <w:rPr>
          <w:rFonts w:cs="Arial"/>
          <w:color w:val="000000"/>
          <w:szCs w:val="20"/>
        </w:rPr>
        <w:t>1310 </w:t>
      </w:r>
      <w:proofErr w:type="spellStart"/>
      <w:r w:rsidRPr="00DB2C88">
        <w:rPr>
          <w:rFonts w:cs="Arial"/>
          <w:color w:val="000000"/>
          <w:szCs w:val="20"/>
        </w:rPr>
        <w:t>nm</w:t>
      </w:r>
      <w:proofErr w:type="spellEnd"/>
      <w:r w:rsidRPr="00DB2C88">
        <w:rPr>
          <w:rFonts w:cs="Arial"/>
          <w:color w:val="000000"/>
          <w:szCs w:val="20"/>
        </w:rPr>
        <w:t xml:space="preserve"> i 1550 nm.</w:t>
      </w:r>
    </w:p>
    <w:p w14:paraId="227C6A78" w14:textId="77777777" w:rsidR="00792D49" w:rsidRPr="00DB2C88" w:rsidRDefault="00792D49" w:rsidP="00792D49">
      <w:pPr>
        <w:pStyle w:val="Akapitzlist"/>
        <w:rPr>
          <w:rFonts w:cs="Arial"/>
          <w:szCs w:val="20"/>
        </w:rPr>
      </w:pPr>
      <w:r w:rsidRPr="00DB2C88">
        <w:rPr>
          <w:rFonts w:cs="Arial"/>
          <w:szCs w:val="20"/>
        </w:rPr>
        <w:t>Należy wykonać pomiary certyfikacyjne, w których po zmierzeniu rzeczywistych wartości parametrów łącza, miernik automatycznie porówna je z granicznymi wartościami definiowanymi przez aktualne normy okablowania i określi wynik porównania.</w:t>
      </w:r>
    </w:p>
    <w:p w14:paraId="1A0D4A9F" w14:textId="77777777" w:rsidR="00792D49" w:rsidRPr="00DB2C88" w:rsidRDefault="00792D49" w:rsidP="00792D49">
      <w:pPr>
        <w:pStyle w:val="Akapitzlist"/>
        <w:rPr>
          <w:rFonts w:cs="Arial"/>
          <w:szCs w:val="20"/>
        </w:rPr>
      </w:pPr>
      <w:r w:rsidRPr="00DB2C88">
        <w:rPr>
          <w:rFonts w:cs="Arial"/>
          <w:szCs w:val="20"/>
        </w:rPr>
        <w:t>Wyniki pomiarów certyfikacyjnych wszystkich łączy musza być prawidłowe.</w:t>
      </w:r>
    </w:p>
    <w:p w14:paraId="0AF4851D" w14:textId="77777777" w:rsidR="00792D49" w:rsidRPr="00DB2C88" w:rsidRDefault="00792D49" w:rsidP="00792D49">
      <w:pPr>
        <w:pStyle w:val="Akapitzlist"/>
        <w:rPr>
          <w:rFonts w:cs="Arial"/>
          <w:szCs w:val="20"/>
        </w:rPr>
      </w:pPr>
      <w:r w:rsidRPr="00DB2C88">
        <w:rPr>
          <w:rFonts w:cs="Arial"/>
          <w:szCs w:val="20"/>
        </w:rPr>
        <w:t>Pomiary należy wykonać zgodnie z wymaganiami normy PN-EN 50346.</w:t>
      </w:r>
    </w:p>
    <w:p w14:paraId="61A36AB9" w14:textId="77777777" w:rsidR="00792D49" w:rsidRPr="00DB2C88" w:rsidRDefault="00792D49" w:rsidP="00792D49">
      <w:pPr>
        <w:pStyle w:val="Akapitzlist"/>
        <w:rPr>
          <w:rFonts w:cs="Arial"/>
          <w:szCs w:val="20"/>
        </w:rPr>
      </w:pPr>
      <w:r w:rsidRPr="00DB2C88">
        <w:rPr>
          <w:rFonts w:cs="Arial"/>
          <w:szCs w:val="20"/>
        </w:rPr>
        <w:t>Wymagany zakres mierzonych parametrów:</w:t>
      </w:r>
    </w:p>
    <w:p w14:paraId="55421618" w14:textId="77777777" w:rsidR="00792D49" w:rsidRPr="00DB2C88" w:rsidRDefault="00792D49" w:rsidP="00792D49">
      <w:pPr>
        <w:rPr>
          <w:rFonts w:cs="Arial"/>
          <w:szCs w:val="20"/>
        </w:rPr>
      </w:pPr>
      <w:r w:rsidRPr="00DB2C88">
        <w:rPr>
          <w:rFonts w:cs="Arial"/>
          <w:szCs w:val="20"/>
        </w:rPr>
        <w:t>Ciągłość łącza.</w:t>
      </w:r>
    </w:p>
    <w:p w14:paraId="63567D38" w14:textId="77777777" w:rsidR="00792D49" w:rsidRPr="00DB2C88" w:rsidRDefault="00792D49" w:rsidP="00792D49">
      <w:pPr>
        <w:rPr>
          <w:rFonts w:cs="Arial"/>
          <w:szCs w:val="20"/>
        </w:rPr>
      </w:pPr>
      <w:r w:rsidRPr="00DB2C88">
        <w:rPr>
          <w:rFonts w:cs="Arial"/>
          <w:szCs w:val="20"/>
        </w:rPr>
        <w:t>Długość łącza.</w:t>
      </w:r>
    </w:p>
    <w:p w14:paraId="080EB9C5" w14:textId="26A9C9F6" w:rsidR="00792D49" w:rsidRDefault="00792D49" w:rsidP="00792D49">
      <w:pPr>
        <w:rPr>
          <w:rFonts w:cs="Arial"/>
          <w:szCs w:val="20"/>
        </w:rPr>
      </w:pPr>
      <w:r w:rsidRPr="00DB2C88">
        <w:rPr>
          <w:rFonts w:cs="Arial"/>
          <w:szCs w:val="20"/>
        </w:rPr>
        <w:t>Tłumienie włókien dla dwóch długości fali.</w:t>
      </w:r>
    </w:p>
    <w:p w14:paraId="5AB59D7C" w14:textId="77777777" w:rsidR="0082015C" w:rsidRPr="00DB2C88" w:rsidRDefault="0082015C" w:rsidP="00792D49">
      <w:pPr>
        <w:rPr>
          <w:rFonts w:cs="Arial"/>
          <w:szCs w:val="20"/>
        </w:rPr>
      </w:pPr>
    </w:p>
    <w:p w14:paraId="37F967AD" w14:textId="77777777" w:rsidR="00792D49" w:rsidRPr="0082015C" w:rsidRDefault="00792D49" w:rsidP="0082015C">
      <w:pPr>
        <w:rPr>
          <w:b/>
          <w:bCs/>
        </w:rPr>
      </w:pPr>
      <w:bookmarkStart w:id="453" w:name="_Toc317957133"/>
      <w:bookmarkStart w:id="454" w:name="_Toc60034330"/>
      <w:r w:rsidRPr="0082015C">
        <w:rPr>
          <w:b/>
          <w:bCs/>
        </w:rPr>
        <w:t>Dokumentacja powykonawcza</w:t>
      </w:r>
      <w:bookmarkEnd w:id="453"/>
      <w:bookmarkEnd w:id="454"/>
    </w:p>
    <w:p w14:paraId="760B18A8" w14:textId="77777777" w:rsidR="00792D49" w:rsidRPr="00DB2C88" w:rsidRDefault="00792D49" w:rsidP="00792D49">
      <w:pPr>
        <w:rPr>
          <w:rFonts w:cs="Arial"/>
          <w:szCs w:val="20"/>
        </w:rPr>
      </w:pPr>
      <w:r w:rsidRPr="00DB2C88">
        <w:rPr>
          <w:rFonts w:cs="Arial"/>
          <w:szCs w:val="20"/>
        </w:rPr>
        <w:t>Po wykonaniu instalacji wykonawca jest zobowiązany do sporządzenia dokumentacji powykonawczej, która będzie zawierała:</w:t>
      </w:r>
    </w:p>
    <w:p w14:paraId="22BDE9CE" w14:textId="77777777" w:rsidR="00792D49" w:rsidRPr="00DB2C88" w:rsidRDefault="00792D49" w:rsidP="00792D49">
      <w:pPr>
        <w:rPr>
          <w:rFonts w:cs="Arial"/>
          <w:szCs w:val="20"/>
        </w:rPr>
      </w:pPr>
      <w:r w:rsidRPr="00DB2C88">
        <w:rPr>
          <w:rFonts w:cs="Arial"/>
          <w:szCs w:val="20"/>
        </w:rPr>
        <w:t>Opis instalacji, przedstawiający architekturę systemu oraz charakterystykę rozwiązań technicznych zastosowanych w systemie okablowania.</w:t>
      </w:r>
    </w:p>
    <w:p w14:paraId="6ABF5894" w14:textId="77777777" w:rsidR="00792D49" w:rsidRPr="00DB2C88" w:rsidRDefault="00792D49" w:rsidP="00792D49">
      <w:pPr>
        <w:rPr>
          <w:rFonts w:cs="Arial"/>
          <w:szCs w:val="20"/>
        </w:rPr>
      </w:pPr>
      <w:r w:rsidRPr="00DB2C88">
        <w:rPr>
          <w:rFonts w:cs="Arial"/>
          <w:szCs w:val="20"/>
        </w:rPr>
        <w:t>Listę produktów, z ilościami, wykorzystanych do budowy sieci okablowania strukturalnego.</w:t>
      </w:r>
    </w:p>
    <w:p w14:paraId="49B61050" w14:textId="77777777" w:rsidR="00792D49" w:rsidRPr="00DB2C88" w:rsidRDefault="00792D49" w:rsidP="00792D49">
      <w:pPr>
        <w:rPr>
          <w:rFonts w:cs="Arial"/>
          <w:szCs w:val="20"/>
        </w:rPr>
      </w:pPr>
      <w:r w:rsidRPr="00DB2C88">
        <w:rPr>
          <w:rFonts w:cs="Arial"/>
          <w:szCs w:val="20"/>
        </w:rPr>
        <w:t>Schemat oznaczeń łączy miedzianych i światłowodowych.</w:t>
      </w:r>
    </w:p>
    <w:p w14:paraId="689CB223" w14:textId="77777777" w:rsidR="00792D49" w:rsidRPr="00DB2C88" w:rsidRDefault="00792D49" w:rsidP="00792D49">
      <w:pPr>
        <w:rPr>
          <w:rFonts w:cs="Arial"/>
          <w:szCs w:val="20"/>
        </w:rPr>
      </w:pPr>
      <w:r w:rsidRPr="00DB2C88">
        <w:rPr>
          <w:rFonts w:cs="Arial"/>
          <w:szCs w:val="20"/>
        </w:rPr>
        <w:t>Podkłady budowlana z zaznaczeniem: łączy, punktów przyłączeniowych użytkowników oraz punktów dystrybucyjnych.</w:t>
      </w:r>
    </w:p>
    <w:p w14:paraId="5E6AEA30" w14:textId="77777777" w:rsidR="00792D49" w:rsidRPr="00DB2C88" w:rsidRDefault="00792D49" w:rsidP="00792D49">
      <w:pPr>
        <w:rPr>
          <w:rFonts w:cs="Arial"/>
          <w:szCs w:val="20"/>
        </w:rPr>
      </w:pPr>
      <w:r w:rsidRPr="00DB2C88">
        <w:rPr>
          <w:rFonts w:cs="Arial"/>
          <w:szCs w:val="20"/>
        </w:rPr>
        <w:t>Schemat blokowy instalacji.</w:t>
      </w:r>
    </w:p>
    <w:p w14:paraId="46A72ED8" w14:textId="77777777" w:rsidR="00792D49" w:rsidRPr="00DB2C88" w:rsidRDefault="00792D49" w:rsidP="00792D49">
      <w:pPr>
        <w:rPr>
          <w:rFonts w:cs="Arial"/>
          <w:szCs w:val="20"/>
        </w:rPr>
      </w:pPr>
      <w:r w:rsidRPr="00DB2C88">
        <w:rPr>
          <w:rFonts w:cs="Arial"/>
          <w:szCs w:val="20"/>
        </w:rPr>
        <w:t>Rysunki przedstawiające wyposażenie punktów dystrybucyjnych.</w:t>
      </w:r>
    </w:p>
    <w:p w14:paraId="16BCF488" w14:textId="77777777" w:rsidR="00792D49" w:rsidRPr="00DB2C88" w:rsidRDefault="00792D49" w:rsidP="00792D49">
      <w:pPr>
        <w:rPr>
          <w:rFonts w:cs="Arial"/>
          <w:szCs w:val="20"/>
        </w:rPr>
      </w:pPr>
      <w:r w:rsidRPr="00DB2C88">
        <w:rPr>
          <w:rFonts w:cs="Arial"/>
          <w:szCs w:val="20"/>
        </w:rPr>
        <w:t>Pozytywne wyniki pomiarów wszystkich łączy wg normy EN 50173 lub ISO/IEC 11801.</w:t>
      </w:r>
    </w:p>
    <w:p w14:paraId="69FDB3A3" w14:textId="77777777" w:rsidR="00792D49" w:rsidRPr="00DB2C88" w:rsidRDefault="00792D49" w:rsidP="00792D49">
      <w:pPr>
        <w:rPr>
          <w:rFonts w:cs="Arial"/>
          <w:szCs w:val="20"/>
        </w:rPr>
      </w:pPr>
      <w:r w:rsidRPr="00DB2C88">
        <w:rPr>
          <w:rFonts w:cs="Arial"/>
          <w:szCs w:val="20"/>
        </w:rPr>
        <w:t>Certyfikat potwierdzający ważność kalibracji przyrządu, którym wykonano pomiary</w:t>
      </w:r>
    </w:p>
    <w:p w14:paraId="44E150D4" w14:textId="77777777" w:rsidR="00792D49" w:rsidRPr="00DB2C88" w:rsidRDefault="00792D49" w:rsidP="00792D49">
      <w:pPr>
        <w:rPr>
          <w:rFonts w:cs="Arial"/>
          <w:szCs w:val="20"/>
        </w:rPr>
      </w:pPr>
    </w:p>
    <w:p w14:paraId="12E69BFA" w14:textId="046783F4" w:rsidR="00792D49" w:rsidRDefault="00792D49" w:rsidP="00792D49">
      <w:pPr>
        <w:rPr>
          <w:rFonts w:cs="Arial"/>
          <w:szCs w:val="20"/>
        </w:rPr>
      </w:pPr>
      <w:r w:rsidRPr="00DB2C88">
        <w:rPr>
          <w:rFonts w:cs="Arial"/>
          <w:szCs w:val="20"/>
        </w:rPr>
        <w:t xml:space="preserve">Dokumentację należy sporządzić w dwóch kopiach: jedna przeznaczona dla Inwestora, druga przeznaczona dla producenta, celem uzyskania gwarancji systemowej. </w:t>
      </w:r>
    </w:p>
    <w:p w14:paraId="123DDC51" w14:textId="77777777" w:rsidR="0082015C" w:rsidRPr="00DB2C88" w:rsidRDefault="0082015C" w:rsidP="00792D49">
      <w:pPr>
        <w:rPr>
          <w:rFonts w:cs="Arial"/>
          <w:szCs w:val="20"/>
        </w:rPr>
      </w:pPr>
    </w:p>
    <w:p w14:paraId="33FA79D2" w14:textId="77777777" w:rsidR="00792D49" w:rsidRPr="0082015C" w:rsidRDefault="00792D49" w:rsidP="0082015C">
      <w:pPr>
        <w:rPr>
          <w:b/>
          <w:bCs/>
          <w:lang w:val="fr-FR"/>
        </w:rPr>
      </w:pPr>
      <w:bookmarkStart w:id="455" w:name="_Toc317957134"/>
      <w:bookmarkStart w:id="456" w:name="_Toc60034331"/>
      <w:r w:rsidRPr="0082015C">
        <w:rPr>
          <w:b/>
          <w:bCs/>
          <w:lang w:val="fr-FR"/>
        </w:rPr>
        <w:t>Wymagania gwarancyjne</w:t>
      </w:r>
      <w:bookmarkEnd w:id="455"/>
      <w:bookmarkEnd w:id="456"/>
    </w:p>
    <w:p w14:paraId="2B204961" w14:textId="77777777" w:rsidR="00792D49" w:rsidRPr="00DB2C88" w:rsidRDefault="00792D49" w:rsidP="00792D49">
      <w:pPr>
        <w:rPr>
          <w:rFonts w:cs="Arial"/>
          <w:szCs w:val="20"/>
        </w:rPr>
      </w:pPr>
      <w:r w:rsidRPr="00DB2C88">
        <w:rPr>
          <w:rFonts w:cs="Arial"/>
          <w:szCs w:val="20"/>
        </w:rPr>
        <w:t>Inwestor oczekuje, że zainstalowany system okablowania strukturalnego będzie działał niezawodnie przez wiele lat. Dlatego wymagane jest udzielenie przez Producenta 25-letniej systemowej, bezpłatnej gwarancji niezawodności, która zapewni:</w:t>
      </w:r>
    </w:p>
    <w:p w14:paraId="10ABCAC9" w14:textId="77777777" w:rsidR="00792D49" w:rsidRPr="00DB2C88" w:rsidRDefault="00792D49" w:rsidP="00792D49">
      <w:pPr>
        <w:pStyle w:val="Akapitzlist"/>
        <w:rPr>
          <w:rFonts w:cs="Arial"/>
          <w:szCs w:val="20"/>
        </w:rPr>
      </w:pPr>
      <w:r w:rsidRPr="00DB2C88">
        <w:rPr>
          <w:rFonts w:cs="Arial"/>
          <w:szCs w:val="20"/>
        </w:rPr>
        <w:t>Zgodność ze standardami okablowania strukturalnego obowiązującymi w czasie wykonania instalacji.</w:t>
      </w:r>
    </w:p>
    <w:p w14:paraId="298F2B81" w14:textId="77777777" w:rsidR="00792D49" w:rsidRPr="00DB2C88" w:rsidRDefault="00792D49" w:rsidP="00792D49">
      <w:pPr>
        <w:pStyle w:val="Akapitzlist"/>
        <w:rPr>
          <w:rFonts w:cs="Arial"/>
          <w:szCs w:val="20"/>
        </w:rPr>
      </w:pPr>
      <w:r w:rsidRPr="00DB2C88">
        <w:rPr>
          <w:rFonts w:cs="Arial"/>
          <w:szCs w:val="20"/>
        </w:rPr>
        <w:t>Niezawodne działanie aplikacji (protokołów transmisyjnych), zdefiniowanych w standardach okablowania strukturalnego obowiązujących w czasie wykonania instalacji, dla których system został zaprojektowany.</w:t>
      </w:r>
    </w:p>
    <w:p w14:paraId="7484CD53" w14:textId="77777777" w:rsidR="00792D49" w:rsidRPr="00DB2C88" w:rsidRDefault="00792D49" w:rsidP="00792D49">
      <w:pPr>
        <w:pStyle w:val="Akapitzlist"/>
        <w:rPr>
          <w:rFonts w:cs="Arial"/>
          <w:szCs w:val="20"/>
        </w:rPr>
      </w:pPr>
      <w:r w:rsidRPr="00DB2C88">
        <w:rPr>
          <w:rFonts w:cs="Arial"/>
          <w:szCs w:val="20"/>
        </w:rPr>
        <w:t>Brak wad fabrycznych elementów łączy okablowania oraz błędów w czasie instalacji okablowania.</w:t>
      </w:r>
    </w:p>
    <w:p w14:paraId="25C5E4B6" w14:textId="4D43E74D" w:rsidR="00792D49" w:rsidRDefault="00792D49" w:rsidP="00792D49">
      <w:pPr>
        <w:rPr>
          <w:rFonts w:cs="Arial"/>
          <w:szCs w:val="20"/>
        </w:rPr>
      </w:pPr>
      <w:r w:rsidRPr="00DB2C88">
        <w:rPr>
          <w:rFonts w:cs="Arial"/>
          <w:szCs w:val="20"/>
        </w:rPr>
        <w:t>W tym celu w ciągu 15 dni od daty zakończenia instalacji Wykonawca powinien zgłosić Producentowi potrzebę udzielenia gwarancji i dostarczyć wymaganą dokumentację powykonawczą oraz pomiary sieci okablowania strukturalnego. W ciągu kolejnych 15 dni Wykonawca jest zobowiązany do dostarczenia Inwestorowi certyfikatu gwarancyjnego łącznie ze szczegółowymi warunkami gwarancyjnymi, z uwzględnieniem wymagań zawartych w dokumentacji powyżej.</w:t>
      </w:r>
    </w:p>
    <w:p w14:paraId="16E2CC1E" w14:textId="5F156583" w:rsidR="0056563B" w:rsidRPr="0056563B" w:rsidRDefault="0056563B" w:rsidP="00BE48DF">
      <w:pPr>
        <w:pStyle w:val="Spispoz3"/>
        <w:numPr>
          <w:ilvl w:val="2"/>
          <w:numId w:val="8"/>
        </w:numPr>
        <w:spacing w:line="240" w:lineRule="auto"/>
      </w:pPr>
      <w:bookmarkStart w:id="457" w:name="_Toc65082323"/>
      <w:r w:rsidRPr="0056563B">
        <w:lastRenderedPageBreak/>
        <w:t>BEZPIECZEŃSTWO I OCHRONA ZDROWIA W TRAKCIE REALIZACJI INWESTYCJI</w:t>
      </w:r>
      <w:bookmarkEnd w:id="457"/>
    </w:p>
    <w:p w14:paraId="6D25DFB2" w14:textId="77777777" w:rsidR="00792D49" w:rsidRPr="00D9580B" w:rsidRDefault="00792D49" w:rsidP="0056563B">
      <w:pPr>
        <w:pStyle w:val="Tekstpodstawowywcity31"/>
        <w:ind w:left="0" w:firstLine="680"/>
        <w:rPr>
          <w:szCs w:val="20"/>
        </w:rPr>
      </w:pPr>
      <w:r w:rsidRPr="00D9580B">
        <w:rPr>
          <w:szCs w:val="20"/>
        </w:rPr>
        <w:t>W celu bezpiecznego wykonania inwestycji należy sporządzić „Plan bezpieczeństwa i ochrony zdrowia” zgodnie z Art. Nr. 20 Prawa Budowlanego oraz Rozporządzeniem Ministra Infrastruktury z dnia 27.08.2002r. Dz. ust. nr151, poz. 156. Obowiązek sporządzenia planu bioz spoczywa na kierowniku budowy. W planie należy przewidzieć zapewnienie bezpieczeństwa robót:</w:t>
      </w:r>
    </w:p>
    <w:p w14:paraId="61039650" w14:textId="77777777" w:rsidR="00792D49" w:rsidRPr="00D9580B" w:rsidRDefault="00792D49" w:rsidP="00792D49">
      <w:pPr>
        <w:pStyle w:val="Tekstpodstawowywcity31"/>
        <w:rPr>
          <w:szCs w:val="20"/>
        </w:rPr>
      </w:pPr>
      <w:r w:rsidRPr="00D9580B">
        <w:rPr>
          <w:szCs w:val="20"/>
        </w:rPr>
        <w:t>- w pobliżu czynnych linii elektroenergetycznych,</w:t>
      </w:r>
    </w:p>
    <w:p w14:paraId="61AA7592" w14:textId="77777777" w:rsidR="00792D49" w:rsidRPr="00D9580B" w:rsidRDefault="00792D49" w:rsidP="00792D49">
      <w:pPr>
        <w:pStyle w:val="Tekstpodstawowywcity31"/>
        <w:rPr>
          <w:szCs w:val="20"/>
        </w:rPr>
      </w:pPr>
      <w:r w:rsidRPr="00D9580B">
        <w:rPr>
          <w:szCs w:val="20"/>
        </w:rPr>
        <w:t>- z zastosowaniem urządzeń dźwigowych,</w:t>
      </w:r>
    </w:p>
    <w:p w14:paraId="636D3B34" w14:textId="77777777" w:rsidR="00792D49" w:rsidRPr="00D9580B" w:rsidRDefault="00792D49" w:rsidP="00792D49">
      <w:pPr>
        <w:pStyle w:val="Tekstpodstawowywcity31"/>
        <w:rPr>
          <w:szCs w:val="20"/>
        </w:rPr>
      </w:pPr>
      <w:r w:rsidRPr="00D9580B">
        <w:rPr>
          <w:szCs w:val="20"/>
        </w:rPr>
        <w:t xml:space="preserve">- prowadzonych przy montażu ciężkich elementów prefabrykowanych o masie </w:t>
      </w:r>
    </w:p>
    <w:p w14:paraId="70851992" w14:textId="77777777" w:rsidR="00792D49" w:rsidRPr="00D9580B" w:rsidRDefault="00792D49" w:rsidP="00792D49">
      <w:pPr>
        <w:pStyle w:val="Tekstpodstawowywcity31"/>
        <w:rPr>
          <w:szCs w:val="20"/>
        </w:rPr>
      </w:pPr>
      <w:r w:rsidRPr="00D9580B">
        <w:rPr>
          <w:szCs w:val="20"/>
        </w:rPr>
        <w:t>większej od 1t.</w:t>
      </w:r>
    </w:p>
    <w:p w14:paraId="172D2244" w14:textId="27D85BC3" w:rsidR="0056563B" w:rsidRDefault="00792D49" w:rsidP="00BE48DF">
      <w:pPr>
        <w:pStyle w:val="Tekstpodstawowywcity31"/>
        <w:rPr>
          <w:szCs w:val="20"/>
        </w:rPr>
      </w:pPr>
      <w:r w:rsidRPr="00D9580B">
        <w:rPr>
          <w:szCs w:val="20"/>
        </w:rPr>
        <w:t>- prowadzonych na wysokościach powyżej 4 m.</w:t>
      </w:r>
    </w:p>
    <w:p w14:paraId="4CF987CB" w14:textId="6F3FA8AF" w:rsidR="0056563B" w:rsidRPr="0056563B" w:rsidRDefault="0056563B" w:rsidP="0056563B">
      <w:pPr>
        <w:pStyle w:val="Spispoz3"/>
        <w:numPr>
          <w:ilvl w:val="2"/>
          <w:numId w:val="8"/>
        </w:numPr>
        <w:spacing w:line="240" w:lineRule="auto"/>
      </w:pPr>
      <w:bookmarkStart w:id="458" w:name="_Toc65082324"/>
      <w:r w:rsidRPr="0056563B">
        <w:t>ZAKRES SPRAWDZEŃ I POMIARÓW ODBIORCZYCH INSTALACJI</w:t>
      </w:r>
      <w:bookmarkEnd w:id="458"/>
    </w:p>
    <w:p w14:paraId="08922612" w14:textId="78373077" w:rsidR="00792D49" w:rsidRPr="00DB2C88" w:rsidRDefault="00792D49" w:rsidP="0056563B">
      <w:pPr>
        <w:pStyle w:val="Tekstpodstawowy"/>
        <w:ind w:firstLine="680"/>
        <w:rPr>
          <w:rFonts w:cs="Arial"/>
          <w:b/>
          <w:szCs w:val="20"/>
        </w:rPr>
      </w:pPr>
      <w:r w:rsidRPr="00DB2C88">
        <w:rPr>
          <w:rFonts w:cs="Arial"/>
          <w:szCs w:val="20"/>
        </w:rPr>
        <w:t>Instalacja przed przekazaniem do eksploatacji będzie poddana sprawdzeniom obejmującą oględziny, próby i protokołowanie.</w:t>
      </w:r>
    </w:p>
    <w:p w14:paraId="69CB4625" w14:textId="77777777" w:rsidR="00792D49" w:rsidRPr="00DB2C88" w:rsidRDefault="00792D49" w:rsidP="00792D49">
      <w:pPr>
        <w:pStyle w:val="Tekstpodstawowy"/>
        <w:rPr>
          <w:rFonts w:cs="Arial"/>
          <w:b/>
          <w:szCs w:val="20"/>
        </w:rPr>
      </w:pPr>
      <w:r w:rsidRPr="00DB2C88">
        <w:rPr>
          <w:rFonts w:cs="Arial"/>
          <w:szCs w:val="20"/>
        </w:rPr>
        <w:t>Pomiary i próby powinny obejmować:</w:t>
      </w:r>
    </w:p>
    <w:p w14:paraId="364EEFD4" w14:textId="77777777" w:rsidR="00792D49" w:rsidRPr="00DB2C88" w:rsidRDefault="00792D49" w:rsidP="00880606">
      <w:pPr>
        <w:pStyle w:val="Tekstpodstawowy"/>
        <w:numPr>
          <w:ilvl w:val="0"/>
          <w:numId w:val="90"/>
        </w:numPr>
        <w:suppressAutoHyphens w:val="0"/>
        <w:spacing w:after="200" w:line="276" w:lineRule="auto"/>
        <w:rPr>
          <w:rFonts w:cs="Arial"/>
          <w:b/>
          <w:szCs w:val="20"/>
        </w:rPr>
      </w:pPr>
      <w:r w:rsidRPr="00DB2C88">
        <w:rPr>
          <w:rFonts w:cs="Arial"/>
          <w:szCs w:val="20"/>
        </w:rPr>
        <w:t>sprawdzenie i wykonanie pomiarów oświetlenia podstawowego i awaryjnego (w tym kierunkowego)</w:t>
      </w:r>
    </w:p>
    <w:p w14:paraId="0D53718F" w14:textId="77777777" w:rsidR="00792D49" w:rsidRPr="00DB2C88" w:rsidRDefault="00792D49" w:rsidP="00880606">
      <w:pPr>
        <w:pStyle w:val="Tekstpodstawowy"/>
        <w:numPr>
          <w:ilvl w:val="0"/>
          <w:numId w:val="90"/>
        </w:numPr>
        <w:suppressAutoHyphens w:val="0"/>
        <w:spacing w:after="200" w:line="276" w:lineRule="auto"/>
        <w:rPr>
          <w:rFonts w:cs="Arial"/>
          <w:b/>
          <w:szCs w:val="20"/>
        </w:rPr>
      </w:pPr>
      <w:r w:rsidRPr="00DB2C88">
        <w:rPr>
          <w:rFonts w:cs="Arial"/>
          <w:szCs w:val="20"/>
        </w:rPr>
        <w:t xml:space="preserve">sprawdzenie ciągłości przewodów ochronnych, w tym przewodów połączeń wyrównawczych </w:t>
      </w:r>
    </w:p>
    <w:p w14:paraId="553830BF" w14:textId="77777777" w:rsidR="00792D49" w:rsidRPr="00DB2C88" w:rsidRDefault="00792D49" w:rsidP="00880606">
      <w:pPr>
        <w:pStyle w:val="Tekstpodstawowy"/>
        <w:numPr>
          <w:ilvl w:val="0"/>
          <w:numId w:val="90"/>
        </w:numPr>
        <w:suppressAutoHyphens w:val="0"/>
        <w:spacing w:after="200" w:line="276" w:lineRule="auto"/>
        <w:rPr>
          <w:rFonts w:cs="Arial"/>
          <w:b/>
          <w:szCs w:val="20"/>
        </w:rPr>
      </w:pPr>
      <w:r w:rsidRPr="00DB2C88">
        <w:rPr>
          <w:rFonts w:cs="Arial"/>
          <w:szCs w:val="20"/>
        </w:rPr>
        <w:t>pomiary rezystancji izolacji elektrycznej</w:t>
      </w:r>
    </w:p>
    <w:p w14:paraId="67B2F942" w14:textId="77777777" w:rsidR="00792D49" w:rsidRPr="00DB2C88" w:rsidRDefault="00792D49" w:rsidP="00880606">
      <w:pPr>
        <w:pStyle w:val="Tekstpodstawowy"/>
        <w:numPr>
          <w:ilvl w:val="0"/>
          <w:numId w:val="90"/>
        </w:numPr>
        <w:suppressAutoHyphens w:val="0"/>
        <w:spacing w:after="200" w:line="276" w:lineRule="auto"/>
        <w:rPr>
          <w:rFonts w:cs="Arial"/>
          <w:b/>
          <w:szCs w:val="20"/>
        </w:rPr>
      </w:pPr>
      <w:r w:rsidRPr="00DB2C88">
        <w:rPr>
          <w:rFonts w:cs="Arial"/>
          <w:szCs w:val="20"/>
        </w:rPr>
        <w:t>sprawdzenie samoczynnego wyłączenia zasilania</w:t>
      </w:r>
    </w:p>
    <w:p w14:paraId="58114C11" w14:textId="77777777" w:rsidR="00792D49" w:rsidRPr="00DB2C88" w:rsidRDefault="00792D49" w:rsidP="00880606">
      <w:pPr>
        <w:pStyle w:val="Tekstpodstawowy"/>
        <w:numPr>
          <w:ilvl w:val="0"/>
          <w:numId w:val="90"/>
        </w:numPr>
        <w:suppressAutoHyphens w:val="0"/>
        <w:spacing w:after="200" w:line="276" w:lineRule="auto"/>
        <w:rPr>
          <w:rFonts w:cs="Arial"/>
          <w:b/>
          <w:szCs w:val="20"/>
        </w:rPr>
      </w:pPr>
      <w:r w:rsidRPr="00DB2C88">
        <w:rPr>
          <w:rFonts w:cs="Arial"/>
          <w:szCs w:val="20"/>
        </w:rPr>
        <w:t>sprawdzenie wyłączników różnicowoprądowych</w:t>
      </w:r>
    </w:p>
    <w:p w14:paraId="2AA00204" w14:textId="77777777" w:rsidR="00792D49" w:rsidRPr="00DB2C88" w:rsidRDefault="00792D49" w:rsidP="00880606">
      <w:pPr>
        <w:pStyle w:val="Tekstpodstawowy"/>
        <w:numPr>
          <w:ilvl w:val="0"/>
          <w:numId w:val="90"/>
        </w:numPr>
        <w:suppressAutoHyphens w:val="0"/>
        <w:spacing w:after="200" w:line="276" w:lineRule="auto"/>
        <w:rPr>
          <w:rFonts w:cs="Arial"/>
          <w:b/>
          <w:szCs w:val="20"/>
        </w:rPr>
      </w:pPr>
      <w:r w:rsidRPr="00DB2C88">
        <w:rPr>
          <w:rFonts w:cs="Arial"/>
          <w:szCs w:val="20"/>
        </w:rPr>
        <w:t>rezystancji uziemień</w:t>
      </w:r>
    </w:p>
    <w:p w14:paraId="577A2520" w14:textId="77777777" w:rsidR="00792D49" w:rsidRPr="00DB2C88" w:rsidRDefault="00792D49" w:rsidP="00880606">
      <w:pPr>
        <w:pStyle w:val="Tekstpodstawowy"/>
        <w:numPr>
          <w:ilvl w:val="0"/>
          <w:numId w:val="90"/>
        </w:numPr>
        <w:suppressAutoHyphens w:val="0"/>
        <w:spacing w:after="200" w:line="276" w:lineRule="auto"/>
        <w:rPr>
          <w:rFonts w:cs="Arial"/>
          <w:b/>
          <w:szCs w:val="20"/>
        </w:rPr>
      </w:pPr>
      <w:r w:rsidRPr="00DB2C88">
        <w:rPr>
          <w:rFonts w:cs="Arial"/>
          <w:szCs w:val="20"/>
        </w:rPr>
        <w:t>pomiary instalacji odgromowej</w:t>
      </w:r>
    </w:p>
    <w:p w14:paraId="03EF1605" w14:textId="77777777" w:rsidR="00792D49" w:rsidRPr="00DB2C88" w:rsidRDefault="00792D49" w:rsidP="00880606">
      <w:pPr>
        <w:pStyle w:val="Tekstpodstawowy"/>
        <w:numPr>
          <w:ilvl w:val="0"/>
          <w:numId w:val="90"/>
        </w:numPr>
        <w:suppressAutoHyphens w:val="0"/>
        <w:spacing w:after="200" w:line="276" w:lineRule="auto"/>
        <w:rPr>
          <w:rFonts w:cs="Arial"/>
          <w:b/>
          <w:szCs w:val="20"/>
        </w:rPr>
      </w:pPr>
      <w:r w:rsidRPr="00DB2C88">
        <w:rPr>
          <w:rFonts w:cs="Arial"/>
          <w:szCs w:val="20"/>
        </w:rPr>
        <w:t>próbę kolejności faz</w:t>
      </w:r>
    </w:p>
    <w:p w14:paraId="323029CA" w14:textId="55B5AAA8" w:rsidR="0056563B" w:rsidRPr="0056563B" w:rsidRDefault="00792D49" w:rsidP="00880606">
      <w:pPr>
        <w:pStyle w:val="Tekstpodstawowy"/>
        <w:numPr>
          <w:ilvl w:val="0"/>
          <w:numId w:val="90"/>
        </w:numPr>
        <w:suppressAutoHyphens w:val="0"/>
        <w:spacing w:after="200" w:line="276" w:lineRule="auto"/>
        <w:jc w:val="left"/>
        <w:rPr>
          <w:rFonts w:cs="Arial"/>
          <w:szCs w:val="20"/>
        </w:rPr>
      </w:pPr>
      <w:r w:rsidRPr="0056563B">
        <w:rPr>
          <w:rFonts w:cs="Arial"/>
          <w:szCs w:val="20"/>
        </w:rPr>
        <w:t>próbę działania (rozdzielnic, napędów, urządzeń i aparatów</w:t>
      </w:r>
      <w:bookmarkStart w:id="459" w:name="_Toc60034334"/>
    </w:p>
    <w:p w14:paraId="56FD2B4E" w14:textId="205EE605" w:rsidR="0056563B" w:rsidRPr="0056563B" w:rsidRDefault="0056563B" w:rsidP="0056563B">
      <w:pPr>
        <w:pStyle w:val="Spispoz3"/>
        <w:numPr>
          <w:ilvl w:val="2"/>
          <w:numId w:val="8"/>
        </w:numPr>
        <w:spacing w:line="240" w:lineRule="auto"/>
      </w:pPr>
      <w:bookmarkStart w:id="460" w:name="_Toc65082325"/>
      <w:bookmarkEnd w:id="459"/>
      <w:r w:rsidRPr="0056563B">
        <w:t>OBLICZENIA TECHNICZNE</w:t>
      </w:r>
      <w:bookmarkEnd w:id="460"/>
    </w:p>
    <w:p w14:paraId="132A7ACA" w14:textId="77777777" w:rsidR="00792D49" w:rsidRPr="00DB2C88" w:rsidRDefault="00792D49" w:rsidP="00792D49">
      <w:pPr>
        <w:pStyle w:val="Akapitzlist"/>
        <w:rPr>
          <w:rFonts w:cs="Arial"/>
          <w:szCs w:val="20"/>
        </w:rPr>
      </w:pPr>
      <w:r w:rsidRPr="00DB2C88">
        <w:rPr>
          <w:rFonts w:cs="Arial"/>
          <w:szCs w:val="20"/>
        </w:rPr>
        <w:t>Obliczenia oświetlenia</w:t>
      </w:r>
    </w:p>
    <w:p w14:paraId="5FB55379" w14:textId="634D22D3" w:rsidR="00792D49" w:rsidRDefault="00792D49" w:rsidP="00792D49">
      <w:pPr>
        <w:pStyle w:val="Tekstpodstawowy"/>
        <w:rPr>
          <w:rFonts w:cs="Arial"/>
          <w:szCs w:val="20"/>
        </w:rPr>
      </w:pPr>
      <w:r w:rsidRPr="00DB2C88">
        <w:rPr>
          <w:rFonts w:cs="Arial"/>
          <w:szCs w:val="20"/>
        </w:rPr>
        <w:t xml:space="preserve">Obliczenia oświetlenia podstawowego wykonano w oparciu o normę PN-EN 12464- 1:2004 na komputerze w oparciu o program </w:t>
      </w:r>
      <w:proofErr w:type="spellStart"/>
      <w:r w:rsidRPr="00DB2C88">
        <w:rPr>
          <w:rFonts w:cs="Arial"/>
          <w:szCs w:val="20"/>
        </w:rPr>
        <w:t>Dialux</w:t>
      </w:r>
      <w:proofErr w:type="spellEnd"/>
      <w:r w:rsidRPr="00DB2C88">
        <w:rPr>
          <w:rFonts w:cs="Arial"/>
          <w:szCs w:val="20"/>
        </w:rPr>
        <w:t xml:space="preserve"> 4.10.. Rodzaje zastosowanych opraw przedstawiono na rysunkach.</w:t>
      </w:r>
    </w:p>
    <w:p w14:paraId="612A7F1C" w14:textId="32066933" w:rsidR="0056563B" w:rsidRDefault="0056563B" w:rsidP="0056563B">
      <w:pPr>
        <w:pStyle w:val="Spispoz3"/>
        <w:numPr>
          <w:ilvl w:val="2"/>
          <w:numId w:val="8"/>
        </w:numPr>
        <w:spacing w:line="240" w:lineRule="auto"/>
      </w:pPr>
      <w:bookmarkStart w:id="461" w:name="_Toc65082326"/>
      <w:r w:rsidRPr="0056563B">
        <w:t>KONTROLA DOSTĘPU</w:t>
      </w:r>
      <w:bookmarkEnd w:id="461"/>
    </w:p>
    <w:p w14:paraId="3AFE9581" w14:textId="35BD737C" w:rsidR="0056563B" w:rsidRPr="0056563B" w:rsidRDefault="0056563B" w:rsidP="0056563B">
      <w:pPr>
        <w:pStyle w:val="Spispoz3"/>
        <w:numPr>
          <w:ilvl w:val="3"/>
          <w:numId w:val="8"/>
        </w:numPr>
        <w:spacing w:line="240" w:lineRule="auto"/>
        <w:rPr>
          <w:u w:val="none"/>
        </w:rPr>
      </w:pPr>
      <w:bookmarkStart w:id="462" w:name="_Toc65082327"/>
      <w:r w:rsidRPr="0056563B">
        <w:rPr>
          <w:u w:val="none"/>
        </w:rPr>
        <w:t>Zakres projektu</w:t>
      </w:r>
      <w:bookmarkEnd w:id="462"/>
    </w:p>
    <w:p w14:paraId="55CF9937" w14:textId="7A0518D4" w:rsidR="00792D49" w:rsidRPr="00DB2C88" w:rsidRDefault="00792D49" w:rsidP="0056563B">
      <w:pPr>
        <w:ind w:firstLine="680"/>
      </w:pPr>
      <w:bookmarkStart w:id="463" w:name="_Hlk490906232"/>
      <w:r w:rsidRPr="00DB2C88">
        <w:t>Przedmiotem niniejszego opracowania jest dokumentacja projektowa instalacji systemu kontroli dostępu. Niniejsza dokumentacja dotyczy budynku archiwum Szpitala im. Żeromskiego w Krakowie .Dokumentację opracowano na podstawie planów i zapotrzebowania Inwestora, wg. wytycznych i zaleceń, uwzględniając zaplanowaną uniwersalność i funkcjonalność przy zastosowaniu zintegrowanych nowoczesnych technologii przesyłania różnego rodzaju danych.</w:t>
      </w:r>
    </w:p>
    <w:p w14:paraId="1835AFBF" w14:textId="4C717AB4" w:rsidR="00792D49" w:rsidRDefault="00792D49" w:rsidP="0056563B">
      <w:r w:rsidRPr="00DB2C88">
        <w:t xml:space="preserve">Projekt opisuje minimalne wymagania Użytkownika w zakresie technicznym i funkcjonalnym. Oznacza to, że zgodnie z warunkami ustawy Prawo Zamówień Publicznych, można zastosować dowolne rozwiązanie spełniające wszystkie kryteria opisane w dokumentacji projektowej, tj. zgodne pod kątem obowiązującej normalizacji, wymaganych parametrów oraz funkcji. Składając ofertę, Wykonawca ma przedstawić nazwę producenta oraz listę materiałów w formie tabeli, zawierającej nr katalogowy producenta, nazwę produktu oraz zaplanowaną ilość - w celu zapewnienia możliwości weryfikacji wszystkich wymaganych parametrów technicznych oraz funkcji użytkowych.    </w:t>
      </w:r>
      <w:bookmarkEnd w:id="463"/>
    </w:p>
    <w:p w14:paraId="36F2989C" w14:textId="653FA863" w:rsidR="00015064" w:rsidRDefault="00015064" w:rsidP="00015064">
      <w:pPr>
        <w:pStyle w:val="Spispoz3"/>
        <w:numPr>
          <w:ilvl w:val="3"/>
          <w:numId w:val="8"/>
        </w:numPr>
        <w:spacing w:line="240" w:lineRule="auto"/>
        <w:rPr>
          <w:u w:val="none"/>
        </w:rPr>
      </w:pPr>
      <w:bookmarkStart w:id="464" w:name="_Toc65082328"/>
      <w:r>
        <w:rPr>
          <w:u w:val="none"/>
        </w:rPr>
        <w:lastRenderedPageBreak/>
        <w:t>Podstawa opracowania projektu</w:t>
      </w:r>
      <w:bookmarkEnd w:id="464"/>
    </w:p>
    <w:p w14:paraId="536AE1CA" w14:textId="7117051C" w:rsidR="00792D49" w:rsidRPr="00DB2C88" w:rsidRDefault="00792D49" w:rsidP="00015064">
      <w:pPr>
        <w:spacing w:after="160"/>
        <w:ind w:firstLine="680"/>
        <w:rPr>
          <w:rFonts w:cs="Arial"/>
          <w:szCs w:val="20"/>
        </w:rPr>
      </w:pPr>
      <w:bookmarkStart w:id="465" w:name="_Toc430893078"/>
      <w:bookmarkStart w:id="466" w:name="_Toc430971405"/>
      <w:bookmarkStart w:id="467" w:name="_Toc459227350"/>
      <w:r w:rsidRPr="00DB2C88">
        <w:rPr>
          <w:rFonts w:cs="Arial"/>
          <w:szCs w:val="20"/>
        </w:rPr>
        <w:t>Podstawą do opracowania projektu systemu kontroli dostępu są wytyczne Inwestora w zakresie zgodności z obowiązującymi normami oraz funkcjonalności i wydajności systemu.</w:t>
      </w:r>
    </w:p>
    <w:p w14:paraId="4664E00B" w14:textId="77777777" w:rsidR="00792D49" w:rsidRPr="00DB2C88" w:rsidRDefault="00792D49" w:rsidP="00792D49">
      <w:pPr>
        <w:spacing w:after="160"/>
        <w:rPr>
          <w:rFonts w:cs="Arial"/>
          <w:szCs w:val="20"/>
        </w:rPr>
      </w:pPr>
      <w:r w:rsidRPr="00DB2C88">
        <w:rPr>
          <w:rFonts w:cs="Arial"/>
          <w:szCs w:val="20"/>
        </w:rPr>
        <w:t>Lista norm wykorzystanych w projekcie:</w:t>
      </w:r>
    </w:p>
    <w:p w14:paraId="26F3E1C9" w14:textId="77777777" w:rsidR="00792D49" w:rsidRPr="00DB2C88" w:rsidRDefault="00792D49" w:rsidP="00792D49">
      <w:pPr>
        <w:numPr>
          <w:ilvl w:val="0"/>
          <w:numId w:val="78"/>
        </w:numPr>
        <w:suppressAutoHyphens w:val="0"/>
        <w:spacing w:after="160"/>
        <w:rPr>
          <w:rFonts w:cs="Arial"/>
          <w:szCs w:val="20"/>
        </w:rPr>
      </w:pPr>
      <w:r w:rsidRPr="00DB2C88">
        <w:rPr>
          <w:rFonts w:cs="Arial"/>
          <w:szCs w:val="20"/>
        </w:rPr>
        <w:t>PN-EN 60839-11-2:2015-08 - wersja angielska - Systemy alarmowe i elektroniczne systemy zabezpieczeń -- Część 11-2: Elektroniczne systemy kontroli dostępu -- Wytyczne stosowania.</w:t>
      </w:r>
    </w:p>
    <w:p w14:paraId="7529A30C" w14:textId="77777777" w:rsidR="00792D49" w:rsidRPr="00DB2C88" w:rsidRDefault="00792D49" w:rsidP="00792D49">
      <w:pPr>
        <w:numPr>
          <w:ilvl w:val="0"/>
          <w:numId w:val="78"/>
        </w:numPr>
        <w:suppressAutoHyphens w:val="0"/>
        <w:spacing w:after="160"/>
        <w:rPr>
          <w:rFonts w:cs="Arial"/>
          <w:szCs w:val="20"/>
        </w:rPr>
      </w:pPr>
      <w:r w:rsidRPr="00DB2C88">
        <w:rPr>
          <w:rFonts w:cs="Arial"/>
          <w:szCs w:val="20"/>
        </w:rPr>
        <w:t>PN-EN 60839-11-1:2014-01 - wersja angielska - Systemy alarmowe i elektroniczne systemy zabezpieczeń -- Część 11-1: Elektroniczne systemy kontroli dostępu -- Wymagania dotyczące systemów i części składowych.</w:t>
      </w:r>
    </w:p>
    <w:p w14:paraId="59610B0E" w14:textId="77777777" w:rsidR="00792D49" w:rsidRPr="00DB2C88" w:rsidRDefault="00792D49" w:rsidP="00792D49">
      <w:pPr>
        <w:numPr>
          <w:ilvl w:val="0"/>
          <w:numId w:val="78"/>
        </w:numPr>
        <w:suppressAutoHyphens w:val="0"/>
        <w:spacing w:after="160"/>
        <w:rPr>
          <w:rFonts w:cs="Arial"/>
          <w:szCs w:val="20"/>
        </w:rPr>
      </w:pPr>
      <w:r w:rsidRPr="00DB2C88">
        <w:rPr>
          <w:rFonts w:cs="Arial"/>
          <w:szCs w:val="20"/>
        </w:rPr>
        <w:t>PN-EN 50133-7:2002 - wersja angielska - Systemy alarmowe -- Systemy kontroli dostępu stosowane w zabezpieczeniach -- Część 7: Zasady stosowania.</w:t>
      </w:r>
    </w:p>
    <w:p w14:paraId="7AF1F020" w14:textId="77777777" w:rsidR="00792D49" w:rsidRPr="00DB2C88" w:rsidRDefault="00792D49" w:rsidP="00792D49">
      <w:pPr>
        <w:numPr>
          <w:ilvl w:val="0"/>
          <w:numId w:val="78"/>
        </w:numPr>
        <w:suppressAutoHyphens w:val="0"/>
        <w:spacing w:after="160"/>
        <w:rPr>
          <w:rFonts w:cs="Arial"/>
          <w:szCs w:val="20"/>
        </w:rPr>
      </w:pPr>
      <w:r w:rsidRPr="00DB2C88">
        <w:rPr>
          <w:rFonts w:cs="Arial"/>
          <w:szCs w:val="20"/>
        </w:rPr>
        <w:t>PN-EN 50133-2-1:2002 - wersja angielska - Systemy alarmowe -- Systemy kontroli dostępu stosowane w zabezpieczeniach -- Część 2-1: Wymagania dla podzespołów.</w:t>
      </w:r>
    </w:p>
    <w:p w14:paraId="2E95E5E0" w14:textId="77777777" w:rsidR="00792D49" w:rsidRPr="00DB2C88" w:rsidRDefault="00792D49" w:rsidP="00792D49">
      <w:pPr>
        <w:rPr>
          <w:rFonts w:cs="Arial"/>
          <w:szCs w:val="20"/>
        </w:rPr>
      </w:pPr>
      <w:r w:rsidRPr="00DB2C88">
        <w:rPr>
          <w:rFonts w:cs="Arial"/>
          <w:szCs w:val="20"/>
        </w:rPr>
        <w:t>Wykonawca ma obowiązek wykonać instalację kontroli dostępu zgodnie z wymaganiami opisanymi w dokumentacji projektowej, a jeśli którykolwiek z dokumentów normalizacyjnych uległ aktualizacji wg nowych aktualnych wymagań.</w:t>
      </w:r>
    </w:p>
    <w:p w14:paraId="47A08BBB" w14:textId="714C18F0" w:rsidR="00792D49" w:rsidRDefault="00792D49" w:rsidP="00792D49">
      <w:pPr>
        <w:rPr>
          <w:rFonts w:cs="Arial"/>
          <w:szCs w:val="20"/>
        </w:rPr>
      </w:pPr>
      <w:r w:rsidRPr="00DB2C88">
        <w:rPr>
          <w:rFonts w:cs="Arial"/>
          <w:b/>
          <w:szCs w:val="20"/>
        </w:rPr>
        <w:t xml:space="preserve">Uwaga: </w:t>
      </w:r>
      <w:r w:rsidRPr="00DB2C88">
        <w:rPr>
          <w:rFonts w:cs="Arial"/>
          <w:szCs w:val="20"/>
        </w:rPr>
        <w:t>W przypadku powołań normatywnych niedatowanych obowiązuje zawsze najnowsze wydanie cytowanej normy.</w:t>
      </w:r>
    </w:p>
    <w:p w14:paraId="3757D237" w14:textId="39267A8F" w:rsidR="00015064" w:rsidRDefault="00015064" w:rsidP="00015064">
      <w:pPr>
        <w:pStyle w:val="Spispoz3"/>
        <w:numPr>
          <w:ilvl w:val="3"/>
          <w:numId w:val="8"/>
        </w:numPr>
        <w:spacing w:line="240" w:lineRule="auto"/>
        <w:rPr>
          <w:u w:val="none"/>
        </w:rPr>
      </w:pPr>
      <w:bookmarkStart w:id="468" w:name="_Toc65082329"/>
      <w:r>
        <w:rPr>
          <w:u w:val="none"/>
        </w:rPr>
        <w:t>Wymagania ogólne dotyczące systemu kontroli dostępu</w:t>
      </w:r>
      <w:bookmarkEnd w:id="468"/>
    </w:p>
    <w:bookmarkEnd w:id="465"/>
    <w:bookmarkEnd w:id="466"/>
    <w:bookmarkEnd w:id="467"/>
    <w:p w14:paraId="01C9CF1E" w14:textId="1438996B" w:rsidR="00792D49" w:rsidRPr="00DB2C88" w:rsidRDefault="00792D49" w:rsidP="00015064">
      <w:pPr>
        <w:pStyle w:val="Akapitzlist3"/>
        <w:spacing w:after="120" w:line="276" w:lineRule="auto"/>
        <w:ind w:left="0" w:firstLine="680"/>
        <w:jc w:val="both"/>
        <w:rPr>
          <w:rFonts w:ascii="Arial" w:hAnsi="Arial" w:cs="Arial"/>
          <w:sz w:val="20"/>
          <w:szCs w:val="20"/>
        </w:rPr>
      </w:pPr>
      <w:r w:rsidRPr="00DB2C88">
        <w:rPr>
          <w:rFonts w:ascii="Arial" w:hAnsi="Arial" w:cs="Arial"/>
          <w:sz w:val="20"/>
          <w:szCs w:val="20"/>
        </w:rPr>
        <w:t>Zgodnie z warunkami architektury oraz wymaganiami Użytkownika/Inwestora w zakresie bezpieczeństwa budynku, projektuje się system kontroli dostępu działający w oparciu o protokół internetowy IP oraz sieć Ethernet, który ma spełniać następujące funkcje oraz założenia uzgodnione z Użytkownikiem:</w:t>
      </w:r>
    </w:p>
    <w:p w14:paraId="361B5424" w14:textId="77777777" w:rsidR="00792D49" w:rsidRPr="00DB2C88" w:rsidRDefault="00792D49" w:rsidP="00880606">
      <w:pPr>
        <w:pStyle w:val="Akapitzlist3"/>
        <w:numPr>
          <w:ilvl w:val="0"/>
          <w:numId w:val="81"/>
        </w:numPr>
        <w:spacing w:after="120" w:line="276" w:lineRule="auto"/>
        <w:jc w:val="both"/>
        <w:rPr>
          <w:rFonts w:ascii="Arial" w:hAnsi="Arial" w:cs="Arial"/>
          <w:sz w:val="20"/>
          <w:szCs w:val="20"/>
        </w:rPr>
      </w:pPr>
      <w:r w:rsidRPr="00DB2C88">
        <w:rPr>
          <w:rFonts w:ascii="Arial" w:hAnsi="Arial" w:cs="Arial"/>
          <w:sz w:val="20"/>
          <w:szCs w:val="20"/>
        </w:rPr>
        <w:t>Ustalono poziom ryzyka jako mały w związku z tym system kontroli dostępu otrzymał klasę systemu stopnia 1 w skali od 1 do 4 zgodnie z normą PN-EN 60839-11:2014-01. Wszystkie przejścia zostały zaprojektowane w klasie stopnia 1 (przejście kontrolowane jednostronnie);</w:t>
      </w:r>
    </w:p>
    <w:p w14:paraId="5177C34B" w14:textId="77777777" w:rsidR="00792D49" w:rsidRPr="00DB2C88" w:rsidRDefault="00792D49" w:rsidP="00880606">
      <w:pPr>
        <w:pStyle w:val="Akapitzlist3"/>
        <w:numPr>
          <w:ilvl w:val="0"/>
          <w:numId w:val="81"/>
        </w:numPr>
        <w:suppressAutoHyphens w:val="0"/>
        <w:spacing w:after="120" w:line="276" w:lineRule="auto"/>
        <w:jc w:val="both"/>
        <w:textAlignment w:val="auto"/>
        <w:rPr>
          <w:rFonts w:ascii="Arial" w:hAnsi="Arial" w:cs="Arial"/>
          <w:sz w:val="20"/>
          <w:szCs w:val="20"/>
        </w:rPr>
      </w:pPr>
      <w:bookmarkStart w:id="469" w:name="_Toc430893079"/>
      <w:bookmarkStart w:id="470" w:name="_Toc430971406"/>
      <w:r w:rsidRPr="00DB2C88">
        <w:rPr>
          <w:rFonts w:ascii="Arial" w:hAnsi="Arial" w:cs="Arial"/>
          <w:sz w:val="20"/>
          <w:szCs w:val="20"/>
        </w:rPr>
        <w:t xml:space="preserve">Liczbę i rozmieszczenie elementów systemu kontroli dostępu przyjęto na podstawie założeń projektowych; </w:t>
      </w:r>
    </w:p>
    <w:p w14:paraId="7A8BF965" w14:textId="77777777" w:rsidR="00792D49" w:rsidRPr="00DB2C88" w:rsidRDefault="00792D49" w:rsidP="00880606">
      <w:pPr>
        <w:pStyle w:val="Akapitzlist3"/>
        <w:numPr>
          <w:ilvl w:val="0"/>
          <w:numId w:val="81"/>
        </w:numPr>
        <w:suppressAutoHyphens w:val="0"/>
        <w:spacing w:after="120" w:line="276" w:lineRule="auto"/>
        <w:jc w:val="both"/>
        <w:textAlignment w:val="auto"/>
        <w:rPr>
          <w:rFonts w:ascii="Arial" w:hAnsi="Arial" w:cs="Arial"/>
          <w:sz w:val="20"/>
          <w:szCs w:val="20"/>
        </w:rPr>
      </w:pPr>
      <w:r w:rsidRPr="00DB2C88">
        <w:rPr>
          <w:rFonts w:ascii="Arial" w:hAnsi="Arial" w:cs="Arial"/>
          <w:sz w:val="20"/>
          <w:szCs w:val="20"/>
        </w:rPr>
        <w:t>Okablowanie do kontrolera drzwi budowane jest zgodnie z normami, tj. w konfiguracji gwiazdy i przy rygorze, że łącza stałe nie mogą przekroczyć długości 90 m dla połączeń w oparciu o medium miedziane;</w:t>
      </w:r>
    </w:p>
    <w:p w14:paraId="66EBA022" w14:textId="77777777" w:rsidR="00792D49" w:rsidRPr="00DB2C88" w:rsidRDefault="00792D49" w:rsidP="00880606">
      <w:pPr>
        <w:pStyle w:val="Akapitzlist3"/>
        <w:numPr>
          <w:ilvl w:val="0"/>
          <w:numId w:val="81"/>
        </w:numPr>
        <w:suppressAutoHyphens w:val="0"/>
        <w:spacing w:after="120" w:line="276" w:lineRule="auto"/>
        <w:jc w:val="both"/>
        <w:textAlignment w:val="auto"/>
        <w:rPr>
          <w:rFonts w:ascii="Arial" w:hAnsi="Arial" w:cs="Arial"/>
          <w:sz w:val="20"/>
          <w:szCs w:val="20"/>
        </w:rPr>
      </w:pPr>
      <w:r w:rsidRPr="00DB2C88">
        <w:rPr>
          <w:rFonts w:ascii="Arial" w:hAnsi="Arial" w:cs="Arial"/>
          <w:sz w:val="20"/>
          <w:szCs w:val="20"/>
        </w:rPr>
        <w:t>Okablowanie przeznaczone dla systemu kontroli dostępu rozprowadzane do kontrolera obsługiwane jest przez serwer znajdujący się w szafie GPD  zgodnie z rzutami dołączonymi do projektu;</w:t>
      </w:r>
    </w:p>
    <w:p w14:paraId="786B2FB6" w14:textId="77777777" w:rsidR="00792D49" w:rsidRPr="00DB2C88" w:rsidRDefault="00792D49" w:rsidP="00880606">
      <w:pPr>
        <w:pStyle w:val="NoSpacing1"/>
        <w:numPr>
          <w:ilvl w:val="0"/>
          <w:numId w:val="81"/>
        </w:numPr>
        <w:spacing w:line="276" w:lineRule="auto"/>
        <w:jc w:val="both"/>
        <w:rPr>
          <w:rStyle w:val="Domylnaczcionkaakapitu1"/>
          <w:rFonts w:ascii="Arial" w:hAnsi="Arial" w:cs="Arial"/>
          <w:sz w:val="20"/>
          <w:szCs w:val="20"/>
        </w:rPr>
      </w:pPr>
      <w:r w:rsidRPr="00DB2C88">
        <w:rPr>
          <w:rStyle w:val="Domylnaczcionkaakapitu1"/>
          <w:rFonts w:ascii="Arial" w:hAnsi="Arial" w:cs="Arial"/>
          <w:sz w:val="20"/>
          <w:szCs w:val="20"/>
        </w:rPr>
        <w:t>Założono zastosowanie jednego kontrolera działającego w sieci Ethernet. Do niego ma zostać doprowadzony kabel ekranowany F/FTP kat.6</w:t>
      </w:r>
      <w:r w:rsidRPr="00DB2C88">
        <w:rPr>
          <w:rStyle w:val="Domylnaczcionkaakapitu1"/>
          <w:rFonts w:ascii="Arial" w:hAnsi="Arial" w:cs="Arial"/>
          <w:sz w:val="20"/>
          <w:szCs w:val="20"/>
          <w:vertAlign w:val="subscript"/>
        </w:rPr>
        <w:t>A</w:t>
      </w:r>
      <w:r w:rsidRPr="00DB2C88">
        <w:rPr>
          <w:rStyle w:val="Domylnaczcionkaakapitu1"/>
          <w:rFonts w:ascii="Arial" w:hAnsi="Arial" w:cs="Arial"/>
          <w:sz w:val="20"/>
          <w:szCs w:val="20"/>
        </w:rPr>
        <w:t xml:space="preserve"> w osłonie zewnętrznej typu LSZH, trudnopalnej i niewydzielającej trujących substancji w obecności ognia;</w:t>
      </w:r>
    </w:p>
    <w:p w14:paraId="43124085" w14:textId="77777777" w:rsidR="00792D49" w:rsidRPr="00DB2C88" w:rsidRDefault="00792D49" w:rsidP="00880606">
      <w:pPr>
        <w:pStyle w:val="Akapitzlist3"/>
        <w:numPr>
          <w:ilvl w:val="0"/>
          <w:numId w:val="81"/>
        </w:numPr>
        <w:suppressAutoHyphens w:val="0"/>
        <w:autoSpaceDN/>
        <w:spacing w:after="120" w:line="276" w:lineRule="auto"/>
        <w:jc w:val="both"/>
        <w:textAlignment w:val="auto"/>
        <w:rPr>
          <w:rFonts w:ascii="Arial" w:hAnsi="Arial" w:cs="Arial"/>
          <w:sz w:val="20"/>
          <w:szCs w:val="20"/>
        </w:rPr>
      </w:pPr>
      <w:r w:rsidRPr="00DB2C88">
        <w:rPr>
          <w:rFonts w:ascii="Arial" w:hAnsi="Arial" w:cs="Arial"/>
          <w:sz w:val="20"/>
          <w:szCs w:val="20"/>
        </w:rPr>
        <w:t xml:space="preserve">Zaprojektowano stację operatorską i serwer systemu kontroli dostępu wraz z monitorem 27”. Sprzęt ma zostać umieszczony w serwerowni i podłączony kablem </w:t>
      </w:r>
      <w:r w:rsidRPr="00DB2C88">
        <w:rPr>
          <w:rStyle w:val="Domylnaczcionkaakapitu1"/>
          <w:rFonts w:ascii="Arial" w:hAnsi="Arial" w:cs="Arial"/>
          <w:sz w:val="20"/>
          <w:szCs w:val="20"/>
        </w:rPr>
        <w:t>ekranowanym F/FTP kat.6</w:t>
      </w:r>
      <w:r w:rsidRPr="00DB2C88">
        <w:rPr>
          <w:rStyle w:val="Domylnaczcionkaakapitu1"/>
          <w:rFonts w:ascii="Arial" w:hAnsi="Arial" w:cs="Arial"/>
          <w:sz w:val="20"/>
          <w:szCs w:val="20"/>
          <w:vertAlign w:val="subscript"/>
        </w:rPr>
        <w:t>A</w:t>
      </w:r>
      <w:r w:rsidRPr="00DB2C88">
        <w:rPr>
          <w:rStyle w:val="Domylnaczcionkaakapitu1"/>
          <w:rFonts w:ascii="Arial" w:hAnsi="Arial" w:cs="Arial"/>
          <w:sz w:val="20"/>
          <w:szCs w:val="20"/>
        </w:rPr>
        <w:t xml:space="preserve"> w osłonie zewnętrznej typu </w:t>
      </w:r>
      <w:proofErr w:type="spellStart"/>
      <w:r w:rsidRPr="00DB2C88">
        <w:rPr>
          <w:rStyle w:val="Domylnaczcionkaakapitu1"/>
          <w:rFonts w:ascii="Arial" w:hAnsi="Arial" w:cs="Arial"/>
          <w:sz w:val="20"/>
          <w:szCs w:val="20"/>
        </w:rPr>
        <w:t>LSZHdo</w:t>
      </w:r>
      <w:proofErr w:type="spellEnd"/>
      <w:r w:rsidRPr="00DB2C88">
        <w:rPr>
          <w:rStyle w:val="Domylnaczcionkaakapitu1"/>
          <w:rFonts w:ascii="Arial" w:hAnsi="Arial" w:cs="Arial"/>
          <w:sz w:val="20"/>
          <w:szCs w:val="20"/>
        </w:rPr>
        <w:t xml:space="preserve"> tej samej sieci, w której jest kontroler drzwi systemu kontroli dostępu</w:t>
      </w:r>
      <w:r w:rsidRPr="00DB2C88">
        <w:rPr>
          <w:rFonts w:ascii="Arial" w:hAnsi="Arial" w:cs="Arial"/>
          <w:sz w:val="20"/>
          <w:szCs w:val="20"/>
        </w:rPr>
        <w:t>;</w:t>
      </w:r>
    </w:p>
    <w:p w14:paraId="2E41FB45" w14:textId="77777777" w:rsidR="00792D49" w:rsidRPr="00DB2C88" w:rsidRDefault="00792D49" w:rsidP="00880606">
      <w:pPr>
        <w:pStyle w:val="Akapitzlist3"/>
        <w:numPr>
          <w:ilvl w:val="0"/>
          <w:numId w:val="81"/>
        </w:numPr>
        <w:suppressAutoHyphens w:val="0"/>
        <w:spacing w:after="120" w:line="276" w:lineRule="auto"/>
        <w:jc w:val="both"/>
        <w:textAlignment w:val="auto"/>
        <w:rPr>
          <w:rFonts w:ascii="Arial" w:hAnsi="Arial" w:cs="Arial"/>
          <w:sz w:val="20"/>
          <w:szCs w:val="20"/>
        </w:rPr>
      </w:pPr>
      <w:r w:rsidRPr="00DB2C88">
        <w:rPr>
          <w:rFonts w:ascii="Arial" w:hAnsi="Arial" w:cs="Arial"/>
          <w:sz w:val="20"/>
          <w:szCs w:val="20"/>
        </w:rPr>
        <w:t>System musi mieć elastyczną budowę dopasowaną do każdego przedsiębiorstwa. W przypadku rozbudowy, system ma umożliwiać pracę w architekturze rozproszonej obsługiwanej przez jeden główny serwer aplikacji i 40 peryferyjnych serwerów, przy czym dla globalnej kontroli, raportowania i bezpieczeństwa systemu, każdy z serwerów powinien mieć swoją bazę danych SQL;</w:t>
      </w:r>
    </w:p>
    <w:p w14:paraId="34514E73" w14:textId="77777777" w:rsidR="00792D49" w:rsidRPr="00DB2C88" w:rsidRDefault="00792D49" w:rsidP="00880606">
      <w:pPr>
        <w:pStyle w:val="Akapitzlist3"/>
        <w:numPr>
          <w:ilvl w:val="0"/>
          <w:numId w:val="81"/>
        </w:numPr>
        <w:suppressAutoHyphens w:val="0"/>
        <w:spacing w:after="120" w:line="276" w:lineRule="auto"/>
        <w:jc w:val="both"/>
        <w:textAlignment w:val="auto"/>
        <w:rPr>
          <w:rFonts w:ascii="Arial" w:hAnsi="Arial" w:cs="Arial"/>
          <w:sz w:val="20"/>
          <w:szCs w:val="20"/>
        </w:rPr>
      </w:pPr>
      <w:r w:rsidRPr="00DB2C88">
        <w:rPr>
          <w:rFonts w:ascii="Arial" w:hAnsi="Arial" w:cs="Arial"/>
          <w:sz w:val="20"/>
          <w:szCs w:val="20"/>
        </w:rPr>
        <w:t>W przypadku zastosowania architektury rozproszonej powinna być zapewniona pełna synchronizacja baz danych na wszystkich serwerach;</w:t>
      </w:r>
    </w:p>
    <w:p w14:paraId="2E3B5716" w14:textId="77777777" w:rsidR="00792D49" w:rsidRPr="00DB2C88" w:rsidRDefault="00792D49" w:rsidP="00880606">
      <w:pPr>
        <w:pStyle w:val="Akapitzlist3"/>
        <w:numPr>
          <w:ilvl w:val="0"/>
          <w:numId w:val="81"/>
        </w:numPr>
        <w:suppressAutoHyphens w:val="0"/>
        <w:spacing w:after="120" w:line="276" w:lineRule="auto"/>
        <w:jc w:val="both"/>
        <w:textAlignment w:val="auto"/>
        <w:rPr>
          <w:rFonts w:ascii="Arial" w:hAnsi="Arial" w:cs="Arial"/>
          <w:sz w:val="20"/>
          <w:szCs w:val="20"/>
        </w:rPr>
      </w:pPr>
      <w:r w:rsidRPr="00DB2C88">
        <w:rPr>
          <w:rFonts w:ascii="Arial" w:hAnsi="Arial" w:cs="Arial"/>
          <w:sz w:val="20"/>
          <w:szCs w:val="20"/>
        </w:rPr>
        <w:lastRenderedPageBreak/>
        <w:t xml:space="preserve">System musi mieć dedykowane oprogramowanie umożliwiające podstawową (jak również zaawansowaną) konfigurację systemu kontroli dostępu; </w:t>
      </w:r>
    </w:p>
    <w:p w14:paraId="3588C182" w14:textId="77777777" w:rsidR="00792D49" w:rsidRPr="00DB2C88" w:rsidRDefault="00792D49" w:rsidP="00880606">
      <w:pPr>
        <w:pStyle w:val="Akapitzlist3"/>
        <w:numPr>
          <w:ilvl w:val="0"/>
          <w:numId w:val="81"/>
        </w:numPr>
        <w:suppressAutoHyphens w:val="0"/>
        <w:spacing w:after="120" w:line="276" w:lineRule="auto"/>
        <w:jc w:val="both"/>
        <w:textAlignment w:val="auto"/>
        <w:rPr>
          <w:rFonts w:ascii="Arial" w:hAnsi="Arial" w:cs="Arial"/>
          <w:sz w:val="20"/>
          <w:szCs w:val="20"/>
        </w:rPr>
      </w:pPr>
      <w:r w:rsidRPr="00DB2C88">
        <w:rPr>
          <w:rFonts w:ascii="Arial" w:hAnsi="Arial" w:cs="Arial"/>
          <w:sz w:val="20"/>
          <w:szCs w:val="20"/>
        </w:rPr>
        <w:t>Stacja administracyjna powinna pozwalać na zarządzanie i personalizację: systemu, funkcji, obiektów i ekranów, w tym także wyglądu stacji monitorującej; konfigurację obiektów, dodawanie operatorów i ustawianie uprawnienia dostępu, dodawanie i konfigurowanie kontrolerów oraz pozostałego sprzętu, dodawanie kamer i serwerów wideo, tworzenie partycji i zarządzanie nimi, tworzenie i konfigurowanie personelu, projektowanie identyfikatorów, tworzenie kopii zapasowej. Za pomocą stacji administratora użytkownik powinien mieć możliwość generowania raportów, monitorowania ustawień i wydajności systemu;</w:t>
      </w:r>
    </w:p>
    <w:p w14:paraId="5A745BE3" w14:textId="77777777" w:rsidR="00792D49" w:rsidRPr="00DB2C88" w:rsidRDefault="00792D49" w:rsidP="00880606">
      <w:pPr>
        <w:pStyle w:val="Akapitzlist3"/>
        <w:numPr>
          <w:ilvl w:val="0"/>
          <w:numId w:val="81"/>
        </w:numPr>
        <w:suppressAutoHyphens w:val="0"/>
        <w:spacing w:after="120" w:line="276" w:lineRule="auto"/>
        <w:jc w:val="both"/>
        <w:textAlignment w:val="auto"/>
        <w:rPr>
          <w:rFonts w:ascii="Arial" w:hAnsi="Arial" w:cs="Arial"/>
          <w:sz w:val="20"/>
          <w:szCs w:val="20"/>
        </w:rPr>
      </w:pPr>
      <w:r w:rsidRPr="00DB2C88">
        <w:rPr>
          <w:rFonts w:ascii="Arial" w:hAnsi="Arial" w:cs="Arial"/>
          <w:sz w:val="20"/>
          <w:szCs w:val="20"/>
        </w:rPr>
        <w:t>Wymaga się rejestrację wejść/wyjść w systemie kontroli dostępu, system musi posiadać możliwość podłączenia stacji monitorującej umożliwiającej podgląd zdarzeń w systemie na żywo;</w:t>
      </w:r>
    </w:p>
    <w:p w14:paraId="3CF5EE21" w14:textId="77777777" w:rsidR="00792D49" w:rsidRPr="00DB2C88" w:rsidRDefault="00792D49" w:rsidP="00880606">
      <w:pPr>
        <w:pStyle w:val="Akapitzlist3"/>
        <w:numPr>
          <w:ilvl w:val="0"/>
          <w:numId w:val="81"/>
        </w:numPr>
        <w:suppressAutoHyphens w:val="0"/>
        <w:spacing w:after="120" w:line="276" w:lineRule="auto"/>
        <w:jc w:val="both"/>
        <w:textAlignment w:val="auto"/>
        <w:rPr>
          <w:rFonts w:ascii="Arial" w:hAnsi="Arial" w:cs="Arial"/>
          <w:sz w:val="20"/>
          <w:szCs w:val="20"/>
        </w:rPr>
      </w:pPr>
      <w:r w:rsidRPr="00DB2C88">
        <w:rPr>
          <w:rFonts w:ascii="Arial" w:hAnsi="Arial" w:cs="Arial"/>
          <w:sz w:val="20"/>
          <w:szCs w:val="20"/>
        </w:rPr>
        <w:t xml:space="preserve">System musi umożliwiać integrację z systemem VSS, </w:t>
      </w:r>
      <w:proofErr w:type="spellStart"/>
      <w:r w:rsidRPr="00DB2C88">
        <w:rPr>
          <w:rFonts w:ascii="Arial" w:hAnsi="Arial" w:cs="Arial"/>
          <w:sz w:val="20"/>
          <w:szCs w:val="20"/>
        </w:rPr>
        <w:t>SSWiN</w:t>
      </w:r>
      <w:proofErr w:type="spellEnd"/>
      <w:r w:rsidRPr="00DB2C88">
        <w:rPr>
          <w:rFonts w:ascii="Arial" w:hAnsi="Arial" w:cs="Arial"/>
          <w:sz w:val="20"/>
          <w:szCs w:val="20"/>
        </w:rPr>
        <w:t>, SSP, systemami RTLS, BMS, sterownikami wind,. W ramach integracji system ma za zadanie zapewnić podgląd kamer na żywo, reakcje na zdarzenia, prezentację graficzną, wywołanie podglądu z kamer z poziomu interaktywnych map, połączenie kamer ze zdarzeniami w innych zintegrowanych systemach. W ramach integracji z systemem SSWIN system kontroli dostępu powinien umożliwiać raportowanie w czasie rzeczywistym zdarzeń włamania i napadu, monitorowanie detektorów, paneli, stref, statusów, połączenie do zdarzeń kontroli dostępu oraz połączenie do kamer VSS. W ramach integracji z SSP system powinien raportować zdarzenia z SSP w czasie rzeczywistym, zdarzenia pożarowe mają mieć możliwość wywołania zdarzenia w systemie kontroli dostępu, ponadto system powinien umożliwiać monitorowanie stref, central, wejść pożarowych, czujek oraz raportowanie stanu obiektu, np. zabrudzenia czujki dymu;</w:t>
      </w:r>
    </w:p>
    <w:p w14:paraId="41BD3996" w14:textId="77777777" w:rsidR="00792D49" w:rsidRPr="00DB2C88" w:rsidRDefault="00792D49" w:rsidP="00880606">
      <w:pPr>
        <w:pStyle w:val="Akapitzlist3"/>
        <w:numPr>
          <w:ilvl w:val="0"/>
          <w:numId w:val="81"/>
        </w:numPr>
        <w:suppressAutoHyphens w:val="0"/>
        <w:spacing w:after="120" w:line="276" w:lineRule="auto"/>
        <w:jc w:val="both"/>
        <w:textAlignment w:val="auto"/>
        <w:rPr>
          <w:rFonts w:ascii="Arial" w:hAnsi="Arial" w:cs="Arial"/>
          <w:sz w:val="20"/>
          <w:szCs w:val="20"/>
        </w:rPr>
      </w:pPr>
      <w:r w:rsidRPr="00DB2C88">
        <w:rPr>
          <w:rFonts w:ascii="Arial" w:hAnsi="Arial" w:cs="Arial"/>
          <w:sz w:val="20"/>
          <w:szCs w:val="20"/>
        </w:rPr>
        <w:t>System w ramach integracji musi zapewniać monitorowanie zdarzeń wszystkich zintegrowanych systemów z jednego klienta;</w:t>
      </w:r>
    </w:p>
    <w:p w14:paraId="135701EB" w14:textId="77777777" w:rsidR="00792D49" w:rsidRPr="00DB2C88" w:rsidRDefault="00792D49" w:rsidP="00880606">
      <w:pPr>
        <w:pStyle w:val="Akapitzlist3"/>
        <w:numPr>
          <w:ilvl w:val="0"/>
          <w:numId w:val="82"/>
        </w:numPr>
        <w:spacing w:after="120" w:line="276" w:lineRule="auto"/>
        <w:jc w:val="both"/>
        <w:textAlignment w:val="auto"/>
        <w:rPr>
          <w:rFonts w:ascii="Arial" w:hAnsi="Arial" w:cs="Arial"/>
          <w:sz w:val="20"/>
          <w:szCs w:val="20"/>
        </w:rPr>
      </w:pPr>
      <w:r w:rsidRPr="00DB2C88">
        <w:rPr>
          <w:rFonts w:ascii="Arial" w:hAnsi="Arial" w:cs="Arial"/>
          <w:sz w:val="20"/>
          <w:szCs w:val="20"/>
        </w:rPr>
        <w:t>System musi zapewnić możliwość obsługi do 5 klientów jednocześnie, w przypadku rozbudowy możliwość obsługi do 50 klientów jednocześnie;</w:t>
      </w:r>
    </w:p>
    <w:p w14:paraId="0BF1405C" w14:textId="77777777" w:rsidR="00792D49" w:rsidRPr="00DB2C88" w:rsidRDefault="00792D49" w:rsidP="00880606">
      <w:pPr>
        <w:pStyle w:val="Akapitzlist3"/>
        <w:numPr>
          <w:ilvl w:val="0"/>
          <w:numId w:val="82"/>
        </w:numPr>
        <w:spacing w:after="120" w:line="276" w:lineRule="auto"/>
        <w:jc w:val="both"/>
        <w:textAlignment w:val="auto"/>
        <w:rPr>
          <w:rFonts w:ascii="Arial" w:hAnsi="Arial" w:cs="Arial"/>
          <w:sz w:val="20"/>
          <w:szCs w:val="20"/>
        </w:rPr>
      </w:pPr>
      <w:r w:rsidRPr="00DB2C88">
        <w:rPr>
          <w:rFonts w:ascii="Arial" w:hAnsi="Arial" w:cs="Arial"/>
          <w:sz w:val="20"/>
          <w:szCs w:val="20"/>
        </w:rPr>
        <w:t>System musi posiadać dziennik/historię zdarzeń i aktywności systemu. Użytkownik poprzez przeglądanie tej historii powinien mieć wgląd w rekordy systemu, które miały miejsce. Dziennik ma dostarczać również informacji statystycznych na temat wykorzystania zasobów oraz dawać informację odnośnie lokalizacji ludzi oraz zasobów w firmie. Użytkownik powinien mieć możliwość kierowania zapytań do dziennika, filtracji danych i modyfikacji kryteriów zapytań, aby zawęzić wyświetlane rejestry;</w:t>
      </w:r>
    </w:p>
    <w:p w14:paraId="413EAE70" w14:textId="77777777" w:rsidR="00792D49" w:rsidRPr="00DB2C88" w:rsidRDefault="00792D49" w:rsidP="00880606">
      <w:pPr>
        <w:pStyle w:val="Akapitzlist3"/>
        <w:numPr>
          <w:ilvl w:val="0"/>
          <w:numId w:val="82"/>
        </w:numPr>
        <w:spacing w:after="120" w:line="276" w:lineRule="auto"/>
        <w:jc w:val="both"/>
        <w:textAlignment w:val="auto"/>
        <w:rPr>
          <w:rFonts w:ascii="Arial" w:hAnsi="Arial" w:cs="Arial"/>
          <w:sz w:val="20"/>
          <w:szCs w:val="20"/>
        </w:rPr>
      </w:pPr>
      <w:r w:rsidRPr="00DB2C88">
        <w:rPr>
          <w:rFonts w:ascii="Arial" w:hAnsi="Arial" w:cs="Arial"/>
          <w:sz w:val="20"/>
          <w:szCs w:val="20"/>
        </w:rPr>
        <w:t>System powinien umożliwiać aktywacje pojedynczych elementów jak również grupy obiektów. System ma umożliwiać tworzenie i edytowanie grup, składających się z obiektów tego samego typu (np. drzwi) oraz konfigurować obiekty, które aktywują grupy, takie jak wejścia aktywujące grupy wyjścia albo zdarzenia określające czynności dla grup;</w:t>
      </w:r>
    </w:p>
    <w:p w14:paraId="1CB6CE30" w14:textId="77777777" w:rsidR="00792D49" w:rsidRPr="00DB2C88" w:rsidRDefault="00792D49" w:rsidP="00880606">
      <w:pPr>
        <w:pStyle w:val="Akapitzlist3"/>
        <w:numPr>
          <w:ilvl w:val="0"/>
          <w:numId w:val="82"/>
        </w:numPr>
        <w:spacing w:after="120" w:line="276" w:lineRule="auto"/>
        <w:jc w:val="both"/>
        <w:textAlignment w:val="auto"/>
        <w:rPr>
          <w:rFonts w:ascii="Arial" w:hAnsi="Arial" w:cs="Arial"/>
          <w:sz w:val="20"/>
          <w:szCs w:val="20"/>
        </w:rPr>
      </w:pPr>
      <w:r w:rsidRPr="00DB2C88">
        <w:rPr>
          <w:rFonts w:ascii="Arial" w:hAnsi="Arial" w:cs="Arial"/>
          <w:sz w:val="20"/>
          <w:szCs w:val="20"/>
        </w:rPr>
        <w:t>System w przypadku alarmu np. sabotażu drzwi lub innych zdefiniowanych przez użytkownika zdarzeń niestandardowych, powinien mieć możliwość wyświetlenia mapy z zaistniałym zajściem, pokazaniem widoku z kamery, jeżeli jest taka integracja oraz wyświetlić dynamiczne okno z opisem zaistniałej sytuacji. Użytkownik powinien mieć też możliwość wyboru czy dane zdarzenie wymaga dodatkowo potwierdzenia lub wykonania innych czynności;</w:t>
      </w:r>
    </w:p>
    <w:p w14:paraId="2C10D690" w14:textId="77777777" w:rsidR="00792D49" w:rsidRPr="00DB2C88" w:rsidRDefault="00792D49" w:rsidP="00880606">
      <w:pPr>
        <w:pStyle w:val="Akapitzlist3"/>
        <w:numPr>
          <w:ilvl w:val="0"/>
          <w:numId w:val="82"/>
        </w:numPr>
        <w:spacing w:after="120" w:line="276" w:lineRule="auto"/>
        <w:jc w:val="both"/>
        <w:textAlignment w:val="auto"/>
        <w:rPr>
          <w:rFonts w:ascii="Arial" w:hAnsi="Arial" w:cs="Arial"/>
          <w:sz w:val="20"/>
          <w:szCs w:val="20"/>
        </w:rPr>
      </w:pPr>
      <w:r w:rsidRPr="00DB2C88">
        <w:rPr>
          <w:rFonts w:ascii="Arial" w:hAnsi="Arial" w:cs="Arial"/>
          <w:sz w:val="20"/>
          <w:szCs w:val="20"/>
        </w:rPr>
        <w:t>Oprogramowanie systemu powinno być dostępne zarówno w wersji serwera z preinstalowanym systemem jak i wersji samego oprogramowania w wersji zależnej od potrzeb użytkownika;</w:t>
      </w:r>
    </w:p>
    <w:p w14:paraId="1D0424F6" w14:textId="77777777" w:rsidR="00792D49" w:rsidRPr="00DB2C88" w:rsidRDefault="00792D49" w:rsidP="00880606">
      <w:pPr>
        <w:pStyle w:val="Akapitzlist3"/>
        <w:numPr>
          <w:ilvl w:val="0"/>
          <w:numId w:val="82"/>
        </w:numPr>
        <w:spacing w:after="120" w:line="276" w:lineRule="auto"/>
        <w:jc w:val="both"/>
        <w:textAlignment w:val="auto"/>
        <w:rPr>
          <w:rFonts w:ascii="Arial" w:hAnsi="Arial" w:cs="Arial"/>
          <w:sz w:val="20"/>
          <w:szCs w:val="20"/>
        </w:rPr>
      </w:pPr>
      <w:r w:rsidRPr="00DB2C88">
        <w:rPr>
          <w:rFonts w:ascii="Arial" w:hAnsi="Arial" w:cs="Arial"/>
          <w:sz w:val="20"/>
          <w:szCs w:val="20"/>
        </w:rPr>
        <w:t>Wersja oprogramowania musi być łatwo rozszerzalna wraz z zwiększaniem się potrzeb użytkownika i rozbudową systemu;</w:t>
      </w:r>
    </w:p>
    <w:p w14:paraId="430AB241" w14:textId="77777777" w:rsidR="00792D49" w:rsidRPr="00DB2C88" w:rsidRDefault="00792D49" w:rsidP="00880606">
      <w:pPr>
        <w:pStyle w:val="Akapitzlist3"/>
        <w:numPr>
          <w:ilvl w:val="0"/>
          <w:numId w:val="82"/>
        </w:numPr>
        <w:spacing w:after="120" w:line="276" w:lineRule="auto"/>
        <w:jc w:val="both"/>
        <w:textAlignment w:val="auto"/>
        <w:rPr>
          <w:rFonts w:ascii="Arial" w:hAnsi="Arial" w:cs="Arial"/>
          <w:sz w:val="20"/>
          <w:szCs w:val="20"/>
        </w:rPr>
      </w:pPr>
      <w:r w:rsidRPr="00DB2C88">
        <w:rPr>
          <w:rFonts w:ascii="Arial" w:hAnsi="Arial" w:cs="Arial"/>
          <w:sz w:val="20"/>
          <w:szCs w:val="20"/>
        </w:rPr>
        <w:t>System musi umożliwiać tworzenie partycji, czyli podziału systemu na niezależne od siebie podsystemy.</w:t>
      </w:r>
    </w:p>
    <w:p w14:paraId="0C654CFF" w14:textId="77777777" w:rsidR="00792D49" w:rsidRPr="00DB2C88" w:rsidRDefault="00792D49" w:rsidP="00880606">
      <w:pPr>
        <w:pStyle w:val="Akapitzlist3"/>
        <w:numPr>
          <w:ilvl w:val="0"/>
          <w:numId w:val="82"/>
        </w:numPr>
        <w:spacing w:after="120" w:line="276" w:lineRule="auto"/>
        <w:jc w:val="both"/>
        <w:textAlignment w:val="auto"/>
        <w:rPr>
          <w:rFonts w:ascii="Arial" w:hAnsi="Arial" w:cs="Arial"/>
          <w:sz w:val="20"/>
          <w:szCs w:val="20"/>
        </w:rPr>
      </w:pPr>
      <w:r w:rsidRPr="00DB2C88">
        <w:rPr>
          <w:rFonts w:ascii="Arial" w:hAnsi="Arial" w:cs="Arial"/>
          <w:sz w:val="20"/>
          <w:szCs w:val="20"/>
        </w:rPr>
        <w:t>Oprogramowanie powinno być typu klient-serwer oraz pracować na zainstalowanej nowej bazie SQL lub z wykorzystaniem istniejącej bazy danych;</w:t>
      </w:r>
    </w:p>
    <w:p w14:paraId="25477CE6" w14:textId="77777777" w:rsidR="00792D49" w:rsidRPr="00DB2C88" w:rsidRDefault="00792D49" w:rsidP="00880606">
      <w:pPr>
        <w:pStyle w:val="Akapitzlist3"/>
        <w:numPr>
          <w:ilvl w:val="0"/>
          <w:numId w:val="82"/>
        </w:numPr>
        <w:spacing w:after="120" w:line="276" w:lineRule="auto"/>
        <w:jc w:val="both"/>
        <w:textAlignment w:val="auto"/>
        <w:rPr>
          <w:rFonts w:ascii="Arial" w:hAnsi="Arial" w:cs="Arial"/>
          <w:sz w:val="20"/>
          <w:szCs w:val="20"/>
        </w:rPr>
      </w:pPr>
      <w:r w:rsidRPr="00DB2C88">
        <w:rPr>
          <w:rFonts w:ascii="Arial" w:hAnsi="Arial" w:cs="Arial"/>
          <w:sz w:val="20"/>
          <w:szCs w:val="20"/>
        </w:rPr>
        <w:lastRenderedPageBreak/>
        <w:t>System powinien mieć możliwość importowania danych personelu z zewnętrznych baz danych zgodnych z ODBC (</w:t>
      </w:r>
      <w:r w:rsidRPr="00DB2C88">
        <w:rPr>
          <w:rFonts w:ascii="Arial" w:hAnsi="Arial" w:cs="Arial"/>
          <w:i/>
          <w:sz w:val="20"/>
          <w:szCs w:val="20"/>
        </w:rPr>
        <w:t xml:space="preserve">Open </w:t>
      </w:r>
      <w:proofErr w:type="spellStart"/>
      <w:r w:rsidRPr="00DB2C88">
        <w:rPr>
          <w:rFonts w:ascii="Arial" w:hAnsi="Arial" w:cs="Arial"/>
          <w:i/>
          <w:sz w:val="20"/>
          <w:szCs w:val="20"/>
        </w:rPr>
        <w:t>DataBase</w:t>
      </w:r>
      <w:proofErr w:type="spellEnd"/>
      <w:r w:rsidRPr="00DB2C88">
        <w:rPr>
          <w:rFonts w:ascii="Arial" w:hAnsi="Arial" w:cs="Arial"/>
          <w:i/>
          <w:sz w:val="20"/>
          <w:szCs w:val="20"/>
        </w:rPr>
        <w:t xml:space="preserve"> Connectivity</w:t>
      </w:r>
      <w:r w:rsidRPr="00DB2C88">
        <w:rPr>
          <w:rFonts w:ascii="Arial" w:hAnsi="Arial" w:cs="Arial"/>
          <w:sz w:val="20"/>
          <w:szCs w:val="20"/>
        </w:rPr>
        <w:t>), CSV (</w:t>
      </w:r>
      <w:proofErr w:type="spellStart"/>
      <w:r w:rsidRPr="00DB2C88">
        <w:rPr>
          <w:rFonts w:ascii="Arial" w:hAnsi="Arial" w:cs="Arial"/>
          <w:i/>
          <w:sz w:val="20"/>
          <w:szCs w:val="20"/>
        </w:rPr>
        <w:t>CommaSeparatedFiles</w:t>
      </w:r>
      <w:proofErr w:type="spellEnd"/>
      <w:r w:rsidRPr="00DB2C88">
        <w:rPr>
          <w:rFonts w:ascii="Arial" w:hAnsi="Arial" w:cs="Arial"/>
          <w:sz w:val="20"/>
          <w:szCs w:val="20"/>
        </w:rPr>
        <w:t>), LDAP (</w:t>
      </w:r>
      <w:proofErr w:type="spellStart"/>
      <w:r w:rsidRPr="00DB2C88">
        <w:rPr>
          <w:rFonts w:ascii="Arial" w:hAnsi="Arial" w:cs="Arial"/>
          <w:i/>
          <w:sz w:val="20"/>
          <w:szCs w:val="20"/>
        </w:rPr>
        <w:t>Lightweight</w:t>
      </w:r>
      <w:proofErr w:type="spellEnd"/>
      <w:r w:rsidRPr="00DB2C88">
        <w:rPr>
          <w:rFonts w:ascii="Arial" w:hAnsi="Arial" w:cs="Arial"/>
          <w:i/>
          <w:sz w:val="20"/>
          <w:szCs w:val="20"/>
        </w:rPr>
        <w:t xml:space="preserve"> Directory Access </w:t>
      </w:r>
      <w:proofErr w:type="spellStart"/>
      <w:r w:rsidRPr="00DB2C88">
        <w:rPr>
          <w:rFonts w:ascii="Arial" w:hAnsi="Arial" w:cs="Arial"/>
          <w:i/>
          <w:sz w:val="20"/>
          <w:szCs w:val="20"/>
        </w:rPr>
        <w:t>Protocol</w:t>
      </w:r>
      <w:proofErr w:type="spellEnd"/>
      <w:r w:rsidRPr="00DB2C88">
        <w:rPr>
          <w:rFonts w:ascii="Arial" w:hAnsi="Arial" w:cs="Arial"/>
          <w:sz w:val="20"/>
          <w:szCs w:val="20"/>
        </w:rPr>
        <w:t>), XML (</w:t>
      </w:r>
      <w:proofErr w:type="spellStart"/>
      <w:r w:rsidRPr="00DB2C88">
        <w:rPr>
          <w:rFonts w:ascii="Arial" w:hAnsi="Arial" w:cs="Arial"/>
          <w:i/>
          <w:sz w:val="20"/>
          <w:szCs w:val="20"/>
        </w:rPr>
        <w:t>ExtensibleMarkup</w:t>
      </w:r>
      <w:proofErr w:type="spellEnd"/>
      <w:r w:rsidRPr="00DB2C88">
        <w:rPr>
          <w:rFonts w:ascii="Arial" w:hAnsi="Arial" w:cs="Arial"/>
          <w:i/>
          <w:sz w:val="20"/>
          <w:szCs w:val="20"/>
        </w:rPr>
        <w:t xml:space="preserve"> Language</w:t>
      </w:r>
      <w:r w:rsidRPr="00DB2C88">
        <w:rPr>
          <w:rFonts w:ascii="Arial" w:hAnsi="Arial" w:cs="Arial"/>
          <w:sz w:val="20"/>
          <w:szCs w:val="20"/>
        </w:rPr>
        <w:t>);</w:t>
      </w:r>
    </w:p>
    <w:p w14:paraId="428F481D" w14:textId="77777777" w:rsidR="00792D49" w:rsidRPr="00DB2C88" w:rsidRDefault="00792D49" w:rsidP="00880606">
      <w:pPr>
        <w:pStyle w:val="Akapitzlist3"/>
        <w:numPr>
          <w:ilvl w:val="0"/>
          <w:numId w:val="82"/>
        </w:numPr>
        <w:spacing w:after="120" w:line="276" w:lineRule="auto"/>
        <w:jc w:val="both"/>
        <w:textAlignment w:val="auto"/>
        <w:rPr>
          <w:rFonts w:ascii="Arial" w:hAnsi="Arial" w:cs="Arial"/>
          <w:sz w:val="20"/>
          <w:szCs w:val="20"/>
        </w:rPr>
      </w:pPr>
      <w:r w:rsidRPr="00DB2C88">
        <w:rPr>
          <w:rFonts w:ascii="Arial" w:hAnsi="Arial" w:cs="Arial"/>
          <w:sz w:val="20"/>
          <w:szCs w:val="20"/>
        </w:rPr>
        <w:t>W szczególnych przypadkach zagrożenia np. podczas próby wtargnięcia do budynku poprzez zaszantażowanie osoby uprawnionej do wejścia do budynku, zdarzenie takie musi być zarejestrowane w systemie;</w:t>
      </w:r>
    </w:p>
    <w:p w14:paraId="0DCE6218" w14:textId="77777777" w:rsidR="00792D49" w:rsidRPr="00DB2C88" w:rsidRDefault="00792D49" w:rsidP="00880606">
      <w:pPr>
        <w:pStyle w:val="NoSpacing1"/>
        <w:numPr>
          <w:ilvl w:val="0"/>
          <w:numId w:val="82"/>
        </w:numPr>
        <w:spacing w:line="276" w:lineRule="auto"/>
        <w:jc w:val="both"/>
        <w:rPr>
          <w:rFonts w:ascii="Arial" w:hAnsi="Arial" w:cs="Arial"/>
          <w:sz w:val="20"/>
          <w:szCs w:val="20"/>
        </w:rPr>
      </w:pPr>
      <w:r w:rsidRPr="00DB2C88">
        <w:rPr>
          <w:rFonts w:ascii="Arial" w:hAnsi="Arial" w:cs="Arial"/>
          <w:sz w:val="20"/>
          <w:szCs w:val="20"/>
        </w:rPr>
        <w:t xml:space="preserve">System musi mieć możliwość podłączenia kontrolerów kablem sieciowym w oparciu o protokół komunikacyjny IP, do których można podłączyć 1, 2, 4, 8 lub 16 czytników. Ma też umożliwiać podłączenie kontrolera obsługującego 32 czytniki (w tym 16 bezprzewodowych). Dodatkowo system powinien mieć możliwość podłączenia kontrolerów posiadających moduł </w:t>
      </w:r>
      <w:proofErr w:type="spellStart"/>
      <w:r w:rsidRPr="00DB2C88">
        <w:rPr>
          <w:rFonts w:ascii="Arial" w:hAnsi="Arial" w:cs="Arial"/>
          <w:sz w:val="20"/>
          <w:szCs w:val="20"/>
        </w:rPr>
        <w:t>PoE</w:t>
      </w:r>
      <w:proofErr w:type="spellEnd"/>
      <w:r w:rsidRPr="00DB2C88">
        <w:rPr>
          <w:rFonts w:ascii="Arial" w:hAnsi="Arial" w:cs="Arial"/>
          <w:sz w:val="20"/>
          <w:szCs w:val="20"/>
        </w:rPr>
        <w:t xml:space="preserve"> współpracujący zarówno z </w:t>
      </w:r>
      <w:proofErr w:type="spellStart"/>
      <w:r w:rsidRPr="00DB2C88">
        <w:rPr>
          <w:rFonts w:ascii="Arial" w:hAnsi="Arial" w:cs="Arial"/>
          <w:sz w:val="20"/>
          <w:szCs w:val="20"/>
        </w:rPr>
        <w:t>PoE</w:t>
      </w:r>
      <w:proofErr w:type="spellEnd"/>
      <w:r w:rsidRPr="00DB2C88">
        <w:rPr>
          <w:rFonts w:ascii="Arial" w:hAnsi="Arial" w:cs="Arial"/>
          <w:sz w:val="20"/>
          <w:szCs w:val="20"/>
        </w:rPr>
        <w:t xml:space="preserve"> jak i </w:t>
      </w:r>
      <w:proofErr w:type="spellStart"/>
      <w:r w:rsidRPr="00DB2C88">
        <w:rPr>
          <w:rFonts w:ascii="Arial" w:hAnsi="Arial" w:cs="Arial"/>
          <w:sz w:val="20"/>
          <w:szCs w:val="20"/>
        </w:rPr>
        <w:t>PoE</w:t>
      </w:r>
      <w:proofErr w:type="spellEnd"/>
      <w:r w:rsidRPr="00DB2C88">
        <w:rPr>
          <w:rFonts w:ascii="Arial" w:hAnsi="Arial" w:cs="Arial"/>
          <w:sz w:val="20"/>
          <w:szCs w:val="20"/>
        </w:rPr>
        <w:t>+;</w:t>
      </w:r>
    </w:p>
    <w:p w14:paraId="4195F93A" w14:textId="77777777" w:rsidR="00792D49" w:rsidRPr="00DB2C88" w:rsidRDefault="00792D49" w:rsidP="00880606">
      <w:pPr>
        <w:pStyle w:val="NoSpacing1"/>
        <w:numPr>
          <w:ilvl w:val="0"/>
          <w:numId w:val="82"/>
        </w:numPr>
        <w:spacing w:line="276" w:lineRule="auto"/>
        <w:jc w:val="both"/>
        <w:rPr>
          <w:rFonts w:ascii="Arial" w:hAnsi="Arial" w:cs="Arial"/>
          <w:sz w:val="20"/>
          <w:szCs w:val="20"/>
        </w:rPr>
      </w:pPr>
      <w:r w:rsidRPr="00DB2C88">
        <w:rPr>
          <w:rFonts w:ascii="Arial" w:hAnsi="Arial" w:cs="Arial"/>
          <w:sz w:val="20"/>
          <w:szCs w:val="20"/>
        </w:rPr>
        <w:t>System musi mieć możliwość obsługi kontrolerów z szyfrowaniem RC4 128 bit, AES 128 oraz 256-bit, FIPS 197;</w:t>
      </w:r>
    </w:p>
    <w:p w14:paraId="3186FCFD" w14:textId="77777777" w:rsidR="00792D49" w:rsidRPr="00DB2C88" w:rsidRDefault="00792D49" w:rsidP="00880606">
      <w:pPr>
        <w:pStyle w:val="NoSpacing1"/>
        <w:numPr>
          <w:ilvl w:val="0"/>
          <w:numId w:val="82"/>
        </w:numPr>
        <w:spacing w:line="276" w:lineRule="auto"/>
        <w:jc w:val="both"/>
        <w:rPr>
          <w:rFonts w:ascii="Arial" w:hAnsi="Arial" w:cs="Arial"/>
          <w:sz w:val="20"/>
          <w:szCs w:val="20"/>
        </w:rPr>
      </w:pPr>
      <w:r w:rsidRPr="00DB2C88">
        <w:rPr>
          <w:rFonts w:ascii="Arial" w:hAnsi="Arial" w:cs="Arial"/>
          <w:sz w:val="20"/>
          <w:szCs w:val="20"/>
        </w:rPr>
        <w:t xml:space="preserve">Kontrolery mają obsługiwać protokół Wiegand i </w:t>
      </w:r>
      <w:proofErr w:type="spellStart"/>
      <w:r w:rsidRPr="00DB2C88">
        <w:rPr>
          <w:rFonts w:ascii="Arial" w:hAnsi="Arial" w:cs="Arial"/>
          <w:sz w:val="20"/>
          <w:szCs w:val="20"/>
        </w:rPr>
        <w:t>protokółClock&amp;Data</w:t>
      </w:r>
      <w:proofErr w:type="spellEnd"/>
      <w:r w:rsidRPr="00DB2C88">
        <w:rPr>
          <w:rFonts w:ascii="Arial" w:hAnsi="Arial" w:cs="Arial"/>
          <w:sz w:val="20"/>
          <w:szCs w:val="20"/>
        </w:rPr>
        <w:t>;</w:t>
      </w:r>
    </w:p>
    <w:p w14:paraId="22A4445D" w14:textId="77777777" w:rsidR="00792D49" w:rsidRPr="00DB2C88" w:rsidRDefault="00792D49" w:rsidP="00880606">
      <w:pPr>
        <w:pStyle w:val="NoSpacing1"/>
        <w:numPr>
          <w:ilvl w:val="0"/>
          <w:numId w:val="82"/>
        </w:numPr>
        <w:spacing w:line="276" w:lineRule="auto"/>
        <w:jc w:val="both"/>
        <w:rPr>
          <w:rFonts w:ascii="Arial" w:hAnsi="Arial" w:cs="Arial"/>
          <w:sz w:val="20"/>
          <w:szCs w:val="20"/>
        </w:rPr>
      </w:pPr>
      <w:r w:rsidRPr="00DB2C88">
        <w:rPr>
          <w:rFonts w:ascii="Arial" w:hAnsi="Arial" w:cs="Arial"/>
          <w:sz w:val="20"/>
          <w:szCs w:val="20"/>
        </w:rPr>
        <w:t xml:space="preserve">System ma umożliwiać podłączenie do kontrolerów czytników pracujących w różnych standardach tj. </w:t>
      </w:r>
      <w:proofErr w:type="spellStart"/>
      <w:r w:rsidRPr="00DB2C88">
        <w:rPr>
          <w:rFonts w:ascii="Arial" w:hAnsi="Arial" w:cs="Arial"/>
          <w:sz w:val="20"/>
          <w:szCs w:val="20"/>
        </w:rPr>
        <w:t>Prox</w:t>
      </w:r>
      <w:proofErr w:type="spellEnd"/>
      <w:r w:rsidRPr="00DB2C88">
        <w:rPr>
          <w:rFonts w:ascii="Arial" w:hAnsi="Arial" w:cs="Arial"/>
          <w:sz w:val="20"/>
          <w:szCs w:val="20"/>
        </w:rPr>
        <w:t xml:space="preserve">, EM4102, MIFARE, </w:t>
      </w:r>
      <w:proofErr w:type="spellStart"/>
      <w:r w:rsidRPr="00DB2C88">
        <w:rPr>
          <w:rFonts w:ascii="Arial" w:hAnsi="Arial" w:cs="Arial"/>
          <w:sz w:val="20"/>
          <w:szCs w:val="20"/>
        </w:rPr>
        <w:t>iCLASS</w:t>
      </w:r>
      <w:proofErr w:type="spellEnd"/>
      <w:r w:rsidRPr="00DB2C88">
        <w:rPr>
          <w:rFonts w:ascii="Arial" w:hAnsi="Arial" w:cs="Arial"/>
          <w:sz w:val="20"/>
          <w:szCs w:val="20"/>
        </w:rPr>
        <w:t xml:space="preserve">, </w:t>
      </w:r>
      <w:proofErr w:type="spellStart"/>
      <w:r w:rsidRPr="00DB2C88">
        <w:rPr>
          <w:rFonts w:ascii="Arial" w:hAnsi="Arial" w:cs="Arial"/>
          <w:sz w:val="20"/>
          <w:szCs w:val="20"/>
        </w:rPr>
        <w:t>iCLASS</w:t>
      </w:r>
      <w:proofErr w:type="spellEnd"/>
      <w:r w:rsidRPr="00DB2C88">
        <w:rPr>
          <w:rFonts w:ascii="Arial" w:hAnsi="Arial" w:cs="Arial"/>
          <w:sz w:val="20"/>
          <w:szCs w:val="20"/>
        </w:rPr>
        <w:t xml:space="preserve"> SE, </w:t>
      </w:r>
      <w:proofErr w:type="spellStart"/>
      <w:r w:rsidRPr="00DB2C88">
        <w:rPr>
          <w:rFonts w:ascii="Arial" w:hAnsi="Arial" w:cs="Arial"/>
          <w:sz w:val="20"/>
          <w:szCs w:val="20"/>
        </w:rPr>
        <w:t>Seos</w:t>
      </w:r>
      <w:proofErr w:type="spellEnd"/>
      <w:r w:rsidRPr="00DB2C88">
        <w:rPr>
          <w:rFonts w:ascii="Arial" w:hAnsi="Arial" w:cs="Arial"/>
          <w:sz w:val="20"/>
          <w:szCs w:val="20"/>
        </w:rPr>
        <w:t>;</w:t>
      </w:r>
    </w:p>
    <w:p w14:paraId="12DF5E15" w14:textId="77777777" w:rsidR="00792D49" w:rsidRPr="00DB2C88" w:rsidRDefault="00792D49" w:rsidP="00880606">
      <w:pPr>
        <w:pStyle w:val="NoSpacing1"/>
        <w:numPr>
          <w:ilvl w:val="0"/>
          <w:numId w:val="82"/>
        </w:numPr>
        <w:spacing w:line="276" w:lineRule="auto"/>
        <w:jc w:val="both"/>
        <w:rPr>
          <w:rFonts w:ascii="Arial" w:hAnsi="Arial" w:cs="Arial"/>
          <w:sz w:val="20"/>
          <w:szCs w:val="20"/>
        </w:rPr>
      </w:pPr>
      <w:r w:rsidRPr="00DB2C88">
        <w:rPr>
          <w:rFonts w:ascii="Arial" w:hAnsi="Arial" w:cs="Arial"/>
          <w:sz w:val="20"/>
          <w:szCs w:val="20"/>
        </w:rPr>
        <w:t>Kontrolery muszą umożliwiać nadzorowanie wejść;</w:t>
      </w:r>
    </w:p>
    <w:p w14:paraId="1E290B3F" w14:textId="77777777" w:rsidR="00792D49" w:rsidRPr="00DB2C88" w:rsidRDefault="00792D49" w:rsidP="00880606">
      <w:pPr>
        <w:pStyle w:val="NoSpacing1"/>
        <w:numPr>
          <w:ilvl w:val="0"/>
          <w:numId w:val="82"/>
        </w:numPr>
        <w:spacing w:line="276" w:lineRule="auto"/>
        <w:jc w:val="both"/>
        <w:rPr>
          <w:rFonts w:ascii="Arial" w:hAnsi="Arial" w:cs="Arial"/>
          <w:sz w:val="20"/>
          <w:szCs w:val="20"/>
        </w:rPr>
      </w:pPr>
      <w:r w:rsidRPr="00DB2C88">
        <w:rPr>
          <w:rFonts w:ascii="Arial" w:hAnsi="Arial" w:cs="Arial"/>
          <w:sz w:val="20"/>
          <w:szCs w:val="20"/>
        </w:rPr>
        <w:t>Kontrolery muszą umożliwiać sterowanie wyjściami przekaźnikowymi 30V DC/AC 2.5A;</w:t>
      </w:r>
    </w:p>
    <w:p w14:paraId="27A12B88" w14:textId="77777777" w:rsidR="00792D49" w:rsidRPr="00DB2C88" w:rsidRDefault="00792D49" w:rsidP="00880606">
      <w:pPr>
        <w:pStyle w:val="NoSpacing1"/>
        <w:numPr>
          <w:ilvl w:val="0"/>
          <w:numId w:val="82"/>
        </w:numPr>
        <w:spacing w:line="276" w:lineRule="auto"/>
        <w:jc w:val="both"/>
        <w:rPr>
          <w:rFonts w:ascii="Arial" w:hAnsi="Arial" w:cs="Arial"/>
          <w:sz w:val="20"/>
          <w:szCs w:val="20"/>
        </w:rPr>
      </w:pPr>
      <w:r w:rsidRPr="00DB2C88">
        <w:rPr>
          <w:rFonts w:ascii="Arial" w:hAnsi="Arial" w:cs="Arial"/>
          <w:sz w:val="20"/>
          <w:szCs w:val="20"/>
        </w:rPr>
        <w:t>Kontrolery muszą umożliwiać nadzorowanie dodatkowych wejść za pomocą dodatkowych modułów oraz sterować pracą dodatkowych wyjść;</w:t>
      </w:r>
    </w:p>
    <w:p w14:paraId="6D0FCA5C" w14:textId="77777777" w:rsidR="00792D49" w:rsidRPr="00DB2C88" w:rsidRDefault="00792D49" w:rsidP="00880606">
      <w:pPr>
        <w:pStyle w:val="NoSpacing1"/>
        <w:numPr>
          <w:ilvl w:val="0"/>
          <w:numId w:val="82"/>
        </w:numPr>
        <w:spacing w:line="276" w:lineRule="auto"/>
        <w:jc w:val="both"/>
        <w:rPr>
          <w:rFonts w:ascii="Arial" w:hAnsi="Arial" w:cs="Arial"/>
          <w:sz w:val="20"/>
          <w:szCs w:val="20"/>
        </w:rPr>
      </w:pPr>
      <w:r w:rsidRPr="00DB2C88">
        <w:rPr>
          <w:rFonts w:ascii="Arial" w:hAnsi="Arial" w:cs="Arial"/>
          <w:sz w:val="20"/>
          <w:szCs w:val="20"/>
        </w:rPr>
        <w:t>Moduły rozszerzeń powinny być łączone z kontrolerem za pomocą magistrali RS-485;</w:t>
      </w:r>
    </w:p>
    <w:p w14:paraId="11D30FFB" w14:textId="77777777" w:rsidR="00792D49" w:rsidRPr="00DB2C88" w:rsidRDefault="00792D49" w:rsidP="00880606">
      <w:pPr>
        <w:pStyle w:val="NoSpacing1"/>
        <w:numPr>
          <w:ilvl w:val="0"/>
          <w:numId w:val="82"/>
        </w:numPr>
        <w:spacing w:line="276" w:lineRule="auto"/>
        <w:jc w:val="both"/>
        <w:rPr>
          <w:rFonts w:ascii="Arial" w:hAnsi="Arial" w:cs="Arial"/>
          <w:sz w:val="20"/>
          <w:szCs w:val="20"/>
        </w:rPr>
      </w:pPr>
      <w:r w:rsidRPr="00DB2C88">
        <w:rPr>
          <w:rFonts w:ascii="Arial" w:hAnsi="Arial" w:cs="Arial"/>
          <w:sz w:val="20"/>
          <w:szCs w:val="20"/>
        </w:rPr>
        <w:t>System ma mieć możliwość połączenia kilku modułów rozszerzeń do jednej magistrali RS-485;</w:t>
      </w:r>
    </w:p>
    <w:p w14:paraId="6918BAAA" w14:textId="77777777" w:rsidR="00792D49" w:rsidRPr="00DB2C88" w:rsidRDefault="00792D49" w:rsidP="00880606">
      <w:pPr>
        <w:pStyle w:val="NoSpacing1"/>
        <w:numPr>
          <w:ilvl w:val="0"/>
          <w:numId w:val="82"/>
        </w:numPr>
        <w:spacing w:line="276" w:lineRule="auto"/>
        <w:jc w:val="both"/>
        <w:rPr>
          <w:rFonts w:ascii="Arial" w:hAnsi="Arial" w:cs="Arial"/>
          <w:sz w:val="20"/>
          <w:szCs w:val="20"/>
        </w:rPr>
      </w:pPr>
      <w:r w:rsidRPr="00DB2C88">
        <w:rPr>
          <w:rFonts w:ascii="Arial" w:hAnsi="Arial" w:cs="Arial"/>
          <w:sz w:val="20"/>
          <w:szCs w:val="20"/>
        </w:rPr>
        <w:t>Kontrolery powinny posiadać wyjścia mogące sterować pracą elektrozamków i rygli;</w:t>
      </w:r>
    </w:p>
    <w:p w14:paraId="74BE0B95" w14:textId="77777777" w:rsidR="00792D49" w:rsidRPr="00DB2C88" w:rsidRDefault="00792D49" w:rsidP="00880606">
      <w:pPr>
        <w:pStyle w:val="NoSpacing1"/>
        <w:numPr>
          <w:ilvl w:val="0"/>
          <w:numId w:val="82"/>
        </w:numPr>
        <w:spacing w:line="276" w:lineRule="auto"/>
        <w:jc w:val="both"/>
        <w:rPr>
          <w:rFonts w:ascii="Arial" w:hAnsi="Arial" w:cs="Arial"/>
          <w:sz w:val="20"/>
          <w:szCs w:val="20"/>
        </w:rPr>
      </w:pPr>
      <w:r w:rsidRPr="00DB2C88">
        <w:rPr>
          <w:rFonts w:ascii="Arial" w:hAnsi="Arial" w:cs="Arial"/>
          <w:sz w:val="20"/>
          <w:szCs w:val="20"/>
        </w:rPr>
        <w:t>Kontrolery muszą posiadać awaryjne zasilanie, zapewniające ciągłość pracy systemu w przypadku awarii zasilania;</w:t>
      </w:r>
    </w:p>
    <w:p w14:paraId="39CF4EB0" w14:textId="77777777" w:rsidR="00792D49" w:rsidRPr="00DB2C88" w:rsidRDefault="00792D49" w:rsidP="00880606">
      <w:pPr>
        <w:pStyle w:val="NoSpacing1"/>
        <w:numPr>
          <w:ilvl w:val="0"/>
          <w:numId w:val="82"/>
        </w:numPr>
        <w:spacing w:line="276" w:lineRule="auto"/>
        <w:jc w:val="both"/>
        <w:rPr>
          <w:rFonts w:ascii="Arial" w:hAnsi="Arial" w:cs="Arial"/>
          <w:sz w:val="20"/>
          <w:szCs w:val="20"/>
        </w:rPr>
      </w:pPr>
      <w:r w:rsidRPr="00DB2C88">
        <w:rPr>
          <w:rFonts w:ascii="Arial" w:hAnsi="Arial" w:cs="Arial"/>
          <w:sz w:val="20"/>
          <w:szCs w:val="20"/>
        </w:rPr>
        <w:t>Kontrolery muszą posiadać pamięć pozwalającą na ciągłą pracę systemu w przypadku utraty połączenia z serwerem;</w:t>
      </w:r>
    </w:p>
    <w:p w14:paraId="610A7DA4" w14:textId="77777777" w:rsidR="00792D49" w:rsidRPr="00DB2C88" w:rsidRDefault="00792D49" w:rsidP="00880606">
      <w:pPr>
        <w:pStyle w:val="NoSpacing1"/>
        <w:numPr>
          <w:ilvl w:val="0"/>
          <w:numId w:val="82"/>
        </w:numPr>
        <w:spacing w:line="276" w:lineRule="auto"/>
        <w:jc w:val="both"/>
        <w:rPr>
          <w:rFonts w:ascii="Arial" w:hAnsi="Arial" w:cs="Arial"/>
          <w:sz w:val="20"/>
          <w:szCs w:val="20"/>
        </w:rPr>
      </w:pPr>
      <w:r w:rsidRPr="00DB2C88">
        <w:rPr>
          <w:rFonts w:ascii="Arial" w:hAnsi="Arial" w:cs="Arial"/>
          <w:sz w:val="20"/>
          <w:szCs w:val="20"/>
        </w:rPr>
        <w:t>System ma posiadać budowę modułową i pracować w trybie online;</w:t>
      </w:r>
    </w:p>
    <w:p w14:paraId="6A82F642" w14:textId="77777777" w:rsidR="00792D49" w:rsidRPr="00DB2C88" w:rsidRDefault="00792D49" w:rsidP="00880606">
      <w:pPr>
        <w:pStyle w:val="Akapitzlist3"/>
        <w:numPr>
          <w:ilvl w:val="0"/>
          <w:numId w:val="82"/>
        </w:numPr>
        <w:suppressAutoHyphens w:val="0"/>
        <w:spacing w:after="120" w:line="276" w:lineRule="auto"/>
        <w:jc w:val="both"/>
        <w:textAlignment w:val="auto"/>
        <w:rPr>
          <w:rFonts w:ascii="Arial" w:hAnsi="Arial" w:cs="Arial"/>
          <w:sz w:val="20"/>
          <w:szCs w:val="20"/>
        </w:rPr>
      </w:pPr>
      <w:r w:rsidRPr="00DB2C88">
        <w:rPr>
          <w:rFonts w:ascii="Arial" w:hAnsi="Arial" w:cs="Arial"/>
          <w:sz w:val="20"/>
          <w:szCs w:val="20"/>
        </w:rPr>
        <w:t>Kontroler oraz osprzęt drzwiowy ma być zasilany poprzez dedykowany zasilacz12V DC 4A;</w:t>
      </w:r>
    </w:p>
    <w:p w14:paraId="3D2E4194" w14:textId="77777777" w:rsidR="00792D49" w:rsidRPr="00DB2C88" w:rsidRDefault="00792D49" w:rsidP="00880606">
      <w:pPr>
        <w:pStyle w:val="Akapitzlist3"/>
        <w:numPr>
          <w:ilvl w:val="0"/>
          <w:numId w:val="82"/>
        </w:numPr>
        <w:suppressAutoHyphens w:val="0"/>
        <w:spacing w:after="120" w:line="276" w:lineRule="auto"/>
        <w:jc w:val="both"/>
        <w:textAlignment w:val="auto"/>
        <w:rPr>
          <w:rFonts w:ascii="Arial" w:hAnsi="Arial" w:cs="Arial"/>
          <w:sz w:val="20"/>
          <w:szCs w:val="20"/>
        </w:rPr>
      </w:pPr>
      <w:r w:rsidRPr="00DB2C88">
        <w:rPr>
          <w:rFonts w:ascii="Arial" w:hAnsi="Arial" w:cs="Arial"/>
          <w:sz w:val="20"/>
          <w:szCs w:val="20"/>
        </w:rPr>
        <w:t>System ma posiadać podtrzymanie awaryjne z sieci UPS przy braku zasilania podstawowego;</w:t>
      </w:r>
    </w:p>
    <w:p w14:paraId="3296B16B" w14:textId="77777777" w:rsidR="00792D49" w:rsidRPr="00DB2C88" w:rsidRDefault="00792D49" w:rsidP="00880606">
      <w:pPr>
        <w:pStyle w:val="Akapitzlist3"/>
        <w:numPr>
          <w:ilvl w:val="0"/>
          <w:numId w:val="82"/>
        </w:numPr>
        <w:suppressAutoHyphens w:val="0"/>
        <w:spacing w:after="120" w:line="276" w:lineRule="auto"/>
        <w:jc w:val="both"/>
        <w:textAlignment w:val="auto"/>
        <w:rPr>
          <w:rFonts w:ascii="Arial" w:hAnsi="Arial" w:cs="Arial"/>
          <w:sz w:val="20"/>
          <w:szCs w:val="20"/>
        </w:rPr>
      </w:pPr>
      <w:r w:rsidRPr="00DB2C88">
        <w:rPr>
          <w:rFonts w:ascii="Arial" w:hAnsi="Arial" w:cs="Arial"/>
          <w:sz w:val="20"/>
          <w:szCs w:val="20"/>
        </w:rPr>
        <w:t>Kontrolery mają posiadać własną pamięć i pracować nawet bez połączenia z serwerem;</w:t>
      </w:r>
    </w:p>
    <w:p w14:paraId="5A2129DD" w14:textId="77777777" w:rsidR="00792D49" w:rsidRPr="00DB2C88" w:rsidRDefault="00792D49" w:rsidP="00880606">
      <w:pPr>
        <w:pStyle w:val="Akapitzlist3"/>
        <w:numPr>
          <w:ilvl w:val="0"/>
          <w:numId w:val="82"/>
        </w:numPr>
        <w:suppressAutoHyphens w:val="0"/>
        <w:spacing w:after="120" w:line="276" w:lineRule="auto"/>
        <w:jc w:val="both"/>
        <w:textAlignment w:val="auto"/>
        <w:rPr>
          <w:rFonts w:ascii="Arial" w:hAnsi="Arial" w:cs="Arial"/>
          <w:sz w:val="20"/>
          <w:szCs w:val="20"/>
        </w:rPr>
      </w:pPr>
      <w:r w:rsidRPr="00DB2C88">
        <w:rPr>
          <w:rFonts w:ascii="Arial" w:hAnsi="Arial" w:cs="Arial"/>
          <w:sz w:val="20"/>
          <w:szCs w:val="20"/>
        </w:rPr>
        <w:t>Wersja oprogramowania ma być łatwo rozszerzalna wraz ze zwiększaniem się potrzeb użytkownika;</w:t>
      </w:r>
    </w:p>
    <w:p w14:paraId="454FF4E0" w14:textId="77777777" w:rsidR="00792D49" w:rsidRPr="00DB2C88" w:rsidRDefault="00792D49" w:rsidP="00880606">
      <w:pPr>
        <w:pStyle w:val="Akapitzlist3"/>
        <w:numPr>
          <w:ilvl w:val="0"/>
          <w:numId w:val="82"/>
        </w:numPr>
        <w:suppressAutoHyphens w:val="0"/>
        <w:spacing w:after="120" w:line="276" w:lineRule="auto"/>
        <w:jc w:val="both"/>
        <w:textAlignment w:val="auto"/>
        <w:rPr>
          <w:rFonts w:ascii="Arial" w:hAnsi="Arial" w:cs="Arial"/>
          <w:sz w:val="20"/>
          <w:szCs w:val="20"/>
        </w:rPr>
      </w:pPr>
      <w:r w:rsidRPr="00DB2C88">
        <w:rPr>
          <w:rFonts w:ascii="Arial" w:hAnsi="Arial" w:cs="Arial"/>
          <w:sz w:val="20"/>
          <w:szCs w:val="20"/>
        </w:rPr>
        <w:t>System ma umożliwiać obsługę czytników biometrycznych;</w:t>
      </w:r>
    </w:p>
    <w:p w14:paraId="27721D4D" w14:textId="77777777" w:rsidR="00792D49" w:rsidRPr="00DB2C88" w:rsidRDefault="00792D49" w:rsidP="00880606">
      <w:pPr>
        <w:pStyle w:val="Akapitzlist3"/>
        <w:numPr>
          <w:ilvl w:val="0"/>
          <w:numId w:val="82"/>
        </w:numPr>
        <w:suppressAutoHyphens w:val="0"/>
        <w:spacing w:after="120" w:line="276" w:lineRule="auto"/>
        <w:jc w:val="both"/>
        <w:textAlignment w:val="auto"/>
        <w:rPr>
          <w:rFonts w:ascii="Arial" w:hAnsi="Arial" w:cs="Arial"/>
          <w:sz w:val="20"/>
          <w:szCs w:val="20"/>
        </w:rPr>
      </w:pPr>
      <w:r w:rsidRPr="00DB2C88">
        <w:rPr>
          <w:rFonts w:ascii="Arial" w:hAnsi="Arial" w:cs="Arial"/>
          <w:sz w:val="20"/>
          <w:szCs w:val="20"/>
        </w:rPr>
        <w:t>System ma umożliwiać podział kontrolowanego obszaru na strefy i monitorowanie każdej z nich osobno;</w:t>
      </w:r>
    </w:p>
    <w:p w14:paraId="5FDAEA56" w14:textId="77777777" w:rsidR="00792D49" w:rsidRPr="00DB2C88" w:rsidRDefault="00792D49" w:rsidP="00880606">
      <w:pPr>
        <w:pStyle w:val="Akapitzlist3"/>
        <w:numPr>
          <w:ilvl w:val="0"/>
          <w:numId w:val="82"/>
        </w:numPr>
        <w:suppressAutoHyphens w:val="0"/>
        <w:spacing w:after="120" w:line="276" w:lineRule="auto"/>
        <w:jc w:val="both"/>
        <w:textAlignment w:val="auto"/>
        <w:rPr>
          <w:rFonts w:ascii="Arial" w:hAnsi="Arial" w:cs="Arial"/>
          <w:sz w:val="20"/>
          <w:szCs w:val="20"/>
        </w:rPr>
      </w:pPr>
      <w:r w:rsidRPr="00DB2C88">
        <w:rPr>
          <w:rFonts w:ascii="Arial" w:hAnsi="Arial" w:cs="Arial"/>
          <w:sz w:val="20"/>
          <w:szCs w:val="20"/>
        </w:rPr>
        <w:t>System ma udostępniać funkcjonalność zarządzania pojazdami;</w:t>
      </w:r>
    </w:p>
    <w:p w14:paraId="6C5CDD80" w14:textId="77777777" w:rsidR="00792D49" w:rsidRPr="00DB2C88" w:rsidRDefault="00792D49" w:rsidP="00880606">
      <w:pPr>
        <w:pStyle w:val="Akapitzlist3"/>
        <w:numPr>
          <w:ilvl w:val="0"/>
          <w:numId w:val="82"/>
        </w:numPr>
        <w:suppressAutoHyphens w:val="0"/>
        <w:spacing w:after="120" w:line="276" w:lineRule="auto"/>
        <w:jc w:val="both"/>
        <w:textAlignment w:val="auto"/>
        <w:rPr>
          <w:rFonts w:ascii="Arial" w:hAnsi="Arial" w:cs="Arial"/>
          <w:sz w:val="20"/>
          <w:szCs w:val="20"/>
        </w:rPr>
      </w:pPr>
      <w:r w:rsidRPr="00DB2C88">
        <w:rPr>
          <w:rFonts w:ascii="Arial" w:hAnsi="Arial" w:cs="Arial"/>
          <w:sz w:val="20"/>
          <w:szCs w:val="20"/>
        </w:rPr>
        <w:t>System ma udostępniać interfejs Web oraz dedykowaną aplikację na urządzenia mobilne;</w:t>
      </w:r>
    </w:p>
    <w:p w14:paraId="41AA65CB" w14:textId="77777777" w:rsidR="00792D49" w:rsidRPr="00DB2C88" w:rsidRDefault="00792D49" w:rsidP="00880606">
      <w:pPr>
        <w:pStyle w:val="Akapitzlist3"/>
        <w:numPr>
          <w:ilvl w:val="0"/>
          <w:numId w:val="82"/>
        </w:numPr>
        <w:suppressAutoHyphens w:val="0"/>
        <w:spacing w:after="120" w:line="276" w:lineRule="auto"/>
        <w:jc w:val="both"/>
        <w:textAlignment w:val="auto"/>
        <w:rPr>
          <w:rFonts w:ascii="Arial" w:hAnsi="Arial" w:cs="Arial"/>
          <w:sz w:val="20"/>
          <w:szCs w:val="20"/>
        </w:rPr>
      </w:pPr>
      <w:r w:rsidRPr="00DB2C88">
        <w:rPr>
          <w:rFonts w:ascii="Arial" w:hAnsi="Arial" w:cs="Arial"/>
          <w:sz w:val="20"/>
          <w:szCs w:val="20"/>
        </w:rPr>
        <w:t>System ma posiadać funkcję wizualizacji obiektu za pomocą interaktywnych map;</w:t>
      </w:r>
    </w:p>
    <w:p w14:paraId="411004F9" w14:textId="77777777" w:rsidR="00792D49" w:rsidRPr="00DB2C88" w:rsidRDefault="00792D49" w:rsidP="00880606">
      <w:pPr>
        <w:pStyle w:val="Akapitzlist3"/>
        <w:numPr>
          <w:ilvl w:val="0"/>
          <w:numId w:val="82"/>
        </w:numPr>
        <w:suppressAutoHyphens w:val="0"/>
        <w:spacing w:after="120" w:line="276" w:lineRule="auto"/>
        <w:jc w:val="both"/>
        <w:textAlignment w:val="auto"/>
        <w:rPr>
          <w:rFonts w:ascii="Arial" w:hAnsi="Arial" w:cs="Arial"/>
          <w:sz w:val="20"/>
          <w:szCs w:val="20"/>
        </w:rPr>
      </w:pPr>
      <w:r w:rsidRPr="00DB2C88">
        <w:rPr>
          <w:rFonts w:ascii="Arial" w:hAnsi="Arial" w:cs="Arial"/>
          <w:sz w:val="20"/>
          <w:szCs w:val="20"/>
        </w:rPr>
        <w:t>System ma posiadać funkcję zdalnego otwierania drzwi (krótkiego lub określonego przez ustawiony przedział czasowy);</w:t>
      </w:r>
    </w:p>
    <w:p w14:paraId="1E9B9156" w14:textId="77777777" w:rsidR="00792D49" w:rsidRPr="00DB2C88" w:rsidRDefault="00792D49" w:rsidP="00880606">
      <w:pPr>
        <w:pStyle w:val="Akapitzlist3"/>
        <w:numPr>
          <w:ilvl w:val="0"/>
          <w:numId w:val="82"/>
        </w:numPr>
        <w:suppressAutoHyphens w:val="0"/>
        <w:spacing w:after="120" w:line="276" w:lineRule="auto"/>
        <w:jc w:val="both"/>
        <w:textAlignment w:val="auto"/>
        <w:rPr>
          <w:rFonts w:ascii="Arial" w:hAnsi="Arial" w:cs="Arial"/>
          <w:sz w:val="20"/>
          <w:szCs w:val="20"/>
        </w:rPr>
      </w:pPr>
      <w:r w:rsidRPr="00DB2C88">
        <w:rPr>
          <w:rFonts w:ascii="Arial" w:hAnsi="Arial" w:cs="Arial"/>
          <w:sz w:val="20"/>
          <w:szCs w:val="20"/>
        </w:rPr>
        <w:t>System kontroli dostępu ma mieć możliwość programowego łączenia zdarzeń z różnych systemów oraz alarmowania o nich za pomocą przeznaczonej do tego aplikacji;</w:t>
      </w:r>
    </w:p>
    <w:p w14:paraId="512351A7" w14:textId="77777777" w:rsidR="00792D49" w:rsidRPr="00DB2C88" w:rsidRDefault="00792D49" w:rsidP="00880606">
      <w:pPr>
        <w:pStyle w:val="Akapitzlist3"/>
        <w:numPr>
          <w:ilvl w:val="0"/>
          <w:numId w:val="82"/>
        </w:numPr>
        <w:suppressAutoHyphens w:val="0"/>
        <w:spacing w:after="120" w:line="276" w:lineRule="auto"/>
        <w:jc w:val="both"/>
        <w:textAlignment w:val="auto"/>
        <w:rPr>
          <w:rFonts w:ascii="Arial" w:hAnsi="Arial" w:cs="Arial"/>
          <w:sz w:val="20"/>
          <w:szCs w:val="20"/>
        </w:rPr>
      </w:pPr>
      <w:r w:rsidRPr="00DB2C88">
        <w:rPr>
          <w:rFonts w:ascii="Arial" w:hAnsi="Arial" w:cs="Arial"/>
          <w:sz w:val="20"/>
          <w:szCs w:val="20"/>
        </w:rPr>
        <w:t>System ma umożliwiać dodanie dodatkowych funkcji wraz ze zmianą potrzeb użytkownika;</w:t>
      </w:r>
    </w:p>
    <w:p w14:paraId="53006376" w14:textId="77777777" w:rsidR="00792D49" w:rsidRPr="00DB2C88" w:rsidRDefault="00792D49" w:rsidP="00880606">
      <w:pPr>
        <w:pStyle w:val="Akapitzlist3"/>
        <w:numPr>
          <w:ilvl w:val="0"/>
          <w:numId w:val="82"/>
        </w:numPr>
        <w:suppressAutoHyphens w:val="0"/>
        <w:spacing w:after="120" w:line="276" w:lineRule="auto"/>
        <w:jc w:val="both"/>
        <w:textAlignment w:val="auto"/>
        <w:rPr>
          <w:rFonts w:ascii="Arial" w:hAnsi="Arial" w:cs="Arial"/>
          <w:sz w:val="20"/>
          <w:szCs w:val="20"/>
        </w:rPr>
      </w:pPr>
      <w:r w:rsidRPr="00DB2C88">
        <w:rPr>
          <w:rFonts w:ascii="Arial" w:hAnsi="Arial" w:cs="Arial"/>
          <w:sz w:val="20"/>
          <w:szCs w:val="20"/>
        </w:rPr>
        <w:t xml:space="preserve">W systemie ma być zagwarantowana możliwość konfiguracji funkcji czasowego „rozbrojenia” drzwi za pomocą podwójnego odbicia się kartą dostępu – funkcja </w:t>
      </w:r>
      <w:proofErr w:type="spellStart"/>
      <w:r w:rsidRPr="00DB2C88">
        <w:rPr>
          <w:rFonts w:ascii="Arial" w:hAnsi="Arial" w:cs="Arial"/>
          <w:sz w:val="20"/>
          <w:szCs w:val="20"/>
        </w:rPr>
        <w:t>DoubleSwipe</w:t>
      </w:r>
      <w:proofErr w:type="spellEnd"/>
      <w:r w:rsidRPr="00DB2C88">
        <w:rPr>
          <w:rFonts w:ascii="Arial" w:hAnsi="Arial" w:cs="Arial"/>
          <w:sz w:val="20"/>
          <w:szCs w:val="20"/>
        </w:rPr>
        <w:t>.</w:t>
      </w:r>
    </w:p>
    <w:p w14:paraId="473EAFD9" w14:textId="25714000" w:rsidR="00015064" w:rsidRDefault="00015064" w:rsidP="00015064">
      <w:pPr>
        <w:pStyle w:val="Spispoz3"/>
        <w:numPr>
          <w:ilvl w:val="3"/>
          <w:numId w:val="8"/>
        </w:numPr>
        <w:spacing w:line="240" w:lineRule="auto"/>
        <w:rPr>
          <w:u w:val="none"/>
        </w:rPr>
      </w:pPr>
      <w:bookmarkStart w:id="471" w:name="_Toc65082330"/>
      <w:r>
        <w:rPr>
          <w:u w:val="none"/>
        </w:rPr>
        <w:lastRenderedPageBreak/>
        <w:t>Rozwiązania szczegółowe dotyczące systemu kontroli dostępu</w:t>
      </w:r>
      <w:bookmarkEnd w:id="471"/>
    </w:p>
    <w:bookmarkEnd w:id="469"/>
    <w:bookmarkEnd w:id="470"/>
    <w:p w14:paraId="723A1A8C" w14:textId="04B115A6" w:rsidR="00792D49" w:rsidRPr="00DB2C88" w:rsidRDefault="00792D49" w:rsidP="00792D49">
      <w:pPr>
        <w:pStyle w:val="Normalny1"/>
        <w:jc w:val="both"/>
        <w:rPr>
          <w:rFonts w:ascii="Arial" w:hAnsi="Arial" w:cs="Arial"/>
          <w:sz w:val="20"/>
          <w:szCs w:val="20"/>
        </w:rPr>
      </w:pPr>
      <w:r w:rsidRPr="00DB2C88">
        <w:rPr>
          <w:rStyle w:val="Domylnaczcionkaakapitu1"/>
          <w:rFonts w:ascii="Arial" w:hAnsi="Arial" w:cs="Arial"/>
          <w:sz w:val="20"/>
          <w:szCs w:val="20"/>
          <w:lang w:eastAsia="pl-PL"/>
        </w:rPr>
        <w:t>System kontroli dostępu składał się będzie z:</w:t>
      </w:r>
    </w:p>
    <w:p w14:paraId="3A1962F2" w14:textId="77777777" w:rsidR="00792D49" w:rsidRPr="00DB2C88" w:rsidRDefault="00792D49" w:rsidP="00880606">
      <w:pPr>
        <w:pStyle w:val="Normalny1"/>
        <w:numPr>
          <w:ilvl w:val="0"/>
          <w:numId w:val="83"/>
        </w:numPr>
        <w:spacing w:after="160"/>
        <w:jc w:val="both"/>
        <w:rPr>
          <w:rFonts w:ascii="Arial" w:hAnsi="Arial" w:cs="Arial"/>
          <w:sz w:val="20"/>
          <w:szCs w:val="20"/>
        </w:rPr>
      </w:pPr>
      <w:r w:rsidRPr="00DB2C88">
        <w:rPr>
          <w:rStyle w:val="Domylnaczcionkaakapitu1"/>
          <w:rFonts w:ascii="Arial" w:hAnsi="Arial" w:cs="Arial"/>
          <w:sz w:val="20"/>
          <w:szCs w:val="20"/>
        </w:rPr>
        <w:t xml:space="preserve">Oprogramowania </w:t>
      </w:r>
      <w:r w:rsidRPr="00DB2C88">
        <w:rPr>
          <w:rStyle w:val="Domylnaczcionkaakapitu1"/>
          <w:rFonts w:ascii="Arial" w:hAnsi="Arial" w:cs="Arial"/>
          <w:sz w:val="20"/>
          <w:szCs w:val="20"/>
          <w:lang w:eastAsia="pl-PL"/>
        </w:rPr>
        <w:t>do zarządzania systemem kontroli dostępu zainstalowanego na odpowiednim serwerze oraz stacji operatorskiej;</w:t>
      </w:r>
    </w:p>
    <w:p w14:paraId="7AF5C1F1" w14:textId="77777777" w:rsidR="00792D49" w:rsidRPr="00DB2C88" w:rsidRDefault="00792D49" w:rsidP="00880606">
      <w:pPr>
        <w:pStyle w:val="Normalny1"/>
        <w:numPr>
          <w:ilvl w:val="0"/>
          <w:numId w:val="83"/>
        </w:numPr>
        <w:spacing w:after="160"/>
        <w:jc w:val="both"/>
        <w:rPr>
          <w:rFonts w:ascii="Arial" w:hAnsi="Arial" w:cs="Arial"/>
          <w:sz w:val="20"/>
          <w:szCs w:val="20"/>
          <w:lang w:eastAsia="pl-PL"/>
        </w:rPr>
      </w:pPr>
      <w:r w:rsidRPr="00DB2C88">
        <w:rPr>
          <w:rFonts w:ascii="Arial" w:hAnsi="Arial" w:cs="Arial"/>
          <w:sz w:val="20"/>
          <w:szCs w:val="20"/>
          <w:lang w:eastAsia="pl-PL"/>
        </w:rPr>
        <w:t xml:space="preserve">Kontrolera obsługującego do 4 czytników zainstalowanego w </w:t>
      </w:r>
      <w:r w:rsidRPr="00DB2C88">
        <w:rPr>
          <w:rFonts w:ascii="Arial" w:hAnsi="Arial" w:cs="Arial"/>
          <w:sz w:val="20"/>
          <w:szCs w:val="20"/>
        </w:rPr>
        <w:t>korytarzu w suficie podwieszanym koło serwerowni.</w:t>
      </w:r>
    </w:p>
    <w:p w14:paraId="411E2732" w14:textId="77777777" w:rsidR="00792D49" w:rsidRPr="00DB2C88" w:rsidRDefault="00792D49" w:rsidP="00880606">
      <w:pPr>
        <w:pStyle w:val="Normalny1"/>
        <w:numPr>
          <w:ilvl w:val="0"/>
          <w:numId w:val="83"/>
        </w:numPr>
        <w:spacing w:after="160"/>
        <w:jc w:val="both"/>
        <w:rPr>
          <w:rFonts w:ascii="Arial" w:hAnsi="Arial" w:cs="Arial"/>
          <w:sz w:val="20"/>
          <w:szCs w:val="20"/>
          <w:lang w:eastAsia="pl-PL"/>
        </w:rPr>
      </w:pPr>
      <w:r w:rsidRPr="00DB2C88">
        <w:rPr>
          <w:rFonts w:ascii="Arial" w:hAnsi="Arial" w:cs="Arial"/>
          <w:sz w:val="20"/>
          <w:szCs w:val="20"/>
          <w:lang w:eastAsia="pl-PL"/>
        </w:rPr>
        <w:t>Czytników kart oraz dedykowanych kart zbliżeniowych(lokalizacja pomieszczeń kontrolowanych zgodnie z dołączonymi podkładami);</w:t>
      </w:r>
    </w:p>
    <w:p w14:paraId="3CD291B1" w14:textId="77777777" w:rsidR="00792D49" w:rsidRPr="00DB2C88" w:rsidRDefault="00792D49" w:rsidP="00880606">
      <w:pPr>
        <w:pStyle w:val="Normalny1"/>
        <w:numPr>
          <w:ilvl w:val="0"/>
          <w:numId w:val="83"/>
        </w:numPr>
        <w:spacing w:after="160"/>
        <w:jc w:val="both"/>
        <w:rPr>
          <w:rFonts w:ascii="Arial" w:hAnsi="Arial" w:cs="Arial"/>
          <w:sz w:val="20"/>
          <w:szCs w:val="20"/>
          <w:lang w:eastAsia="pl-PL"/>
        </w:rPr>
      </w:pPr>
      <w:r w:rsidRPr="00DB2C88">
        <w:rPr>
          <w:rFonts w:ascii="Arial" w:hAnsi="Arial" w:cs="Arial"/>
          <w:sz w:val="20"/>
          <w:szCs w:val="20"/>
          <w:lang w:eastAsia="pl-PL"/>
        </w:rPr>
        <w:t>Elektrozamków w celu kontrolowania zamknięcia/otwarcia drzwi;</w:t>
      </w:r>
    </w:p>
    <w:p w14:paraId="752BF5AF" w14:textId="77777777" w:rsidR="00792D49" w:rsidRPr="00DB2C88" w:rsidRDefault="00792D49" w:rsidP="00880606">
      <w:pPr>
        <w:pStyle w:val="Normalny1"/>
        <w:numPr>
          <w:ilvl w:val="0"/>
          <w:numId w:val="83"/>
        </w:numPr>
        <w:spacing w:after="160"/>
        <w:jc w:val="both"/>
        <w:rPr>
          <w:rFonts w:ascii="Arial" w:hAnsi="Arial" w:cs="Arial"/>
          <w:sz w:val="20"/>
          <w:szCs w:val="20"/>
          <w:lang w:eastAsia="pl-PL"/>
        </w:rPr>
      </w:pPr>
      <w:r w:rsidRPr="00DB2C88">
        <w:rPr>
          <w:rFonts w:ascii="Arial" w:hAnsi="Arial" w:cs="Arial"/>
          <w:sz w:val="20"/>
          <w:szCs w:val="20"/>
          <w:lang w:eastAsia="pl-PL"/>
        </w:rPr>
        <w:t>Przycisków ewakuacyjnych;</w:t>
      </w:r>
    </w:p>
    <w:p w14:paraId="327D383B" w14:textId="77777777" w:rsidR="00792D49" w:rsidRPr="00DB2C88" w:rsidRDefault="00792D49" w:rsidP="00880606">
      <w:pPr>
        <w:pStyle w:val="Normalny1"/>
        <w:numPr>
          <w:ilvl w:val="0"/>
          <w:numId w:val="83"/>
        </w:numPr>
        <w:spacing w:after="160"/>
        <w:jc w:val="both"/>
        <w:rPr>
          <w:rFonts w:ascii="Arial" w:hAnsi="Arial" w:cs="Arial"/>
          <w:sz w:val="20"/>
          <w:szCs w:val="20"/>
          <w:lang w:eastAsia="pl-PL"/>
        </w:rPr>
      </w:pPr>
      <w:r w:rsidRPr="00DB2C88">
        <w:rPr>
          <w:rFonts w:ascii="Arial" w:hAnsi="Arial" w:cs="Arial"/>
          <w:sz w:val="20"/>
          <w:szCs w:val="20"/>
          <w:lang w:eastAsia="pl-PL"/>
        </w:rPr>
        <w:t>Przycisków wyjścia;</w:t>
      </w:r>
    </w:p>
    <w:p w14:paraId="08E2FA71" w14:textId="77777777" w:rsidR="00792D49" w:rsidRPr="00D9580B" w:rsidRDefault="00792D49" w:rsidP="00880606">
      <w:pPr>
        <w:pStyle w:val="Normalny1"/>
        <w:numPr>
          <w:ilvl w:val="0"/>
          <w:numId w:val="83"/>
        </w:numPr>
        <w:spacing w:after="160"/>
        <w:jc w:val="both"/>
        <w:rPr>
          <w:rFonts w:ascii="Arial" w:hAnsi="Arial" w:cs="Arial"/>
          <w:sz w:val="20"/>
          <w:szCs w:val="20"/>
          <w:lang w:eastAsia="pl-PL"/>
        </w:rPr>
      </w:pPr>
      <w:r w:rsidRPr="00DB2C88">
        <w:rPr>
          <w:rFonts w:ascii="Arial" w:hAnsi="Arial" w:cs="Arial"/>
          <w:sz w:val="20"/>
          <w:szCs w:val="20"/>
          <w:lang w:eastAsia="pl-PL"/>
        </w:rPr>
        <w:t xml:space="preserve">Kontaktronów monitorujących stan otwarcia / zamknięcia drzwi. </w:t>
      </w:r>
    </w:p>
    <w:p w14:paraId="06AE6DB6" w14:textId="77777777" w:rsidR="00792D49" w:rsidRPr="00DB2C88" w:rsidRDefault="00792D49" w:rsidP="00792D49">
      <w:pPr>
        <w:contextualSpacing/>
        <w:rPr>
          <w:rFonts w:cs="Arial"/>
          <w:szCs w:val="20"/>
          <w:lang w:eastAsia="pl-PL"/>
        </w:rPr>
      </w:pPr>
      <w:r w:rsidRPr="00DB2C88">
        <w:rPr>
          <w:rFonts w:cs="Arial"/>
          <w:szCs w:val="20"/>
          <w:lang w:eastAsia="pl-PL"/>
        </w:rPr>
        <w:t>W budynku zaprojektowano system kontroli dostępu składający się z dwóch  jednostronnie kontrolowanych drzwi z czujnikiem położenia drzwi (kontaktronem), przyciskiem wyjścia po stronie wewnętrznej oraz awaryjnym przyciskiem ewakuacyjnym również po stronie wewnętrznej pomieszczenia.</w:t>
      </w:r>
    </w:p>
    <w:p w14:paraId="6CB39C7B" w14:textId="18982606" w:rsidR="00792D49" w:rsidRDefault="00792D49" w:rsidP="00792D49">
      <w:pPr>
        <w:pStyle w:val="Normalny1"/>
        <w:jc w:val="both"/>
        <w:rPr>
          <w:rFonts w:ascii="Arial" w:hAnsi="Arial" w:cs="Arial"/>
          <w:sz w:val="20"/>
          <w:szCs w:val="20"/>
          <w:lang w:eastAsia="pl-PL"/>
        </w:rPr>
      </w:pPr>
      <w:r w:rsidRPr="00DB2C88">
        <w:rPr>
          <w:rFonts w:ascii="Arial" w:hAnsi="Arial" w:cs="Arial"/>
          <w:sz w:val="20"/>
          <w:szCs w:val="20"/>
          <w:lang w:eastAsia="pl-PL"/>
        </w:rPr>
        <w:t>Schemat połączeń systemu kontroli dostępu dla drzwi jednostronnie kontrolowanych został przedstawiony na schemacie ideowym dołączonym do projektu kontroli dostępu.</w:t>
      </w:r>
    </w:p>
    <w:p w14:paraId="71562971" w14:textId="1A2A01EB" w:rsidR="00015064" w:rsidRDefault="00015064" w:rsidP="00015064">
      <w:pPr>
        <w:pStyle w:val="Spispoz3"/>
        <w:numPr>
          <w:ilvl w:val="3"/>
          <w:numId w:val="8"/>
        </w:numPr>
        <w:spacing w:line="240" w:lineRule="auto"/>
        <w:rPr>
          <w:u w:val="none"/>
        </w:rPr>
      </w:pPr>
      <w:bookmarkStart w:id="472" w:name="_Toc65082331"/>
      <w:r>
        <w:rPr>
          <w:u w:val="none"/>
        </w:rPr>
        <w:t>Urządzenia wymagane do realizacji systemu kontroli dostępu</w:t>
      </w:r>
      <w:bookmarkEnd w:id="472"/>
    </w:p>
    <w:p w14:paraId="75C377EF" w14:textId="589844A0" w:rsidR="00792D49" w:rsidRPr="00DB2C88" w:rsidRDefault="00792D49" w:rsidP="00015064">
      <w:pPr>
        <w:ind w:firstLine="680"/>
        <w:rPr>
          <w:rFonts w:cs="Arial"/>
          <w:szCs w:val="20"/>
          <w:lang w:eastAsia="pl-PL"/>
        </w:rPr>
      </w:pPr>
      <w:r w:rsidRPr="00DB2C88">
        <w:rPr>
          <w:rFonts w:cs="Arial"/>
          <w:szCs w:val="20"/>
          <w:lang w:eastAsia="pl-PL"/>
        </w:rPr>
        <w:t xml:space="preserve">Głównym punktem obsługi systemu kontroli dostępu jest serwer / stacja operatorska (na którym jest zainstalowana również baza danych SQL), przystosowana do działania w architekturze klient-serwer. Oprogramowanie serwera kontroli dostępu działa pod kontrolą systemu operacyjnego Windows. Oprogramowanie zawiera w sobie moduły do obsługi zaawansowanych rozwiązań sprzętowych, obejmujących inteligentne czytniki kart bezprzewodowych, włączając w to czytniki biometryczne oraz kontrolery komunikujące się w sieci Ethernet, zapewniające również kompatybilność z czytnikami innych producentów. </w:t>
      </w:r>
    </w:p>
    <w:p w14:paraId="66DCF313" w14:textId="77777777" w:rsidR="00792D49" w:rsidRPr="00DB2C88" w:rsidRDefault="00792D49" w:rsidP="00792D49">
      <w:pPr>
        <w:rPr>
          <w:rFonts w:cs="Arial"/>
          <w:szCs w:val="20"/>
          <w:lang w:eastAsia="pl-PL"/>
        </w:rPr>
      </w:pPr>
      <w:r w:rsidRPr="00DB2C88">
        <w:rPr>
          <w:rFonts w:cs="Arial"/>
          <w:szCs w:val="20"/>
          <w:lang w:eastAsia="pl-PL"/>
        </w:rPr>
        <w:t>Obsługa systemu kontroli dostępu została zaplanowana z poziomu oprogramowania stacji operatorskiej.</w:t>
      </w:r>
    </w:p>
    <w:p w14:paraId="4566056E" w14:textId="648D8710" w:rsidR="00792D49" w:rsidRDefault="00792D49" w:rsidP="00792D49">
      <w:pPr>
        <w:rPr>
          <w:rFonts w:cs="Arial"/>
          <w:szCs w:val="20"/>
          <w:lang w:eastAsia="pl-PL"/>
        </w:rPr>
      </w:pPr>
      <w:r w:rsidRPr="00DB2C88">
        <w:rPr>
          <w:rFonts w:cs="Arial"/>
          <w:szCs w:val="20"/>
          <w:lang w:eastAsia="pl-PL"/>
        </w:rPr>
        <w:t xml:space="preserve">Oprogramowanie serwera i stacji operatorskiej należy zainstalować na dedykowanym sprzęcie, który należy zamontować w szafie GPD w serwerowni . Sprzęt, na którym ma być zainstalowane oprogramowanie musi oferować dużą moc obliczeniową i odporność systemu na awarie. </w:t>
      </w:r>
    </w:p>
    <w:p w14:paraId="5F51B21E" w14:textId="12BBDB97" w:rsidR="00015064" w:rsidRDefault="00015064" w:rsidP="00015064">
      <w:pPr>
        <w:pStyle w:val="Spispoz3"/>
        <w:numPr>
          <w:ilvl w:val="3"/>
          <w:numId w:val="8"/>
        </w:numPr>
        <w:spacing w:line="240" w:lineRule="auto"/>
        <w:rPr>
          <w:u w:val="none"/>
        </w:rPr>
      </w:pPr>
      <w:bookmarkStart w:id="473" w:name="_Toc65082332"/>
      <w:r>
        <w:rPr>
          <w:u w:val="none"/>
        </w:rPr>
        <w:t>Kontroler systemu kontroli dostępu</w:t>
      </w:r>
      <w:bookmarkEnd w:id="473"/>
    </w:p>
    <w:p w14:paraId="1E626C05" w14:textId="77777777" w:rsidR="00792D49" w:rsidRPr="00DB2C88" w:rsidRDefault="00792D49" w:rsidP="00015064">
      <w:pPr>
        <w:ind w:firstLine="680"/>
        <w:rPr>
          <w:rFonts w:cs="Arial"/>
          <w:szCs w:val="20"/>
        </w:rPr>
      </w:pPr>
      <w:r w:rsidRPr="00DB2C88">
        <w:rPr>
          <w:rFonts w:cs="Arial"/>
          <w:szCs w:val="20"/>
        </w:rPr>
        <w:t>Zastosowany w projekcie system oferuje elastyczną i skalowalną platformę sprzętową. Oznacza to, że każde urządzenie może być skonfigurowane tak, aby spełniać konkretne potrzeby instalacji. Ostatecznie dobrze zaprojektowany system może zaoszczędzić pieniądze poprzez zmniejszenie czasu instalacji. System musi umożliwiać w przypadku rozbudowy możliwość łączenia kontrolerów w grupach, których ilość jest nieograniczona. Każda grupa może mieć po 16 kontrolerów, z których jeden kontroler jest kontrolerem głównym. Każdy kontroler jest podłączony do sieci i posiada własny adres IP. Kontrolery mogą pracować nawet w przypadku utraty połączenia z serwerem.</w:t>
      </w:r>
    </w:p>
    <w:p w14:paraId="40D6C240" w14:textId="77777777" w:rsidR="00792D49" w:rsidRPr="00DB2C88" w:rsidRDefault="00792D49" w:rsidP="00792D49">
      <w:pPr>
        <w:rPr>
          <w:rFonts w:cs="Arial"/>
          <w:szCs w:val="20"/>
        </w:rPr>
      </w:pPr>
      <w:r w:rsidRPr="00DB2C88">
        <w:rPr>
          <w:rFonts w:cs="Arial"/>
          <w:szCs w:val="20"/>
        </w:rPr>
        <w:t>Do kontrolera zastosowanego w projekcie należy podłączyć dedykowane połączenie z zasilacza UPS, gwarantując podtrzymanie zasilania w razie awarii. Dodatkowo projektuje się zasilanie awaryjne w postaci baterii akumulatorów 12V 7Ah.</w:t>
      </w:r>
    </w:p>
    <w:p w14:paraId="09E6E134" w14:textId="77777777" w:rsidR="00792D49" w:rsidRPr="00DB2C88" w:rsidRDefault="00792D49" w:rsidP="00792D49">
      <w:pPr>
        <w:rPr>
          <w:rFonts w:cs="Arial"/>
          <w:szCs w:val="20"/>
        </w:rPr>
      </w:pPr>
      <w:r w:rsidRPr="00DB2C88">
        <w:rPr>
          <w:rFonts w:cs="Arial"/>
          <w:szCs w:val="20"/>
        </w:rPr>
        <w:t>W budynku, w miejscu zaznaczonym na podkładach ma być zainstalowany kontroler obsługujący do 4 czytników, który musi spełniać minimalne wymagania przedstawione w tabeli 5.1.</w:t>
      </w:r>
    </w:p>
    <w:p w14:paraId="795A3418" w14:textId="77777777" w:rsidR="00792D49" w:rsidRPr="00DB2C88" w:rsidRDefault="00792D49" w:rsidP="00792D49">
      <w:pPr>
        <w:rPr>
          <w:rFonts w:cs="Arial"/>
          <w:szCs w:val="20"/>
        </w:rPr>
      </w:pPr>
    </w:p>
    <w:p w14:paraId="148D835E" w14:textId="77777777" w:rsidR="00792D49" w:rsidRPr="00DB2C88" w:rsidRDefault="00792D49" w:rsidP="00792D49">
      <w:pPr>
        <w:rPr>
          <w:rFonts w:cs="Arial"/>
          <w:szCs w:val="20"/>
          <w:lang w:eastAsia="pl-PL"/>
        </w:rPr>
      </w:pPr>
      <w:r w:rsidRPr="00DB2C88">
        <w:rPr>
          <w:rFonts w:cs="Arial"/>
          <w:szCs w:val="20"/>
          <w:lang w:eastAsia="pl-PL"/>
        </w:rPr>
        <w:t>Tabela 5.1. Minimalne wymagania dla kontrolera drzwi obsługującego do 4 czytników.</w:t>
      </w:r>
    </w:p>
    <w:tbl>
      <w:tblPr>
        <w:tblStyle w:val="Tabela-Siatka"/>
        <w:tblW w:w="0" w:type="auto"/>
        <w:jc w:val="center"/>
        <w:tblLook w:val="04A0" w:firstRow="1" w:lastRow="0" w:firstColumn="1" w:lastColumn="0" w:noHBand="0" w:noVBand="1"/>
      </w:tblPr>
      <w:tblGrid>
        <w:gridCol w:w="4273"/>
        <w:gridCol w:w="4789"/>
      </w:tblGrid>
      <w:tr w:rsidR="00792D49" w:rsidRPr="00DB2C88" w14:paraId="49E450A3" w14:textId="77777777" w:rsidTr="00994C72">
        <w:trPr>
          <w:jc w:val="center"/>
        </w:trPr>
        <w:tc>
          <w:tcPr>
            <w:tcW w:w="9062" w:type="dxa"/>
            <w:gridSpan w:val="2"/>
          </w:tcPr>
          <w:p w14:paraId="13F5705D" w14:textId="77777777" w:rsidR="00792D49" w:rsidRPr="00DB2C88" w:rsidRDefault="00792D49" w:rsidP="00994C72">
            <w:pPr>
              <w:rPr>
                <w:rFonts w:cs="Arial"/>
                <w:b/>
                <w:sz w:val="20"/>
                <w:szCs w:val="20"/>
                <w:lang w:val="en-US"/>
              </w:rPr>
            </w:pPr>
            <w:r w:rsidRPr="00DB2C88">
              <w:rPr>
                <w:rFonts w:cs="Arial"/>
                <w:b/>
                <w:sz w:val="20"/>
                <w:szCs w:val="20"/>
              </w:rPr>
              <w:t>Parametry fizyczne</w:t>
            </w:r>
          </w:p>
        </w:tc>
      </w:tr>
      <w:tr w:rsidR="00792D49" w:rsidRPr="00DB2C88" w14:paraId="79793CCF" w14:textId="77777777" w:rsidTr="00994C72">
        <w:trPr>
          <w:jc w:val="center"/>
        </w:trPr>
        <w:tc>
          <w:tcPr>
            <w:tcW w:w="4273" w:type="dxa"/>
          </w:tcPr>
          <w:p w14:paraId="56F66789" w14:textId="77777777" w:rsidR="00792D49" w:rsidRPr="00DB2C88" w:rsidRDefault="00792D49" w:rsidP="00994C72">
            <w:pPr>
              <w:rPr>
                <w:rFonts w:cs="Arial"/>
                <w:b/>
                <w:sz w:val="20"/>
                <w:szCs w:val="20"/>
                <w:lang w:val="en-US"/>
              </w:rPr>
            </w:pPr>
            <w:r w:rsidRPr="00DB2C88">
              <w:rPr>
                <w:rFonts w:cs="Arial"/>
                <w:sz w:val="20"/>
                <w:szCs w:val="20"/>
              </w:rPr>
              <w:t>Wymiary obudowy</w:t>
            </w:r>
          </w:p>
        </w:tc>
        <w:tc>
          <w:tcPr>
            <w:tcW w:w="4789" w:type="dxa"/>
          </w:tcPr>
          <w:p w14:paraId="45EEE94E" w14:textId="77777777" w:rsidR="00792D49" w:rsidRPr="00DB2C88" w:rsidRDefault="00792D49" w:rsidP="00994C72">
            <w:pPr>
              <w:rPr>
                <w:rFonts w:cs="Arial"/>
                <w:b/>
                <w:sz w:val="20"/>
                <w:szCs w:val="20"/>
              </w:rPr>
            </w:pPr>
            <w:r w:rsidRPr="00DB2C88">
              <w:rPr>
                <w:rFonts w:cs="Arial"/>
                <w:sz w:val="20"/>
                <w:szCs w:val="20"/>
              </w:rPr>
              <w:t>305 x 305 x 101mm</w:t>
            </w:r>
          </w:p>
        </w:tc>
      </w:tr>
      <w:tr w:rsidR="00792D49" w:rsidRPr="00DB2C88" w14:paraId="38BE5462" w14:textId="77777777" w:rsidTr="00994C72">
        <w:trPr>
          <w:jc w:val="center"/>
        </w:trPr>
        <w:tc>
          <w:tcPr>
            <w:tcW w:w="4273" w:type="dxa"/>
          </w:tcPr>
          <w:p w14:paraId="3B1ECB7C" w14:textId="77777777" w:rsidR="00792D49" w:rsidRPr="00DB2C88" w:rsidRDefault="00792D49" w:rsidP="00994C72">
            <w:pPr>
              <w:rPr>
                <w:rFonts w:cs="Arial"/>
                <w:sz w:val="20"/>
                <w:szCs w:val="20"/>
              </w:rPr>
            </w:pPr>
            <w:r w:rsidRPr="00DB2C88">
              <w:rPr>
                <w:rFonts w:cs="Arial"/>
                <w:sz w:val="20"/>
                <w:szCs w:val="20"/>
              </w:rPr>
              <w:lastRenderedPageBreak/>
              <w:t>Obudowa</w:t>
            </w:r>
          </w:p>
        </w:tc>
        <w:tc>
          <w:tcPr>
            <w:tcW w:w="4789" w:type="dxa"/>
          </w:tcPr>
          <w:p w14:paraId="2771184F" w14:textId="77777777" w:rsidR="00792D49" w:rsidRPr="00DB2C88" w:rsidRDefault="00792D49" w:rsidP="00994C72">
            <w:pPr>
              <w:rPr>
                <w:rFonts w:cs="Arial"/>
                <w:sz w:val="20"/>
                <w:szCs w:val="20"/>
              </w:rPr>
            </w:pPr>
            <w:r w:rsidRPr="00DB2C88">
              <w:rPr>
                <w:rFonts w:cs="Arial"/>
                <w:sz w:val="20"/>
                <w:szCs w:val="20"/>
              </w:rPr>
              <w:t>Stalowa, zamykana na klucz, styk sabotażowy wewnątrz</w:t>
            </w:r>
          </w:p>
        </w:tc>
      </w:tr>
      <w:tr w:rsidR="00792D49" w:rsidRPr="00DB2C88" w14:paraId="5E1ECFC0" w14:textId="77777777" w:rsidTr="00994C72">
        <w:trPr>
          <w:jc w:val="center"/>
        </w:trPr>
        <w:tc>
          <w:tcPr>
            <w:tcW w:w="4273" w:type="dxa"/>
          </w:tcPr>
          <w:p w14:paraId="78B80A97" w14:textId="77777777" w:rsidR="00792D49" w:rsidRPr="00DB2C88" w:rsidRDefault="00792D49" w:rsidP="00994C72">
            <w:pPr>
              <w:rPr>
                <w:rFonts w:cs="Arial"/>
                <w:b/>
                <w:sz w:val="20"/>
                <w:szCs w:val="20"/>
              </w:rPr>
            </w:pPr>
            <w:r w:rsidRPr="00DB2C88">
              <w:rPr>
                <w:rFonts w:cs="Arial"/>
                <w:sz w:val="20"/>
                <w:szCs w:val="20"/>
              </w:rPr>
              <w:t xml:space="preserve">Waga </w:t>
            </w:r>
          </w:p>
        </w:tc>
        <w:tc>
          <w:tcPr>
            <w:tcW w:w="4789" w:type="dxa"/>
          </w:tcPr>
          <w:p w14:paraId="477B3EA3" w14:textId="77777777" w:rsidR="00792D49" w:rsidRPr="00DB2C88" w:rsidRDefault="00792D49" w:rsidP="00994C72">
            <w:pPr>
              <w:rPr>
                <w:rFonts w:cs="Arial"/>
                <w:b/>
                <w:sz w:val="20"/>
                <w:szCs w:val="20"/>
              </w:rPr>
            </w:pPr>
            <w:r w:rsidRPr="00DB2C88">
              <w:rPr>
                <w:rFonts w:cs="Arial"/>
                <w:sz w:val="20"/>
                <w:szCs w:val="20"/>
              </w:rPr>
              <w:t>4.2kg</w:t>
            </w:r>
          </w:p>
        </w:tc>
      </w:tr>
      <w:tr w:rsidR="00792D49" w:rsidRPr="00DB2C88" w14:paraId="5E3F742C" w14:textId="77777777" w:rsidTr="00994C72">
        <w:trPr>
          <w:jc w:val="center"/>
        </w:trPr>
        <w:tc>
          <w:tcPr>
            <w:tcW w:w="4273" w:type="dxa"/>
          </w:tcPr>
          <w:p w14:paraId="5F14DF1A" w14:textId="77777777" w:rsidR="00792D49" w:rsidRPr="00DB2C88" w:rsidRDefault="00792D49" w:rsidP="00994C72">
            <w:pPr>
              <w:rPr>
                <w:rFonts w:cs="Arial"/>
                <w:b/>
                <w:sz w:val="20"/>
                <w:szCs w:val="20"/>
              </w:rPr>
            </w:pPr>
            <w:r w:rsidRPr="00DB2C88">
              <w:rPr>
                <w:rFonts w:cs="Arial"/>
                <w:sz w:val="20"/>
                <w:szCs w:val="20"/>
              </w:rPr>
              <w:t>Temperatura operacyjna</w:t>
            </w:r>
          </w:p>
        </w:tc>
        <w:tc>
          <w:tcPr>
            <w:tcW w:w="4789" w:type="dxa"/>
          </w:tcPr>
          <w:p w14:paraId="3EBFC6EE" w14:textId="77777777" w:rsidR="00792D49" w:rsidRPr="00DB2C88" w:rsidRDefault="00792D49" w:rsidP="00994C72">
            <w:pPr>
              <w:rPr>
                <w:rFonts w:cs="Arial"/>
                <w:b/>
                <w:sz w:val="20"/>
                <w:szCs w:val="20"/>
              </w:rPr>
            </w:pPr>
            <w:r w:rsidRPr="00DB2C88">
              <w:rPr>
                <w:rFonts w:cs="Arial"/>
                <w:sz w:val="20"/>
                <w:szCs w:val="20"/>
              </w:rPr>
              <w:t xml:space="preserve">0° - 50° </w:t>
            </w:r>
          </w:p>
        </w:tc>
      </w:tr>
      <w:tr w:rsidR="00792D49" w:rsidRPr="00DB2C88" w14:paraId="3A5B7B99" w14:textId="77777777" w:rsidTr="00994C72">
        <w:trPr>
          <w:jc w:val="center"/>
        </w:trPr>
        <w:tc>
          <w:tcPr>
            <w:tcW w:w="9062" w:type="dxa"/>
            <w:gridSpan w:val="2"/>
          </w:tcPr>
          <w:p w14:paraId="4358A269" w14:textId="77777777" w:rsidR="00792D49" w:rsidRPr="00DB2C88" w:rsidRDefault="00792D49" w:rsidP="00994C72">
            <w:pPr>
              <w:rPr>
                <w:rFonts w:cs="Arial"/>
                <w:b/>
                <w:sz w:val="20"/>
                <w:szCs w:val="20"/>
              </w:rPr>
            </w:pPr>
            <w:r w:rsidRPr="00DB2C88">
              <w:rPr>
                <w:rFonts w:cs="Arial"/>
                <w:b/>
                <w:sz w:val="20"/>
                <w:szCs w:val="20"/>
              </w:rPr>
              <w:t>Zasilanie</w:t>
            </w:r>
          </w:p>
        </w:tc>
      </w:tr>
      <w:tr w:rsidR="00792D49" w:rsidRPr="00DB2C88" w14:paraId="055BDAF4" w14:textId="77777777" w:rsidTr="00994C72">
        <w:trPr>
          <w:jc w:val="center"/>
        </w:trPr>
        <w:tc>
          <w:tcPr>
            <w:tcW w:w="4273" w:type="dxa"/>
          </w:tcPr>
          <w:p w14:paraId="62A1742C" w14:textId="77777777" w:rsidR="00792D49" w:rsidRPr="00DB2C88" w:rsidRDefault="00792D49" w:rsidP="00994C72">
            <w:pPr>
              <w:rPr>
                <w:rFonts w:cs="Arial"/>
                <w:b/>
                <w:sz w:val="20"/>
                <w:szCs w:val="20"/>
              </w:rPr>
            </w:pPr>
            <w:r w:rsidRPr="00DB2C88">
              <w:rPr>
                <w:rFonts w:cs="Arial"/>
                <w:sz w:val="20"/>
                <w:szCs w:val="20"/>
              </w:rPr>
              <w:t>Napięcie</w:t>
            </w:r>
          </w:p>
        </w:tc>
        <w:tc>
          <w:tcPr>
            <w:tcW w:w="4789" w:type="dxa"/>
          </w:tcPr>
          <w:p w14:paraId="66F2A2C9" w14:textId="77777777" w:rsidR="00792D49" w:rsidRPr="00DB2C88" w:rsidRDefault="00792D49" w:rsidP="00994C72">
            <w:pPr>
              <w:rPr>
                <w:rFonts w:cs="Arial"/>
                <w:sz w:val="20"/>
                <w:szCs w:val="20"/>
                <w:lang w:val="en-US"/>
              </w:rPr>
            </w:pPr>
            <w:r w:rsidRPr="00DB2C88">
              <w:rPr>
                <w:rFonts w:cs="Arial"/>
                <w:sz w:val="20"/>
                <w:szCs w:val="20"/>
                <w:lang w:val="en-US"/>
              </w:rPr>
              <w:t>12VDC(-15/+20%)</w:t>
            </w:r>
            <w:r w:rsidRPr="00DB2C88">
              <w:rPr>
                <w:rFonts w:cs="Arial"/>
                <w:sz w:val="20"/>
                <w:szCs w:val="20"/>
                <w:lang w:val="en-US"/>
              </w:rPr>
              <w:tab/>
              <w:t>24VDC(-15/+25%)</w:t>
            </w:r>
          </w:p>
        </w:tc>
      </w:tr>
      <w:tr w:rsidR="00792D49" w:rsidRPr="00DB2C88" w14:paraId="2D3A0FCC" w14:textId="77777777" w:rsidTr="00994C72">
        <w:trPr>
          <w:jc w:val="center"/>
        </w:trPr>
        <w:tc>
          <w:tcPr>
            <w:tcW w:w="4273" w:type="dxa"/>
          </w:tcPr>
          <w:p w14:paraId="2FEB85A1" w14:textId="77777777" w:rsidR="00792D49" w:rsidRPr="00DB2C88" w:rsidRDefault="00792D49" w:rsidP="00994C72">
            <w:pPr>
              <w:rPr>
                <w:rFonts w:cs="Arial"/>
                <w:sz w:val="20"/>
                <w:szCs w:val="20"/>
              </w:rPr>
            </w:pPr>
            <w:r w:rsidRPr="00DB2C88">
              <w:rPr>
                <w:rFonts w:cs="Arial"/>
                <w:sz w:val="20"/>
                <w:szCs w:val="20"/>
              </w:rPr>
              <w:t>Wydzielanie ciepła</w:t>
            </w:r>
          </w:p>
        </w:tc>
        <w:tc>
          <w:tcPr>
            <w:tcW w:w="4789" w:type="dxa"/>
          </w:tcPr>
          <w:p w14:paraId="797233CC" w14:textId="77777777" w:rsidR="00792D49" w:rsidRPr="00DB2C88" w:rsidRDefault="00792D49" w:rsidP="00994C72">
            <w:pPr>
              <w:rPr>
                <w:rFonts w:cs="Arial"/>
                <w:sz w:val="20"/>
                <w:szCs w:val="20"/>
              </w:rPr>
            </w:pPr>
            <w:r w:rsidRPr="00DB2C88">
              <w:rPr>
                <w:rFonts w:cs="Arial"/>
                <w:sz w:val="20"/>
                <w:szCs w:val="20"/>
              </w:rPr>
              <w:t>Max.90 BTU/godz.</w:t>
            </w:r>
          </w:p>
        </w:tc>
      </w:tr>
      <w:tr w:rsidR="00792D49" w:rsidRPr="00DB2C88" w14:paraId="7AE3F492" w14:textId="77777777" w:rsidTr="00994C72">
        <w:trPr>
          <w:jc w:val="center"/>
        </w:trPr>
        <w:tc>
          <w:tcPr>
            <w:tcW w:w="9062" w:type="dxa"/>
            <w:gridSpan w:val="2"/>
          </w:tcPr>
          <w:p w14:paraId="277CD429" w14:textId="77777777" w:rsidR="00792D49" w:rsidRPr="00DB2C88" w:rsidRDefault="00792D49" w:rsidP="00994C72">
            <w:pPr>
              <w:rPr>
                <w:rFonts w:cs="Arial"/>
                <w:b/>
                <w:sz w:val="20"/>
                <w:szCs w:val="20"/>
              </w:rPr>
            </w:pPr>
            <w:r w:rsidRPr="00DB2C88">
              <w:rPr>
                <w:rFonts w:cs="Arial"/>
                <w:b/>
                <w:sz w:val="20"/>
                <w:szCs w:val="20"/>
              </w:rPr>
              <w:t>System</w:t>
            </w:r>
          </w:p>
        </w:tc>
      </w:tr>
      <w:tr w:rsidR="00792D49" w:rsidRPr="00DB2C88" w14:paraId="0063D2D3" w14:textId="77777777" w:rsidTr="00994C72">
        <w:trPr>
          <w:jc w:val="center"/>
        </w:trPr>
        <w:tc>
          <w:tcPr>
            <w:tcW w:w="4273" w:type="dxa"/>
          </w:tcPr>
          <w:p w14:paraId="162A706A" w14:textId="77777777" w:rsidR="00792D49" w:rsidRPr="00DB2C88" w:rsidRDefault="00792D49" w:rsidP="00994C72">
            <w:pPr>
              <w:rPr>
                <w:rFonts w:cs="Arial"/>
                <w:sz w:val="20"/>
                <w:szCs w:val="20"/>
              </w:rPr>
            </w:pPr>
            <w:r w:rsidRPr="00DB2C88">
              <w:rPr>
                <w:rFonts w:cs="Arial"/>
                <w:sz w:val="20"/>
                <w:szCs w:val="20"/>
              </w:rPr>
              <w:t>Pamięć RAM</w:t>
            </w:r>
          </w:p>
        </w:tc>
        <w:tc>
          <w:tcPr>
            <w:tcW w:w="4789" w:type="dxa"/>
          </w:tcPr>
          <w:p w14:paraId="75275138" w14:textId="77777777" w:rsidR="00792D49" w:rsidRPr="00DB2C88" w:rsidRDefault="00792D49" w:rsidP="00994C72">
            <w:pPr>
              <w:rPr>
                <w:rFonts w:cs="Arial"/>
                <w:sz w:val="20"/>
                <w:szCs w:val="20"/>
              </w:rPr>
            </w:pPr>
            <w:r w:rsidRPr="00DB2C88">
              <w:rPr>
                <w:rFonts w:cs="Arial"/>
                <w:sz w:val="20"/>
                <w:szCs w:val="20"/>
              </w:rPr>
              <w:t>Min.64MB</w:t>
            </w:r>
          </w:p>
        </w:tc>
      </w:tr>
      <w:tr w:rsidR="00792D49" w:rsidRPr="00DB2C88" w14:paraId="524B1526" w14:textId="77777777" w:rsidTr="00994C72">
        <w:trPr>
          <w:jc w:val="center"/>
        </w:trPr>
        <w:tc>
          <w:tcPr>
            <w:tcW w:w="4273" w:type="dxa"/>
          </w:tcPr>
          <w:p w14:paraId="109B9756" w14:textId="77777777" w:rsidR="00792D49" w:rsidRPr="00DB2C88" w:rsidRDefault="00792D49" w:rsidP="00994C72">
            <w:pPr>
              <w:rPr>
                <w:rFonts w:cs="Arial"/>
                <w:sz w:val="20"/>
                <w:szCs w:val="20"/>
              </w:rPr>
            </w:pPr>
            <w:r w:rsidRPr="00DB2C88">
              <w:rPr>
                <w:rFonts w:cs="Arial"/>
                <w:sz w:val="20"/>
                <w:szCs w:val="20"/>
              </w:rPr>
              <w:t>Karta SD</w:t>
            </w:r>
          </w:p>
        </w:tc>
        <w:tc>
          <w:tcPr>
            <w:tcW w:w="4789" w:type="dxa"/>
          </w:tcPr>
          <w:p w14:paraId="3C0977F0" w14:textId="77777777" w:rsidR="00792D49" w:rsidRPr="00DB2C88" w:rsidRDefault="00792D49" w:rsidP="00994C72">
            <w:pPr>
              <w:rPr>
                <w:rFonts w:cs="Arial"/>
                <w:sz w:val="20"/>
                <w:szCs w:val="20"/>
              </w:rPr>
            </w:pPr>
            <w:r w:rsidRPr="00DB2C88">
              <w:rPr>
                <w:rFonts w:cs="Arial"/>
                <w:sz w:val="20"/>
                <w:szCs w:val="20"/>
              </w:rPr>
              <w:t>Min. 16 GB</w:t>
            </w:r>
          </w:p>
        </w:tc>
      </w:tr>
      <w:tr w:rsidR="00792D49" w:rsidRPr="00DB2C88" w14:paraId="68D8BD86" w14:textId="77777777" w:rsidTr="00994C72">
        <w:trPr>
          <w:jc w:val="center"/>
        </w:trPr>
        <w:tc>
          <w:tcPr>
            <w:tcW w:w="9062" w:type="dxa"/>
            <w:gridSpan w:val="2"/>
          </w:tcPr>
          <w:p w14:paraId="2577327D" w14:textId="77777777" w:rsidR="00792D49" w:rsidRPr="00DB2C88" w:rsidRDefault="00792D49" w:rsidP="00994C72">
            <w:pPr>
              <w:rPr>
                <w:rFonts w:cs="Arial"/>
                <w:b/>
                <w:sz w:val="20"/>
                <w:szCs w:val="20"/>
              </w:rPr>
            </w:pPr>
            <w:r w:rsidRPr="00DB2C88">
              <w:rPr>
                <w:rFonts w:cs="Arial"/>
                <w:b/>
                <w:sz w:val="20"/>
                <w:szCs w:val="20"/>
              </w:rPr>
              <w:t>Funkcjonalność</w:t>
            </w:r>
          </w:p>
        </w:tc>
      </w:tr>
      <w:tr w:rsidR="00792D49" w:rsidRPr="00DB2C88" w14:paraId="0DB7C331" w14:textId="77777777" w:rsidTr="00994C72">
        <w:trPr>
          <w:jc w:val="center"/>
        </w:trPr>
        <w:tc>
          <w:tcPr>
            <w:tcW w:w="4273" w:type="dxa"/>
            <w:vAlign w:val="center"/>
          </w:tcPr>
          <w:p w14:paraId="5DEBAEE5" w14:textId="77777777" w:rsidR="00792D49" w:rsidRPr="00DB2C88" w:rsidRDefault="00792D49" w:rsidP="00994C72">
            <w:pPr>
              <w:rPr>
                <w:rFonts w:cs="Arial"/>
                <w:sz w:val="20"/>
                <w:szCs w:val="20"/>
              </w:rPr>
            </w:pPr>
            <w:r w:rsidRPr="00DB2C88">
              <w:rPr>
                <w:rFonts w:cs="Arial"/>
                <w:sz w:val="20"/>
                <w:szCs w:val="20"/>
              </w:rPr>
              <w:t>Nadzorowane wejścia</w:t>
            </w:r>
          </w:p>
        </w:tc>
        <w:tc>
          <w:tcPr>
            <w:tcW w:w="4789" w:type="dxa"/>
          </w:tcPr>
          <w:p w14:paraId="35A172A4" w14:textId="77777777" w:rsidR="00792D49" w:rsidRPr="00DB2C88" w:rsidRDefault="00792D49" w:rsidP="00994C72">
            <w:pPr>
              <w:rPr>
                <w:rFonts w:cs="Arial"/>
                <w:sz w:val="20"/>
                <w:szCs w:val="20"/>
              </w:rPr>
            </w:pPr>
            <w:r w:rsidRPr="00DB2C88">
              <w:rPr>
                <w:rFonts w:cs="Arial"/>
                <w:sz w:val="20"/>
                <w:szCs w:val="20"/>
              </w:rPr>
              <w:t>8</w:t>
            </w:r>
          </w:p>
        </w:tc>
      </w:tr>
      <w:tr w:rsidR="00792D49" w:rsidRPr="00DB2C88" w14:paraId="51C471F1" w14:textId="77777777" w:rsidTr="00994C72">
        <w:trPr>
          <w:jc w:val="center"/>
        </w:trPr>
        <w:tc>
          <w:tcPr>
            <w:tcW w:w="4273" w:type="dxa"/>
            <w:vAlign w:val="center"/>
          </w:tcPr>
          <w:p w14:paraId="5DC7D876" w14:textId="77777777" w:rsidR="00792D49" w:rsidRPr="00DB2C88" w:rsidRDefault="00792D49" w:rsidP="00994C72">
            <w:pPr>
              <w:rPr>
                <w:rFonts w:cs="Arial"/>
                <w:sz w:val="20"/>
                <w:szCs w:val="20"/>
              </w:rPr>
            </w:pPr>
            <w:r w:rsidRPr="00DB2C88">
              <w:rPr>
                <w:rFonts w:cs="Arial"/>
                <w:sz w:val="20"/>
                <w:szCs w:val="20"/>
              </w:rPr>
              <w:t>Dodatkowe wejścia</w:t>
            </w:r>
          </w:p>
        </w:tc>
        <w:tc>
          <w:tcPr>
            <w:tcW w:w="4789" w:type="dxa"/>
          </w:tcPr>
          <w:p w14:paraId="56C80068" w14:textId="77777777" w:rsidR="00792D49" w:rsidRPr="00DB2C88" w:rsidRDefault="00792D49" w:rsidP="00994C72">
            <w:pPr>
              <w:rPr>
                <w:rFonts w:cs="Arial"/>
                <w:sz w:val="20"/>
                <w:szCs w:val="20"/>
              </w:rPr>
            </w:pPr>
            <w:r w:rsidRPr="00DB2C88">
              <w:rPr>
                <w:rFonts w:cs="Arial"/>
                <w:sz w:val="20"/>
                <w:szCs w:val="20"/>
              </w:rPr>
              <w:t>Styk sabotażowy, awaria zasilania, niski poziom naładowania baterii</w:t>
            </w:r>
          </w:p>
        </w:tc>
      </w:tr>
      <w:tr w:rsidR="00792D49" w:rsidRPr="00DB2C88" w14:paraId="408257FE" w14:textId="77777777" w:rsidTr="00994C72">
        <w:trPr>
          <w:jc w:val="center"/>
        </w:trPr>
        <w:tc>
          <w:tcPr>
            <w:tcW w:w="4273" w:type="dxa"/>
          </w:tcPr>
          <w:p w14:paraId="7854146C" w14:textId="77777777" w:rsidR="00792D49" w:rsidRPr="00DB2C88" w:rsidRDefault="00792D49" w:rsidP="00994C72">
            <w:pPr>
              <w:rPr>
                <w:rFonts w:cs="Arial"/>
                <w:sz w:val="20"/>
                <w:szCs w:val="20"/>
              </w:rPr>
            </w:pPr>
            <w:r w:rsidRPr="00DB2C88">
              <w:rPr>
                <w:rFonts w:cs="Arial"/>
                <w:sz w:val="20"/>
                <w:szCs w:val="20"/>
              </w:rPr>
              <w:t>Rozszerzenie ilości wejść</w:t>
            </w:r>
          </w:p>
        </w:tc>
        <w:tc>
          <w:tcPr>
            <w:tcW w:w="4789" w:type="dxa"/>
          </w:tcPr>
          <w:p w14:paraId="4CA06653" w14:textId="77777777" w:rsidR="00792D49" w:rsidRPr="00DB2C88" w:rsidRDefault="00792D49" w:rsidP="00994C72">
            <w:pPr>
              <w:rPr>
                <w:rFonts w:cs="Arial"/>
                <w:sz w:val="20"/>
                <w:szCs w:val="20"/>
              </w:rPr>
            </w:pPr>
            <w:r w:rsidRPr="00DB2C88">
              <w:rPr>
                <w:rFonts w:cs="Arial"/>
                <w:sz w:val="20"/>
                <w:szCs w:val="20"/>
              </w:rPr>
              <w:t>64 dodatkowe wejścia</w:t>
            </w:r>
          </w:p>
        </w:tc>
      </w:tr>
      <w:tr w:rsidR="00792D49" w:rsidRPr="00DB2C88" w14:paraId="5BD1638F" w14:textId="77777777" w:rsidTr="00994C72">
        <w:trPr>
          <w:jc w:val="center"/>
        </w:trPr>
        <w:tc>
          <w:tcPr>
            <w:tcW w:w="4273" w:type="dxa"/>
          </w:tcPr>
          <w:p w14:paraId="63767CF2" w14:textId="77777777" w:rsidR="00792D49" w:rsidRPr="00DB2C88" w:rsidRDefault="00792D49" w:rsidP="00994C72">
            <w:pPr>
              <w:rPr>
                <w:rFonts w:cs="Arial"/>
                <w:sz w:val="20"/>
                <w:szCs w:val="20"/>
              </w:rPr>
            </w:pPr>
            <w:r w:rsidRPr="00DB2C88">
              <w:rPr>
                <w:rFonts w:cs="Arial"/>
                <w:sz w:val="20"/>
                <w:szCs w:val="20"/>
              </w:rPr>
              <w:t>Wyjścia</w:t>
            </w:r>
          </w:p>
        </w:tc>
        <w:tc>
          <w:tcPr>
            <w:tcW w:w="4789" w:type="dxa"/>
          </w:tcPr>
          <w:p w14:paraId="53A4294D" w14:textId="77777777" w:rsidR="00792D49" w:rsidRPr="00DB2C88" w:rsidRDefault="00792D49" w:rsidP="00994C72">
            <w:pPr>
              <w:rPr>
                <w:rFonts w:cs="Arial"/>
                <w:sz w:val="20"/>
                <w:szCs w:val="20"/>
                <w:lang w:val="en-US"/>
              </w:rPr>
            </w:pPr>
            <w:r w:rsidRPr="00DB2C88">
              <w:rPr>
                <w:rFonts w:cs="Arial"/>
                <w:sz w:val="20"/>
                <w:szCs w:val="20"/>
                <w:lang w:val="en-US"/>
              </w:rPr>
              <w:t>4</w:t>
            </w:r>
          </w:p>
        </w:tc>
      </w:tr>
      <w:tr w:rsidR="00792D49" w:rsidRPr="00DB2C88" w14:paraId="7F02000C" w14:textId="77777777" w:rsidTr="00994C72">
        <w:trPr>
          <w:jc w:val="center"/>
        </w:trPr>
        <w:tc>
          <w:tcPr>
            <w:tcW w:w="4273" w:type="dxa"/>
          </w:tcPr>
          <w:p w14:paraId="0AE55712" w14:textId="77777777" w:rsidR="00792D49" w:rsidRPr="00DB2C88" w:rsidRDefault="00792D49" w:rsidP="00994C72">
            <w:pPr>
              <w:rPr>
                <w:rFonts w:cs="Arial"/>
                <w:sz w:val="20"/>
                <w:szCs w:val="20"/>
              </w:rPr>
            </w:pPr>
            <w:r w:rsidRPr="00DB2C88">
              <w:rPr>
                <w:rFonts w:cs="Arial"/>
                <w:sz w:val="20"/>
                <w:szCs w:val="20"/>
              </w:rPr>
              <w:t>Rozszerzenie ilości wyjść</w:t>
            </w:r>
          </w:p>
        </w:tc>
        <w:tc>
          <w:tcPr>
            <w:tcW w:w="4789" w:type="dxa"/>
          </w:tcPr>
          <w:p w14:paraId="1B49F328" w14:textId="77777777" w:rsidR="00792D49" w:rsidRPr="00DB2C88" w:rsidRDefault="00792D49" w:rsidP="00994C72">
            <w:pPr>
              <w:rPr>
                <w:rFonts w:cs="Arial"/>
                <w:sz w:val="20"/>
                <w:szCs w:val="20"/>
              </w:rPr>
            </w:pPr>
            <w:r w:rsidRPr="00DB2C88">
              <w:rPr>
                <w:rFonts w:cs="Arial"/>
                <w:sz w:val="20"/>
                <w:szCs w:val="20"/>
              </w:rPr>
              <w:t>64 dodatkowe wyjścia</w:t>
            </w:r>
          </w:p>
        </w:tc>
      </w:tr>
      <w:tr w:rsidR="00792D49" w:rsidRPr="00DB2C88" w14:paraId="53906B2A" w14:textId="77777777" w:rsidTr="00994C72">
        <w:trPr>
          <w:jc w:val="center"/>
        </w:trPr>
        <w:tc>
          <w:tcPr>
            <w:tcW w:w="9062" w:type="dxa"/>
            <w:gridSpan w:val="2"/>
          </w:tcPr>
          <w:p w14:paraId="0AC8C73F" w14:textId="77777777" w:rsidR="00792D49" w:rsidRPr="00DB2C88" w:rsidRDefault="00792D49" w:rsidP="00994C72">
            <w:pPr>
              <w:rPr>
                <w:rFonts w:cs="Arial"/>
                <w:b/>
                <w:sz w:val="20"/>
                <w:szCs w:val="20"/>
              </w:rPr>
            </w:pPr>
            <w:r w:rsidRPr="00DB2C88">
              <w:rPr>
                <w:rFonts w:cs="Arial"/>
                <w:b/>
                <w:sz w:val="20"/>
                <w:szCs w:val="20"/>
              </w:rPr>
              <w:t>Interfejsy komunikacyjne</w:t>
            </w:r>
          </w:p>
        </w:tc>
      </w:tr>
      <w:tr w:rsidR="00792D49" w:rsidRPr="00DB2C88" w14:paraId="3BF58510" w14:textId="77777777" w:rsidTr="00994C72">
        <w:trPr>
          <w:jc w:val="center"/>
        </w:trPr>
        <w:tc>
          <w:tcPr>
            <w:tcW w:w="4273" w:type="dxa"/>
            <w:vAlign w:val="center"/>
          </w:tcPr>
          <w:p w14:paraId="666C1BB2" w14:textId="77777777" w:rsidR="00792D49" w:rsidRPr="00DB2C88" w:rsidRDefault="00792D49" w:rsidP="00994C72">
            <w:pPr>
              <w:rPr>
                <w:rFonts w:cs="Arial"/>
                <w:sz w:val="20"/>
                <w:szCs w:val="20"/>
              </w:rPr>
            </w:pPr>
            <w:r w:rsidRPr="00DB2C88">
              <w:rPr>
                <w:rFonts w:cs="Arial"/>
                <w:sz w:val="20"/>
                <w:szCs w:val="20"/>
              </w:rPr>
              <w:t>Czytniki</w:t>
            </w:r>
          </w:p>
        </w:tc>
        <w:tc>
          <w:tcPr>
            <w:tcW w:w="4789" w:type="dxa"/>
          </w:tcPr>
          <w:p w14:paraId="5C6F7C04" w14:textId="77777777" w:rsidR="00792D49" w:rsidRPr="00DB2C88" w:rsidRDefault="00792D49" w:rsidP="00994C72">
            <w:pPr>
              <w:rPr>
                <w:rFonts w:cs="Arial"/>
                <w:sz w:val="20"/>
                <w:szCs w:val="20"/>
              </w:rPr>
            </w:pPr>
            <w:r w:rsidRPr="00DB2C88">
              <w:rPr>
                <w:rFonts w:cs="Arial"/>
                <w:sz w:val="20"/>
                <w:szCs w:val="20"/>
              </w:rPr>
              <w:t>RM (RS485), Wiegand (zaciski śrubowe)</w:t>
            </w:r>
          </w:p>
        </w:tc>
      </w:tr>
      <w:tr w:rsidR="00792D49" w:rsidRPr="00DB2C88" w14:paraId="3A306FAE" w14:textId="77777777" w:rsidTr="00994C72">
        <w:trPr>
          <w:jc w:val="center"/>
        </w:trPr>
        <w:tc>
          <w:tcPr>
            <w:tcW w:w="4273" w:type="dxa"/>
          </w:tcPr>
          <w:p w14:paraId="54FE87F5" w14:textId="77777777" w:rsidR="00792D49" w:rsidRPr="00DB2C88" w:rsidRDefault="00792D49" w:rsidP="00994C72">
            <w:pPr>
              <w:rPr>
                <w:rFonts w:cs="Arial"/>
                <w:sz w:val="20"/>
                <w:szCs w:val="20"/>
              </w:rPr>
            </w:pPr>
            <w:r w:rsidRPr="00DB2C88">
              <w:rPr>
                <w:rFonts w:cs="Arial"/>
                <w:sz w:val="20"/>
                <w:szCs w:val="20"/>
              </w:rPr>
              <w:t xml:space="preserve">Szyfrowanie </w:t>
            </w:r>
          </w:p>
        </w:tc>
        <w:tc>
          <w:tcPr>
            <w:tcW w:w="4789" w:type="dxa"/>
          </w:tcPr>
          <w:p w14:paraId="43B2B757" w14:textId="77777777" w:rsidR="00792D49" w:rsidRPr="00DB2C88" w:rsidRDefault="00792D49" w:rsidP="00994C72">
            <w:pPr>
              <w:tabs>
                <w:tab w:val="left" w:pos="3560"/>
              </w:tabs>
              <w:rPr>
                <w:rFonts w:cs="Arial"/>
                <w:sz w:val="20"/>
                <w:szCs w:val="20"/>
              </w:rPr>
            </w:pPr>
            <w:r w:rsidRPr="00DB2C88">
              <w:rPr>
                <w:rFonts w:cs="Arial"/>
                <w:sz w:val="20"/>
                <w:szCs w:val="20"/>
              </w:rPr>
              <w:t>AES-256</w:t>
            </w:r>
          </w:p>
        </w:tc>
      </w:tr>
      <w:tr w:rsidR="00792D49" w:rsidRPr="00DB2C88" w14:paraId="696E3289" w14:textId="77777777" w:rsidTr="00994C72">
        <w:trPr>
          <w:jc w:val="center"/>
        </w:trPr>
        <w:tc>
          <w:tcPr>
            <w:tcW w:w="4273" w:type="dxa"/>
          </w:tcPr>
          <w:p w14:paraId="6F392F57" w14:textId="77777777" w:rsidR="00792D49" w:rsidRPr="00DB2C88" w:rsidRDefault="00792D49" w:rsidP="00994C72">
            <w:pPr>
              <w:rPr>
                <w:rFonts w:cs="Arial"/>
                <w:sz w:val="20"/>
                <w:szCs w:val="20"/>
              </w:rPr>
            </w:pPr>
            <w:r w:rsidRPr="00DB2C88">
              <w:rPr>
                <w:rFonts w:cs="Arial"/>
                <w:sz w:val="20"/>
                <w:szCs w:val="20"/>
              </w:rPr>
              <w:t>Regulacje</w:t>
            </w:r>
          </w:p>
        </w:tc>
        <w:tc>
          <w:tcPr>
            <w:tcW w:w="4789" w:type="dxa"/>
          </w:tcPr>
          <w:p w14:paraId="7FDA013B" w14:textId="77777777" w:rsidR="00792D49" w:rsidRPr="00DB2C88" w:rsidRDefault="00792D49" w:rsidP="00994C72">
            <w:pPr>
              <w:rPr>
                <w:rFonts w:cs="Arial"/>
                <w:sz w:val="20"/>
                <w:szCs w:val="20"/>
              </w:rPr>
            </w:pPr>
            <w:r w:rsidRPr="00DB2C88">
              <w:rPr>
                <w:rFonts w:cs="Arial"/>
                <w:sz w:val="20"/>
                <w:szCs w:val="20"/>
              </w:rPr>
              <w:t>UL 294, EN 60950-1 (bezpieczeństwo), IEC 60950, EN 55024, EN 50130-4</w:t>
            </w:r>
          </w:p>
        </w:tc>
      </w:tr>
    </w:tbl>
    <w:p w14:paraId="4395A695" w14:textId="77777777" w:rsidR="00792D49" w:rsidRDefault="00792D49" w:rsidP="00792D49">
      <w:pPr>
        <w:rPr>
          <w:rFonts w:cs="Arial"/>
          <w:szCs w:val="20"/>
          <w:lang w:eastAsia="pl-PL"/>
        </w:rPr>
      </w:pPr>
    </w:p>
    <w:p w14:paraId="5F2482C9" w14:textId="77777777" w:rsidR="00792D49" w:rsidRPr="00DB2C88" w:rsidRDefault="00792D49" w:rsidP="00792D49">
      <w:pPr>
        <w:rPr>
          <w:rFonts w:cs="Arial"/>
          <w:szCs w:val="20"/>
          <w:lang w:eastAsia="pl-PL"/>
        </w:rPr>
      </w:pPr>
    </w:p>
    <w:p w14:paraId="16BA3F00" w14:textId="77777777" w:rsidR="00792D49" w:rsidRPr="00DB2C88" w:rsidRDefault="00792D49" w:rsidP="00792D49">
      <w:pPr>
        <w:pStyle w:val="Bezodstpw3"/>
        <w:spacing w:line="276" w:lineRule="auto"/>
        <w:jc w:val="both"/>
        <w:rPr>
          <w:rFonts w:ascii="Arial" w:eastAsiaTheme="majorEastAsia" w:hAnsi="Arial" w:cs="Arial"/>
          <w:b/>
          <w:sz w:val="20"/>
          <w:szCs w:val="20"/>
        </w:rPr>
      </w:pPr>
      <w:r w:rsidRPr="00DB2C88">
        <w:rPr>
          <w:rFonts w:ascii="Arial" w:eastAsiaTheme="majorEastAsia" w:hAnsi="Arial" w:cs="Arial"/>
          <w:b/>
          <w:sz w:val="20"/>
          <w:szCs w:val="20"/>
        </w:rPr>
        <w:t>Serwer oraz oprogramowanie klienckie systemu kontroli dostępu</w:t>
      </w:r>
    </w:p>
    <w:p w14:paraId="020F9EA6" w14:textId="77777777" w:rsidR="00792D49" w:rsidRPr="00DB2C88" w:rsidRDefault="00792D49" w:rsidP="00792D49">
      <w:pPr>
        <w:pStyle w:val="Bezodstpw3"/>
        <w:spacing w:line="276" w:lineRule="auto"/>
        <w:jc w:val="both"/>
        <w:rPr>
          <w:rFonts w:ascii="Arial" w:eastAsiaTheme="majorEastAsia" w:hAnsi="Arial" w:cs="Arial"/>
          <w:sz w:val="20"/>
          <w:szCs w:val="20"/>
        </w:rPr>
      </w:pPr>
    </w:p>
    <w:p w14:paraId="2C45E9E6" w14:textId="77777777" w:rsidR="00792D49" w:rsidRPr="00DB2C88" w:rsidRDefault="00792D49" w:rsidP="00792D49">
      <w:pPr>
        <w:ind w:firstLine="576"/>
        <w:rPr>
          <w:rFonts w:cs="Arial"/>
          <w:szCs w:val="20"/>
        </w:rPr>
      </w:pPr>
      <w:r w:rsidRPr="00DB2C88">
        <w:rPr>
          <w:rFonts w:eastAsia="Times New Roman" w:cs="Arial"/>
          <w:szCs w:val="20"/>
        </w:rPr>
        <w:t xml:space="preserve">Serwer jest centralnym urządzeniem systemu kontroli dostępu. Znajduje się na nim oprogramowanie zarządzające systemem oraz baza danych zawierająca wszystkie informacje o konfiguracji i pracy systemu. W projekcie przewidziano serwer i stację operatorską tworząc jeden system kontroli dostępu. Oprogramowanie serwera i oprogramowanie klienckie ma zostać zainstalowane na dedykowanym serwerze, który ma być połączony do sieci komputerowej za pomocą portu Ethernet. Niezawodność serwera jest bardzo ważnym aspektem dla pracy całego systemu. Aby było możliwe uruchomienie oprogramowania serwera, sprzęt musi spełniać minimalne wymagania przedstawione w </w:t>
      </w:r>
      <w:r w:rsidRPr="00DB2C88">
        <w:rPr>
          <w:rFonts w:cs="Arial"/>
          <w:szCs w:val="20"/>
        </w:rPr>
        <w:t>tabeli 5.2.</w:t>
      </w:r>
    </w:p>
    <w:p w14:paraId="112ADAC0" w14:textId="77777777" w:rsidR="00792D49" w:rsidRPr="00DB2C88" w:rsidRDefault="00792D49" w:rsidP="00792D49">
      <w:pPr>
        <w:rPr>
          <w:rFonts w:cs="Arial"/>
          <w:szCs w:val="20"/>
        </w:rPr>
      </w:pPr>
    </w:p>
    <w:p w14:paraId="3416B917" w14:textId="77777777" w:rsidR="00792D49" w:rsidRPr="00DB2C88" w:rsidRDefault="00792D49" w:rsidP="00792D49">
      <w:pPr>
        <w:ind w:firstLine="360"/>
        <w:rPr>
          <w:rFonts w:eastAsia="Times New Roman" w:cs="Arial"/>
          <w:szCs w:val="20"/>
        </w:rPr>
      </w:pPr>
    </w:p>
    <w:p w14:paraId="66C769D1" w14:textId="77777777" w:rsidR="00792D49" w:rsidRPr="00DB2C88" w:rsidRDefault="00792D49" w:rsidP="00792D49">
      <w:pPr>
        <w:rPr>
          <w:rFonts w:cs="Arial"/>
          <w:szCs w:val="20"/>
          <w:lang w:eastAsia="pl-PL"/>
        </w:rPr>
      </w:pPr>
      <w:r w:rsidRPr="00DB2C88">
        <w:rPr>
          <w:rFonts w:cs="Arial"/>
          <w:szCs w:val="20"/>
          <w:lang w:eastAsia="pl-PL"/>
        </w:rPr>
        <w:t>Tabela 5.2. Minimalne wymagania sprzętowe dla oprogramowania serwera systemu kontroli dostępu i bezpieczeństwa.</w:t>
      </w:r>
    </w:p>
    <w:p w14:paraId="0B335530" w14:textId="77777777" w:rsidR="00792D49" w:rsidRPr="00DB2C88" w:rsidRDefault="00792D49" w:rsidP="00792D49">
      <w:pPr>
        <w:ind w:firstLine="360"/>
        <w:rPr>
          <w:rFonts w:eastAsia="Times New Roman" w:cs="Arial"/>
          <w:szCs w:val="20"/>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3"/>
        <w:gridCol w:w="5099"/>
      </w:tblGrid>
      <w:tr w:rsidR="00792D49" w:rsidRPr="00DB2C88" w14:paraId="04361251" w14:textId="77777777" w:rsidTr="00994C72">
        <w:trPr>
          <w:jc w:val="center"/>
        </w:trPr>
        <w:tc>
          <w:tcPr>
            <w:tcW w:w="8222" w:type="dxa"/>
            <w:gridSpan w:val="2"/>
            <w:shd w:val="clear" w:color="auto" w:fill="auto"/>
          </w:tcPr>
          <w:p w14:paraId="4B57D93F" w14:textId="77777777" w:rsidR="00792D49" w:rsidRPr="00DB2C88" w:rsidRDefault="00792D49" w:rsidP="00994C72">
            <w:pPr>
              <w:rPr>
                <w:rFonts w:cs="Arial"/>
                <w:b/>
                <w:szCs w:val="20"/>
              </w:rPr>
            </w:pPr>
            <w:r w:rsidRPr="00DB2C88">
              <w:rPr>
                <w:rFonts w:cs="Arial"/>
                <w:b/>
                <w:szCs w:val="20"/>
              </w:rPr>
              <w:t>Specyfikacja podzespołów</w:t>
            </w:r>
          </w:p>
        </w:tc>
      </w:tr>
      <w:tr w:rsidR="00792D49" w:rsidRPr="00DB2C88" w14:paraId="43F715F0" w14:textId="77777777" w:rsidTr="00994C72">
        <w:trPr>
          <w:jc w:val="center"/>
        </w:trPr>
        <w:tc>
          <w:tcPr>
            <w:tcW w:w="3123" w:type="dxa"/>
            <w:shd w:val="clear" w:color="auto" w:fill="auto"/>
          </w:tcPr>
          <w:p w14:paraId="29696B65" w14:textId="77777777" w:rsidR="00792D49" w:rsidRPr="00DB2C88" w:rsidRDefault="00792D49" w:rsidP="00994C72">
            <w:pPr>
              <w:rPr>
                <w:rFonts w:cs="Arial"/>
                <w:szCs w:val="20"/>
              </w:rPr>
            </w:pPr>
            <w:r w:rsidRPr="00DB2C88">
              <w:rPr>
                <w:rFonts w:cs="Arial"/>
                <w:szCs w:val="20"/>
              </w:rPr>
              <w:t>CPU</w:t>
            </w:r>
          </w:p>
        </w:tc>
        <w:tc>
          <w:tcPr>
            <w:tcW w:w="5099" w:type="dxa"/>
            <w:shd w:val="clear" w:color="auto" w:fill="auto"/>
          </w:tcPr>
          <w:p w14:paraId="4C49BD7C" w14:textId="77777777" w:rsidR="00792D49" w:rsidRPr="00DB2C88" w:rsidRDefault="00792D49" w:rsidP="00994C72">
            <w:pPr>
              <w:rPr>
                <w:rFonts w:cs="Arial"/>
                <w:szCs w:val="20"/>
              </w:rPr>
            </w:pPr>
            <w:r w:rsidRPr="00DB2C88">
              <w:rPr>
                <w:rFonts w:cs="Arial"/>
                <w:szCs w:val="20"/>
              </w:rPr>
              <w:t xml:space="preserve">Intel® </w:t>
            </w:r>
            <w:proofErr w:type="spellStart"/>
            <w:r w:rsidRPr="00DB2C88">
              <w:rPr>
                <w:rFonts w:cs="Arial"/>
                <w:szCs w:val="20"/>
              </w:rPr>
              <w:t>Core</w:t>
            </w:r>
            <w:proofErr w:type="spellEnd"/>
            <w:r w:rsidRPr="00DB2C88">
              <w:rPr>
                <w:rFonts w:cs="Arial"/>
                <w:szCs w:val="20"/>
              </w:rPr>
              <w:t xml:space="preserve"> i5 4th </w:t>
            </w:r>
            <w:proofErr w:type="spellStart"/>
            <w:r w:rsidRPr="00DB2C88">
              <w:rPr>
                <w:rFonts w:cs="Arial"/>
                <w:szCs w:val="20"/>
              </w:rPr>
              <w:t>generation</w:t>
            </w:r>
            <w:proofErr w:type="spellEnd"/>
          </w:p>
        </w:tc>
      </w:tr>
      <w:tr w:rsidR="00792D49" w:rsidRPr="00DB2C88" w14:paraId="3302E5D6" w14:textId="77777777" w:rsidTr="00994C72">
        <w:trPr>
          <w:jc w:val="center"/>
        </w:trPr>
        <w:tc>
          <w:tcPr>
            <w:tcW w:w="3123" w:type="dxa"/>
            <w:shd w:val="clear" w:color="auto" w:fill="auto"/>
          </w:tcPr>
          <w:p w14:paraId="7911747F" w14:textId="77777777" w:rsidR="00792D49" w:rsidRPr="00DB2C88" w:rsidRDefault="00792D49" w:rsidP="00994C72">
            <w:pPr>
              <w:rPr>
                <w:rFonts w:cs="Arial"/>
                <w:szCs w:val="20"/>
              </w:rPr>
            </w:pPr>
            <w:r w:rsidRPr="00DB2C88">
              <w:rPr>
                <w:rFonts w:cs="Arial"/>
                <w:szCs w:val="20"/>
              </w:rPr>
              <w:t>Pamięć</w:t>
            </w:r>
          </w:p>
        </w:tc>
        <w:tc>
          <w:tcPr>
            <w:tcW w:w="5099" w:type="dxa"/>
            <w:shd w:val="clear" w:color="auto" w:fill="auto"/>
          </w:tcPr>
          <w:p w14:paraId="2DAF23F3" w14:textId="77777777" w:rsidR="00792D49" w:rsidRPr="00DB2C88" w:rsidRDefault="00792D49" w:rsidP="00994C72">
            <w:pPr>
              <w:rPr>
                <w:rFonts w:cs="Arial"/>
                <w:szCs w:val="20"/>
              </w:rPr>
            </w:pPr>
            <w:r w:rsidRPr="00DB2C88">
              <w:rPr>
                <w:rFonts w:cs="Arial"/>
                <w:szCs w:val="20"/>
              </w:rPr>
              <w:t>16 GB SODIMM DDR2 400/533</w:t>
            </w:r>
          </w:p>
        </w:tc>
      </w:tr>
      <w:tr w:rsidR="00792D49" w:rsidRPr="00DB2C88" w14:paraId="627C9999" w14:textId="77777777" w:rsidTr="00994C72">
        <w:trPr>
          <w:jc w:val="center"/>
        </w:trPr>
        <w:tc>
          <w:tcPr>
            <w:tcW w:w="3123" w:type="dxa"/>
            <w:shd w:val="clear" w:color="auto" w:fill="auto"/>
          </w:tcPr>
          <w:p w14:paraId="1138244D" w14:textId="77777777" w:rsidR="00792D49" w:rsidRPr="00DB2C88" w:rsidRDefault="00792D49" w:rsidP="00994C72">
            <w:pPr>
              <w:rPr>
                <w:rFonts w:cs="Arial"/>
                <w:szCs w:val="20"/>
              </w:rPr>
            </w:pPr>
            <w:r w:rsidRPr="00DB2C88">
              <w:rPr>
                <w:rFonts w:cs="Arial"/>
                <w:szCs w:val="20"/>
              </w:rPr>
              <w:t>Porty sieciowe</w:t>
            </w:r>
          </w:p>
        </w:tc>
        <w:tc>
          <w:tcPr>
            <w:tcW w:w="5099" w:type="dxa"/>
            <w:shd w:val="clear" w:color="auto" w:fill="auto"/>
          </w:tcPr>
          <w:p w14:paraId="31D5647B" w14:textId="77777777" w:rsidR="00792D49" w:rsidRPr="00DB2C88" w:rsidRDefault="00792D49" w:rsidP="00994C72">
            <w:pPr>
              <w:rPr>
                <w:rFonts w:cs="Arial"/>
                <w:szCs w:val="20"/>
              </w:rPr>
            </w:pPr>
            <w:r w:rsidRPr="00DB2C88">
              <w:rPr>
                <w:rFonts w:cs="Arial"/>
                <w:szCs w:val="20"/>
              </w:rPr>
              <w:t>Min. 2x 10/100/1GB Ethernet</w:t>
            </w:r>
          </w:p>
        </w:tc>
      </w:tr>
      <w:tr w:rsidR="00792D49" w:rsidRPr="00DB2C88" w14:paraId="66B6C24F" w14:textId="77777777" w:rsidTr="00994C72">
        <w:trPr>
          <w:jc w:val="center"/>
        </w:trPr>
        <w:tc>
          <w:tcPr>
            <w:tcW w:w="3123" w:type="dxa"/>
            <w:shd w:val="clear" w:color="auto" w:fill="auto"/>
          </w:tcPr>
          <w:p w14:paraId="611D7765" w14:textId="77777777" w:rsidR="00792D49" w:rsidRPr="00DB2C88" w:rsidRDefault="00792D49" w:rsidP="00994C72">
            <w:pPr>
              <w:rPr>
                <w:rFonts w:cs="Arial"/>
                <w:szCs w:val="20"/>
              </w:rPr>
            </w:pPr>
            <w:r w:rsidRPr="00DB2C88">
              <w:rPr>
                <w:rFonts w:cs="Arial"/>
                <w:szCs w:val="20"/>
              </w:rPr>
              <w:t>Wyjścia wideo</w:t>
            </w:r>
          </w:p>
        </w:tc>
        <w:tc>
          <w:tcPr>
            <w:tcW w:w="5099" w:type="dxa"/>
            <w:shd w:val="clear" w:color="auto" w:fill="auto"/>
          </w:tcPr>
          <w:p w14:paraId="427A3E59" w14:textId="77777777" w:rsidR="00792D49" w:rsidRPr="00DB2C88" w:rsidRDefault="00792D49" w:rsidP="00994C72">
            <w:pPr>
              <w:rPr>
                <w:rFonts w:cs="Arial"/>
                <w:szCs w:val="20"/>
              </w:rPr>
            </w:pPr>
            <w:r w:rsidRPr="00DB2C88">
              <w:rPr>
                <w:rFonts w:cs="Arial"/>
                <w:szCs w:val="20"/>
              </w:rPr>
              <w:t>VGA, HDMI, DVI</w:t>
            </w:r>
          </w:p>
        </w:tc>
      </w:tr>
      <w:tr w:rsidR="00792D49" w:rsidRPr="00DB2C88" w14:paraId="2C13068C" w14:textId="77777777" w:rsidTr="00994C72">
        <w:trPr>
          <w:jc w:val="center"/>
        </w:trPr>
        <w:tc>
          <w:tcPr>
            <w:tcW w:w="3123" w:type="dxa"/>
            <w:shd w:val="clear" w:color="auto" w:fill="auto"/>
          </w:tcPr>
          <w:p w14:paraId="0C4932B5" w14:textId="77777777" w:rsidR="00792D49" w:rsidRPr="00DB2C88" w:rsidRDefault="00792D49" w:rsidP="00994C72">
            <w:pPr>
              <w:rPr>
                <w:rFonts w:cs="Arial"/>
                <w:szCs w:val="20"/>
              </w:rPr>
            </w:pPr>
            <w:r w:rsidRPr="00DB2C88">
              <w:rPr>
                <w:rFonts w:cs="Arial"/>
                <w:szCs w:val="20"/>
              </w:rPr>
              <w:t>Porty USB</w:t>
            </w:r>
          </w:p>
        </w:tc>
        <w:tc>
          <w:tcPr>
            <w:tcW w:w="5099" w:type="dxa"/>
            <w:shd w:val="clear" w:color="auto" w:fill="auto"/>
          </w:tcPr>
          <w:p w14:paraId="6F2B13B5" w14:textId="77777777" w:rsidR="00792D49" w:rsidRPr="00DB2C88" w:rsidRDefault="00792D49" w:rsidP="00994C72">
            <w:pPr>
              <w:rPr>
                <w:rFonts w:cs="Arial"/>
                <w:szCs w:val="20"/>
              </w:rPr>
            </w:pPr>
            <w:r w:rsidRPr="00DB2C88">
              <w:rPr>
                <w:rFonts w:cs="Arial"/>
                <w:szCs w:val="20"/>
              </w:rPr>
              <w:t>2.0: Minimum 4 (2 z tyłu, 2 z przodu)</w:t>
            </w:r>
          </w:p>
          <w:p w14:paraId="629FEB4E" w14:textId="77777777" w:rsidR="00792D49" w:rsidRPr="00DB2C88" w:rsidRDefault="00792D49" w:rsidP="00994C72">
            <w:pPr>
              <w:rPr>
                <w:rFonts w:cs="Arial"/>
                <w:szCs w:val="20"/>
              </w:rPr>
            </w:pPr>
            <w:r w:rsidRPr="00DB2C88">
              <w:rPr>
                <w:rFonts w:cs="Arial"/>
                <w:szCs w:val="20"/>
              </w:rPr>
              <w:t>3.0: Minimum 4 (2 z tyłu, 2 z przodu)</w:t>
            </w:r>
          </w:p>
        </w:tc>
      </w:tr>
      <w:tr w:rsidR="00792D49" w:rsidRPr="00DB2C88" w14:paraId="51A8C10A" w14:textId="77777777" w:rsidTr="00994C72">
        <w:trPr>
          <w:jc w:val="center"/>
        </w:trPr>
        <w:tc>
          <w:tcPr>
            <w:tcW w:w="3123" w:type="dxa"/>
            <w:shd w:val="clear" w:color="auto" w:fill="auto"/>
          </w:tcPr>
          <w:p w14:paraId="70EF0252" w14:textId="77777777" w:rsidR="00792D49" w:rsidRPr="00DB2C88" w:rsidRDefault="00792D49" w:rsidP="00994C72">
            <w:pPr>
              <w:rPr>
                <w:rFonts w:cs="Arial"/>
                <w:szCs w:val="20"/>
              </w:rPr>
            </w:pPr>
            <w:r w:rsidRPr="00DB2C88">
              <w:rPr>
                <w:rFonts w:cs="Arial"/>
                <w:szCs w:val="20"/>
              </w:rPr>
              <w:t>Pamięć</w:t>
            </w:r>
          </w:p>
        </w:tc>
        <w:tc>
          <w:tcPr>
            <w:tcW w:w="5099" w:type="dxa"/>
            <w:shd w:val="clear" w:color="auto" w:fill="auto"/>
          </w:tcPr>
          <w:p w14:paraId="1C38FF59" w14:textId="77777777" w:rsidR="00792D49" w:rsidRPr="00DB2C88" w:rsidRDefault="00792D49" w:rsidP="00994C72">
            <w:pPr>
              <w:rPr>
                <w:rFonts w:cs="Arial"/>
                <w:szCs w:val="20"/>
              </w:rPr>
            </w:pPr>
            <w:r w:rsidRPr="00DB2C88">
              <w:rPr>
                <w:rFonts w:cs="Arial"/>
                <w:szCs w:val="20"/>
              </w:rPr>
              <w:t xml:space="preserve">1 x 2.5 </w:t>
            </w:r>
            <w:proofErr w:type="spellStart"/>
            <w:r w:rsidRPr="00DB2C88">
              <w:rPr>
                <w:rFonts w:cs="Arial"/>
                <w:szCs w:val="20"/>
              </w:rPr>
              <w:t>inch</w:t>
            </w:r>
            <w:proofErr w:type="spellEnd"/>
            <w:r w:rsidRPr="00DB2C88">
              <w:rPr>
                <w:rFonts w:cs="Arial"/>
                <w:szCs w:val="20"/>
              </w:rPr>
              <w:t xml:space="preserve"> SATA, 240 GB MLC  solid </w:t>
            </w:r>
            <w:proofErr w:type="spellStart"/>
            <w:r w:rsidRPr="00DB2C88">
              <w:rPr>
                <w:rFonts w:cs="Arial"/>
                <w:szCs w:val="20"/>
              </w:rPr>
              <w:t>state</w:t>
            </w:r>
            <w:proofErr w:type="spellEnd"/>
            <w:r w:rsidRPr="00DB2C88">
              <w:rPr>
                <w:rFonts w:cs="Arial"/>
                <w:szCs w:val="20"/>
              </w:rPr>
              <w:t xml:space="preserve"> </w:t>
            </w:r>
            <w:proofErr w:type="spellStart"/>
            <w:r w:rsidRPr="00DB2C88">
              <w:rPr>
                <w:rFonts w:cs="Arial"/>
                <w:szCs w:val="20"/>
              </w:rPr>
              <w:t>drive</w:t>
            </w:r>
            <w:proofErr w:type="spellEnd"/>
          </w:p>
        </w:tc>
      </w:tr>
      <w:tr w:rsidR="00792D49" w:rsidRPr="00DB2C88" w14:paraId="5293EA64" w14:textId="77777777" w:rsidTr="00994C72">
        <w:trPr>
          <w:jc w:val="center"/>
        </w:trPr>
        <w:tc>
          <w:tcPr>
            <w:tcW w:w="3123" w:type="dxa"/>
            <w:shd w:val="clear" w:color="auto" w:fill="auto"/>
          </w:tcPr>
          <w:p w14:paraId="52026FF4" w14:textId="77777777" w:rsidR="00792D49" w:rsidRPr="00DB2C88" w:rsidRDefault="00792D49" w:rsidP="00994C72">
            <w:pPr>
              <w:rPr>
                <w:rFonts w:cs="Arial"/>
                <w:szCs w:val="20"/>
              </w:rPr>
            </w:pPr>
            <w:r w:rsidRPr="00DB2C88">
              <w:rPr>
                <w:rFonts w:cs="Arial"/>
                <w:szCs w:val="20"/>
              </w:rPr>
              <w:t>System operacyjny (wbudowany)</w:t>
            </w:r>
          </w:p>
        </w:tc>
        <w:tc>
          <w:tcPr>
            <w:tcW w:w="5099" w:type="dxa"/>
            <w:shd w:val="clear" w:color="auto" w:fill="auto"/>
          </w:tcPr>
          <w:p w14:paraId="428DBCE1" w14:textId="77777777" w:rsidR="00792D49" w:rsidRPr="00DB2C88" w:rsidRDefault="00792D49" w:rsidP="00994C72">
            <w:pPr>
              <w:rPr>
                <w:rFonts w:cs="Arial"/>
                <w:szCs w:val="20"/>
              </w:rPr>
            </w:pPr>
            <w:r w:rsidRPr="00DB2C88">
              <w:rPr>
                <w:rFonts w:cs="Arial"/>
                <w:szCs w:val="20"/>
              </w:rPr>
              <w:t>Windows Standard 7</w:t>
            </w:r>
          </w:p>
        </w:tc>
      </w:tr>
      <w:tr w:rsidR="00792D49" w:rsidRPr="00DB2C88" w14:paraId="3D21C22A" w14:textId="77777777" w:rsidTr="00994C72">
        <w:trPr>
          <w:jc w:val="center"/>
        </w:trPr>
        <w:tc>
          <w:tcPr>
            <w:tcW w:w="3123" w:type="dxa"/>
            <w:shd w:val="clear" w:color="auto" w:fill="auto"/>
          </w:tcPr>
          <w:p w14:paraId="0F93D253" w14:textId="77777777" w:rsidR="00792D49" w:rsidRPr="00DB2C88" w:rsidRDefault="00792D49" w:rsidP="00994C72">
            <w:pPr>
              <w:rPr>
                <w:rFonts w:cs="Arial"/>
                <w:szCs w:val="20"/>
              </w:rPr>
            </w:pPr>
            <w:r w:rsidRPr="00DB2C88">
              <w:rPr>
                <w:rFonts w:cs="Arial"/>
                <w:szCs w:val="20"/>
              </w:rPr>
              <w:t>Baza danych</w:t>
            </w:r>
          </w:p>
        </w:tc>
        <w:tc>
          <w:tcPr>
            <w:tcW w:w="5099" w:type="dxa"/>
            <w:shd w:val="clear" w:color="auto" w:fill="auto"/>
          </w:tcPr>
          <w:p w14:paraId="34F88562" w14:textId="77777777" w:rsidR="00792D49" w:rsidRPr="00DB2C88" w:rsidRDefault="00792D49" w:rsidP="00994C72">
            <w:pPr>
              <w:rPr>
                <w:rFonts w:cs="Arial"/>
                <w:szCs w:val="20"/>
              </w:rPr>
            </w:pPr>
            <w:r w:rsidRPr="00DB2C88">
              <w:rPr>
                <w:rFonts w:cs="Arial"/>
                <w:szCs w:val="20"/>
              </w:rPr>
              <w:t>Microsoft SQL Express</w:t>
            </w:r>
          </w:p>
        </w:tc>
      </w:tr>
    </w:tbl>
    <w:p w14:paraId="53229CA0" w14:textId="77777777" w:rsidR="00792D49" w:rsidRPr="00DB2C88" w:rsidRDefault="00792D49" w:rsidP="00792D49">
      <w:pPr>
        <w:ind w:left="720"/>
        <w:rPr>
          <w:rFonts w:eastAsia="Times New Roman" w:cs="Arial"/>
          <w:szCs w:val="20"/>
        </w:rPr>
      </w:pPr>
    </w:p>
    <w:p w14:paraId="71DF7805" w14:textId="77777777" w:rsidR="00792D49" w:rsidRPr="00DB2C88" w:rsidRDefault="00792D49" w:rsidP="00792D49">
      <w:pPr>
        <w:rPr>
          <w:rFonts w:eastAsia="Times New Roman" w:cs="Arial"/>
          <w:szCs w:val="20"/>
        </w:rPr>
      </w:pPr>
    </w:p>
    <w:p w14:paraId="250C461D" w14:textId="4BE3E1D5" w:rsidR="00792D49" w:rsidRDefault="00792D49" w:rsidP="00792D49">
      <w:pPr>
        <w:rPr>
          <w:rFonts w:cs="Arial"/>
          <w:szCs w:val="20"/>
          <w:lang w:eastAsia="pl-PL"/>
        </w:rPr>
      </w:pPr>
      <w:r w:rsidRPr="00DB2C88">
        <w:rPr>
          <w:rFonts w:cs="Arial"/>
          <w:szCs w:val="20"/>
          <w:lang w:eastAsia="pl-PL"/>
        </w:rPr>
        <w:t>Na serwerze systemu kontroli dostępu ma być możliwość instalacji również oprogramowania do zarządzania systemem dozoru wizyjnego korzystającego z tej samej bazy danych.</w:t>
      </w:r>
    </w:p>
    <w:p w14:paraId="528285CC" w14:textId="182B467F" w:rsidR="00015064" w:rsidRDefault="00015064" w:rsidP="00015064">
      <w:pPr>
        <w:pStyle w:val="Spispoz3"/>
        <w:numPr>
          <w:ilvl w:val="3"/>
          <w:numId w:val="8"/>
        </w:numPr>
        <w:spacing w:line="240" w:lineRule="auto"/>
        <w:rPr>
          <w:u w:val="none"/>
        </w:rPr>
      </w:pPr>
      <w:bookmarkStart w:id="474" w:name="_Toc65082333"/>
      <w:r>
        <w:rPr>
          <w:u w:val="none"/>
        </w:rPr>
        <w:lastRenderedPageBreak/>
        <w:t>Czytniki systemu kontroli dostępu</w:t>
      </w:r>
      <w:bookmarkEnd w:id="474"/>
    </w:p>
    <w:p w14:paraId="5A7F7DEE" w14:textId="4F3C3646" w:rsidR="00792D49" w:rsidRPr="00DB2C88" w:rsidRDefault="00792D49" w:rsidP="00015064">
      <w:pPr>
        <w:ind w:firstLine="680"/>
        <w:rPr>
          <w:rFonts w:cs="Arial"/>
          <w:szCs w:val="20"/>
        </w:rPr>
      </w:pPr>
      <w:r w:rsidRPr="00DB2C88">
        <w:rPr>
          <w:rFonts w:cs="Arial"/>
          <w:szCs w:val="20"/>
        </w:rPr>
        <w:t xml:space="preserve">W projekcie zastosowano czytniki zbliżeniowe pracujące zarówno w paśmie125 kHz jak i 13.56MHz. Do czytników należy doprowadzić od kontrolera przewód symetryczny </w:t>
      </w:r>
      <w:proofErr w:type="spellStart"/>
      <w:r w:rsidRPr="00DB2C88">
        <w:rPr>
          <w:rFonts w:cs="Arial"/>
          <w:szCs w:val="20"/>
        </w:rPr>
        <w:t>skrętkowy</w:t>
      </w:r>
      <w:proofErr w:type="spellEnd"/>
      <w:r w:rsidRPr="00DB2C88">
        <w:rPr>
          <w:rFonts w:cs="Arial"/>
          <w:szCs w:val="20"/>
        </w:rPr>
        <w:t xml:space="preserve"> 4 – parowy F/FTP kat.6</w:t>
      </w:r>
      <w:r w:rsidRPr="00DB2C88">
        <w:rPr>
          <w:rFonts w:cs="Arial"/>
          <w:szCs w:val="20"/>
          <w:vertAlign w:val="subscript"/>
        </w:rPr>
        <w:t>A</w:t>
      </w:r>
      <w:r w:rsidRPr="00DB2C88">
        <w:rPr>
          <w:rFonts w:cs="Arial"/>
          <w:szCs w:val="20"/>
        </w:rPr>
        <w:t>. W tabeli 5.3 przedstawiono minimalne wymagania dla czytnika.</w:t>
      </w:r>
    </w:p>
    <w:p w14:paraId="680EFB3C" w14:textId="77777777" w:rsidR="00792D49" w:rsidRPr="00DB2C88" w:rsidRDefault="00792D49" w:rsidP="00792D49">
      <w:pPr>
        <w:ind w:firstLine="360"/>
        <w:rPr>
          <w:rFonts w:cs="Arial"/>
          <w:szCs w:val="20"/>
        </w:rPr>
      </w:pPr>
    </w:p>
    <w:p w14:paraId="21C91C98" w14:textId="77777777" w:rsidR="00792D49" w:rsidRPr="00DB2C88" w:rsidRDefault="00792D49" w:rsidP="00792D49">
      <w:pPr>
        <w:ind w:firstLine="360"/>
        <w:rPr>
          <w:rFonts w:cs="Arial"/>
          <w:szCs w:val="20"/>
        </w:rPr>
      </w:pPr>
    </w:p>
    <w:p w14:paraId="3B5AA6FF" w14:textId="77777777" w:rsidR="00792D49" w:rsidRPr="00DB2C88" w:rsidRDefault="00792D49" w:rsidP="00792D49">
      <w:pPr>
        <w:rPr>
          <w:rFonts w:cs="Arial"/>
          <w:szCs w:val="20"/>
        </w:rPr>
      </w:pPr>
      <w:r w:rsidRPr="00DB2C88">
        <w:rPr>
          <w:rFonts w:cs="Arial"/>
          <w:szCs w:val="20"/>
          <w:lang w:eastAsia="pl-PL"/>
        </w:rPr>
        <w:t>Tabela 5.3. Minimalne wymagania dla czytników zastosowanych w projekcie.</w:t>
      </w:r>
    </w:p>
    <w:tbl>
      <w:tblPr>
        <w:tblStyle w:val="Tabela-Siatka"/>
        <w:tblW w:w="0" w:type="auto"/>
        <w:jc w:val="center"/>
        <w:tblLook w:val="04A0" w:firstRow="1" w:lastRow="0" w:firstColumn="1" w:lastColumn="0" w:noHBand="0" w:noVBand="1"/>
      </w:tblPr>
      <w:tblGrid>
        <w:gridCol w:w="4273"/>
        <w:gridCol w:w="4789"/>
      </w:tblGrid>
      <w:tr w:rsidR="00792D49" w:rsidRPr="00DB2C88" w14:paraId="6EFA8031" w14:textId="77777777" w:rsidTr="00994C72">
        <w:trPr>
          <w:jc w:val="center"/>
        </w:trPr>
        <w:tc>
          <w:tcPr>
            <w:tcW w:w="9062" w:type="dxa"/>
            <w:gridSpan w:val="2"/>
          </w:tcPr>
          <w:p w14:paraId="1FC54BD2" w14:textId="77777777" w:rsidR="00792D49" w:rsidRPr="00DB2C88" w:rsidRDefault="00792D49" w:rsidP="00994C72">
            <w:pPr>
              <w:rPr>
                <w:rFonts w:cs="Arial"/>
                <w:i/>
                <w:sz w:val="20"/>
                <w:szCs w:val="20"/>
              </w:rPr>
            </w:pPr>
            <w:r w:rsidRPr="00DB2C88">
              <w:rPr>
                <w:rFonts w:cs="Arial"/>
                <w:sz w:val="20"/>
                <w:szCs w:val="20"/>
              </w:rPr>
              <w:t>Czytnik zastosowany w projekcie</w:t>
            </w:r>
          </w:p>
        </w:tc>
      </w:tr>
      <w:tr w:rsidR="00792D49" w:rsidRPr="00DB2C88" w14:paraId="082B617F" w14:textId="77777777" w:rsidTr="00994C72">
        <w:trPr>
          <w:jc w:val="center"/>
        </w:trPr>
        <w:tc>
          <w:tcPr>
            <w:tcW w:w="9062" w:type="dxa"/>
            <w:gridSpan w:val="2"/>
          </w:tcPr>
          <w:p w14:paraId="1B14CDE4" w14:textId="77777777" w:rsidR="00792D49" w:rsidRPr="00DB2C88" w:rsidRDefault="00792D49" w:rsidP="00994C72">
            <w:pPr>
              <w:rPr>
                <w:rFonts w:cs="Arial"/>
                <w:b/>
                <w:sz w:val="20"/>
                <w:szCs w:val="20"/>
              </w:rPr>
            </w:pPr>
            <w:r w:rsidRPr="00DB2C88">
              <w:rPr>
                <w:rFonts w:cs="Arial"/>
                <w:b/>
                <w:sz w:val="20"/>
                <w:szCs w:val="20"/>
              </w:rPr>
              <w:t>Parametry techniczne</w:t>
            </w:r>
          </w:p>
        </w:tc>
      </w:tr>
      <w:tr w:rsidR="00792D49" w:rsidRPr="00DB2C88" w14:paraId="390F7BB4" w14:textId="77777777" w:rsidTr="00994C72">
        <w:trPr>
          <w:jc w:val="center"/>
        </w:trPr>
        <w:tc>
          <w:tcPr>
            <w:tcW w:w="4273" w:type="dxa"/>
          </w:tcPr>
          <w:p w14:paraId="03480B6C" w14:textId="77777777" w:rsidR="00792D49" w:rsidRPr="00DB2C88" w:rsidRDefault="00792D49" w:rsidP="00994C72">
            <w:pPr>
              <w:rPr>
                <w:rFonts w:cs="Arial"/>
                <w:sz w:val="20"/>
                <w:szCs w:val="20"/>
                <w:lang w:val="en-US"/>
              </w:rPr>
            </w:pPr>
            <w:proofErr w:type="spellStart"/>
            <w:r w:rsidRPr="00DB2C88">
              <w:rPr>
                <w:rFonts w:cs="Arial"/>
                <w:sz w:val="20"/>
                <w:szCs w:val="20"/>
                <w:lang w:val="en-US"/>
              </w:rPr>
              <w:t>Maksymalny</w:t>
            </w:r>
            <w:proofErr w:type="spellEnd"/>
            <w:r w:rsidRPr="00DB2C88">
              <w:rPr>
                <w:rFonts w:cs="Arial"/>
                <w:sz w:val="20"/>
                <w:szCs w:val="20"/>
                <w:lang w:val="en-US"/>
              </w:rPr>
              <w:t xml:space="preserve"> </w:t>
            </w:r>
            <w:proofErr w:type="spellStart"/>
            <w:r w:rsidRPr="00DB2C88">
              <w:rPr>
                <w:rFonts w:cs="Arial"/>
                <w:sz w:val="20"/>
                <w:szCs w:val="20"/>
                <w:lang w:val="en-US"/>
              </w:rPr>
              <w:t>zasięg</w:t>
            </w:r>
            <w:proofErr w:type="spellEnd"/>
          </w:p>
        </w:tc>
        <w:tc>
          <w:tcPr>
            <w:tcW w:w="4789" w:type="dxa"/>
          </w:tcPr>
          <w:p w14:paraId="7DEAF03E" w14:textId="77777777" w:rsidR="00792D49" w:rsidRPr="00DB2C88" w:rsidRDefault="00792D49" w:rsidP="00994C72">
            <w:pPr>
              <w:rPr>
                <w:rFonts w:cs="Arial"/>
                <w:sz w:val="20"/>
                <w:szCs w:val="20"/>
              </w:rPr>
            </w:pPr>
            <w:r w:rsidRPr="00DB2C88">
              <w:rPr>
                <w:rFonts w:cs="Arial"/>
                <w:sz w:val="20"/>
                <w:szCs w:val="20"/>
              </w:rPr>
              <w:t>8 cm</w:t>
            </w:r>
          </w:p>
        </w:tc>
      </w:tr>
      <w:tr w:rsidR="00792D49" w:rsidRPr="00DB2C88" w14:paraId="42416A31" w14:textId="77777777" w:rsidTr="00994C72">
        <w:trPr>
          <w:jc w:val="center"/>
        </w:trPr>
        <w:tc>
          <w:tcPr>
            <w:tcW w:w="4273" w:type="dxa"/>
          </w:tcPr>
          <w:p w14:paraId="220978A4" w14:textId="77777777" w:rsidR="00792D49" w:rsidRPr="00DB2C88" w:rsidRDefault="00792D49" w:rsidP="00994C72">
            <w:pPr>
              <w:rPr>
                <w:rFonts w:cs="Arial"/>
                <w:sz w:val="20"/>
                <w:szCs w:val="20"/>
                <w:lang w:val="en-US"/>
              </w:rPr>
            </w:pPr>
            <w:proofErr w:type="spellStart"/>
            <w:r w:rsidRPr="00DB2C88">
              <w:rPr>
                <w:rFonts w:cs="Arial"/>
                <w:sz w:val="20"/>
                <w:szCs w:val="20"/>
                <w:lang w:val="en-US"/>
              </w:rPr>
              <w:t>Trybpracy</w:t>
            </w:r>
            <w:proofErr w:type="spellEnd"/>
          </w:p>
        </w:tc>
        <w:tc>
          <w:tcPr>
            <w:tcW w:w="4789" w:type="dxa"/>
          </w:tcPr>
          <w:p w14:paraId="6065F3A8" w14:textId="77777777" w:rsidR="00792D49" w:rsidRPr="00DB2C88" w:rsidRDefault="00792D49" w:rsidP="00994C72">
            <w:pPr>
              <w:rPr>
                <w:rFonts w:cs="Arial"/>
                <w:sz w:val="20"/>
                <w:szCs w:val="20"/>
              </w:rPr>
            </w:pPr>
            <w:r w:rsidRPr="00DB2C88">
              <w:rPr>
                <w:rFonts w:cs="Arial"/>
                <w:sz w:val="20"/>
                <w:szCs w:val="20"/>
              </w:rPr>
              <w:t>Odczyt</w:t>
            </w:r>
          </w:p>
        </w:tc>
      </w:tr>
      <w:tr w:rsidR="00792D49" w:rsidRPr="00DB2C88" w14:paraId="27C5659A" w14:textId="77777777" w:rsidTr="00994C72">
        <w:trPr>
          <w:jc w:val="center"/>
        </w:trPr>
        <w:tc>
          <w:tcPr>
            <w:tcW w:w="4273" w:type="dxa"/>
          </w:tcPr>
          <w:p w14:paraId="6293C4CC" w14:textId="77777777" w:rsidR="00792D49" w:rsidRPr="00DB2C88" w:rsidRDefault="00792D49" w:rsidP="00994C72">
            <w:pPr>
              <w:rPr>
                <w:rFonts w:cs="Arial"/>
                <w:sz w:val="20"/>
                <w:szCs w:val="20"/>
              </w:rPr>
            </w:pPr>
            <w:r w:rsidRPr="00DB2C88">
              <w:rPr>
                <w:rFonts w:cs="Arial"/>
                <w:sz w:val="20"/>
                <w:szCs w:val="20"/>
              </w:rPr>
              <w:t>Częstotliwość pracy</w:t>
            </w:r>
          </w:p>
        </w:tc>
        <w:tc>
          <w:tcPr>
            <w:tcW w:w="4789" w:type="dxa"/>
          </w:tcPr>
          <w:p w14:paraId="59F1AEA2" w14:textId="77777777" w:rsidR="00792D49" w:rsidRPr="00DB2C88" w:rsidRDefault="00792D49" w:rsidP="00994C72">
            <w:pPr>
              <w:rPr>
                <w:rFonts w:cs="Arial"/>
                <w:sz w:val="20"/>
                <w:szCs w:val="20"/>
              </w:rPr>
            </w:pPr>
            <w:r w:rsidRPr="00DB2C88">
              <w:rPr>
                <w:rFonts w:cs="Arial"/>
                <w:sz w:val="20"/>
                <w:szCs w:val="20"/>
              </w:rPr>
              <w:t>13,56 MHz, 125kHz</w:t>
            </w:r>
          </w:p>
        </w:tc>
      </w:tr>
      <w:tr w:rsidR="00792D49" w:rsidRPr="00DB2C88" w14:paraId="18F78D69" w14:textId="77777777" w:rsidTr="00994C72">
        <w:trPr>
          <w:jc w:val="center"/>
        </w:trPr>
        <w:tc>
          <w:tcPr>
            <w:tcW w:w="4273" w:type="dxa"/>
          </w:tcPr>
          <w:p w14:paraId="5AD79C3C" w14:textId="77777777" w:rsidR="00792D49" w:rsidRPr="00DB2C88" w:rsidRDefault="00792D49" w:rsidP="00994C72">
            <w:pPr>
              <w:rPr>
                <w:rFonts w:cs="Arial"/>
                <w:sz w:val="20"/>
                <w:szCs w:val="20"/>
              </w:rPr>
            </w:pPr>
            <w:r w:rsidRPr="00DB2C88">
              <w:rPr>
                <w:rFonts w:cs="Arial"/>
                <w:sz w:val="20"/>
                <w:szCs w:val="20"/>
              </w:rPr>
              <w:t>Kompatybilność</w:t>
            </w:r>
          </w:p>
        </w:tc>
        <w:tc>
          <w:tcPr>
            <w:tcW w:w="4789" w:type="dxa"/>
          </w:tcPr>
          <w:p w14:paraId="1C919B17" w14:textId="77777777" w:rsidR="00792D49" w:rsidRPr="00DB2C88" w:rsidRDefault="00792D49" w:rsidP="00994C72">
            <w:pPr>
              <w:rPr>
                <w:rFonts w:cs="Arial"/>
                <w:sz w:val="20"/>
                <w:szCs w:val="20"/>
                <w:lang w:val="en-US"/>
              </w:rPr>
            </w:pPr>
            <w:proofErr w:type="spellStart"/>
            <w:r w:rsidRPr="00DB2C88">
              <w:rPr>
                <w:rFonts w:cs="Arial"/>
                <w:sz w:val="20"/>
                <w:szCs w:val="20"/>
                <w:lang w:val="en-US"/>
              </w:rPr>
              <w:t>iClass</w:t>
            </w:r>
            <w:proofErr w:type="spellEnd"/>
            <w:r w:rsidRPr="00DB2C88">
              <w:rPr>
                <w:rFonts w:cs="Arial"/>
                <w:sz w:val="20"/>
                <w:szCs w:val="20"/>
                <w:lang w:val="en-US"/>
              </w:rPr>
              <w:t>/</w:t>
            </w:r>
            <w:proofErr w:type="spellStart"/>
            <w:r w:rsidRPr="00DB2C88">
              <w:rPr>
                <w:rFonts w:cs="Arial"/>
                <w:sz w:val="20"/>
                <w:szCs w:val="20"/>
                <w:lang w:val="en-US"/>
              </w:rPr>
              <w:t>iClass</w:t>
            </w:r>
            <w:proofErr w:type="spellEnd"/>
            <w:r w:rsidRPr="00DB2C88">
              <w:rPr>
                <w:rFonts w:cs="Arial"/>
                <w:sz w:val="20"/>
                <w:szCs w:val="20"/>
                <w:lang w:val="en-US"/>
              </w:rPr>
              <w:t xml:space="preserve"> SE, MIFARE, DESFire, HID </w:t>
            </w:r>
            <w:proofErr w:type="spellStart"/>
            <w:r w:rsidRPr="00DB2C88">
              <w:rPr>
                <w:rFonts w:cs="Arial"/>
                <w:sz w:val="20"/>
                <w:szCs w:val="20"/>
                <w:lang w:val="en-US"/>
              </w:rPr>
              <w:t>Prox</w:t>
            </w:r>
            <w:proofErr w:type="spellEnd"/>
            <w:r w:rsidRPr="00DB2C88">
              <w:rPr>
                <w:rFonts w:cs="Arial"/>
                <w:sz w:val="20"/>
                <w:szCs w:val="20"/>
                <w:lang w:val="en-US"/>
              </w:rPr>
              <w:t xml:space="preserve">, Unique (MIFARE, DESFire – </w:t>
            </w:r>
            <w:proofErr w:type="spellStart"/>
            <w:r w:rsidRPr="00DB2C88">
              <w:rPr>
                <w:rFonts w:cs="Arial"/>
                <w:sz w:val="20"/>
                <w:szCs w:val="20"/>
                <w:lang w:val="en-US"/>
              </w:rPr>
              <w:t>tylkoodczyt</w:t>
            </w:r>
            <w:proofErr w:type="spellEnd"/>
            <w:r w:rsidRPr="00DB2C88">
              <w:rPr>
                <w:rFonts w:cs="Arial"/>
                <w:sz w:val="20"/>
                <w:szCs w:val="20"/>
                <w:lang w:val="en-US"/>
              </w:rPr>
              <w:t xml:space="preserve"> CSN)</w:t>
            </w:r>
          </w:p>
        </w:tc>
      </w:tr>
      <w:tr w:rsidR="00792D49" w:rsidRPr="00DB2C88" w14:paraId="279EAE58" w14:textId="77777777" w:rsidTr="00994C72">
        <w:trPr>
          <w:jc w:val="center"/>
        </w:trPr>
        <w:tc>
          <w:tcPr>
            <w:tcW w:w="4273" w:type="dxa"/>
          </w:tcPr>
          <w:p w14:paraId="6BF8B6A1" w14:textId="77777777" w:rsidR="00792D49" w:rsidRPr="00DB2C88" w:rsidRDefault="00792D49" w:rsidP="00994C72">
            <w:pPr>
              <w:rPr>
                <w:rFonts w:cs="Arial"/>
                <w:sz w:val="20"/>
                <w:szCs w:val="20"/>
                <w:lang w:val="en-US"/>
              </w:rPr>
            </w:pPr>
            <w:proofErr w:type="spellStart"/>
            <w:r w:rsidRPr="00DB2C88">
              <w:rPr>
                <w:rFonts w:cs="Arial"/>
                <w:sz w:val="20"/>
                <w:szCs w:val="20"/>
                <w:lang w:val="en-US"/>
              </w:rPr>
              <w:t>Interfejs</w:t>
            </w:r>
            <w:proofErr w:type="spellEnd"/>
          </w:p>
        </w:tc>
        <w:tc>
          <w:tcPr>
            <w:tcW w:w="4789" w:type="dxa"/>
          </w:tcPr>
          <w:p w14:paraId="3F833540" w14:textId="77777777" w:rsidR="00792D49" w:rsidRPr="00DB2C88" w:rsidRDefault="00792D49" w:rsidP="00994C72">
            <w:pPr>
              <w:rPr>
                <w:rFonts w:cs="Arial"/>
                <w:sz w:val="20"/>
                <w:szCs w:val="20"/>
                <w:lang w:val="en-US"/>
              </w:rPr>
            </w:pPr>
            <w:r w:rsidRPr="00DB2C88">
              <w:rPr>
                <w:rFonts w:cs="Arial"/>
                <w:sz w:val="20"/>
                <w:szCs w:val="20"/>
                <w:lang w:val="en-US"/>
              </w:rPr>
              <w:t>Wiegand</w:t>
            </w:r>
          </w:p>
        </w:tc>
      </w:tr>
      <w:tr w:rsidR="00792D49" w:rsidRPr="00DB2C88" w14:paraId="4F7603E9" w14:textId="77777777" w:rsidTr="00994C72">
        <w:trPr>
          <w:jc w:val="center"/>
        </w:trPr>
        <w:tc>
          <w:tcPr>
            <w:tcW w:w="4273" w:type="dxa"/>
          </w:tcPr>
          <w:p w14:paraId="0D93347F" w14:textId="77777777" w:rsidR="00792D49" w:rsidRPr="00DB2C88" w:rsidRDefault="00792D49" w:rsidP="00994C72">
            <w:pPr>
              <w:rPr>
                <w:rFonts w:cs="Arial"/>
                <w:sz w:val="20"/>
                <w:szCs w:val="20"/>
                <w:lang w:val="en-US"/>
              </w:rPr>
            </w:pPr>
            <w:proofErr w:type="spellStart"/>
            <w:r w:rsidRPr="00DB2C88">
              <w:rPr>
                <w:rFonts w:cs="Arial"/>
                <w:sz w:val="20"/>
                <w:szCs w:val="20"/>
                <w:lang w:val="en-US"/>
              </w:rPr>
              <w:t>Maks</w:t>
            </w:r>
            <w:proofErr w:type="spellEnd"/>
            <w:r w:rsidRPr="00DB2C88">
              <w:rPr>
                <w:rFonts w:cs="Arial"/>
                <w:sz w:val="20"/>
                <w:szCs w:val="20"/>
                <w:lang w:val="en-US"/>
              </w:rPr>
              <w:t xml:space="preserve">. </w:t>
            </w:r>
            <w:proofErr w:type="spellStart"/>
            <w:r w:rsidRPr="00DB2C88">
              <w:rPr>
                <w:rFonts w:cs="Arial"/>
                <w:sz w:val="20"/>
                <w:szCs w:val="20"/>
                <w:lang w:val="en-US"/>
              </w:rPr>
              <w:t>Odległość</w:t>
            </w:r>
            <w:proofErr w:type="spellEnd"/>
            <w:r w:rsidRPr="00DB2C88">
              <w:rPr>
                <w:rFonts w:cs="Arial"/>
                <w:sz w:val="20"/>
                <w:szCs w:val="20"/>
                <w:lang w:val="en-US"/>
              </w:rPr>
              <w:t xml:space="preserve"> od </w:t>
            </w:r>
            <w:proofErr w:type="spellStart"/>
            <w:r w:rsidRPr="00DB2C88">
              <w:rPr>
                <w:rFonts w:cs="Arial"/>
                <w:sz w:val="20"/>
                <w:szCs w:val="20"/>
                <w:lang w:val="en-US"/>
              </w:rPr>
              <w:t>kontrolera</w:t>
            </w:r>
            <w:proofErr w:type="spellEnd"/>
          </w:p>
        </w:tc>
        <w:tc>
          <w:tcPr>
            <w:tcW w:w="4789" w:type="dxa"/>
          </w:tcPr>
          <w:p w14:paraId="6351AD66" w14:textId="77777777" w:rsidR="00792D49" w:rsidRPr="00DB2C88" w:rsidRDefault="00792D49" w:rsidP="00994C72">
            <w:pPr>
              <w:rPr>
                <w:rFonts w:cs="Arial"/>
                <w:sz w:val="20"/>
                <w:szCs w:val="20"/>
                <w:lang w:val="en-US"/>
              </w:rPr>
            </w:pPr>
            <w:r w:rsidRPr="00DB2C88">
              <w:rPr>
                <w:rFonts w:cs="Arial"/>
                <w:sz w:val="20"/>
                <w:szCs w:val="20"/>
                <w:lang w:val="en-US"/>
              </w:rPr>
              <w:t>150m</w:t>
            </w:r>
          </w:p>
        </w:tc>
      </w:tr>
      <w:tr w:rsidR="00792D49" w:rsidRPr="00DB2C88" w14:paraId="4AEA94C5" w14:textId="77777777" w:rsidTr="00994C72">
        <w:trPr>
          <w:jc w:val="center"/>
        </w:trPr>
        <w:tc>
          <w:tcPr>
            <w:tcW w:w="4273" w:type="dxa"/>
          </w:tcPr>
          <w:p w14:paraId="7D80E406" w14:textId="77777777" w:rsidR="00792D49" w:rsidRPr="00DB2C88" w:rsidRDefault="00792D49" w:rsidP="00994C72">
            <w:pPr>
              <w:rPr>
                <w:rFonts w:cs="Arial"/>
                <w:sz w:val="20"/>
                <w:szCs w:val="20"/>
                <w:lang w:val="en-US"/>
              </w:rPr>
            </w:pPr>
            <w:proofErr w:type="spellStart"/>
            <w:r w:rsidRPr="00DB2C88">
              <w:rPr>
                <w:rFonts w:cs="Arial"/>
                <w:sz w:val="20"/>
                <w:szCs w:val="20"/>
                <w:lang w:val="en-US"/>
              </w:rPr>
              <w:t>Wskaźniki</w:t>
            </w:r>
            <w:proofErr w:type="spellEnd"/>
          </w:p>
        </w:tc>
        <w:tc>
          <w:tcPr>
            <w:tcW w:w="4789" w:type="dxa"/>
          </w:tcPr>
          <w:p w14:paraId="54B8A6FA" w14:textId="77777777" w:rsidR="00792D49" w:rsidRPr="00DB2C88" w:rsidRDefault="00792D49" w:rsidP="00994C72">
            <w:pPr>
              <w:rPr>
                <w:rFonts w:cs="Arial"/>
                <w:sz w:val="20"/>
                <w:szCs w:val="20"/>
                <w:lang w:val="en-US"/>
              </w:rPr>
            </w:pPr>
            <w:r w:rsidRPr="00DB2C88">
              <w:rPr>
                <w:rFonts w:cs="Arial"/>
                <w:sz w:val="20"/>
                <w:szCs w:val="20"/>
                <w:lang w:val="en-US"/>
              </w:rPr>
              <w:t xml:space="preserve">3-kolorowa </w:t>
            </w:r>
            <w:proofErr w:type="spellStart"/>
            <w:r w:rsidRPr="00DB2C88">
              <w:rPr>
                <w:rFonts w:cs="Arial"/>
                <w:sz w:val="20"/>
                <w:szCs w:val="20"/>
                <w:lang w:val="en-US"/>
              </w:rPr>
              <w:t>dioda</w:t>
            </w:r>
            <w:proofErr w:type="spellEnd"/>
            <w:r w:rsidRPr="00DB2C88">
              <w:rPr>
                <w:rFonts w:cs="Arial"/>
                <w:sz w:val="20"/>
                <w:szCs w:val="20"/>
                <w:lang w:val="en-US"/>
              </w:rPr>
              <w:t xml:space="preserve"> LED, </w:t>
            </w:r>
            <w:proofErr w:type="spellStart"/>
            <w:r w:rsidRPr="00DB2C88">
              <w:rPr>
                <w:rFonts w:cs="Arial"/>
                <w:sz w:val="20"/>
                <w:szCs w:val="20"/>
                <w:lang w:val="en-US"/>
              </w:rPr>
              <w:t>brzęczyk</w:t>
            </w:r>
            <w:proofErr w:type="spellEnd"/>
          </w:p>
        </w:tc>
      </w:tr>
      <w:tr w:rsidR="00792D49" w:rsidRPr="00DB2C88" w14:paraId="16A80223" w14:textId="77777777" w:rsidTr="00994C72">
        <w:trPr>
          <w:jc w:val="center"/>
        </w:trPr>
        <w:tc>
          <w:tcPr>
            <w:tcW w:w="4273" w:type="dxa"/>
          </w:tcPr>
          <w:p w14:paraId="245A1C24" w14:textId="77777777" w:rsidR="00792D49" w:rsidRPr="00DB2C88" w:rsidRDefault="00792D49" w:rsidP="00994C72">
            <w:pPr>
              <w:rPr>
                <w:rFonts w:cs="Arial"/>
                <w:sz w:val="20"/>
                <w:szCs w:val="20"/>
                <w:lang w:val="en-US"/>
              </w:rPr>
            </w:pPr>
            <w:proofErr w:type="spellStart"/>
            <w:r w:rsidRPr="00DB2C88">
              <w:rPr>
                <w:rFonts w:cs="Arial"/>
                <w:sz w:val="20"/>
                <w:szCs w:val="20"/>
                <w:lang w:val="en-US"/>
              </w:rPr>
              <w:t>Przykłady</w:t>
            </w:r>
            <w:proofErr w:type="spellEnd"/>
            <w:r w:rsidRPr="00DB2C88">
              <w:rPr>
                <w:rFonts w:cs="Arial"/>
                <w:sz w:val="20"/>
                <w:szCs w:val="20"/>
                <w:lang w:val="en-US"/>
              </w:rPr>
              <w:t xml:space="preserve"> </w:t>
            </w:r>
            <w:proofErr w:type="spellStart"/>
            <w:r w:rsidRPr="00DB2C88">
              <w:rPr>
                <w:rFonts w:cs="Arial"/>
                <w:sz w:val="20"/>
                <w:szCs w:val="20"/>
                <w:lang w:val="en-US"/>
              </w:rPr>
              <w:t>kompatybilnych</w:t>
            </w:r>
            <w:proofErr w:type="spellEnd"/>
            <w:r w:rsidRPr="00DB2C88">
              <w:rPr>
                <w:rFonts w:cs="Arial"/>
                <w:sz w:val="20"/>
                <w:szCs w:val="20"/>
                <w:lang w:val="en-US"/>
              </w:rPr>
              <w:t xml:space="preserve">  kart</w:t>
            </w:r>
          </w:p>
        </w:tc>
        <w:tc>
          <w:tcPr>
            <w:tcW w:w="4789" w:type="dxa"/>
          </w:tcPr>
          <w:p w14:paraId="2FF64B00" w14:textId="77777777" w:rsidR="00792D49" w:rsidRPr="00DB2C88" w:rsidRDefault="00792D49" w:rsidP="00994C72">
            <w:pPr>
              <w:rPr>
                <w:rFonts w:cs="Arial"/>
                <w:sz w:val="20"/>
                <w:szCs w:val="20"/>
                <w:lang w:val="en-US"/>
              </w:rPr>
            </w:pPr>
            <w:proofErr w:type="spellStart"/>
            <w:r w:rsidRPr="00DB2C88">
              <w:rPr>
                <w:rFonts w:cs="Arial"/>
                <w:sz w:val="20"/>
                <w:szCs w:val="20"/>
                <w:lang w:val="en-US"/>
              </w:rPr>
              <w:t>iClass</w:t>
            </w:r>
            <w:proofErr w:type="spellEnd"/>
            <w:r w:rsidRPr="00DB2C88">
              <w:rPr>
                <w:rFonts w:cs="Arial"/>
                <w:sz w:val="20"/>
                <w:szCs w:val="20"/>
                <w:lang w:val="en-US"/>
              </w:rPr>
              <w:t xml:space="preserve"> 2k, </w:t>
            </w:r>
            <w:proofErr w:type="spellStart"/>
            <w:r w:rsidRPr="00DB2C88">
              <w:rPr>
                <w:rFonts w:cs="Arial"/>
                <w:sz w:val="20"/>
                <w:szCs w:val="20"/>
                <w:lang w:val="en-US"/>
              </w:rPr>
              <w:t>iClass</w:t>
            </w:r>
            <w:proofErr w:type="spellEnd"/>
            <w:r w:rsidRPr="00DB2C88">
              <w:rPr>
                <w:rFonts w:cs="Arial"/>
                <w:sz w:val="20"/>
                <w:szCs w:val="20"/>
                <w:lang w:val="en-US"/>
              </w:rPr>
              <w:t xml:space="preserve"> SE 16k, HID </w:t>
            </w:r>
            <w:proofErr w:type="spellStart"/>
            <w:r w:rsidRPr="00DB2C88">
              <w:rPr>
                <w:rFonts w:cs="Arial"/>
                <w:sz w:val="20"/>
                <w:szCs w:val="20"/>
                <w:lang w:val="en-US"/>
              </w:rPr>
              <w:t>Proxcard</w:t>
            </w:r>
            <w:proofErr w:type="spellEnd"/>
            <w:r w:rsidRPr="00DB2C88">
              <w:rPr>
                <w:rFonts w:cs="Arial"/>
                <w:sz w:val="20"/>
                <w:szCs w:val="20"/>
                <w:lang w:val="en-US"/>
              </w:rPr>
              <w:t xml:space="preserve"> II</w:t>
            </w:r>
          </w:p>
        </w:tc>
      </w:tr>
      <w:tr w:rsidR="00792D49" w:rsidRPr="00DB2C88" w14:paraId="40BFC25D" w14:textId="77777777" w:rsidTr="00994C72">
        <w:trPr>
          <w:jc w:val="center"/>
        </w:trPr>
        <w:tc>
          <w:tcPr>
            <w:tcW w:w="4273" w:type="dxa"/>
          </w:tcPr>
          <w:p w14:paraId="4666C8F7" w14:textId="77777777" w:rsidR="00792D49" w:rsidRPr="00DB2C88" w:rsidRDefault="00792D49" w:rsidP="00994C72">
            <w:pPr>
              <w:rPr>
                <w:rFonts w:cs="Arial"/>
                <w:sz w:val="20"/>
                <w:szCs w:val="20"/>
                <w:lang w:val="en-US"/>
              </w:rPr>
            </w:pPr>
            <w:proofErr w:type="spellStart"/>
            <w:r w:rsidRPr="00DB2C88">
              <w:rPr>
                <w:rFonts w:cs="Arial"/>
                <w:sz w:val="20"/>
                <w:szCs w:val="20"/>
                <w:lang w:val="en-US"/>
              </w:rPr>
              <w:t>Stopień</w:t>
            </w:r>
            <w:proofErr w:type="spellEnd"/>
            <w:r w:rsidRPr="00DB2C88">
              <w:rPr>
                <w:rFonts w:cs="Arial"/>
                <w:sz w:val="20"/>
                <w:szCs w:val="20"/>
                <w:lang w:val="en-US"/>
              </w:rPr>
              <w:t xml:space="preserve"> </w:t>
            </w:r>
            <w:proofErr w:type="spellStart"/>
            <w:r w:rsidRPr="00DB2C88">
              <w:rPr>
                <w:rFonts w:cs="Arial"/>
                <w:sz w:val="20"/>
                <w:szCs w:val="20"/>
                <w:lang w:val="en-US"/>
              </w:rPr>
              <w:t>ochrony</w:t>
            </w:r>
            <w:proofErr w:type="spellEnd"/>
          </w:p>
        </w:tc>
        <w:tc>
          <w:tcPr>
            <w:tcW w:w="4789" w:type="dxa"/>
          </w:tcPr>
          <w:p w14:paraId="703873CF" w14:textId="77777777" w:rsidR="00792D49" w:rsidRPr="00DB2C88" w:rsidRDefault="00792D49" w:rsidP="00994C72">
            <w:pPr>
              <w:rPr>
                <w:rFonts w:cs="Arial"/>
                <w:sz w:val="20"/>
                <w:szCs w:val="20"/>
                <w:lang w:val="en-US"/>
              </w:rPr>
            </w:pPr>
            <w:r w:rsidRPr="00DB2C88">
              <w:rPr>
                <w:rFonts w:cs="Arial"/>
                <w:sz w:val="20"/>
                <w:szCs w:val="20"/>
                <w:lang w:val="en-US"/>
              </w:rPr>
              <w:t>IP65</w:t>
            </w:r>
          </w:p>
        </w:tc>
      </w:tr>
      <w:tr w:rsidR="00792D49" w:rsidRPr="00DB2C88" w14:paraId="72D62054" w14:textId="77777777" w:rsidTr="00994C72">
        <w:trPr>
          <w:jc w:val="center"/>
        </w:trPr>
        <w:tc>
          <w:tcPr>
            <w:tcW w:w="4273" w:type="dxa"/>
          </w:tcPr>
          <w:p w14:paraId="17902E7F" w14:textId="77777777" w:rsidR="00792D49" w:rsidRPr="00DB2C88" w:rsidRDefault="00792D49" w:rsidP="00994C72">
            <w:pPr>
              <w:rPr>
                <w:rFonts w:cs="Arial"/>
                <w:sz w:val="20"/>
                <w:szCs w:val="20"/>
                <w:lang w:val="en-US"/>
              </w:rPr>
            </w:pPr>
            <w:proofErr w:type="spellStart"/>
            <w:r w:rsidRPr="00DB2C88">
              <w:rPr>
                <w:rFonts w:cs="Arial"/>
                <w:sz w:val="20"/>
                <w:szCs w:val="20"/>
                <w:lang w:val="en-US"/>
              </w:rPr>
              <w:t>Zasilanie</w:t>
            </w:r>
            <w:proofErr w:type="spellEnd"/>
          </w:p>
        </w:tc>
        <w:tc>
          <w:tcPr>
            <w:tcW w:w="4789" w:type="dxa"/>
          </w:tcPr>
          <w:p w14:paraId="11548745" w14:textId="77777777" w:rsidR="00792D49" w:rsidRPr="00DB2C88" w:rsidRDefault="00792D49" w:rsidP="00994C72">
            <w:pPr>
              <w:rPr>
                <w:rFonts w:cs="Arial"/>
                <w:sz w:val="20"/>
                <w:szCs w:val="20"/>
                <w:lang w:val="en-US"/>
              </w:rPr>
            </w:pPr>
            <w:r w:rsidRPr="00DB2C88">
              <w:rPr>
                <w:rFonts w:cs="Arial"/>
                <w:sz w:val="20"/>
                <w:szCs w:val="20"/>
                <w:lang w:val="en-US"/>
              </w:rPr>
              <w:t>5-16 V DC</w:t>
            </w:r>
          </w:p>
        </w:tc>
      </w:tr>
      <w:tr w:rsidR="00792D49" w:rsidRPr="00DB2C88" w14:paraId="75B41C40" w14:textId="77777777" w:rsidTr="00994C72">
        <w:trPr>
          <w:jc w:val="center"/>
        </w:trPr>
        <w:tc>
          <w:tcPr>
            <w:tcW w:w="4273" w:type="dxa"/>
          </w:tcPr>
          <w:p w14:paraId="1BA3348C" w14:textId="77777777" w:rsidR="00792D49" w:rsidRPr="00DB2C88" w:rsidRDefault="00792D49" w:rsidP="00994C72">
            <w:pPr>
              <w:rPr>
                <w:rFonts w:cs="Arial"/>
                <w:sz w:val="20"/>
                <w:szCs w:val="20"/>
                <w:lang w:val="en-US"/>
              </w:rPr>
            </w:pPr>
            <w:proofErr w:type="spellStart"/>
            <w:r w:rsidRPr="00DB2C88">
              <w:rPr>
                <w:rFonts w:cs="Arial"/>
                <w:sz w:val="20"/>
                <w:szCs w:val="20"/>
                <w:lang w:val="en-US"/>
              </w:rPr>
              <w:t>Pobórprądu</w:t>
            </w:r>
            <w:proofErr w:type="spellEnd"/>
          </w:p>
        </w:tc>
        <w:tc>
          <w:tcPr>
            <w:tcW w:w="4789" w:type="dxa"/>
          </w:tcPr>
          <w:p w14:paraId="5F23A66A" w14:textId="77777777" w:rsidR="00792D49" w:rsidRPr="00DB2C88" w:rsidRDefault="00792D49" w:rsidP="00994C72">
            <w:pPr>
              <w:rPr>
                <w:rFonts w:cs="Arial"/>
                <w:sz w:val="20"/>
                <w:szCs w:val="20"/>
                <w:lang w:val="en-US"/>
              </w:rPr>
            </w:pPr>
            <w:proofErr w:type="spellStart"/>
            <w:r w:rsidRPr="00DB2C88">
              <w:rPr>
                <w:rFonts w:cs="Arial"/>
                <w:sz w:val="20"/>
                <w:szCs w:val="20"/>
                <w:lang w:val="en-US"/>
              </w:rPr>
              <w:t>Czuwanie</w:t>
            </w:r>
            <w:proofErr w:type="spellEnd"/>
            <w:r w:rsidRPr="00DB2C88">
              <w:rPr>
                <w:rFonts w:cs="Arial"/>
                <w:sz w:val="20"/>
                <w:szCs w:val="20"/>
                <w:lang w:val="en-US"/>
              </w:rPr>
              <w:t xml:space="preserve">: 65mA, </w:t>
            </w:r>
            <w:proofErr w:type="spellStart"/>
            <w:r w:rsidRPr="00DB2C88">
              <w:rPr>
                <w:rFonts w:cs="Arial"/>
                <w:sz w:val="20"/>
                <w:szCs w:val="20"/>
                <w:lang w:val="en-US"/>
              </w:rPr>
              <w:t>praca</w:t>
            </w:r>
            <w:proofErr w:type="spellEnd"/>
            <w:r w:rsidRPr="00DB2C88">
              <w:rPr>
                <w:rFonts w:cs="Arial"/>
                <w:sz w:val="20"/>
                <w:szCs w:val="20"/>
                <w:lang w:val="en-US"/>
              </w:rPr>
              <w:t>: 95mA</w:t>
            </w:r>
          </w:p>
        </w:tc>
      </w:tr>
      <w:tr w:rsidR="00792D49" w:rsidRPr="00DB2C88" w14:paraId="1263B7AC" w14:textId="77777777" w:rsidTr="00994C72">
        <w:trPr>
          <w:jc w:val="center"/>
        </w:trPr>
        <w:tc>
          <w:tcPr>
            <w:tcW w:w="4273" w:type="dxa"/>
          </w:tcPr>
          <w:p w14:paraId="19ACCB19" w14:textId="77777777" w:rsidR="00792D49" w:rsidRPr="00DB2C88" w:rsidRDefault="00792D49" w:rsidP="00994C72">
            <w:pPr>
              <w:rPr>
                <w:rFonts w:cs="Arial"/>
                <w:sz w:val="20"/>
                <w:szCs w:val="20"/>
                <w:lang w:val="en-US"/>
              </w:rPr>
            </w:pPr>
            <w:proofErr w:type="spellStart"/>
            <w:r w:rsidRPr="00DB2C88">
              <w:rPr>
                <w:rFonts w:cs="Arial"/>
                <w:sz w:val="20"/>
                <w:szCs w:val="20"/>
                <w:lang w:val="en-US"/>
              </w:rPr>
              <w:t>Temperatura</w:t>
            </w:r>
            <w:proofErr w:type="spellEnd"/>
            <w:r w:rsidRPr="00DB2C88">
              <w:rPr>
                <w:rFonts w:cs="Arial"/>
                <w:sz w:val="20"/>
                <w:szCs w:val="20"/>
                <w:lang w:val="en-US"/>
              </w:rPr>
              <w:t xml:space="preserve"> </w:t>
            </w:r>
            <w:proofErr w:type="spellStart"/>
            <w:r w:rsidRPr="00DB2C88">
              <w:rPr>
                <w:rFonts w:cs="Arial"/>
                <w:sz w:val="20"/>
                <w:szCs w:val="20"/>
                <w:lang w:val="en-US"/>
              </w:rPr>
              <w:t>pracy</w:t>
            </w:r>
            <w:proofErr w:type="spellEnd"/>
          </w:p>
        </w:tc>
        <w:tc>
          <w:tcPr>
            <w:tcW w:w="4789" w:type="dxa"/>
          </w:tcPr>
          <w:p w14:paraId="14F83DB3" w14:textId="77777777" w:rsidR="00792D49" w:rsidRPr="00DB2C88" w:rsidRDefault="00792D49" w:rsidP="00994C72">
            <w:pPr>
              <w:rPr>
                <w:rFonts w:cs="Arial"/>
                <w:sz w:val="20"/>
                <w:szCs w:val="20"/>
                <w:lang w:val="en-US"/>
              </w:rPr>
            </w:pPr>
            <w:r w:rsidRPr="00DB2C88">
              <w:rPr>
                <w:rFonts w:cs="Arial"/>
                <w:sz w:val="20"/>
                <w:szCs w:val="20"/>
                <w:lang w:val="en-US"/>
              </w:rPr>
              <w:t>-40~65</w:t>
            </w:r>
            <w:r w:rsidRPr="00DB2C88">
              <w:rPr>
                <w:rFonts w:ascii="Cambria Math" w:hAnsi="Cambria Math" w:cs="Cambria Math"/>
                <w:sz w:val="20"/>
                <w:szCs w:val="20"/>
                <w:lang w:val="en-US"/>
              </w:rPr>
              <w:t>℃</w:t>
            </w:r>
          </w:p>
        </w:tc>
      </w:tr>
      <w:tr w:rsidR="00792D49" w:rsidRPr="00DB2C88" w14:paraId="2E0D9739" w14:textId="77777777" w:rsidTr="00994C72">
        <w:trPr>
          <w:jc w:val="center"/>
        </w:trPr>
        <w:tc>
          <w:tcPr>
            <w:tcW w:w="4273" w:type="dxa"/>
          </w:tcPr>
          <w:p w14:paraId="168A0B71" w14:textId="77777777" w:rsidR="00792D49" w:rsidRPr="00DB2C88" w:rsidRDefault="00792D49" w:rsidP="00994C72">
            <w:pPr>
              <w:rPr>
                <w:rFonts w:cs="Arial"/>
                <w:sz w:val="20"/>
                <w:szCs w:val="20"/>
                <w:lang w:val="en-US"/>
              </w:rPr>
            </w:pPr>
            <w:proofErr w:type="spellStart"/>
            <w:r w:rsidRPr="00DB2C88">
              <w:rPr>
                <w:rFonts w:cs="Arial"/>
                <w:sz w:val="20"/>
                <w:szCs w:val="20"/>
                <w:lang w:val="en-US"/>
              </w:rPr>
              <w:t>Wilgotność</w:t>
            </w:r>
            <w:proofErr w:type="spellEnd"/>
            <w:r w:rsidRPr="00DB2C88">
              <w:rPr>
                <w:rFonts w:cs="Arial"/>
                <w:sz w:val="20"/>
                <w:szCs w:val="20"/>
                <w:lang w:val="en-US"/>
              </w:rPr>
              <w:t xml:space="preserve"> </w:t>
            </w:r>
            <w:proofErr w:type="spellStart"/>
            <w:r w:rsidRPr="00DB2C88">
              <w:rPr>
                <w:rFonts w:cs="Arial"/>
                <w:sz w:val="20"/>
                <w:szCs w:val="20"/>
                <w:lang w:val="en-US"/>
              </w:rPr>
              <w:t>pracy</w:t>
            </w:r>
            <w:proofErr w:type="spellEnd"/>
          </w:p>
        </w:tc>
        <w:tc>
          <w:tcPr>
            <w:tcW w:w="4789" w:type="dxa"/>
          </w:tcPr>
          <w:p w14:paraId="48E5AC3E" w14:textId="77777777" w:rsidR="00792D49" w:rsidRPr="00DB2C88" w:rsidRDefault="00792D49" w:rsidP="00994C72">
            <w:pPr>
              <w:rPr>
                <w:rFonts w:cs="Arial"/>
                <w:sz w:val="20"/>
                <w:szCs w:val="20"/>
                <w:lang w:val="en-US"/>
              </w:rPr>
            </w:pPr>
            <w:r w:rsidRPr="00DB2C88">
              <w:rPr>
                <w:rFonts w:cs="Arial"/>
                <w:sz w:val="20"/>
                <w:szCs w:val="20"/>
                <w:lang w:val="en-US"/>
              </w:rPr>
              <w:t xml:space="preserve">0~95% bez </w:t>
            </w:r>
            <w:proofErr w:type="spellStart"/>
            <w:r w:rsidRPr="00DB2C88">
              <w:rPr>
                <w:rFonts w:cs="Arial"/>
                <w:sz w:val="20"/>
                <w:szCs w:val="20"/>
                <w:lang w:val="en-US"/>
              </w:rPr>
              <w:t>kondensacji</w:t>
            </w:r>
            <w:proofErr w:type="spellEnd"/>
          </w:p>
        </w:tc>
      </w:tr>
      <w:tr w:rsidR="00792D49" w:rsidRPr="00DB2C88" w14:paraId="5802CCAE" w14:textId="77777777" w:rsidTr="00994C72">
        <w:trPr>
          <w:jc w:val="center"/>
        </w:trPr>
        <w:tc>
          <w:tcPr>
            <w:tcW w:w="4273" w:type="dxa"/>
          </w:tcPr>
          <w:p w14:paraId="5A6F313C" w14:textId="77777777" w:rsidR="00792D49" w:rsidRPr="00DB2C88" w:rsidRDefault="00792D49" w:rsidP="00994C72">
            <w:pPr>
              <w:rPr>
                <w:rFonts w:cs="Arial"/>
                <w:sz w:val="20"/>
                <w:szCs w:val="20"/>
                <w:lang w:val="en-US"/>
              </w:rPr>
            </w:pPr>
            <w:proofErr w:type="spellStart"/>
            <w:r w:rsidRPr="00DB2C88">
              <w:rPr>
                <w:rFonts w:cs="Arial"/>
                <w:sz w:val="20"/>
                <w:szCs w:val="20"/>
                <w:lang w:val="en-US"/>
              </w:rPr>
              <w:t>Wymiary</w:t>
            </w:r>
            <w:proofErr w:type="spellEnd"/>
          </w:p>
        </w:tc>
        <w:tc>
          <w:tcPr>
            <w:tcW w:w="4789" w:type="dxa"/>
          </w:tcPr>
          <w:p w14:paraId="76C0A83B" w14:textId="77777777" w:rsidR="00792D49" w:rsidRPr="00DB2C88" w:rsidRDefault="00792D49" w:rsidP="00994C72">
            <w:pPr>
              <w:rPr>
                <w:rFonts w:cs="Arial"/>
                <w:sz w:val="20"/>
                <w:szCs w:val="20"/>
                <w:lang w:val="en-US"/>
              </w:rPr>
            </w:pPr>
            <w:r w:rsidRPr="00DB2C88">
              <w:rPr>
                <w:rFonts w:cs="Arial"/>
                <w:sz w:val="20"/>
                <w:szCs w:val="20"/>
                <w:lang w:val="en-US"/>
              </w:rPr>
              <w:t>48x103x20mm</w:t>
            </w:r>
          </w:p>
        </w:tc>
      </w:tr>
      <w:tr w:rsidR="00792D49" w:rsidRPr="00DB2C88" w14:paraId="5E6D826A" w14:textId="77777777" w:rsidTr="00994C72">
        <w:trPr>
          <w:jc w:val="center"/>
        </w:trPr>
        <w:tc>
          <w:tcPr>
            <w:tcW w:w="4273" w:type="dxa"/>
          </w:tcPr>
          <w:p w14:paraId="7E7302C1" w14:textId="77777777" w:rsidR="00792D49" w:rsidRPr="00DB2C88" w:rsidRDefault="00792D49" w:rsidP="00994C72">
            <w:pPr>
              <w:rPr>
                <w:rFonts w:cs="Arial"/>
                <w:sz w:val="20"/>
                <w:szCs w:val="20"/>
                <w:lang w:val="en-US"/>
              </w:rPr>
            </w:pPr>
            <w:proofErr w:type="spellStart"/>
            <w:r w:rsidRPr="00DB2C88">
              <w:rPr>
                <w:rFonts w:cs="Arial"/>
                <w:sz w:val="20"/>
                <w:szCs w:val="20"/>
                <w:lang w:val="en-US"/>
              </w:rPr>
              <w:t>Kolor</w:t>
            </w:r>
            <w:proofErr w:type="spellEnd"/>
          </w:p>
        </w:tc>
        <w:tc>
          <w:tcPr>
            <w:tcW w:w="4789" w:type="dxa"/>
          </w:tcPr>
          <w:p w14:paraId="1D3D9443" w14:textId="77777777" w:rsidR="00792D49" w:rsidRPr="00DB2C88" w:rsidRDefault="00792D49" w:rsidP="00994C72">
            <w:pPr>
              <w:rPr>
                <w:rFonts w:cs="Arial"/>
                <w:sz w:val="20"/>
                <w:szCs w:val="20"/>
                <w:lang w:val="en-US"/>
              </w:rPr>
            </w:pPr>
            <w:proofErr w:type="spellStart"/>
            <w:r w:rsidRPr="00DB2C88">
              <w:rPr>
                <w:rFonts w:cs="Arial"/>
                <w:sz w:val="20"/>
                <w:szCs w:val="20"/>
                <w:lang w:val="en-US"/>
              </w:rPr>
              <w:t>Czarny</w:t>
            </w:r>
            <w:proofErr w:type="spellEnd"/>
          </w:p>
        </w:tc>
      </w:tr>
      <w:tr w:rsidR="00792D49" w:rsidRPr="00DB2C88" w14:paraId="21618E4E" w14:textId="77777777" w:rsidTr="00994C72">
        <w:trPr>
          <w:jc w:val="center"/>
        </w:trPr>
        <w:tc>
          <w:tcPr>
            <w:tcW w:w="4273" w:type="dxa"/>
          </w:tcPr>
          <w:p w14:paraId="2A30FF91" w14:textId="77777777" w:rsidR="00792D49" w:rsidRPr="00DB2C88" w:rsidRDefault="00792D49" w:rsidP="00994C72">
            <w:pPr>
              <w:rPr>
                <w:rFonts w:cs="Arial"/>
                <w:sz w:val="20"/>
                <w:szCs w:val="20"/>
                <w:lang w:val="en-US"/>
              </w:rPr>
            </w:pPr>
            <w:proofErr w:type="spellStart"/>
            <w:r w:rsidRPr="00DB2C88">
              <w:rPr>
                <w:rFonts w:cs="Arial"/>
                <w:sz w:val="20"/>
                <w:szCs w:val="20"/>
                <w:lang w:val="en-US"/>
              </w:rPr>
              <w:t>Złącze</w:t>
            </w:r>
            <w:proofErr w:type="spellEnd"/>
            <w:r w:rsidRPr="00DB2C88">
              <w:rPr>
                <w:rFonts w:cs="Arial"/>
                <w:sz w:val="20"/>
                <w:szCs w:val="20"/>
                <w:lang w:val="en-US"/>
              </w:rPr>
              <w:t xml:space="preserve"> </w:t>
            </w:r>
            <w:proofErr w:type="spellStart"/>
            <w:r w:rsidRPr="00DB2C88">
              <w:rPr>
                <w:rFonts w:cs="Arial"/>
                <w:sz w:val="20"/>
                <w:szCs w:val="20"/>
                <w:lang w:val="en-US"/>
              </w:rPr>
              <w:t>danych</w:t>
            </w:r>
            <w:proofErr w:type="spellEnd"/>
          </w:p>
        </w:tc>
        <w:tc>
          <w:tcPr>
            <w:tcW w:w="4789" w:type="dxa"/>
          </w:tcPr>
          <w:p w14:paraId="34C91619" w14:textId="77777777" w:rsidR="00792D49" w:rsidRPr="00DB2C88" w:rsidRDefault="00792D49" w:rsidP="00994C72">
            <w:pPr>
              <w:rPr>
                <w:rFonts w:cs="Arial"/>
                <w:sz w:val="20"/>
                <w:szCs w:val="20"/>
                <w:lang w:val="en-US"/>
              </w:rPr>
            </w:pPr>
            <w:r w:rsidRPr="00DB2C88">
              <w:rPr>
                <w:rFonts w:cs="Arial"/>
                <w:sz w:val="20"/>
                <w:szCs w:val="20"/>
                <w:lang w:val="en-US"/>
              </w:rPr>
              <w:t xml:space="preserve">Terminal </w:t>
            </w:r>
            <w:proofErr w:type="spellStart"/>
            <w:r w:rsidRPr="00DB2C88">
              <w:rPr>
                <w:rFonts w:cs="Arial"/>
                <w:sz w:val="20"/>
                <w:szCs w:val="20"/>
                <w:lang w:val="en-US"/>
              </w:rPr>
              <w:t>śrubowy</w:t>
            </w:r>
            <w:proofErr w:type="spellEnd"/>
          </w:p>
        </w:tc>
      </w:tr>
      <w:tr w:rsidR="00792D49" w:rsidRPr="00DB2C88" w14:paraId="343986E4" w14:textId="77777777" w:rsidTr="00994C72">
        <w:trPr>
          <w:jc w:val="center"/>
        </w:trPr>
        <w:tc>
          <w:tcPr>
            <w:tcW w:w="4273" w:type="dxa"/>
          </w:tcPr>
          <w:p w14:paraId="369D1C48" w14:textId="77777777" w:rsidR="00792D49" w:rsidRPr="00DB2C88" w:rsidRDefault="00792D49" w:rsidP="00994C72">
            <w:pPr>
              <w:rPr>
                <w:rFonts w:cs="Arial"/>
                <w:sz w:val="20"/>
                <w:szCs w:val="20"/>
                <w:lang w:val="en-US"/>
              </w:rPr>
            </w:pPr>
            <w:proofErr w:type="spellStart"/>
            <w:r w:rsidRPr="00DB2C88">
              <w:rPr>
                <w:rFonts w:cs="Arial"/>
                <w:sz w:val="20"/>
                <w:szCs w:val="20"/>
                <w:lang w:val="en-US"/>
              </w:rPr>
              <w:t>Cechy</w:t>
            </w:r>
            <w:proofErr w:type="spellEnd"/>
            <w:r w:rsidRPr="00DB2C88">
              <w:rPr>
                <w:rFonts w:cs="Arial"/>
                <w:sz w:val="20"/>
                <w:szCs w:val="20"/>
                <w:lang w:val="en-US"/>
              </w:rPr>
              <w:t xml:space="preserve"> </w:t>
            </w:r>
            <w:proofErr w:type="spellStart"/>
            <w:r w:rsidRPr="00DB2C88">
              <w:rPr>
                <w:rFonts w:cs="Arial"/>
                <w:sz w:val="20"/>
                <w:szCs w:val="20"/>
                <w:lang w:val="en-US"/>
              </w:rPr>
              <w:t>dodatkowe</w:t>
            </w:r>
            <w:proofErr w:type="spellEnd"/>
          </w:p>
        </w:tc>
        <w:tc>
          <w:tcPr>
            <w:tcW w:w="4789" w:type="dxa"/>
          </w:tcPr>
          <w:p w14:paraId="4452B6BF" w14:textId="77777777" w:rsidR="00792D49" w:rsidRPr="00DB2C88" w:rsidRDefault="00792D49" w:rsidP="00994C72">
            <w:pPr>
              <w:rPr>
                <w:rFonts w:cs="Arial"/>
                <w:sz w:val="20"/>
                <w:szCs w:val="20"/>
                <w:lang w:val="en-US"/>
              </w:rPr>
            </w:pPr>
            <w:r w:rsidRPr="00DB2C88">
              <w:rPr>
                <w:rFonts w:cs="Arial"/>
                <w:sz w:val="20"/>
                <w:szCs w:val="20"/>
                <w:lang w:val="en-US"/>
              </w:rPr>
              <w:t xml:space="preserve">Tamper </w:t>
            </w:r>
            <w:proofErr w:type="spellStart"/>
            <w:r w:rsidRPr="00DB2C88">
              <w:rPr>
                <w:rFonts w:cs="Arial"/>
                <w:sz w:val="20"/>
                <w:szCs w:val="20"/>
                <w:lang w:val="en-US"/>
              </w:rPr>
              <w:t>optyczny</w:t>
            </w:r>
            <w:proofErr w:type="spellEnd"/>
          </w:p>
        </w:tc>
      </w:tr>
    </w:tbl>
    <w:p w14:paraId="1DF8B9F0" w14:textId="77777777" w:rsidR="00792D49" w:rsidRPr="00DB2C88" w:rsidRDefault="00792D49" w:rsidP="00792D49">
      <w:pPr>
        <w:rPr>
          <w:rFonts w:cs="Arial"/>
          <w:szCs w:val="20"/>
          <w:lang w:eastAsia="pl-PL"/>
        </w:rPr>
      </w:pPr>
    </w:p>
    <w:p w14:paraId="6A01EF3F" w14:textId="1F7EA03C" w:rsidR="00792D49" w:rsidRDefault="00792D49" w:rsidP="00792D49">
      <w:pPr>
        <w:rPr>
          <w:rFonts w:cs="Arial"/>
          <w:szCs w:val="20"/>
          <w:lang w:eastAsia="pl-PL"/>
        </w:rPr>
      </w:pPr>
      <w:r w:rsidRPr="00DB2C88">
        <w:rPr>
          <w:rFonts w:cs="Arial"/>
          <w:szCs w:val="20"/>
          <w:lang w:eastAsia="pl-PL"/>
        </w:rPr>
        <w:t>Ilość czytników jaką należy podłączyć do kontrolerów w budynku przedstawiono na rysunkach dołączonych do projektu.</w:t>
      </w:r>
    </w:p>
    <w:p w14:paraId="45C682AE" w14:textId="0F1B0634" w:rsidR="00015064" w:rsidRDefault="00015064" w:rsidP="00015064">
      <w:pPr>
        <w:pStyle w:val="Spispoz3"/>
        <w:numPr>
          <w:ilvl w:val="3"/>
          <w:numId w:val="8"/>
        </w:numPr>
        <w:spacing w:line="240" w:lineRule="auto"/>
        <w:rPr>
          <w:u w:val="none"/>
        </w:rPr>
      </w:pPr>
      <w:bookmarkStart w:id="475" w:name="_Toc65082334"/>
      <w:r>
        <w:rPr>
          <w:u w:val="none"/>
        </w:rPr>
        <w:t>Karty zbliżeniowe</w:t>
      </w:r>
      <w:bookmarkEnd w:id="475"/>
    </w:p>
    <w:p w14:paraId="5E129418" w14:textId="1AC9A21B" w:rsidR="00792D49" w:rsidRDefault="00792D49" w:rsidP="00792D49">
      <w:pPr>
        <w:pStyle w:val="Bezodstpw3"/>
        <w:suppressAutoHyphens w:val="0"/>
        <w:autoSpaceDN/>
        <w:spacing w:line="276" w:lineRule="auto"/>
        <w:jc w:val="both"/>
        <w:textAlignment w:val="auto"/>
        <w:rPr>
          <w:rFonts w:ascii="Arial" w:hAnsi="Arial" w:cs="Arial"/>
          <w:sz w:val="20"/>
          <w:szCs w:val="20"/>
        </w:rPr>
      </w:pPr>
      <w:r w:rsidRPr="00DB2C88">
        <w:rPr>
          <w:rFonts w:ascii="Arial" w:hAnsi="Arial" w:cs="Arial"/>
          <w:sz w:val="20"/>
          <w:szCs w:val="20"/>
        </w:rPr>
        <w:tab/>
        <w:t xml:space="preserve">W projekcie zastosowano karty zbliżeniowe </w:t>
      </w:r>
      <w:proofErr w:type="spellStart"/>
      <w:r w:rsidRPr="00DB2C88">
        <w:rPr>
          <w:rFonts w:ascii="Arial" w:hAnsi="Arial" w:cs="Arial"/>
          <w:sz w:val="20"/>
          <w:szCs w:val="20"/>
        </w:rPr>
        <w:t>Mifare</w:t>
      </w:r>
      <w:proofErr w:type="spellEnd"/>
      <w:r w:rsidRPr="00DB2C88">
        <w:rPr>
          <w:rFonts w:ascii="Arial" w:hAnsi="Arial" w:cs="Arial"/>
          <w:sz w:val="20"/>
          <w:szCs w:val="20"/>
        </w:rPr>
        <w:t xml:space="preserve"> w pełni kompatybilne z wybranymi czytnikami, które posiadają wbudowaną antenę pracującą na częstotliwości 13,56 MHz. Na kartach można nadrukować dowolny szablon za pomocą specjalnego urządzenia. </w:t>
      </w:r>
    </w:p>
    <w:p w14:paraId="2EE19DA9" w14:textId="19FCE9A5" w:rsidR="00015064" w:rsidRDefault="00015064" w:rsidP="00015064">
      <w:pPr>
        <w:pStyle w:val="Spispoz3"/>
        <w:numPr>
          <w:ilvl w:val="3"/>
          <w:numId w:val="8"/>
        </w:numPr>
        <w:spacing w:line="240" w:lineRule="auto"/>
        <w:rPr>
          <w:u w:val="none"/>
        </w:rPr>
      </w:pPr>
      <w:bookmarkStart w:id="476" w:name="_Toc65082335"/>
      <w:r>
        <w:rPr>
          <w:u w:val="none"/>
        </w:rPr>
        <w:t>Urządzenia dodatkowe</w:t>
      </w:r>
      <w:bookmarkEnd w:id="476"/>
    </w:p>
    <w:p w14:paraId="37EA1FFA" w14:textId="77777777" w:rsidR="00792D49" w:rsidRPr="00DB2C88" w:rsidRDefault="00792D49" w:rsidP="00792D49">
      <w:pPr>
        <w:ind w:firstLine="708"/>
        <w:rPr>
          <w:rFonts w:cs="Arial"/>
          <w:szCs w:val="20"/>
          <w:lang w:eastAsia="pl-PL"/>
        </w:rPr>
      </w:pPr>
      <w:r w:rsidRPr="00DB2C88">
        <w:rPr>
          <w:rFonts w:cs="Arial"/>
          <w:szCs w:val="20"/>
          <w:lang w:eastAsia="pl-PL"/>
        </w:rPr>
        <w:t>Do urządzeń dodatkowych systemu kontroli dostępu zaliczamy urządzenia obsługujące drzwi: elektrozamek, czujnik położenia (kontaktron), przycisk wyjścia oraz przycisk ewakuacyjny.</w:t>
      </w:r>
    </w:p>
    <w:p w14:paraId="2BD97C5C" w14:textId="77777777" w:rsidR="00792D49" w:rsidRPr="00DB2C88" w:rsidRDefault="00792D49" w:rsidP="00792D49">
      <w:pPr>
        <w:rPr>
          <w:rFonts w:cs="Arial"/>
          <w:szCs w:val="20"/>
          <w:lang w:eastAsia="pl-PL"/>
        </w:rPr>
      </w:pPr>
      <w:r w:rsidRPr="00DB2C88">
        <w:rPr>
          <w:rFonts w:cs="Arial"/>
          <w:szCs w:val="20"/>
          <w:lang w:eastAsia="pl-PL"/>
        </w:rPr>
        <w:t xml:space="preserve">W projekcie wyspecyfikowano wymagania prądowo-napięciowe jakie muszą spełniać elektrozamki podłączane do kontrolerów kontroli dostępu. W zależności od danego rodzaju drzwi należy zastosować odpowiedni rodzaj elektrozamka - </w:t>
      </w:r>
      <w:proofErr w:type="spellStart"/>
      <w:r w:rsidRPr="00DB2C88">
        <w:rPr>
          <w:rFonts w:cs="Arial"/>
          <w:szCs w:val="20"/>
          <w:lang w:eastAsia="pl-PL"/>
        </w:rPr>
        <w:t>elektrozaczep</w:t>
      </w:r>
      <w:proofErr w:type="spellEnd"/>
      <w:r w:rsidRPr="00DB2C88">
        <w:rPr>
          <w:rFonts w:cs="Arial"/>
          <w:szCs w:val="20"/>
          <w:lang w:eastAsia="pl-PL"/>
        </w:rPr>
        <w:t>, zwora magnetyczna, bolec blokujący, itp. Minimalne parametry techniczne jakie musi spełniać elektrozamek przedstawiono w tabeli 5.4.</w:t>
      </w:r>
    </w:p>
    <w:p w14:paraId="51849449" w14:textId="77777777" w:rsidR="00792D49" w:rsidRPr="00DB2C88" w:rsidRDefault="00792D49" w:rsidP="00792D49">
      <w:pPr>
        <w:rPr>
          <w:rFonts w:cs="Arial"/>
          <w:szCs w:val="20"/>
          <w:lang w:eastAsia="pl-PL"/>
        </w:rPr>
      </w:pPr>
      <w:r w:rsidRPr="00DB2C88">
        <w:rPr>
          <w:rFonts w:cs="Arial"/>
          <w:szCs w:val="20"/>
          <w:lang w:eastAsia="pl-PL"/>
        </w:rPr>
        <w:t>Tabela 5.4. Minimalne wymagania dla elektrozamków zastosowanych w projekcie.</w:t>
      </w:r>
    </w:p>
    <w:tbl>
      <w:tblPr>
        <w:tblStyle w:val="Tabela-Siatka"/>
        <w:tblW w:w="0" w:type="auto"/>
        <w:jc w:val="center"/>
        <w:tblLook w:val="04A0" w:firstRow="1" w:lastRow="0" w:firstColumn="1" w:lastColumn="0" w:noHBand="0" w:noVBand="1"/>
      </w:tblPr>
      <w:tblGrid>
        <w:gridCol w:w="4285"/>
        <w:gridCol w:w="4777"/>
      </w:tblGrid>
      <w:tr w:rsidR="00792D49" w:rsidRPr="00DB2C88" w14:paraId="4B5EB6D7" w14:textId="77777777" w:rsidTr="00994C72">
        <w:trPr>
          <w:jc w:val="center"/>
        </w:trPr>
        <w:tc>
          <w:tcPr>
            <w:tcW w:w="9062" w:type="dxa"/>
            <w:gridSpan w:val="2"/>
          </w:tcPr>
          <w:p w14:paraId="66399D91" w14:textId="77777777" w:rsidR="00792D49" w:rsidRPr="00DB2C88" w:rsidRDefault="00792D49" w:rsidP="00994C72">
            <w:pPr>
              <w:rPr>
                <w:rFonts w:cs="Arial"/>
                <w:b/>
                <w:sz w:val="20"/>
                <w:szCs w:val="20"/>
                <w:lang w:val="en-US"/>
              </w:rPr>
            </w:pPr>
            <w:r w:rsidRPr="00DB2C88">
              <w:rPr>
                <w:rFonts w:cs="Arial"/>
                <w:b/>
                <w:sz w:val="20"/>
                <w:szCs w:val="20"/>
              </w:rPr>
              <w:t>Parametry fizyczne</w:t>
            </w:r>
          </w:p>
        </w:tc>
      </w:tr>
      <w:tr w:rsidR="00792D49" w:rsidRPr="00DB2C88" w14:paraId="18A353B7" w14:textId="77777777" w:rsidTr="00994C72">
        <w:trPr>
          <w:jc w:val="center"/>
        </w:trPr>
        <w:tc>
          <w:tcPr>
            <w:tcW w:w="4285" w:type="dxa"/>
          </w:tcPr>
          <w:p w14:paraId="0B9936EB" w14:textId="77777777" w:rsidR="00792D49" w:rsidRPr="00DB2C88" w:rsidRDefault="00792D49" w:rsidP="00994C72">
            <w:pPr>
              <w:rPr>
                <w:rFonts w:cs="Arial"/>
                <w:b/>
                <w:sz w:val="20"/>
                <w:szCs w:val="20"/>
                <w:lang w:val="en-US"/>
              </w:rPr>
            </w:pPr>
            <w:r w:rsidRPr="00DB2C88">
              <w:rPr>
                <w:rFonts w:cs="Arial"/>
                <w:sz w:val="20"/>
                <w:szCs w:val="20"/>
              </w:rPr>
              <w:t>Zasilanie</w:t>
            </w:r>
          </w:p>
        </w:tc>
        <w:tc>
          <w:tcPr>
            <w:tcW w:w="4777" w:type="dxa"/>
          </w:tcPr>
          <w:p w14:paraId="0FDC7C90" w14:textId="77777777" w:rsidR="00792D49" w:rsidRPr="00DB2C88" w:rsidRDefault="00792D49" w:rsidP="00994C72">
            <w:pPr>
              <w:rPr>
                <w:rFonts w:cs="Arial"/>
                <w:sz w:val="20"/>
                <w:szCs w:val="20"/>
              </w:rPr>
            </w:pPr>
            <w:r w:rsidRPr="00DB2C88">
              <w:rPr>
                <w:rFonts w:cs="Arial"/>
                <w:sz w:val="20"/>
                <w:szCs w:val="20"/>
              </w:rPr>
              <w:t>12 V DC (zasilacz zewnętrzny)</w:t>
            </w:r>
          </w:p>
        </w:tc>
      </w:tr>
      <w:tr w:rsidR="00792D49" w:rsidRPr="00DB2C88" w14:paraId="6F055E57" w14:textId="77777777" w:rsidTr="00994C72">
        <w:trPr>
          <w:jc w:val="center"/>
        </w:trPr>
        <w:tc>
          <w:tcPr>
            <w:tcW w:w="4285" w:type="dxa"/>
          </w:tcPr>
          <w:p w14:paraId="4CCF5E2F" w14:textId="77777777" w:rsidR="00792D49" w:rsidRPr="00DB2C88" w:rsidRDefault="00792D49" w:rsidP="00994C72">
            <w:pPr>
              <w:rPr>
                <w:rFonts w:cs="Arial"/>
                <w:sz w:val="20"/>
                <w:szCs w:val="20"/>
              </w:rPr>
            </w:pPr>
            <w:r w:rsidRPr="00DB2C88">
              <w:rPr>
                <w:rFonts w:cs="Arial"/>
                <w:sz w:val="20"/>
                <w:szCs w:val="20"/>
              </w:rPr>
              <w:t xml:space="preserve">Typ </w:t>
            </w:r>
          </w:p>
        </w:tc>
        <w:tc>
          <w:tcPr>
            <w:tcW w:w="4777" w:type="dxa"/>
          </w:tcPr>
          <w:p w14:paraId="4A5D0E96" w14:textId="77777777" w:rsidR="00792D49" w:rsidRPr="00DB2C88" w:rsidRDefault="00792D49" w:rsidP="00994C72">
            <w:pPr>
              <w:rPr>
                <w:rFonts w:cs="Arial"/>
                <w:sz w:val="20"/>
                <w:szCs w:val="20"/>
              </w:rPr>
            </w:pPr>
            <w:r w:rsidRPr="00DB2C88">
              <w:rPr>
                <w:rFonts w:cs="Arial"/>
                <w:sz w:val="20"/>
                <w:szCs w:val="20"/>
              </w:rPr>
              <w:t>Rewersyjny</w:t>
            </w:r>
          </w:p>
        </w:tc>
      </w:tr>
      <w:tr w:rsidR="00792D49" w:rsidRPr="00DB2C88" w14:paraId="16AE89D6" w14:textId="77777777" w:rsidTr="00994C72">
        <w:trPr>
          <w:jc w:val="center"/>
        </w:trPr>
        <w:tc>
          <w:tcPr>
            <w:tcW w:w="4285" w:type="dxa"/>
          </w:tcPr>
          <w:p w14:paraId="3C01253E" w14:textId="77777777" w:rsidR="00792D49" w:rsidRPr="00DB2C88" w:rsidRDefault="00792D49" w:rsidP="00994C72">
            <w:pPr>
              <w:rPr>
                <w:rFonts w:cs="Arial"/>
                <w:sz w:val="20"/>
                <w:szCs w:val="20"/>
              </w:rPr>
            </w:pPr>
            <w:r w:rsidRPr="00DB2C88">
              <w:rPr>
                <w:rFonts w:cs="Arial"/>
                <w:sz w:val="20"/>
                <w:szCs w:val="20"/>
              </w:rPr>
              <w:t>Pobór prądu</w:t>
            </w:r>
          </w:p>
        </w:tc>
        <w:tc>
          <w:tcPr>
            <w:tcW w:w="4777" w:type="dxa"/>
          </w:tcPr>
          <w:p w14:paraId="12FE9C42" w14:textId="77777777" w:rsidR="00792D49" w:rsidRPr="00DB2C88" w:rsidRDefault="00792D49" w:rsidP="00994C72">
            <w:pPr>
              <w:rPr>
                <w:rFonts w:cs="Arial"/>
                <w:sz w:val="20"/>
                <w:szCs w:val="20"/>
              </w:rPr>
            </w:pPr>
            <w:r w:rsidRPr="00DB2C88">
              <w:rPr>
                <w:rFonts w:cs="Arial"/>
                <w:sz w:val="20"/>
                <w:szCs w:val="20"/>
              </w:rPr>
              <w:t>Wyjścia tranzystorowe – max. 0.75 A, 12V DC</w:t>
            </w:r>
          </w:p>
          <w:p w14:paraId="4CBD568F" w14:textId="77777777" w:rsidR="00792D49" w:rsidRPr="00DB2C88" w:rsidRDefault="00792D49" w:rsidP="00994C72">
            <w:pPr>
              <w:rPr>
                <w:rFonts w:cs="Arial"/>
                <w:sz w:val="20"/>
                <w:szCs w:val="20"/>
              </w:rPr>
            </w:pPr>
            <w:r w:rsidRPr="00DB2C88">
              <w:rPr>
                <w:rFonts w:cs="Arial"/>
                <w:sz w:val="20"/>
                <w:szCs w:val="20"/>
              </w:rPr>
              <w:t>Wyjścia przekaźnikowe: podstawowe - do 30 VAC/DC, 5 A max</w:t>
            </w:r>
          </w:p>
        </w:tc>
      </w:tr>
      <w:tr w:rsidR="00792D49" w:rsidRPr="00DB2C88" w14:paraId="0FB29380" w14:textId="77777777" w:rsidTr="00994C72">
        <w:trPr>
          <w:jc w:val="center"/>
        </w:trPr>
        <w:tc>
          <w:tcPr>
            <w:tcW w:w="4285" w:type="dxa"/>
          </w:tcPr>
          <w:p w14:paraId="40EAA112" w14:textId="77777777" w:rsidR="00792D49" w:rsidRPr="00DB2C88" w:rsidRDefault="00792D49" w:rsidP="00994C72">
            <w:pPr>
              <w:rPr>
                <w:rFonts w:cs="Arial"/>
                <w:sz w:val="20"/>
                <w:szCs w:val="20"/>
              </w:rPr>
            </w:pPr>
            <w:r w:rsidRPr="00DB2C88">
              <w:rPr>
                <w:rFonts w:cs="Arial"/>
                <w:sz w:val="20"/>
                <w:szCs w:val="20"/>
              </w:rPr>
              <w:t>Siła trzymania</w:t>
            </w:r>
          </w:p>
        </w:tc>
        <w:tc>
          <w:tcPr>
            <w:tcW w:w="4777" w:type="dxa"/>
          </w:tcPr>
          <w:p w14:paraId="04321093" w14:textId="77777777" w:rsidR="00792D49" w:rsidRPr="00DB2C88" w:rsidRDefault="00792D49" w:rsidP="00994C72">
            <w:pPr>
              <w:rPr>
                <w:rFonts w:cs="Arial"/>
                <w:sz w:val="20"/>
                <w:szCs w:val="20"/>
              </w:rPr>
            </w:pPr>
            <w:r w:rsidRPr="00DB2C88">
              <w:rPr>
                <w:rFonts w:cs="Arial"/>
                <w:sz w:val="20"/>
                <w:szCs w:val="20"/>
              </w:rPr>
              <w:t>Min. 250 kg</w:t>
            </w:r>
          </w:p>
        </w:tc>
      </w:tr>
    </w:tbl>
    <w:p w14:paraId="50D13C89" w14:textId="77777777" w:rsidR="00792D49" w:rsidRPr="00DB2C88" w:rsidRDefault="00792D49" w:rsidP="00792D49">
      <w:pPr>
        <w:rPr>
          <w:rFonts w:cs="Arial"/>
          <w:szCs w:val="20"/>
          <w:lang w:eastAsia="pl-PL"/>
        </w:rPr>
      </w:pPr>
    </w:p>
    <w:p w14:paraId="060C45F7" w14:textId="77777777" w:rsidR="00792D49" w:rsidRPr="00DB2C88" w:rsidRDefault="00792D49" w:rsidP="00792D49">
      <w:pPr>
        <w:rPr>
          <w:rFonts w:cs="Arial"/>
          <w:szCs w:val="20"/>
          <w:lang w:eastAsia="pl-PL"/>
        </w:rPr>
      </w:pPr>
      <w:r w:rsidRPr="00DB2C88">
        <w:rPr>
          <w:rFonts w:cs="Arial"/>
          <w:szCs w:val="20"/>
          <w:lang w:eastAsia="pl-PL"/>
        </w:rPr>
        <w:lastRenderedPageBreak/>
        <w:t>W projekcie zastosowano natynkowy przycisk otwarcia drzwi, posiadający styki NO/NC.</w:t>
      </w:r>
    </w:p>
    <w:p w14:paraId="1FE4C151" w14:textId="77777777" w:rsidR="00792D49" w:rsidRPr="00DB2C88" w:rsidRDefault="00792D49" w:rsidP="00792D49">
      <w:pPr>
        <w:rPr>
          <w:rFonts w:cs="Arial"/>
          <w:szCs w:val="20"/>
          <w:lang w:eastAsia="pl-PL"/>
        </w:rPr>
      </w:pPr>
      <w:r w:rsidRPr="00DB2C88">
        <w:rPr>
          <w:rFonts w:cs="Arial"/>
          <w:szCs w:val="20"/>
          <w:lang w:eastAsia="pl-PL"/>
        </w:rPr>
        <w:t>Zastosowany w projekcie zasilacz kontrolera konwertuje napięcie sieciowe 230V na napięcie 12VDC o maksymalnym prądzie 4A. Zasilacz znajduje się w metalowej obudowie razem z kontrolerem, zamykanej na klucz, w której znajduje się miejsce na akumulator awaryjny. Zasilacze zapewniają zasilanie wszystkich urządzeń peryferyjnych podłączonych do kontrolera.</w:t>
      </w:r>
    </w:p>
    <w:p w14:paraId="25D8F6D3" w14:textId="77777777" w:rsidR="00792D49" w:rsidRPr="00DB2C88" w:rsidRDefault="00792D49" w:rsidP="00792D49">
      <w:pPr>
        <w:rPr>
          <w:rFonts w:cs="Arial"/>
          <w:szCs w:val="20"/>
          <w:lang w:eastAsia="pl-PL"/>
        </w:rPr>
      </w:pPr>
      <w:r w:rsidRPr="00DB2C88">
        <w:rPr>
          <w:rFonts w:cs="Arial"/>
          <w:szCs w:val="20"/>
          <w:lang w:eastAsia="pl-PL"/>
        </w:rPr>
        <w:t xml:space="preserve">Podtrzymanie </w:t>
      </w:r>
      <w:proofErr w:type="spellStart"/>
      <w:r w:rsidRPr="00DB2C88">
        <w:rPr>
          <w:rFonts w:cs="Arial"/>
          <w:szCs w:val="20"/>
          <w:lang w:eastAsia="pl-PL"/>
        </w:rPr>
        <w:t>pracykontrolera</w:t>
      </w:r>
      <w:proofErr w:type="spellEnd"/>
      <w:r w:rsidRPr="00DB2C88">
        <w:rPr>
          <w:rFonts w:cs="Arial"/>
          <w:szCs w:val="20"/>
          <w:lang w:eastAsia="pl-PL"/>
        </w:rPr>
        <w:t xml:space="preserve"> drzwiowego w przypadku braku napięcia sieciowego ma zostać zapewnione za pomocą dedykowanego obwodu zasilacza UPS.</w:t>
      </w:r>
    </w:p>
    <w:p w14:paraId="0F81D18D" w14:textId="77777777" w:rsidR="00792D49" w:rsidRPr="00DB2C88" w:rsidRDefault="00792D49" w:rsidP="00792D49">
      <w:pPr>
        <w:rPr>
          <w:rFonts w:cs="Arial"/>
          <w:szCs w:val="20"/>
          <w:lang w:eastAsia="pl-PL"/>
        </w:rPr>
      </w:pPr>
      <w:r w:rsidRPr="00DB2C88">
        <w:rPr>
          <w:rFonts w:cs="Arial"/>
          <w:szCs w:val="20"/>
          <w:lang w:eastAsia="pl-PL"/>
        </w:rPr>
        <w:t xml:space="preserve">W projekcie uwzględniono awaryjne przyciski otwarcia drzwi. </w:t>
      </w:r>
    </w:p>
    <w:p w14:paraId="0250B9FC" w14:textId="169C2201" w:rsidR="00792D49" w:rsidRDefault="00792D49" w:rsidP="00792D49">
      <w:pPr>
        <w:rPr>
          <w:rFonts w:cs="Arial"/>
          <w:szCs w:val="20"/>
          <w:lang w:eastAsia="pl-PL"/>
        </w:rPr>
      </w:pPr>
      <w:r w:rsidRPr="00DB2C88">
        <w:rPr>
          <w:rFonts w:cs="Arial"/>
          <w:szCs w:val="20"/>
          <w:lang w:eastAsia="pl-PL"/>
        </w:rPr>
        <w:t>W obwód połączenia elektrozamków należy wpiąć wyjście modułu sterującego z systemu SSP w celu zwolnienia kontroli dostępu w przypadku zajścia pożaru.</w:t>
      </w:r>
    </w:p>
    <w:p w14:paraId="3E030B25" w14:textId="392CC3B0" w:rsidR="00015064" w:rsidRDefault="00015064" w:rsidP="00015064">
      <w:pPr>
        <w:pStyle w:val="Spispoz3"/>
        <w:numPr>
          <w:ilvl w:val="3"/>
          <w:numId w:val="8"/>
        </w:numPr>
        <w:spacing w:line="240" w:lineRule="auto"/>
        <w:rPr>
          <w:u w:val="none"/>
        </w:rPr>
      </w:pPr>
      <w:bookmarkStart w:id="477" w:name="_Toc65082336"/>
      <w:r>
        <w:rPr>
          <w:u w:val="none"/>
        </w:rPr>
        <w:t>Montaż instalacji oraz prowadzenie okablowania</w:t>
      </w:r>
      <w:bookmarkEnd w:id="477"/>
    </w:p>
    <w:p w14:paraId="6B762EAE" w14:textId="055C1B7F" w:rsidR="00792D49" w:rsidRPr="00DB2C88" w:rsidRDefault="00792D49" w:rsidP="00015064">
      <w:pPr>
        <w:ind w:firstLine="680"/>
        <w:rPr>
          <w:rFonts w:cs="Arial"/>
          <w:szCs w:val="20"/>
          <w:lang w:eastAsia="pl-PL"/>
        </w:rPr>
      </w:pPr>
      <w:r w:rsidRPr="00DB2C88">
        <w:rPr>
          <w:rFonts w:cs="Arial"/>
          <w:szCs w:val="20"/>
          <w:lang w:eastAsia="pl-PL"/>
        </w:rPr>
        <w:t>Kontroler należy zamontować w pomieszczeniu zgodnie z rzutami dołączonymi do projektu(sugerowany montaż oraz prowadzenie okablowania zostało pokazane na schematach ideowych połączeń systemu kontroli dostępu KD). Dodatkowo kontroler należy podpiąć do sieci komputerowej przez port RJ45 znajdujący w kontrolerze. Okablowanie do kontrolera zostanie rozprowadzone w pomieszczeniu kablem ekranowanym F/FTP kat.6</w:t>
      </w:r>
      <w:r w:rsidRPr="00DB2C88">
        <w:rPr>
          <w:rFonts w:cs="Arial"/>
          <w:szCs w:val="20"/>
          <w:vertAlign w:val="subscript"/>
          <w:lang w:eastAsia="pl-PL"/>
        </w:rPr>
        <w:t>A</w:t>
      </w:r>
      <w:r w:rsidRPr="00DB2C88">
        <w:rPr>
          <w:rFonts w:cs="Arial"/>
          <w:szCs w:val="20"/>
          <w:lang w:eastAsia="pl-PL"/>
        </w:rPr>
        <w:t xml:space="preserve"> do punktu logicznego PL.</w:t>
      </w:r>
      <w:r w:rsidRPr="00DB2C88">
        <w:rPr>
          <w:rFonts w:cs="Arial"/>
          <w:szCs w:val="20"/>
          <w:lang w:eastAsia="pl-PL"/>
        </w:rPr>
        <w:br/>
        <w:t>Do kontrolera należy podłączyć czytniki kart za pomocą kabla miedzianego symetrycznego F/FTP kat.6</w:t>
      </w:r>
      <w:r w:rsidRPr="00DB2C88">
        <w:rPr>
          <w:rFonts w:cs="Arial"/>
          <w:szCs w:val="20"/>
          <w:vertAlign w:val="subscript"/>
          <w:lang w:eastAsia="pl-PL"/>
        </w:rPr>
        <w:t>A</w:t>
      </w:r>
      <w:r w:rsidRPr="00DB2C88">
        <w:rPr>
          <w:rFonts w:cs="Arial"/>
          <w:szCs w:val="20"/>
          <w:lang w:eastAsia="pl-PL"/>
        </w:rPr>
        <w:t xml:space="preserve"> po stronie zewnętrznej przy drzwiach wejściowych do pomieszczeń zgodnie z podkładami. Czytnik będzie posiadał możliwość autoryzacji uprawnionego użytkownika za pomocą karty zbliżeniowej.</w:t>
      </w:r>
    </w:p>
    <w:p w14:paraId="2FE9AE4A" w14:textId="77777777" w:rsidR="00792D49" w:rsidRPr="00DB2C88" w:rsidRDefault="00792D49" w:rsidP="00792D49">
      <w:pPr>
        <w:rPr>
          <w:rFonts w:cs="Arial"/>
          <w:szCs w:val="20"/>
        </w:rPr>
      </w:pPr>
      <w:r w:rsidRPr="00DB2C88">
        <w:rPr>
          <w:rFonts w:cs="Arial"/>
          <w:szCs w:val="20"/>
          <w:lang w:eastAsia="pl-PL"/>
        </w:rPr>
        <w:t>Jako wejścia, za pomocą kabli YTDY 2x0,5 mm należy połączyć kontaktron do monitorowania stanu otwarcia/zamknięcia drzwi oraz przycisk wyjścia. Dodatkowo do kontrolera należy połączyć jako wyjścia elektrozamki za pomocą kabla LIYCY 2x1 mm połączone przez odpowiednie wejścia/wyjścia przycisku ewakuacyjnego tak jak to zostało pokazane na schematach ideowych instalacji systemu kontroli dostępu KD dla drzwi pojedynczych.</w:t>
      </w:r>
    </w:p>
    <w:p w14:paraId="32D02812" w14:textId="77777777" w:rsidR="00792D49" w:rsidRPr="00DB2C88" w:rsidRDefault="00792D49" w:rsidP="00792D49">
      <w:pPr>
        <w:spacing w:after="160"/>
        <w:rPr>
          <w:rFonts w:cs="Arial"/>
          <w:szCs w:val="20"/>
          <w:lang w:eastAsia="pl-PL"/>
        </w:rPr>
      </w:pPr>
      <w:r w:rsidRPr="00DB2C88">
        <w:rPr>
          <w:rFonts w:cs="Arial"/>
          <w:szCs w:val="20"/>
          <w:lang w:eastAsia="pl-PL"/>
        </w:rPr>
        <w:t>Należy pamiętać o maksymalnych długościach kabli do poszczególnych elementów systemu i należy ich bezwzględnie przestrzegać:</w:t>
      </w:r>
    </w:p>
    <w:p w14:paraId="769E168C" w14:textId="77777777" w:rsidR="00792D49" w:rsidRPr="00DB2C88" w:rsidRDefault="00792D49" w:rsidP="00792D49">
      <w:pPr>
        <w:spacing w:after="160"/>
        <w:rPr>
          <w:rFonts w:cs="Arial"/>
          <w:szCs w:val="20"/>
        </w:rPr>
      </w:pPr>
      <w:r w:rsidRPr="00DB2C88">
        <w:rPr>
          <w:rFonts w:cs="Arial"/>
          <w:szCs w:val="20"/>
        </w:rPr>
        <w:t>- połączenie Wiegand (czytnik - kontroler) – 150 m;</w:t>
      </w:r>
    </w:p>
    <w:p w14:paraId="29D3FB29" w14:textId="77777777" w:rsidR="00792D49" w:rsidRPr="00DB2C88" w:rsidRDefault="00792D49" w:rsidP="00792D49">
      <w:pPr>
        <w:spacing w:after="160"/>
        <w:rPr>
          <w:rFonts w:cs="Arial"/>
          <w:szCs w:val="20"/>
        </w:rPr>
      </w:pPr>
      <w:r w:rsidRPr="00DB2C88">
        <w:rPr>
          <w:rFonts w:cs="Arial"/>
          <w:szCs w:val="20"/>
        </w:rPr>
        <w:t>- połączenie kontroler – moduł wejść – 1219 m;</w:t>
      </w:r>
    </w:p>
    <w:p w14:paraId="445728F0" w14:textId="77777777" w:rsidR="00792D49" w:rsidRPr="00DB2C88" w:rsidRDefault="00792D49" w:rsidP="00792D49">
      <w:pPr>
        <w:spacing w:after="160"/>
        <w:rPr>
          <w:rFonts w:cs="Arial"/>
          <w:szCs w:val="20"/>
        </w:rPr>
      </w:pPr>
      <w:r w:rsidRPr="00DB2C88">
        <w:rPr>
          <w:rFonts w:cs="Arial"/>
          <w:szCs w:val="20"/>
        </w:rPr>
        <w:t>- połączenie kontaktron - kontroler – 600 m;</w:t>
      </w:r>
    </w:p>
    <w:p w14:paraId="5ECA5F3E" w14:textId="77777777" w:rsidR="00792D49" w:rsidRPr="00DB2C88" w:rsidRDefault="00792D49" w:rsidP="00792D49">
      <w:pPr>
        <w:spacing w:after="160"/>
        <w:rPr>
          <w:rFonts w:cs="Arial"/>
          <w:szCs w:val="20"/>
        </w:rPr>
      </w:pPr>
      <w:r w:rsidRPr="00DB2C88">
        <w:rPr>
          <w:rFonts w:cs="Arial"/>
          <w:szCs w:val="20"/>
        </w:rPr>
        <w:t>- połączenie zasilanie – kontroler – 8 m;</w:t>
      </w:r>
    </w:p>
    <w:p w14:paraId="14B4C87C" w14:textId="6583F731" w:rsidR="00792D49" w:rsidRDefault="00792D49" w:rsidP="00792D49">
      <w:pPr>
        <w:spacing w:after="160"/>
        <w:rPr>
          <w:rFonts w:cs="Arial"/>
          <w:szCs w:val="20"/>
        </w:rPr>
      </w:pPr>
      <w:r w:rsidRPr="00DB2C88">
        <w:rPr>
          <w:rFonts w:cs="Arial"/>
          <w:szCs w:val="20"/>
        </w:rPr>
        <w:t>- połączenie  elektrozamek – kontroler – 100m.</w:t>
      </w:r>
    </w:p>
    <w:p w14:paraId="60482CBE" w14:textId="645F9818" w:rsidR="004E4FCE" w:rsidRDefault="004E4FCE" w:rsidP="004E4FCE">
      <w:pPr>
        <w:pStyle w:val="Spispoz3"/>
        <w:numPr>
          <w:ilvl w:val="3"/>
          <w:numId w:val="8"/>
        </w:numPr>
        <w:spacing w:line="240" w:lineRule="auto"/>
        <w:rPr>
          <w:u w:val="none"/>
        </w:rPr>
      </w:pPr>
      <w:bookmarkStart w:id="478" w:name="_Toc65082337"/>
      <w:r>
        <w:rPr>
          <w:u w:val="none"/>
        </w:rPr>
        <w:t>Zasilanie instalacji</w:t>
      </w:r>
      <w:bookmarkEnd w:id="478"/>
    </w:p>
    <w:p w14:paraId="5FDEA21D" w14:textId="425ABB0B" w:rsidR="00792D49" w:rsidRPr="00DB2C88" w:rsidRDefault="00792D49" w:rsidP="00792D49">
      <w:pPr>
        <w:pStyle w:val="Bezodstpw3"/>
        <w:spacing w:line="276" w:lineRule="auto"/>
        <w:jc w:val="both"/>
        <w:rPr>
          <w:rFonts w:ascii="Arial" w:hAnsi="Arial" w:cs="Arial"/>
          <w:sz w:val="20"/>
          <w:szCs w:val="20"/>
        </w:rPr>
      </w:pPr>
      <w:r w:rsidRPr="00DB2C88">
        <w:rPr>
          <w:rStyle w:val="Domylnaczcionkaakapitu1"/>
          <w:rFonts w:ascii="Arial" w:hAnsi="Arial" w:cs="Arial"/>
          <w:sz w:val="20"/>
          <w:szCs w:val="20"/>
        </w:rPr>
        <w:t xml:space="preserve">Zasilanie podstawowe: </w:t>
      </w:r>
    </w:p>
    <w:p w14:paraId="7AFE1596" w14:textId="77777777" w:rsidR="00792D49" w:rsidRPr="00DB2C88" w:rsidRDefault="00792D49" w:rsidP="00792D49">
      <w:pPr>
        <w:pStyle w:val="Bezodstpw3"/>
        <w:spacing w:line="276" w:lineRule="auto"/>
        <w:jc w:val="both"/>
        <w:rPr>
          <w:rFonts w:ascii="Arial" w:hAnsi="Arial" w:cs="Arial"/>
          <w:sz w:val="20"/>
          <w:szCs w:val="20"/>
        </w:rPr>
      </w:pPr>
    </w:p>
    <w:p w14:paraId="008F20A5" w14:textId="77777777" w:rsidR="00792D49" w:rsidRPr="00DB2C88" w:rsidRDefault="00792D49" w:rsidP="00880606">
      <w:pPr>
        <w:pStyle w:val="Akapitzlist1"/>
        <w:numPr>
          <w:ilvl w:val="0"/>
          <w:numId w:val="84"/>
        </w:numPr>
        <w:autoSpaceDN w:val="0"/>
        <w:contextualSpacing w:val="0"/>
        <w:textAlignment w:val="baseline"/>
        <w:rPr>
          <w:rFonts w:cs="Arial"/>
          <w:szCs w:val="20"/>
        </w:rPr>
      </w:pPr>
      <w:r w:rsidRPr="00DB2C88">
        <w:rPr>
          <w:rStyle w:val="Domylnaczcionkaakapitu1"/>
          <w:rFonts w:cs="Arial"/>
          <w:szCs w:val="20"/>
        </w:rPr>
        <w:t>Przewiduje się zastosowanie zasilaczy 12V DC zamontowanych w metalowej obudowie wraz z kontrolerem jako zasilanie podstawowe.</w:t>
      </w:r>
    </w:p>
    <w:p w14:paraId="0DE404E1" w14:textId="77777777" w:rsidR="00792D49" w:rsidRPr="00DB2C88" w:rsidRDefault="00792D49" w:rsidP="00792D49">
      <w:pPr>
        <w:pStyle w:val="Bezodstpw3"/>
        <w:spacing w:line="276" w:lineRule="auto"/>
        <w:jc w:val="both"/>
        <w:rPr>
          <w:rFonts w:ascii="Arial" w:hAnsi="Arial" w:cs="Arial"/>
          <w:sz w:val="20"/>
          <w:szCs w:val="20"/>
        </w:rPr>
      </w:pPr>
      <w:r w:rsidRPr="00DB2C88">
        <w:rPr>
          <w:rFonts w:ascii="Arial" w:hAnsi="Arial" w:cs="Arial"/>
          <w:sz w:val="20"/>
          <w:szCs w:val="20"/>
        </w:rPr>
        <w:t>Zasilanie awaryjne:</w:t>
      </w:r>
    </w:p>
    <w:p w14:paraId="7F9BE249" w14:textId="77777777" w:rsidR="00792D49" w:rsidRPr="00DB2C88" w:rsidRDefault="00792D49" w:rsidP="00792D49">
      <w:pPr>
        <w:pStyle w:val="Bezodstpw3"/>
        <w:spacing w:line="276" w:lineRule="auto"/>
        <w:jc w:val="both"/>
        <w:rPr>
          <w:rFonts w:ascii="Arial" w:hAnsi="Arial" w:cs="Arial"/>
          <w:sz w:val="20"/>
          <w:szCs w:val="20"/>
        </w:rPr>
      </w:pPr>
    </w:p>
    <w:p w14:paraId="2F240A19" w14:textId="76B1F355" w:rsidR="004E4FCE" w:rsidRPr="004E4FCE" w:rsidRDefault="00792D49" w:rsidP="00880606">
      <w:pPr>
        <w:pStyle w:val="Akapitzlist1"/>
        <w:numPr>
          <w:ilvl w:val="0"/>
          <w:numId w:val="84"/>
        </w:numPr>
        <w:autoSpaceDN w:val="0"/>
        <w:contextualSpacing w:val="0"/>
        <w:textAlignment w:val="baseline"/>
        <w:rPr>
          <w:rStyle w:val="Domylnaczcionkaakapitu1"/>
          <w:rFonts w:cs="Arial"/>
          <w:szCs w:val="20"/>
        </w:rPr>
      </w:pPr>
      <w:r w:rsidRPr="00DB2C88">
        <w:rPr>
          <w:rStyle w:val="Domylnaczcionkaakapitu1"/>
          <w:rFonts w:cs="Arial"/>
          <w:szCs w:val="20"/>
        </w:rPr>
        <w:t>Przewiduje się podłączenie zasilaczy kontrolerów do dedykowanego obwodu zasilaczy UPS jako opcja zasilania awaryjnego. Jako zasilanie awaryjne projektuje się również akumulatory 12 V, 7Ah.</w:t>
      </w:r>
    </w:p>
    <w:p w14:paraId="3AF11038" w14:textId="597289BF" w:rsidR="004E4FCE" w:rsidRDefault="004E4FCE" w:rsidP="004E4FCE">
      <w:pPr>
        <w:pStyle w:val="Spispoz3"/>
        <w:numPr>
          <w:ilvl w:val="3"/>
          <w:numId w:val="8"/>
        </w:numPr>
        <w:spacing w:line="240" w:lineRule="auto"/>
        <w:rPr>
          <w:u w:val="none"/>
        </w:rPr>
      </w:pPr>
      <w:bookmarkStart w:id="479" w:name="_Toc65082338"/>
      <w:r>
        <w:rPr>
          <w:u w:val="none"/>
        </w:rPr>
        <w:t>Administracja</w:t>
      </w:r>
      <w:bookmarkEnd w:id="479"/>
    </w:p>
    <w:p w14:paraId="1F32DFB1" w14:textId="77777777" w:rsidR="00792D49" w:rsidRPr="00DB2C88" w:rsidRDefault="00792D49" w:rsidP="004E4FCE">
      <w:pPr>
        <w:ind w:firstLine="680"/>
        <w:rPr>
          <w:rFonts w:eastAsia="Times New Roman" w:cs="Arial"/>
          <w:szCs w:val="20"/>
          <w:lang w:eastAsia="ar-SA"/>
        </w:rPr>
      </w:pPr>
      <w:r w:rsidRPr="00DB2C88">
        <w:rPr>
          <w:rFonts w:eastAsia="Times New Roman" w:cs="Arial"/>
          <w:szCs w:val="20"/>
          <w:lang w:eastAsia="ar-SA"/>
        </w:rPr>
        <w:t xml:space="preserve">Wszystkie kontrolery oraz </w:t>
      </w:r>
      <w:proofErr w:type="spellStart"/>
      <w:r w:rsidRPr="00DB2C88">
        <w:rPr>
          <w:rFonts w:eastAsia="Times New Roman" w:cs="Arial"/>
          <w:szCs w:val="20"/>
          <w:lang w:eastAsia="ar-SA"/>
        </w:rPr>
        <w:t>czytnikimuszą</w:t>
      </w:r>
      <w:proofErr w:type="spellEnd"/>
      <w:r w:rsidRPr="00DB2C88">
        <w:rPr>
          <w:rFonts w:eastAsia="Times New Roman" w:cs="Arial"/>
          <w:szCs w:val="20"/>
          <w:lang w:eastAsia="ar-SA"/>
        </w:rPr>
        <w:t xml:space="preserve"> być oznaczone numerycznie, w sposób trwały. Te same oznaczenia należy umieścić w sposób trwały na gniazdach telekomunikacyjnych na panelach krosowych znajdujących się w odpowiednich szafach dystrybucyjnych.</w:t>
      </w:r>
    </w:p>
    <w:p w14:paraId="7DBC5187" w14:textId="77777777" w:rsidR="00792D49" w:rsidRPr="00DB2C88" w:rsidRDefault="00792D49" w:rsidP="00792D49">
      <w:pPr>
        <w:rPr>
          <w:rFonts w:eastAsia="Times New Roman" w:cs="Arial"/>
          <w:szCs w:val="20"/>
          <w:lang w:eastAsia="ar-SA"/>
        </w:rPr>
      </w:pPr>
    </w:p>
    <w:p w14:paraId="3C90AC24" w14:textId="77777777" w:rsidR="00792D49" w:rsidRPr="00DB2C88" w:rsidRDefault="00792D49" w:rsidP="00792D49">
      <w:pPr>
        <w:rPr>
          <w:rFonts w:eastAsia="Times New Roman" w:cs="Arial"/>
          <w:szCs w:val="20"/>
          <w:lang w:eastAsia="ar-SA"/>
        </w:rPr>
      </w:pPr>
      <w:r w:rsidRPr="00DB2C88">
        <w:rPr>
          <w:rFonts w:eastAsia="Times New Roman" w:cs="Arial"/>
          <w:szCs w:val="20"/>
          <w:lang w:eastAsia="ar-SA"/>
        </w:rPr>
        <w:lastRenderedPageBreak/>
        <w:t>Konwencja oznaczeń kontrolerów:</w:t>
      </w:r>
    </w:p>
    <w:p w14:paraId="1528C3E9" w14:textId="77777777" w:rsidR="00792D49" w:rsidRPr="00DB2C88" w:rsidRDefault="00792D49" w:rsidP="00792D49">
      <w:pPr>
        <w:rPr>
          <w:rFonts w:eastAsia="Times New Roman" w:cs="Arial"/>
          <w:szCs w:val="20"/>
          <w:lang w:eastAsia="ar-SA"/>
        </w:rPr>
      </w:pPr>
      <w:r w:rsidRPr="00DB2C88">
        <w:rPr>
          <w:rFonts w:eastAsia="Times New Roman" w:cs="Arial"/>
          <w:b/>
          <w:szCs w:val="20"/>
          <w:lang w:eastAsia="ar-SA"/>
        </w:rPr>
        <w:t>KD/X/Y</w:t>
      </w:r>
    </w:p>
    <w:p w14:paraId="57F08B86" w14:textId="77777777" w:rsidR="00792D49" w:rsidRPr="00DB2C88" w:rsidRDefault="00792D49" w:rsidP="00792D49">
      <w:pPr>
        <w:rPr>
          <w:rFonts w:eastAsia="Times New Roman" w:cs="Arial"/>
          <w:szCs w:val="20"/>
          <w:lang w:eastAsia="ar-SA"/>
        </w:rPr>
      </w:pPr>
      <w:r w:rsidRPr="00DB2C88">
        <w:rPr>
          <w:rFonts w:eastAsia="Times New Roman" w:cs="Arial"/>
          <w:szCs w:val="20"/>
          <w:lang w:eastAsia="ar-SA"/>
        </w:rPr>
        <w:t>gdzie:</w:t>
      </w:r>
    </w:p>
    <w:p w14:paraId="42257144" w14:textId="77777777" w:rsidR="00792D49" w:rsidRPr="00DB2C88" w:rsidRDefault="00792D49" w:rsidP="00792D49">
      <w:pPr>
        <w:rPr>
          <w:rFonts w:eastAsia="Times New Roman" w:cs="Arial"/>
          <w:szCs w:val="20"/>
          <w:lang w:eastAsia="ar-SA"/>
        </w:rPr>
      </w:pPr>
    </w:p>
    <w:p w14:paraId="31771286" w14:textId="77777777" w:rsidR="00792D49" w:rsidRPr="00DB2C88" w:rsidRDefault="00792D49" w:rsidP="00792D49">
      <w:pPr>
        <w:ind w:left="708"/>
        <w:rPr>
          <w:rFonts w:eastAsia="Times New Roman" w:cs="Arial"/>
          <w:szCs w:val="20"/>
          <w:lang w:eastAsia="ar-SA"/>
        </w:rPr>
      </w:pPr>
      <w:r w:rsidRPr="00DB2C88">
        <w:rPr>
          <w:rFonts w:eastAsia="Times New Roman" w:cs="Arial"/>
          <w:szCs w:val="20"/>
          <w:lang w:eastAsia="ar-SA"/>
        </w:rPr>
        <w:t>KD - kontroler kontroli dostępu do drzwi</w:t>
      </w:r>
    </w:p>
    <w:p w14:paraId="400E69D5" w14:textId="77777777" w:rsidR="00792D49" w:rsidRPr="00DB2C88" w:rsidRDefault="00792D49" w:rsidP="00792D49">
      <w:pPr>
        <w:ind w:left="708"/>
        <w:rPr>
          <w:rFonts w:eastAsia="Times New Roman" w:cs="Arial"/>
          <w:szCs w:val="20"/>
          <w:lang w:eastAsia="ar-SA"/>
        </w:rPr>
      </w:pPr>
      <w:r w:rsidRPr="00DB2C88">
        <w:rPr>
          <w:rFonts w:eastAsia="Times New Roman" w:cs="Arial"/>
          <w:szCs w:val="20"/>
          <w:lang w:eastAsia="ar-SA"/>
        </w:rPr>
        <w:t>X - numer kontrolera</w:t>
      </w:r>
    </w:p>
    <w:p w14:paraId="03FEF157" w14:textId="77777777" w:rsidR="00792D49" w:rsidRPr="00DB2C88" w:rsidRDefault="00792D49" w:rsidP="00792D49">
      <w:pPr>
        <w:ind w:left="708"/>
        <w:rPr>
          <w:rFonts w:eastAsia="Times New Roman" w:cs="Arial"/>
          <w:szCs w:val="20"/>
          <w:lang w:eastAsia="ar-SA"/>
        </w:rPr>
      </w:pPr>
      <w:r w:rsidRPr="00DB2C88">
        <w:rPr>
          <w:rFonts w:eastAsia="Times New Roman" w:cs="Arial"/>
          <w:szCs w:val="20"/>
          <w:lang w:eastAsia="ar-SA"/>
        </w:rPr>
        <w:t>Y - lokalizacja montażu kontrolera ("0" - piwnica, "1" - parter, "2" - piętro 1, "3" - piętro 2, "4" - poddasze).</w:t>
      </w:r>
    </w:p>
    <w:p w14:paraId="667D4BBA" w14:textId="77777777" w:rsidR="00792D49" w:rsidRPr="00DB2C88" w:rsidRDefault="00792D49" w:rsidP="00792D49">
      <w:pPr>
        <w:rPr>
          <w:rFonts w:eastAsia="Times New Roman" w:cs="Arial"/>
          <w:szCs w:val="20"/>
          <w:lang w:eastAsia="ar-SA"/>
        </w:rPr>
      </w:pPr>
    </w:p>
    <w:p w14:paraId="6FCF1674" w14:textId="77777777" w:rsidR="00792D49" w:rsidRPr="00DB2C88" w:rsidRDefault="00792D49" w:rsidP="00792D49">
      <w:pPr>
        <w:rPr>
          <w:rFonts w:eastAsia="Times New Roman" w:cs="Arial"/>
          <w:szCs w:val="20"/>
          <w:lang w:eastAsia="ar-SA"/>
        </w:rPr>
      </w:pPr>
      <w:r w:rsidRPr="00DB2C88">
        <w:rPr>
          <w:rFonts w:eastAsia="Times New Roman" w:cs="Arial"/>
          <w:szCs w:val="20"/>
          <w:lang w:eastAsia="ar-SA"/>
        </w:rPr>
        <w:t>Konwencja oznaczeń czytników:</w:t>
      </w:r>
    </w:p>
    <w:p w14:paraId="769D51F4" w14:textId="77777777" w:rsidR="00792D49" w:rsidRPr="00DB2C88" w:rsidRDefault="00792D49" w:rsidP="00792D49">
      <w:pPr>
        <w:rPr>
          <w:rFonts w:eastAsia="Times New Roman" w:cs="Arial"/>
          <w:szCs w:val="20"/>
          <w:lang w:eastAsia="ar-SA"/>
        </w:rPr>
      </w:pPr>
      <w:r w:rsidRPr="00DB2C88">
        <w:rPr>
          <w:rFonts w:eastAsia="Times New Roman" w:cs="Arial"/>
          <w:b/>
          <w:szCs w:val="20"/>
          <w:lang w:eastAsia="ar-SA"/>
        </w:rPr>
        <w:t>R/X/Y/Z</w:t>
      </w:r>
    </w:p>
    <w:p w14:paraId="0C5DFA8D" w14:textId="77777777" w:rsidR="00792D49" w:rsidRPr="00DB2C88" w:rsidRDefault="00792D49" w:rsidP="00792D49">
      <w:pPr>
        <w:rPr>
          <w:rFonts w:eastAsia="Times New Roman" w:cs="Arial"/>
          <w:szCs w:val="20"/>
          <w:lang w:eastAsia="ar-SA"/>
        </w:rPr>
      </w:pPr>
      <w:r w:rsidRPr="00DB2C88">
        <w:rPr>
          <w:rFonts w:eastAsia="Times New Roman" w:cs="Arial"/>
          <w:szCs w:val="20"/>
          <w:lang w:eastAsia="ar-SA"/>
        </w:rPr>
        <w:t>gdzie:</w:t>
      </w:r>
    </w:p>
    <w:p w14:paraId="0C619EE9" w14:textId="77777777" w:rsidR="00792D49" w:rsidRPr="00DB2C88" w:rsidRDefault="00792D49" w:rsidP="00792D49">
      <w:pPr>
        <w:rPr>
          <w:rFonts w:eastAsia="Times New Roman" w:cs="Arial"/>
          <w:szCs w:val="20"/>
          <w:lang w:eastAsia="ar-SA"/>
        </w:rPr>
      </w:pPr>
    </w:p>
    <w:p w14:paraId="181A0027" w14:textId="77777777" w:rsidR="00792D49" w:rsidRPr="00DB2C88" w:rsidRDefault="00792D49" w:rsidP="00792D49">
      <w:pPr>
        <w:ind w:firstLine="708"/>
        <w:rPr>
          <w:rFonts w:eastAsia="Times New Roman" w:cs="Arial"/>
          <w:szCs w:val="20"/>
          <w:lang w:eastAsia="ar-SA"/>
        </w:rPr>
      </w:pPr>
      <w:r w:rsidRPr="00DB2C88">
        <w:rPr>
          <w:rFonts w:eastAsia="Times New Roman" w:cs="Arial"/>
          <w:szCs w:val="20"/>
          <w:lang w:eastAsia="ar-SA"/>
        </w:rPr>
        <w:t>R - czytnik kontroli dostępu</w:t>
      </w:r>
    </w:p>
    <w:p w14:paraId="388491CA" w14:textId="77777777" w:rsidR="00792D49" w:rsidRPr="00DB2C88" w:rsidRDefault="00792D49" w:rsidP="00792D49">
      <w:pPr>
        <w:ind w:left="708"/>
        <w:rPr>
          <w:rFonts w:eastAsia="Times New Roman" w:cs="Arial"/>
          <w:szCs w:val="20"/>
          <w:lang w:eastAsia="ar-SA"/>
        </w:rPr>
      </w:pPr>
      <w:r w:rsidRPr="00DB2C88">
        <w:rPr>
          <w:rFonts w:eastAsia="Times New Roman" w:cs="Arial"/>
          <w:szCs w:val="20"/>
          <w:lang w:eastAsia="ar-SA"/>
        </w:rPr>
        <w:t>X - lokalizacja montażu ("0" - parter, "1" - piętro 1, "2" - piętro 2, "3" - piętro 3, "4" - piętro 4)</w:t>
      </w:r>
    </w:p>
    <w:p w14:paraId="26352300" w14:textId="46CECB7C" w:rsidR="004E4FCE" w:rsidRDefault="00792D49" w:rsidP="004E4FCE">
      <w:pPr>
        <w:ind w:firstLine="708"/>
        <w:rPr>
          <w:rFonts w:eastAsia="Times New Roman" w:cs="Arial"/>
          <w:szCs w:val="20"/>
          <w:lang w:eastAsia="ar-SA"/>
        </w:rPr>
      </w:pPr>
      <w:r w:rsidRPr="00DB2C88">
        <w:rPr>
          <w:rFonts w:eastAsia="Times New Roman" w:cs="Arial"/>
          <w:szCs w:val="20"/>
          <w:lang w:eastAsia="ar-SA"/>
        </w:rPr>
        <w:t>Y - numer czytnika</w:t>
      </w:r>
    </w:p>
    <w:p w14:paraId="7EC06B5A" w14:textId="1A2CE15F" w:rsidR="004E4FCE" w:rsidRDefault="004E4FCE" w:rsidP="004E4FCE">
      <w:pPr>
        <w:pStyle w:val="Spispoz3"/>
        <w:numPr>
          <w:ilvl w:val="3"/>
          <w:numId w:val="8"/>
        </w:numPr>
        <w:spacing w:line="240" w:lineRule="auto"/>
        <w:rPr>
          <w:u w:val="none"/>
        </w:rPr>
      </w:pPr>
      <w:bookmarkStart w:id="480" w:name="_Toc65082339"/>
      <w:r>
        <w:rPr>
          <w:u w:val="none"/>
        </w:rPr>
        <w:t>Odbiór instalacji systemu kontroli dostępu</w:t>
      </w:r>
      <w:bookmarkEnd w:id="480"/>
    </w:p>
    <w:p w14:paraId="775EAFA9" w14:textId="77777777" w:rsidR="00792D49" w:rsidRPr="00DB2C88" w:rsidRDefault="00792D49" w:rsidP="004E4FCE">
      <w:pPr>
        <w:spacing w:after="120"/>
        <w:ind w:firstLine="680"/>
        <w:rPr>
          <w:rFonts w:cs="Arial"/>
          <w:szCs w:val="20"/>
          <w:lang w:eastAsia="pl-PL"/>
        </w:rPr>
      </w:pPr>
      <w:r w:rsidRPr="00DB2C88">
        <w:rPr>
          <w:rFonts w:cs="Arial"/>
          <w:szCs w:val="20"/>
          <w:lang w:eastAsia="pl-PL"/>
        </w:rPr>
        <w:t>Warunkiem koniecznym dla odbioru końcowego instalacji przez Inwestora jest spełnienie wszystkich poniższych warunków:</w:t>
      </w:r>
    </w:p>
    <w:p w14:paraId="0685D717" w14:textId="77777777" w:rsidR="00792D49" w:rsidRPr="00DB2C88" w:rsidRDefault="00792D49" w:rsidP="00792D49">
      <w:pPr>
        <w:numPr>
          <w:ilvl w:val="0"/>
          <w:numId w:val="79"/>
        </w:numPr>
        <w:suppressAutoHyphens w:val="0"/>
        <w:rPr>
          <w:rFonts w:eastAsia="Times New Roman" w:cs="Arial"/>
          <w:szCs w:val="20"/>
        </w:rPr>
      </w:pPr>
      <w:r w:rsidRPr="00DB2C88">
        <w:rPr>
          <w:rFonts w:eastAsia="Times New Roman" w:cs="Arial"/>
          <w:szCs w:val="20"/>
        </w:rPr>
        <w:t>wykonanie instalacji w sposób prawidłowy, zgodny ze sztuką, wymaganiami i obowiązującymi normami oraz z zachowaniem estetyki prac;</w:t>
      </w:r>
    </w:p>
    <w:p w14:paraId="57994806" w14:textId="77777777" w:rsidR="00792D49" w:rsidRPr="00DB2C88" w:rsidRDefault="00792D49" w:rsidP="00792D49">
      <w:pPr>
        <w:numPr>
          <w:ilvl w:val="0"/>
          <w:numId w:val="79"/>
        </w:numPr>
        <w:suppressAutoHyphens w:val="0"/>
        <w:rPr>
          <w:rFonts w:eastAsia="Times New Roman" w:cs="Arial"/>
          <w:szCs w:val="20"/>
        </w:rPr>
      </w:pPr>
      <w:r w:rsidRPr="00DB2C88">
        <w:rPr>
          <w:rFonts w:eastAsia="Times New Roman" w:cs="Arial"/>
          <w:szCs w:val="20"/>
        </w:rPr>
        <w:t>wykonanie kompletu pomiarów;</w:t>
      </w:r>
    </w:p>
    <w:p w14:paraId="2E6CF0A3" w14:textId="77777777" w:rsidR="00792D49" w:rsidRPr="00DB2C88" w:rsidRDefault="00792D49" w:rsidP="00792D49">
      <w:pPr>
        <w:numPr>
          <w:ilvl w:val="0"/>
          <w:numId w:val="79"/>
        </w:numPr>
        <w:suppressAutoHyphens w:val="0"/>
        <w:rPr>
          <w:rFonts w:eastAsia="Times New Roman" w:cs="Arial"/>
          <w:szCs w:val="20"/>
        </w:rPr>
      </w:pPr>
      <w:r w:rsidRPr="00DB2C88">
        <w:rPr>
          <w:rFonts w:eastAsia="Times New Roman" w:cs="Arial"/>
          <w:szCs w:val="20"/>
        </w:rPr>
        <w:t>uruchomienie oraz skonfigurowanie wszystkich urządzeń systemu kontroli dostępu KD (tj. serwera oraz stacji klienckiej, kontrolerów, czytników);</w:t>
      </w:r>
    </w:p>
    <w:p w14:paraId="24586A9E" w14:textId="77777777" w:rsidR="00792D49" w:rsidRPr="00DB2C88" w:rsidRDefault="00792D49" w:rsidP="00792D49">
      <w:pPr>
        <w:numPr>
          <w:ilvl w:val="0"/>
          <w:numId w:val="79"/>
        </w:numPr>
        <w:suppressAutoHyphens w:val="0"/>
        <w:rPr>
          <w:rFonts w:eastAsia="Times New Roman" w:cs="Arial"/>
          <w:szCs w:val="20"/>
        </w:rPr>
      </w:pPr>
      <w:r w:rsidRPr="00DB2C88">
        <w:rPr>
          <w:rFonts w:eastAsia="Times New Roman" w:cs="Arial"/>
          <w:szCs w:val="20"/>
        </w:rPr>
        <w:t>opracowanie i przekazanie dokumentacji powykonawczej Inwestorowi.</w:t>
      </w:r>
    </w:p>
    <w:p w14:paraId="6EFEFB39" w14:textId="77777777" w:rsidR="00792D49" w:rsidRPr="00DB2C88" w:rsidRDefault="00792D49" w:rsidP="00792D49">
      <w:pPr>
        <w:rPr>
          <w:rFonts w:eastAsia="Times New Roman" w:cs="Arial"/>
          <w:szCs w:val="20"/>
        </w:rPr>
      </w:pPr>
    </w:p>
    <w:p w14:paraId="46F8B304" w14:textId="066122F3" w:rsidR="00792D49" w:rsidRDefault="00792D49" w:rsidP="00792D49">
      <w:pPr>
        <w:rPr>
          <w:rFonts w:eastAsia="Times New Roman" w:cs="Arial"/>
          <w:szCs w:val="20"/>
        </w:rPr>
      </w:pPr>
      <w:r w:rsidRPr="00DB2C88">
        <w:rPr>
          <w:rFonts w:eastAsia="Times New Roman" w:cs="Arial"/>
          <w:szCs w:val="20"/>
        </w:rPr>
        <w:t>System kontroli dostępu oparty jest na instalacji okablowania strukturalnego. Należy stosować się do wytycznych zawartych w odpowiedniej dokumentacji.</w:t>
      </w:r>
    </w:p>
    <w:p w14:paraId="5E36C711" w14:textId="3002A839" w:rsidR="004E4FCE" w:rsidRDefault="004E4FCE" w:rsidP="004E4FCE">
      <w:pPr>
        <w:pStyle w:val="Spispoz3"/>
        <w:numPr>
          <w:ilvl w:val="3"/>
          <w:numId w:val="8"/>
        </w:numPr>
        <w:spacing w:line="240" w:lineRule="auto"/>
        <w:rPr>
          <w:u w:val="none"/>
        </w:rPr>
      </w:pPr>
      <w:bookmarkStart w:id="481" w:name="_Toc65082340"/>
      <w:r>
        <w:rPr>
          <w:u w:val="none"/>
        </w:rPr>
        <w:t>Zawartość dokumentacji powykonawczej</w:t>
      </w:r>
      <w:bookmarkEnd w:id="481"/>
    </w:p>
    <w:p w14:paraId="4F4FBF2D" w14:textId="77777777" w:rsidR="00792D49" w:rsidRPr="00DB2C88" w:rsidRDefault="00792D49" w:rsidP="004E4FCE">
      <w:pPr>
        <w:ind w:firstLine="680"/>
        <w:rPr>
          <w:rFonts w:eastAsia="Times New Roman" w:cs="Arial"/>
          <w:szCs w:val="20"/>
          <w:lang w:eastAsia="ar-SA"/>
        </w:rPr>
      </w:pPr>
      <w:r w:rsidRPr="00DB2C88">
        <w:rPr>
          <w:rFonts w:eastAsia="Times New Roman" w:cs="Arial"/>
          <w:szCs w:val="20"/>
          <w:lang w:eastAsia="ar-SA"/>
        </w:rPr>
        <w:t>Po zakończeniu prac instalatorskich należy wykonać i przekazać Użytkownikowi końcowemu dokumentacje powykonawczą, która ma zawierać:</w:t>
      </w:r>
    </w:p>
    <w:p w14:paraId="4165F9B0" w14:textId="77777777" w:rsidR="00792D49" w:rsidRPr="00DB2C88" w:rsidRDefault="00792D49" w:rsidP="00792D49">
      <w:pPr>
        <w:ind w:firstLine="360"/>
        <w:rPr>
          <w:rFonts w:eastAsia="Times New Roman" w:cs="Arial"/>
          <w:szCs w:val="20"/>
          <w:lang w:eastAsia="ar-SA"/>
        </w:rPr>
      </w:pPr>
    </w:p>
    <w:p w14:paraId="0028B4B3" w14:textId="77777777" w:rsidR="00792D49" w:rsidRPr="00DB2C88" w:rsidRDefault="00792D49" w:rsidP="00792D49">
      <w:pPr>
        <w:numPr>
          <w:ilvl w:val="0"/>
          <w:numId w:val="80"/>
        </w:numPr>
        <w:suppressAutoHyphens w:val="0"/>
        <w:rPr>
          <w:rFonts w:eastAsia="Times New Roman" w:cs="Arial"/>
          <w:szCs w:val="20"/>
        </w:rPr>
      </w:pPr>
      <w:r w:rsidRPr="00DB2C88">
        <w:rPr>
          <w:rFonts w:eastAsia="Times New Roman" w:cs="Arial"/>
          <w:szCs w:val="20"/>
        </w:rPr>
        <w:t>Rzeczywiste  trasy prowadzenia kabli;</w:t>
      </w:r>
    </w:p>
    <w:p w14:paraId="34A8EFC0" w14:textId="77777777" w:rsidR="00792D49" w:rsidRPr="00DB2C88" w:rsidRDefault="00792D49" w:rsidP="00792D49">
      <w:pPr>
        <w:numPr>
          <w:ilvl w:val="0"/>
          <w:numId w:val="80"/>
        </w:numPr>
        <w:suppressAutoHyphens w:val="0"/>
        <w:rPr>
          <w:rFonts w:eastAsia="Times New Roman" w:cs="Arial"/>
          <w:szCs w:val="20"/>
        </w:rPr>
      </w:pPr>
      <w:r w:rsidRPr="00DB2C88">
        <w:rPr>
          <w:rFonts w:eastAsia="Times New Roman" w:cs="Arial"/>
          <w:szCs w:val="20"/>
        </w:rPr>
        <w:t>Rysunki z oznaczeniami szafy dystrybucyjnej, paneli krosowych i portów;</w:t>
      </w:r>
    </w:p>
    <w:p w14:paraId="1B4AF1A9" w14:textId="77777777" w:rsidR="004E4FCE" w:rsidRDefault="00792D49" w:rsidP="00792D49">
      <w:pPr>
        <w:numPr>
          <w:ilvl w:val="0"/>
          <w:numId w:val="80"/>
        </w:numPr>
        <w:suppressAutoHyphens w:val="0"/>
        <w:rPr>
          <w:rFonts w:eastAsia="Times New Roman" w:cs="Arial"/>
          <w:szCs w:val="20"/>
        </w:rPr>
      </w:pPr>
      <w:r w:rsidRPr="00DB2C88">
        <w:rPr>
          <w:rFonts w:eastAsia="Times New Roman" w:cs="Arial"/>
          <w:szCs w:val="20"/>
        </w:rPr>
        <w:t>Lokalizację rzeczywistego rozmieszczenia kontrolerów  oraz czytników wraz z udokumentowaniem adresów MAC oraz adresów IP poszczególnych kontrolerów.</w:t>
      </w:r>
    </w:p>
    <w:p w14:paraId="50025F7C" w14:textId="25259991" w:rsidR="00792D49" w:rsidRPr="00DB2C88" w:rsidRDefault="00792D49" w:rsidP="004E4FCE">
      <w:pPr>
        <w:suppressAutoHyphens w:val="0"/>
        <w:ind w:left="360"/>
        <w:rPr>
          <w:rFonts w:eastAsia="Times New Roman" w:cs="Arial"/>
          <w:szCs w:val="20"/>
        </w:rPr>
      </w:pPr>
    </w:p>
    <w:p w14:paraId="0615EBE5" w14:textId="77777777" w:rsidR="00792D49" w:rsidRPr="009F17EF" w:rsidRDefault="00792D49" w:rsidP="009F17EF">
      <w:pPr>
        <w:rPr>
          <w:b/>
          <w:bCs/>
        </w:rPr>
      </w:pPr>
      <w:bookmarkStart w:id="482" w:name="_Toc6910010"/>
      <w:bookmarkStart w:id="483" w:name="_Toc60034350"/>
      <w:r w:rsidRPr="009F17EF">
        <w:rPr>
          <w:b/>
          <w:bCs/>
        </w:rPr>
        <w:t>Uwagi dotyczące prowadzenia okablowania</w:t>
      </w:r>
      <w:bookmarkEnd w:id="482"/>
      <w:bookmarkEnd w:id="483"/>
    </w:p>
    <w:p w14:paraId="12076D7C" w14:textId="77777777" w:rsidR="00792D49" w:rsidRPr="00DB2C88" w:rsidRDefault="00792D49" w:rsidP="00792D49">
      <w:pPr>
        <w:rPr>
          <w:rFonts w:eastAsia="Times New Roman" w:cs="Arial"/>
          <w:szCs w:val="20"/>
          <w:lang w:eastAsia="ar-SA"/>
        </w:rPr>
      </w:pPr>
    </w:p>
    <w:p w14:paraId="41FFF7DA" w14:textId="77777777" w:rsidR="00792D49" w:rsidRPr="00DB2C88" w:rsidRDefault="00792D49" w:rsidP="00792D49">
      <w:pPr>
        <w:ind w:firstLine="432"/>
        <w:rPr>
          <w:rFonts w:eastAsia="Times New Roman" w:cs="Arial"/>
          <w:szCs w:val="20"/>
          <w:lang w:eastAsia="ar-SA"/>
        </w:rPr>
      </w:pPr>
      <w:r w:rsidRPr="00DB2C88">
        <w:rPr>
          <w:rFonts w:eastAsia="Times New Roman" w:cs="Arial"/>
          <w:szCs w:val="20"/>
          <w:lang w:eastAsia="ar-SA"/>
        </w:rPr>
        <w:t xml:space="preserve">Trasy prowadzenia okablowania zostały skoordynowane z istniejącymi i wykonywanymi instalacjami </w:t>
      </w:r>
      <w:r w:rsidRPr="00DB2C88">
        <w:rPr>
          <w:rFonts w:cs="Arial"/>
          <w:szCs w:val="20"/>
        </w:rPr>
        <w:t>w budynku ARCHIWUM</w:t>
      </w:r>
      <w:r w:rsidRPr="00DB2C88">
        <w:rPr>
          <w:rFonts w:eastAsia="Times New Roman" w:cs="Arial"/>
          <w:szCs w:val="20"/>
          <w:lang w:eastAsia="ar-SA"/>
        </w:rPr>
        <w:t xml:space="preserve">, czyli ogólną instalacją elektryczną oraz innymi branżami. Jeżeli w trakcie realizacji nastąpią zmiany prowadzenia tras instalacji okablowania oraz lokalizacji punktów instalacji urządzeń końcowych (kontrolerów lub czytników) lub wystąpią konflikty z innymi instalacjami, należy ustalić poprawione rozprowadzenie tras kablowych oraz wszelkie inne zmiany w porozumieniu z projektantem. Zgodnie z obowiązującymi przepisami, należy uziemić wszystkie metalowe części, obudowy kontrolerów, szafę dystrybucyjną wraz z osprzętem oraz inne urządzenia sieciowe, które zgodnie z instrukcją ich montażu tego wymagają. </w:t>
      </w:r>
    </w:p>
    <w:p w14:paraId="13D43CD1" w14:textId="77777777" w:rsidR="00792D49" w:rsidRPr="00DB2C88" w:rsidRDefault="00792D49" w:rsidP="00792D49">
      <w:pPr>
        <w:ind w:firstLine="432"/>
        <w:rPr>
          <w:rFonts w:eastAsia="Times New Roman" w:cs="Arial"/>
          <w:szCs w:val="20"/>
          <w:lang w:eastAsia="ar-SA"/>
        </w:rPr>
      </w:pPr>
    </w:p>
    <w:p w14:paraId="502DD080" w14:textId="2E8119DB" w:rsidR="00792D49" w:rsidRDefault="00792D49" w:rsidP="00792D49">
      <w:pPr>
        <w:rPr>
          <w:rFonts w:eastAsia="Times New Roman" w:cs="Arial"/>
          <w:szCs w:val="20"/>
          <w:lang w:eastAsia="ar-SA"/>
        </w:rPr>
      </w:pPr>
      <w:r w:rsidRPr="00DB2C88">
        <w:rPr>
          <w:rFonts w:eastAsia="Times New Roman" w:cs="Arial"/>
          <w:szCs w:val="20"/>
          <w:lang w:eastAsia="ar-SA"/>
        </w:rPr>
        <w:t>Wszystkie materiały wprowadzone do robót muszą być nowe, nieużywane oraz najnowszych aktualnych wzorów.</w:t>
      </w:r>
    </w:p>
    <w:p w14:paraId="78AB7B57" w14:textId="6E938DB2" w:rsidR="004E4FCE" w:rsidRDefault="004E4FCE" w:rsidP="004E4FCE">
      <w:pPr>
        <w:pStyle w:val="Spispoz3"/>
        <w:numPr>
          <w:ilvl w:val="3"/>
          <w:numId w:val="8"/>
        </w:numPr>
        <w:spacing w:line="240" w:lineRule="auto"/>
        <w:rPr>
          <w:u w:val="none"/>
        </w:rPr>
      </w:pPr>
      <w:bookmarkStart w:id="484" w:name="_Toc65082341"/>
      <w:r>
        <w:rPr>
          <w:u w:val="none"/>
        </w:rPr>
        <w:lastRenderedPageBreak/>
        <w:t>Skróty używane w projekcie</w:t>
      </w:r>
      <w:bookmarkEnd w:id="484"/>
    </w:p>
    <w:p w14:paraId="76FC082D" w14:textId="77777777" w:rsidR="00792D49" w:rsidRPr="00DB2C88" w:rsidRDefault="00792D49" w:rsidP="00792D49">
      <w:pPr>
        <w:rPr>
          <w:rFonts w:cs="Arial"/>
          <w:szCs w:val="20"/>
        </w:rPr>
      </w:pPr>
      <w:r w:rsidRPr="00DB2C88">
        <w:rPr>
          <w:rFonts w:cs="Arial"/>
          <w:szCs w:val="20"/>
        </w:rPr>
        <w:t>VSS – (</w:t>
      </w:r>
      <w:r w:rsidRPr="00DB2C88">
        <w:rPr>
          <w:rFonts w:cs="Arial"/>
          <w:i/>
          <w:szCs w:val="20"/>
        </w:rPr>
        <w:t xml:space="preserve">Video </w:t>
      </w:r>
      <w:proofErr w:type="spellStart"/>
      <w:r w:rsidRPr="00DB2C88">
        <w:rPr>
          <w:rFonts w:cs="Arial"/>
          <w:i/>
          <w:szCs w:val="20"/>
        </w:rPr>
        <w:t>Surveillance</w:t>
      </w:r>
      <w:proofErr w:type="spellEnd"/>
      <w:r w:rsidRPr="00DB2C88">
        <w:rPr>
          <w:rFonts w:cs="Arial"/>
          <w:i/>
          <w:szCs w:val="20"/>
        </w:rPr>
        <w:t xml:space="preserve"> System</w:t>
      </w:r>
      <w:r w:rsidRPr="00DB2C88">
        <w:rPr>
          <w:rFonts w:cs="Arial"/>
          <w:szCs w:val="20"/>
        </w:rPr>
        <w:t>) system dozoru wizyjnego wykorzystujący kamery cyfrowe do rejestracji obrazu działające w oparciu o protokół internetowy (IP).</w:t>
      </w:r>
    </w:p>
    <w:p w14:paraId="3DD29C5C" w14:textId="77777777" w:rsidR="00792D49" w:rsidRPr="00DB2C88" w:rsidRDefault="00792D49" w:rsidP="00792D49">
      <w:pPr>
        <w:rPr>
          <w:rFonts w:cs="Arial"/>
          <w:szCs w:val="20"/>
        </w:rPr>
      </w:pPr>
    </w:p>
    <w:p w14:paraId="53C5528F" w14:textId="77777777" w:rsidR="00792D49" w:rsidRPr="00DB2C88" w:rsidRDefault="00792D49" w:rsidP="00792D49">
      <w:pPr>
        <w:rPr>
          <w:rFonts w:cs="Arial"/>
          <w:szCs w:val="20"/>
        </w:rPr>
      </w:pPr>
      <w:proofErr w:type="spellStart"/>
      <w:r w:rsidRPr="00DB2C88">
        <w:rPr>
          <w:rFonts w:cs="Arial"/>
          <w:szCs w:val="20"/>
        </w:rPr>
        <w:t>SSWiN</w:t>
      </w:r>
      <w:proofErr w:type="spellEnd"/>
      <w:r w:rsidRPr="00DB2C88">
        <w:rPr>
          <w:rFonts w:cs="Arial"/>
          <w:szCs w:val="20"/>
        </w:rPr>
        <w:t xml:space="preserve"> – System Sygnalizacji Włamania i Napadu.</w:t>
      </w:r>
    </w:p>
    <w:p w14:paraId="53FD0952" w14:textId="77777777" w:rsidR="00792D49" w:rsidRPr="00DB2C88" w:rsidRDefault="00792D49" w:rsidP="00792D49">
      <w:pPr>
        <w:rPr>
          <w:rFonts w:cs="Arial"/>
          <w:szCs w:val="20"/>
        </w:rPr>
      </w:pPr>
    </w:p>
    <w:p w14:paraId="2D5B72AC" w14:textId="77777777" w:rsidR="00792D49" w:rsidRPr="00DB2C88" w:rsidRDefault="00792D49" w:rsidP="00792D49">
      <w:pPr>
        <w:rPr>
          <w:rFonts w:cs="Arial"/>
          <w:szCs w:val="20"/>
        </w:rPr>
      </w:pPr>
      <w:r w:rsidRPr="00DB2C88">
        <w:rPr>
          <w:rFonts w:cs="Arial"/>
          <w:szCs w:val="20"/>
        </w:rPr>
        <w:t>BMS – (</w:t>
      </w:r>
      <w:proofErr w:type="spellStart"/>
      <w:r w:rsidRPr="00DB2C88">
        <w:rPr>
          <w:rFonts w:cs="Arial"/>
          <w:i/>
          <w:szCs w:val="20"/>
        </w:rPr>
        <w:t>Building</w:t>
      </w:r>
      <w:proofErr w:type="spellEnd"/>
      <w:r w:rsidRPr="00DB2C88">
        <w:rPr>
          <w:rFonts w:cs="Arial"/>
          <w:i/>
          <w:szCs w:val="20"/>
        </w:rPr>
        <w:t xml:space="preserve"> Management Systems</w:t>
      </w:r>
      <w:r w:rsidRPr="00DB2C88">
        <w:rPr>
          <w:rFonts w:cs="Arial"/>
          <w:szCs w:val="20"/>
        </w:rPr>
        <w:t>) systemy zarządzania budynkiem takie jak klimatyzacja, wentylacja, ogrzewanie oraz oświetlenie.</w:t>
      </w:r>
    </w:p>
    <w:p w14:paraId="284AE8D5" w14:textId="77777777" w:rsidR="00792D49" w:rsidRPr="00DB2C88" w:rsidRDefault="00792D49" w:rsidP="00792D49">
      <w:pPr>
        <w:rPr>
          <w:rFonts w:cs="Arial"/>
          <w:szCs w:val="20"/>
        </w:rPr>
      </w:pPr>
    </w:p>
    <w:p w14:paraId="5CD2FDA2" w14:textId="77777777" w:rsidR="00792D49" w:rsidRPr="00DB2C88" w:rsidRDefault="00792D49" w:rsidP="00792D49">
      <w:pPr>
        <w:rPr>
          <w:rFonts w:cs="Arial"/>
          <w:szCs w:val="20"/>
        </w:rPr>
      </w:pPr>
      <w:r w:rsidRPr="00DB2C88">
        <w:rPr>
          <w:rFonts w:cs="Arial"/>
          <w:szCs w:val="20"/>
        </w:rPr>
        <w:t>SSP – System Sygnalizacji Pożarowej.</w:t>
      </w:r>
    </w:p>
    <w:p w14:paraId="255909EB" w14:textId="77777777" w:rsidR="00792D49" w:rsidRPr="00DB2C88" w:rsidRDefault="00792D49" w:rsidP="00792D49">
      <w:pPr>
        <w:rPr>
          <w:rFonts w:cs="Arial"/>
          <w:szCs w:val="20"/>
        </w:rPr>
      </w:pPr>
    </w:p>
    <w:p w14:paraId="63DE3C95" w14:textId="77777777" w:rsidR="00792D49" w:rsidRPr="00DB2C88" w:rsidRDefault="00792D49" w:rsidP="00792D49">
      <w:pPr>
        <w:rPr>
          <w:rFonts w:cs="Arial"/>
          <w:szCs w:val="20"/>
        </w:rPr>
      </w:pPr>
      <w:r w:rsidRPr="00DB2C88">
        <w:rPr>
          <w:rFonts w:cs="Arial"/>
          <w:szCs w:val="20"/>
        </w:rPr>
        <w:t>RTLS – (</w:t>
      </w:r>
      <w:r w:rsidRPr="00DB2C88">
        <w:rPr>
          <w:rFonts w:cs="Arial"/>
          <w:i/>
          <w:szCs w:val="20"/>
        </w:rPr>
        <w:t xml:space="preserve">Real Time </w:t>
      </w:r>
      <w:proofErr w:type="spellStart"/>
      <w:r w:rsidRPr="00DB2C88">
        <w:rPr>
          <w:rFonts w:cs="Arial"/>
          <w:i/>
          <w:szCs w:val="20"/>
        </w:rPr>
        <w:t>Localion</w:t>
      </w:r>
      <w:proofErr w:type="spellEnd"/>
      <w:r w:rsidRPr="00DB2C88">
        <w:rPr>
          <w:rFonts w:cs="Arial"/>
          <w:i/>
          <w:szCs w:val="20"/>
        </w:rPr>
        <w:t xml:space="preserve"> System</w:t>
      </w:r>
      <w:r w:rsidRPr="00DB2C88">
        <w:rPr>
          <w:rFonts w:cs="Arial"/>
          <w:szCs w:val="20"/>
        </w:rPr>
        <w:t xml:space="preserve">) system lokalizacji obiektów/ludzi w czasie rzeczywistym oparty na komunikacji bezprzewodowej oraz </w:t>
      </w:r>
      <w:proofErr w:type="spellStart"/>
      <w:r w:rsidRPr="00DB2C88">
        <w:rPr>
          <w:rFonts w:cs="Arial"/>
          <w:szCs w:val="20"/>
        </w:rPr>
        <w:t>tagów</w:t>
      </w:r>
      <w:proofErr w:type="spellEnd"/>
      <w:r w:rsidRPr="00DB2C88">
        <w:rPr>
          <w:rFonts w:cs="Arial"/>
          <w:szCs w:val="20"/>
        </w:rPr>
        <w:t xml:space="preserve"> przypisanych do danej oso-by/obiektu.</w:t>
      </w:r>
    </w:p>
    <w:p w14:paraId="5FC71384" w14:textId="77777777" w:rsidR="00792D49" w:rsidRPr="00DB2C88" w:rsidRDefault="00792D49" w:rsidP="00792D49">
      <w:pPr>
        <w:rPr>
          <w:rFonts w:cs="Arial"/>
          <w:szCs w:val="20"/>
        </w:rPr>
      </w:pPr>
    </w:p>
    <w:p w14:paraId="7344A4AA" w14:textId="77777777" w:rsidR="00792D49" w:rsidRPr="00DB2C88" w:rsidRDefault="00792D49" w:rsidP="00792D49">
      <w:pPr>
        <w:rPr>
          <w:rFonts w:cs="Arial"/>
          <w:szCs w:val="20"/>
        </w:rPr>
      </w:pPr>
      <w:proofErr w:type="spellStart"/>
      <w:r w:rsidRPr="00DB2C88">
        <w:rPr>
          <w:rFonts w:cs="Arial"/>
          <w:szCs w:val="20"/>
        </w:rPr>
        <w:t>PoE</w:t>
      </w:r>
      <w:proofErr w:type="spellEnd"/>
      <w:r w:rsidRPr="00DB2C88">
        <w:rPr>
          <w:rFonts w:cs="Arial"/>
          <w:szCs w:val="20"/>
        </w:rPr>
        <w:t>/</w:t>
      </w:r>
      <w:proofErr w:type="spellStart"/>
      <w:r w:rsidRPr="00DB2C88">
        <w:rPr>
          <w:rFonts w:cs="Arial"/>
          <w:szCs w:val="20"/>
        </w:rPr>
        <w:t>PoE</w:t>
      </w:r>
      <w:proofErr w:type="spellEnd"/>
      <w:r w:rsidRPr="00DB2C88">
        <w:rPr>
          <w:rFonts w:cs="Arial"/>
          <w:szCs w:val="20"/>
        </w:rPr>
        <w:t>+ – (</w:t>
      </w:r>
      <w:r w:rsidRPr="00DB2C88">
        <w:rPr>
          <w:rFonts w:cs="Arial"/>
          <w:i/>
          <w:szCs w:val="20"/>
        </w:rPr>
        <w:t xml:space="preserve">Power </w:t>
      </w:r>
      <w:proofErr w:type="spellStart"/>
      <w:r w:rsidRPr="00DB2C88">
        <w:rPr>
          <w:rFonts w:cs="Arial"/>
          <w:i/>
          <w:szCs w:val="20"/>
        </w:rPr>
        <w:t>over</w:t>
      </w:r>
      <w:proofErr w:type="spellEnd"/>
      <w:r w:rsidRPr="00DB2C88">
        <w:rPr>
          <w:rFonts w:cs="Arial"/>
          <w:i/>
          <w:szCs w:val="20"/>
        </w:rPr>
        <w:t xml:space="preserve"> Ethernet/Plus</w:t>
      </w:r>
      <w:r w:rsidRPr="00DB2C88">
        <w:rPr>
          <w:rFonts w:cs="Arial"/>
          <w:szCs w:val="20"/>
        </w:rPr>
        <w:t>) funkcja zasilania urządzeń końcowych (np. opcjonalnie kontrolerów) za pomocą skrętki 4 parowej, a dokładniej wykorzystując dwie z czterech par jako medium do zasilania takiego urządzenia.</w:t>
      </w:r>
    </w:p>
    <w:p w14:paraId="2B6DF54F" w14:textId="77777777" w:rsidR="00792D49" w:rsidRPr="00DB2C88" w:rsidRDefault="00792D49" w:rsidP="00792D49">
      <w:pPr>
        <w:rPr>
          <w:rFonts w:cs="Arial"/>
          <w:szCs w:val="20"/>
        </w:rPr>
      </w:pPr>
    </w:p>
    <w:p w14:paraId="4D776566" w14:textId="099B3041" w:rsidR="004E4FCE" w:rsidRDefault="00792D49" w:rsidP="00792D49">
      <w:pPr>
        <w:rPr>
          <w:rFonts w:cs="Arial"/>
          <w:szCs w:val="20"/>
        </w:rPr>
      </w:pPr>
      <w:r w:rsidRPr="00DB2C88">
        <w:rPr>
          <w:rFonts w:cs="Arial"/>
          <w:szCs w:val="20"/>
        </w:rPr>
        <w:t>F/FTP – kabel miedziany symetryczny podwójnie ekranowany opisany szczegółowo w dokumentacji projektowej okablowania strukturalnego.</w:t>
      </w:r>
    </w:p>
    <w:p w14:paraId="0CFC43C3" w14:textId="4EF83B68" w:rsidR="004E4FCE" w:rsidRDefault="004E4FCE" w:rsidP="004E4FCE">
      <w:pPr>
        <w:pStyle w:val="Spispoz3"/>
        <w:numPr>
          <w:ilvl w:val="2"/>
          <w:numId w:val="8"/>
        </w:numPr>
        <w:spacing w:line="240" w:lineRule="auto"/>
      </w:pPr>
      <w:bookmarkStart w:id="485" w:name="_Toc65082342"/>
      <w:r w:rsidRPr="004E4FCE">
        <w:t>INSTALACJA CCTV</w:t>
      </w:r>
      <w:bookmarkEnd w:id="485"/>
    </w:p>
    <w:p w14:paraId="240BE9DD" w14:textId="53020B93" w:rsidR="004E4FCE" w:rsidRPr="004E4FCE" w:rsidRDefault="004E4FCE" w:rsidP="004E4FCE">
      <w:pPr>
        <w:pStyle w:val="Spispoz3"/>
        <w:numPr>
          <w:ilvl w:val="3"/>
          <w:numId w:val="8"/>
        </w:numPr>
        <w:spacing w:line="240" w:lineRule="auto"/>
        <w:rPr>
          <w:u w:val="none"/>
        </w:rPr>
      </w:pPr>
      <w:bookmarkStart w:id="486" w:name="_Toc65082343"/>
      <w:r w:rsidRPr="004E4FCE">
        <w:rPr>
          <w:u w:val="none"/>
        </w:rPr>
        <w:t>Zakres projektu</w:t>
      </w:r>
      <w:bookmarkEnd w:id="486"/>
    </w:p>
    <w:p w14:paraId="286F868B" w14:textId="1082E6BA" w:rsidR="00792D49" w:rsidRPr="00DB2C88" w:rsidRDefault="00792D49" w:rsidP="004E4FCE">
      <w:pPr>
        <w:ind w:firstLine="680"/>
      </w:pPr>
      <w:r w:rsidRPr="00DB2C88">
        <w:t>Przedmiotem niniejszego opracowania jest dokumentacja projektowa instalacji systemu dozoru wizyjnego VSS. Niniejsza dokumentacja dotyczy adaptacji budynku na archiwum i przychodnię dermatologiczną . Dokumentację opracowano na podstawie planów i zapotrzebowania Inwestora, wg. wytycznych i zaleceń, uwzględniając zaplanowaną uniwersalność i funkcjonalność przy zastosowaniu zintegrowanych nowoczesnych technologii przesyłania różnego rodzaju danych.</w:t>
      </w:r>
    </w:p>
    <w:p w14:paraId="59893C44" w14:textId="32451A7D" w:rsidR="00792D49" w:rsidRDefault="00792D49" w:rsidP="004E4FCE">
      <w:r w:rsidRPr="00DB2C88">
        <w:t xml:space="preserve">Projekt opisuje minimalne wymagania Użytkownika w zakresie technicznym i funkcjonalnym. Oznacza to, że zgodnie z warunkami ustawy Prawo Zamówień Publicznych, można zastosować dowolne rozwiązanie spełniające wszystkie kryteria opisane w dokumentacji projektowej, tj. zgodne pod kątem obowiązującej normalizacji, wymaganych parametrów oraz funkcji. Składając ofertę, wykonawca ma przedstawić nazwę producenta oraz listę materiałów w formie tabeli, zawierającej numer katalogowy producenta, nazwę produktu oraz zaplanowaną ilość - w celu zapewnienia możliwości weryfikacji wszystkich wymaganych parametrów technicznych oraz funkcji użytkowych.  </w:t>
      </w:r>
    </w:p>
    <w:p w14:paraId="0463BEFE" w14:textId="5E78AE61" w:rsidR="00BE48DF" w:rsidRDefault="00BE48DF" w:rsidP="00BE48DF">
      <w:pPr>
        <w:pStyle w:val="Spispoz3"/>
        <w:numPr>
          <w:ilvl w:val="3"/>
          <w:numId w:val="8"/>
        </w:numPr>
        <w:spacing w:line="240" w:lineRule="auto"/>
        <w:rPr>
          <w:u w:val="none"/>
        </w:rPr>
      </w:pPr>
      <w:bookmarkStart w:id="487" w:name="_Toc65082344"/>
      <w:r>
        <w:rPr>
          <w:u w:val="none"/>
        </w:rPr>
        <w:t>Podstawa opracowania projektu</w:t>
      </w:r>
      <w:bookmarkEnd w:id="487"/>
    </w:p>
    <w:p w14:paraId="404A8132" w14:textId="56C69A46" w:rsidR="00792D49" w:rsidRPr="00DB2C88" w:rsidRDefault="00792D49" w:rsidP="00BE48DF">
      <w:pPr>
        <w:spacing w:after="160"/>
        <w:ind w:firstLine="680"/>
        <w:rPr>
          <w:rFonts w:cs="Arial"/>
          <w:szCs w:val="20"/>
        </w:rPr>
      </w:pPr>
      <w:r w:rsidRPr="00DB2C88">
        <w:rPr>
          <w:rFonts w:cs="Arial"/>
          <w:szCs w:val="20"/>
        </w:rPr>
        <w:t>Podstawą do opracowania projektu systemu dozoru wizyjnego VSS są wytyczne Inwestora w zakresie zgodności z obowiązującymi normami oraz funkcjonalności i wydajności systemu. Lista norm wykorzystanych w projekcie:</w:t>
      </w:r>
    </w:p>
    <w:p w14:paraId="054B2280" w14:textId="77777777" w:rsidR="00792D49" w:rsidRPr="00DB2C88" w:rsidRDefault="00792D49" w:rsidP="00792D49">
      <w:pPr>
        <w:spacing w:after="160"/>
        <w:rPr>
          <w:rFonts w:cs="Arial"/>
          <w:szCs w:val="20"/>
        </w:rPr>
      </w:pPr>
      <w:r w:rsidRPr="00DB2C88">
        <w:rPr>
          <w:rFonts w:cs="Arial"/>
          <w:szCs w:val="20"/>
        </w:rPr>
        <w:t>Normy dotyczące systemu dozoru wizyjnego VSS:</w:t>
      </w:r>
    </w:p>
    <w:p w14:paraId="2E774472" w14:textId="77777777" w:rsidR="00792D49" w:rsidRPr="00DB2C88" w:rsidRDefault="00792D49" w:rsidP="00880606">
      <w:pPr>
        <w:numPr>
          <w:ilvl w:val="0"/>
          <w:numId w:val="85"/>
        </w:numPr>
        <w:suppressAutoHyphens w:val="0"/>
        <w:spacing w:after="160"/>
        <w:rPr>
          <w:rFonts w:cs="Arial"/>
          <w:szCs w:val="20"/>
        </w:rPr>
      </w:pPr>
      <w:r w:rsidRPr="00DB2C88">
        <w:rPr>
          <w:rFonts w:cs="Arial"/>
          <w:szCs w:val="20"/>
        </w:rPr>
        <w:t>PN-EN 50132-1:2012E - Systemy alarmowe -- Systemy dozorowe CCTV stosowane w zabezpieczeniach -- Część 1: Transmisja wideo – Wymagania systemowe;</w:t>
      </w:r>
    </w:p>
    <w:p w14:paraId="308988E1" w14:textId="77777777" w:rsidR="00792D49" w:rsidRPr="00DB2C88" w:rsidRDefault="00792D49" w:rsidP="00880606">
      <w:pPr>
        <w:numPr>
          <w:ilvl w:val="0"/>
          <w:numId w:val="85"/>
        </w:numPr>
        <w:suppressAutoHyphens w:val="0"/>
        <w:spacing w:after="160"/>
        <w:rPr>
          <w:rFonts w:cs="Arial"/>
          <w:szCs w:val="20"/>
        </w:rPr>
      </w:pPr>
      <w:r w:rsidRPr="00DB2C88">
        <w:rPr>
          <w:rFonts w:cs="Arial"/>
          <w:szCs w:val="20"/>
        </w:rPr>
        <w:t>PN-EN 50132-5-1:2012E - Systemy alarmowe -- Systemy dozorowe CCTV stosowane w zabezpieczeniach -- Część 5-1: Transmisja wideo – Ogólne wymagania eksploatacyjne;</w:t>
      </w:r>
    </w:p>
    <w:p w14:paraId="2754F3CF" w14:textId="77777777" w:rsidR="00792D49" w:rsidRPr="00DB2C88" w:rsidRDefault="00792D49" w:rsidP="00880606">
      <w:pPr>
        <w:numPr>
          <w:ilvl w:val="0"/>
          <w:numId w:val="85"/>
        </w:numPr>
        <w:suppressAutoHyphens w:val="0"/>
        <w:spacing w:after="160"/>
        <w:rPr>
          <w:rFonts w:cs="Arial"/>
          <w:szCs w:val="20"/>
        </w:rPr>
      </w:pPr>
      <w:r w:rsidRPr="00DB2C88">
        <w:rPr>
          <w:rFonts w:cs="Arial"/>
          <w:szCs w:val="20"/>
        </w:rPr>
        <w:t>PN-EN 50132-5-2:2012E - Systemy alarmowe -- Systemy dozorowe CCTV stosowane w zabezpieczeniach -- Część 5-2: Protokoły sieciowe (IP) dotyczące transmisji wideo;</w:t>
      </w:r>
    </w:p>
    <w:p w14:paraId="011A1E66" w14:textId="77777777" w:rsidR="00792D49" w:rsidRPr="00DB2C88" w:rsidRDefault="00792D49" w:rsidP="00880606">
      <w:pPr>
        <w:numPr>
          <w:ilvl w:val="0"/>
          <w:numId w:val="85"/>
        </w:numPr>
        <w:suppressAutoHyphens w:val="0"/>
        <w:spacing w:after="160"/>
        <w:rPr>
          <w:rFonts w:cs="Arial"/>
          <w:szCs w:val="20"/>
        </w:rPr>
      </w:pPr>
      <w:r w:rsidRPr="00DB2C88">
        <w:rPr>
          <w:rFonts w:cs="Arial"/>
          <w:szCs w:val="20"/>
        </w:rPr>
        <w:t>PN-EN 50132-5-3:2013-04E - Systemy alarmowe -- Systemy dozorowe CCTV stosowane w zabezpieczeniach -- Część 5-3: Transmisja video – Analogowa i cyfrowa transmisja video;</w:t>
      </w:r>
    </w:p>
    <w:p w14:paraId="620CEC7E" w14:textId="77777777" w:rsidR="00792D49" w:rsidRPr="00DB2C88" w:rsidRDefault="00792D49" w:rsidP="00880606">
      <w:pPr>
        <w:numPr>
          <w:ilvl w:val="0"/>
          <w:numId w:val="85"/>
        </w:numPr>
        <w:suppressAutoHyphens w:val="0"/>
        <w:spacing w:after="160"/>
        <w:rPr>
          <w:rFonts w:cs="Arial"/>
          <w:szCs w:val="20"/>
        </w:rPr>
      </w:pPr>
      <w:r w:rsidRPr="00DB2C88">
        <w:rPr>
          <w:rFonts w:cs="Arial"/>
          <w:szCs w:val="20"/>
        </w:rPr>
        <w:lastRenderedPageBreak/>
        <w:t>PN-EN 50132-7:2013-04E - Systemy alarmowe -- Systemy dozorowe CCTV stosowane w zabezpieczeniach -- Część 7: Wytyczne stosowania;</w:t>
      </w:r>
    </w:p>
    <w:p w14:paraId="24D99BE2" w14:textId="77777777" w:rsidR="00792D49" w:rsidRPr="00DB2C88" w:rsidRDefault="00792D49" w:rsidP="00880606">
      <w:pPr>
        <w:numPr>
          <w:ilvl w:val="0"/>
          <w:numId w:val="85"/>
        </w:numPr>
        <w:suppressAutoHyphens w:val="0"/>
        <w:spacing w:after="160"/>
        <w:rPr>
          <w:rFonts w:cs="Arial"/>
          <w:szCs w:val="20"/>
        </w:rPr>
      </w:pPr>
      <w:r w:rsidRPr="00DB2C88">
        <w:rPr>
          <w:rFonts w:cs="Arial"/>
          <w:szCs w:val="20"/>
        </w:rPr>
        <w:t>PN-EN 62676-1-1:2014-06 - Systemy dozorowe CCTV stosowane w zabezpieczeniach -- Część 1-1: Wymagania systemowe -- Postanowienia ogólne;</w:t>
      </w:r>
    </w:p>
    <w:p w14:paraId="4B3DE094" w14:textId="77777777" w:rsidR="00792D49" w:rsidRPr="00DB2C88" w:rsidRDefault="00792D49" w:rsidP="00880606">
      <w:pPr>
        <w:numPr>
          <w:ilvl w:val="0"/>
          <w:numId w:val="85"/>
        </w:numPr>
        <w:suppressAutoHyphens w:val="0"/>
        <w:spacing w:after="160"/>
        <w:rPr>
          <w:rFonts w:cs="Arial"/>
          <w:szCs w:val="20"/>
        </w:rPr>
      </w:pPr>
      <w:r w:rsidRPr="00DB2C88">
        <w:rPr>
          <w:rFonts w:cs="Arial"/>
          <w:szCs w:val="20"/>
        </w:rPr>
        <w:t>PN-EN 62676-1-2:2014-06 - Systemy dozorowe CCTV stosowane w zabezpieczeniach -- Część 1-2: Wymagania systemowe -- Wymagania eksploatacyjne dotyczące transmisji wizji;</w:t>
      </w:r>
    </w:p>
    <w:p w14:paraId="1FDD5F71" w14:textId="77777777" w:rsidR="00792D49" w:rsidRPr="00DB2C88" w:rsidRDefault="00792D49" w:rsidP="00880606">
      <w:pPr>
        <w:numPr>
          <w:ilvl w:val="0"/>
          <w:numId w:val="85"/>
        </w:numPr>
        <w:suppressAutoHyphens w:val="0"/>
        <w:spacing w:after="160"/>
        <w:rPr>
          <w:rFonts w:cs="Arial"/>
          <w:szCs w:val="20"/>
        </w:rPr>
      </w:pPr>
      <w:r w:rsidRPr="00DB2C88">
        <w:rPr>
          <w:rFonts w:cs="Arial"/>
          <w:szCs w:val="20"/>
        </w:rPr>
        <w:t>PN-EN 62676-2-1:2014-06 - Systemy dozorowe CCTV stosowane w zabezpieczeniach -- Część 2-1: Protokoły transmisji wizji -- Wymagania ogólne;</w:t>
      </w:r>
    </w:p>
    <w:p w14:paraId="0AA32515" w14:textId="77777777" w:rsidR="00792D49" w:rsidRPr="00DB2C88" w:rsidRDefault="00792D49" w:rsidP="00880606">
      <w:pPr>
        <w:numPr>
          <w:ilvl w:val="0"/>
          <w:numId w:val="85"/>
        </w:numPr>
        <w:suppressAutoHyphens w:val="0"/>
        <w:spacing w:after="160"/>
        <w:rPr>
          <w:rFonts w:cs="Arial"/>
          <w:szCs w:val="20"/>
        </w:rPr>
      </w:pPr>
      <w:r w:rsidRPr="00DB2C88">
        <w:rPr>
          <w:rFonts w:cs="Arial"/>
          <w:szCs w:val="20"/>
        </w:rPr>
        <w:t>PN-EN 62676-2-2:2014-06 - Systemy dozorowe CCTV stosowane w zabezpieczeniach -- Część 2-2: Protokoły transmisji wizji -- Zastosowanie międzyoperacyjności IP oparte na usługach HTTP i REST;</w:t>
      </w:r>
    </w:p>
    <w:p w14:paraId="2FD23E7E" w14:textId="77777777" w:rsidR="00792D49" w:rsidRPr="00DB2C88" w:rsidRDefault="00792D49" w:rsidP="00880606">
      <w:pPr>
        <w:numPr>
          <w:ilvl w:val="0"/>
          <w:numId w:val="85"/>
        </w:numPr>
        <w:suppressAutoHyphens w:val="0"/>
        <w:spacing w:after="160"/>
        <w:rPr>
          <w:rFonts w:cs="Arial"/>
          <w:szCs w:val="20"/>
        </w:rPr>
      </w:pPr>
      <w:r w:rsidRPr="00DB2C88">
        <w:rPr>
          <w:rFonts w:cs="Arial"/>
          <w:szCs w:val="20"/>
        </w:rPr>
        <w:t>PN-EN 62676-2-3:2014-06 - Systemy dozorowe CCTV stosowane w zabezpieczeniach -- Część 2-3: Protokoły transmisji wizji -- Zastosowanie międzyoperacyjności IP oparte na usługach Web;</w:t>
      </w:r>
    </w:p>
    <w:p w14:paraId="2FB43387" w14:textId="77777777" w:rsidR="00792D49" w:rsidRPr="00DB2C88" w:rsidRDefault="00792D49" w:rsidP="00880606">
      <w:pPr>
        <w:numPr>
          <w:ilvl w:val="0"/>
          <w:numId w:val="85"/>
        </w:numPr>
        <w:suppressAutoHyphens w:val="0"/>
        <w:spacing w:after="160"/>
        <w:rPr>
          <w:rFonts w:cs="Arial"/>
          <w:szCs w:val="20"/>
        </w:rPr>
      </w:pPr>
      <w:r w:rsidRPr="00DB2C88">
        <w:rPr>
          <w:rFonts w:cs="Arial"/>
          <w:szCs w:val="20"/>
        </w:rPr>
        <w:t>PN-EN 62676-3:2015-06 - Systemy dozorowe CCTV stosowane w zabezpieczeniach -- Część 3: Analogowe i cyfrowe interfejsy wizyjne;</w:t>
      </w:r>
    </w:p>
    <w:p w14:paraId="2F298E06" w14:textId="77777777" w:rsidR="00792D49" w:rsidRPr="00DB2C88" w:rsidRDefault="00792D49" w:rsidP="00880606">
      <w:pPr>
        <w:numPr>
          <w:ilvl w:val="0"/>
          <w:numId w:val="85"/>
        </w:numPr>
        <w:suppressAutoHyphens w:val="0"/>
        <w:spacing w:after="160"/>
        <w:rPr>
          <w:rFonts w:cs="Arial"/>
          <w:szCs w:val="20"/>
        </w:rPr>
      </w:pPr>
      <w:r w:rsidRPr="00DB2C88">
        <w:rPr>
          <w:rFonts w:cs="Arial"/>
          <w:szCs w:val="20"/>
        </w:rPr>
        <w:t>PN-EN 62676-4:2015-06 - Systemy dozorowe CCTV stosowane w zabezpieczeniach -- Część 4: Wytyczne stosowania.</w:t>
      </w:r>
    </w:p>
    <w:p w14:paraId="683A36B2" w14:textId="77777777" w:rsidR="00792D49" w:rsidRPr="00DB2C88" w:rsidRDefault="00792D49" w:rsidP="00792D49">
      <w:pPr>
        <w:rPr>
          <w:rFonts w:cs="Arial"/>
          <w:szCs w:val="20"/>
        </w:rPr>
      </w:pPr>
    </w:p>
    <w:p w14:paraId="1C51458D" w14:textId="77777777" w:rsidR="00792D49" w:rsidRPr="00DB2C88" w:rsidRDefault="00792D49" w:rsidP="00792D49">
      <w:pPr>
        <w:rPr>
          <w:rFonts w:cs="Arial"/>
          <w:szCs w:val="20"/>
        </w:rPr>
      </w:pPr>
      <w:r w:rsidRPr="00DB2C88">
        <w:rPr>
          <w:rFonts w:cs="Arial"/>
          <w:szCs w:val="20"/>
        </w:rPr>
        <w:t>Wykonawca ma obowiązek wykonać instalację systemu dozoru wizyjnego VSS zgodnie z wymaganiami opisanymi w dokumentacji projektowej, a jeśli którykolwiek z dokumentów normalizacyjnych uległ aktualizacji wg nowych aktualnych wymagań.</w:t>
      </w:r>
    </w:p>
    <w:p w14:paraId="74E5E180" w14:textId="77777777" w:rsidR="00792D49" w:rsidRPr="00DB2C88" w:rsidRDefault="00792D49" w:rsidP="00792D49">
      <w:pPr>
        <w:rPr>
          <w:rFonts w:cs="Arial"/>
          <w:szCs w:val="20"/>
        </w:rPr>
      </w:pPr>
    </w:p>
    <w:p w14:paraId="3208DCF1" w14:textId="569BC9EE" w:rsidR="00792D49" w:rsidRDefault="00792D49" w:rsidP="00792D49">
      <w:pPr>
        <w:rPr>
          <w:rFonts w:cs="Arial"/>
          <w:szCs w:val="20"/>
        </w:rPr>
      </w:pPr>
      <w:r w:rsidRPr="00DB2C88">
        <w:rPr>
          <w:rFonts w:cs="Arial"/>
          <w:b/>
          <w:szCs w:val="20"/>
        </w:rPr>
        <w:t xml:space="preserve">Uwaga: </w:t>
      </w:r>
      <w:r w:rsidRPr="00DB2C88">
        <w:rPr>
          <w:rFonts w:cs="Arial"/>
          <w:szCs w:val="20"/>
        </w:rPr>
        <w:t xml:space="preserve">W przypadku powołań normatywnych niedatowanych obowiązuje zawsze najnowsze wydanie cytowanej normy. </w:t>
      </w:r>
    </w:p>
    <w:p w14:paraId="2A4B1D8B" w14:textId="06422D6C" w:rsidR="00BE48DF" w:rsidRDefault="00BE48DF" w:rsidP="00BE48DF">
      <w:pPr>
        <w:pStyle w:val="Spispoz3"/>
        <w:numPr>
          <w:ilvl w:val="3"/>
          <w:numId w:val="8"/>
        </w:numPr>
        <w:spacing w:line="240" w:lineRule="auto"/>
        <w:rPr>
          <w:u w:val="none"/>
        </w:rPr>
      </w:pPr>
      <w:bookmarkStart w:id="488" w:name="_Toc65082345"/>
      <w:r>
        <w:rPr>
          <w:u w:val="none"/>
        </w:rPr>
        <w:t>Wymagania ogólne dotyczące systemu dozoru wizyjnego VSS</w:t>
      </w:r>
      <w:bookmarkEnd w:id="488"/>
    </w:p>
    <w:p w14:paraId="37FBC47C" w14:textId="155532D2" w:rsidR="00792D49" w:rsidRPr="00DB2C88" w:rsidRDefault="00792D49" w:rsidP="00BE48DF">
      <w:pPr>
        <w:pStyle w:val="Akapitzlist3"/>
        <w:spacing w:after="120" w:line="276" w:lineRule="auto"/>
        <w:ind w:left="0" w:firstLine="644"/>
        <w:jc w:val="both"/>
        <w:rPr>
          <w:rFonts w:ascii="Arial" w:hAnsi="Arial" w:cs="Arial"/>
          <w:sz w:val="20"/>
          <w:szCs w:val="20"/>
        </w:rPr>
      </w:pPr>
      <w:r w:rsidRPr="00DB2C88">
        <w:rPr>
          <w:rFonts w:ascii="Arial" w:hAnsi="Arial" w:cs="Arial"/>
          <w:sz w:val="20"/>
          <w:szCs w:val="20"/>
        </w:rPr>
        <w:t xml:space="preserve">Zgodnie z warunkami architektury oraz wymaganiami Użytkownika/Inwestora w zakresie bezpieczeństwa budynku, projektuje się system dozorowy VSS działający w oparciu o protokół internetowy IP (ang. </w:t>
      </w:r>
      <w:r w:rsidRPr="00DB2C88">
        <w:rPr>
          <w:rFonts w:ascii="Arial" w:hAnsi="Arial" w:cs="Arial"/>
          <w:i/>
          <w:sz w:val="20"/>
          <w:szCs w:val="20"/>
        </w:rPr>
        <w:t xml:space="preserve">Internet </w:t>
      </w:r>
      <w:proofErr w:type="spellStart"/>
      <w:r w:rsidRPr="00DB2C88">
        <w:rPr>
          <w:rFonts w:ascii="Arial" w:hAnsi="Arial" w:cs="Arial"/>
          <w:i/>
          <w:sz w:val="20"/>
          <w:szCs w:val="20"/>
        </w:rPr>
        <w:t>Protocol</w:t>
      </w:r>
      <w:proofErr w:type="spellEnd"/>
      <w:r w:rsidRPr="00DB2C88">
        <w:rPr>
          <w:rFonts w:ascii="Arial" w:hAnsi="Arial" w:cs="Arial"/>
          <w:sz w:val="20"/>
          <w:szCs w:val="20"/>
        </w:rPr>
        <w:t>), który ma spełniać następujące funkcje oraz założenia:</w:t>
      </w:r>
    </w:p>
    <w:p w14:paraId="50AD91F4" w14:textId="77777777" w:rsidR="00792D49" w:rsidRPr="00DB2C88" w:rsidRDefault="00792D49" w:rsidP="00880606">
      <w:pPr>
        <w:pStyle w:val="Akapitzlist3"/>
        <w:numPr>
          <w:ilvl w:val="0"/>
          <w:numId w:val="86"/>
        </w:numPr>
        <w:suppressAutoHyphens w:val="0"/>
        <w:autoSpaceDN/>
        <w:spacing w:after="120" w:line="276" w:lineRule="auto"/>
        <w:jc w:val="both"/>
        <w:textAlignment w:val="auto"/>
        <w:rPr>
          <w:rFonts w:ascii="Arial" w:hAnsi="Arial" w:cs="Arial"/>
          <w:sz w:val="20"/>
          <w:szCs w:val="20"/>
        </w:rPr>
      </w:pPr>
      <w:r w:rsidRPr="00DB2C88">
        <w:rPr>
          <w:rFonts w:ascii="Arial" w:hAnsi="Arial" w:cs="Arial"/>
          <w:sz w:val="20"/>
          <w:szCs w:val="20"/>
        </w:rPr>
        <w:t>System dozoru wizyjnego VSS otrzymał stopień zabezpieczeń 1 w skali od 1 do 4 zgodnie z normą PN-EN 62676;</w:t>
      </w:r>
    </w:p>
    <w:p w14:paraId="2DC50D5E" w14:textId="77777777" w:rsidR="00792D49" w:rsidRPr="00DB2C88" w:rsidRDefault="00792D49" w:rsidP="00880606">
      <w:pPr>
        <w:pStyle w:val="Akapitzlist3"/>
        <w:numPr>
          <w:ilvl w:val="0"/>
          <w:numId w:val="86"/>
        </w:numPr>
        <w:suppressAutoHyphens w:val="0"/>
        <w:autoSpaceDN/>
        <w:spacing w:after="120" w:line="276" w:lineRule="auto"/>
        <w:jc w:val="both"/>
        <w:textAlignment w:val="auto"/>
        <w:rPr>
          <w:rFonts w:ascii="Arial" w:hAnsi="Arial" w:cs="Arial"/>
          <w:sz w:val="20"/>
          <w:szCs w:val="20"/>
        </w:rPr>
      </w:pPr>
      <w:r w:rsidRPr="00DB2C88">
        <w:rPr>
          <w:rFonts w:ascii="Arial" w:hAnsi="Arial" w:cs="Arial"/>
          <w:sz w:val="20"/>
          <w:szCs w:val="20"/>
        </w:rPr>
        <w:t>Liczbę i rozmieszczenie elementów systemu dozorowego VSS przyjęto na podstawie informacji podanych przez Użytkownika oraz podkładów budowlanych budynku;</w:t>
      </w:r>
    </w:p>
    <w:p w14:paraId="7B9E8CD0" w14:textId="77777777" w:rsidR="00792D49" w:rsidRPr="00DB2C88" w:rsidRDefault="00792D49" w:rsidP="00880606">
      <w:pPr>
        <w:pStyle w:val="Akapitzlist3"/>
        <w:numPr>
          <w:ilvl w:val="0"/>
          <w:numId w:val="86"/>
        </w:numPr>
        <w:suppressAutoHyphens w:val="0"/>
        <w:autoSpaceDN/>
        <w:spacing w:after="120" w:line="276" w:lineRule="auto"/>
        <w:jc w:val="both"/>
        <w:textAlignment w:val="auto"/>
        <w:rPr>
          <w:rFonts w:ascii="Arial" w:hAnsi="Arial" w:cs="Arial"/>
          <w:sz w:val="20"/>
          <w:szCs w:val="20"/>
        </w:rPr>
      </w:pPr>
      <w:r w:rsidRPr="00DB2C88">
        <w:rPr>
          <w:rFonts w:ascii="Arial" w:hAnsi="Arial" w:cs="Arial"/>
          <w:sz w:val="20"/>
          <w:szCs w:val="20"/>
        </w:rPr>
        <w:t xml:space="preserve">Projektowany system dozoru wizyjnego VSS ma zawierać kamery 2-megapikselowe działające w oparciu o protokół internetowy IP; </w:t>
      </w:r>
    </w:p>
    <w:p w14:paraId="0C8CF436" w14:textId="77777777" w:rsidR="00792D49" w:rsidRPr="00DB2C88" w:rsidRDefault="00792D49" w:rsidP="00880606">
      <w:pPr>
        <w:pStyle w:val="Akapitzlist3"/>
        <w:numPr>
          <w:ilvl w:val="0"/>
          <w:numId w:val="86"/>
        </w:numPr>
        <w:suppressAutoHyphens w:val="0"/>
        <w:autoSpaceDN/>
        <w:spacing w:after="120" w:line="276" w:lineRule="auto"/>
        <w:jc w:val="both"/>
        <w:textAlignment w:val="auto"/>
        <w:rPr>
          <w:rFonts w:ascii="Arial" w:hAnsi="Arial" w:cs="Arial"/>
          <w:sz w:val="20"/>
          <w:szCs w:val="20"/>
        </w:rPr>
      </w:pPr>
      <w:r w:rsidRPr="00DB2C88">
        <w:rPr>
          <w:rFonts w:ascii="Arial" w:hAnsi="Arial" w:cs="Arial"/>
          <w:sz w:val="20"/>
          <w:szCs w:val="20"/>
        </w:rPr>
        <w:t>Założono rejestrację nagrań z kamer w pomieszczeniach krytycznych z punktu widzenia bezpieczeństwa w celu rozpoznania osób czyli na ciągach komunikacyjnych  przy wejściu do budynku oraz na zewnątrz budynku;</w:t>
      </w:r>
    </w:p>
    <w:p w14:paraId="16817DC8" w14:textId="77777777" w:rsidR="00792D49" w:rsidRPr="00DB2C88" w:rsidRDefault="00792D49" w:rsidP="00880606">
      <w:pPr>
        <w:pStyle w:val="Akapitzlist3"/>
        <w:numPr>
          <w:ilvl w:val="0"/>
          <w:numId w:val="86"/>
        </w:numPr>
        <w:suppressAutoHyphens w:val="0"/>
        <w:autoSpaceDN/>
        <w:spacing w:after="120" w:line="276" w:lineRule="auto"/>
        <w:jc w:val="both"/>
        <w:textAlignment w:val="auto"/>
        <w:rPr>
          <w:rFonts w:ascii="Arial" w:hAnsi="Arial" w:cs="Arial"/>
          <w:sz w:val="20"/>
          <w:szCs w:val="20"/>
        </w:rPr>
      </w:pPr>
      <w:r w:rsidRPr="00DB2C88">
        <w:rPr>
          <w:rFonts w:ascii="Arial" w:hAnsi="Arial" w:cs="Arial"/>
          <w:sz w:val="20"/>
          <w:szCs w:val="20"/>
        </w:rPr>
        <w:t>Projektuje się system działający w oparciu o sieć TCP/IP oraz rejestrator sieciowy NVR (ang</w:t>
      </w:r>
      <w:r w:rsidRPr="00DB2C88">
        <w:rPr>
          <w:rFonts w:ascii="Arial" w:hAnsi="Arial" w:cs="Arial"/>
          <w:i/>
          <w:sz w:val="20"/>
          <w:szCs w:val="20"/>
        </w:rPr>
        <w:t xml:space="preserve">. Network Video </w:t>
      </w:r>
      <w:proofErr w:type="spellStart"/>
      <w:r w:rsidRPr="00DB2C88">
        <w:rPr>
          <w:rFonts w:ascii="Arial" w:hAnsi="Arial" w:cs="Arial"/>
          <w:i/>
          <w:sz w:val="20"/>
          <w:szCs w:val="20"/>
        </w:rPr>
        <w:t>Recorders</w:t>
      </w:r>
      <w:proofErr w:type="spellEnd"/>
      <w:r w:rsidRPr="00DB2C88">
        <w:rPr>
          <w:rFonts w:ascii="Arial" w:hAnsi="Arial" w:cs="Arial"/>
          <w:sz w:val="20"/>
          <w:szCs w:val="20"/>
        </w:rPr>
        <w:t xml:space="preserve">) z funkcją zasilania kamer przy pomocy wbudowanych portów </w:t>
      </w:r>
      <w:proofErr w:type="spellStart"/>
      <w:r w:rsidRPr="00DB2C88">
        <w:rPr>
          <w:rFonts w:ascii="Arial" w:hAnsi="Arial" w:cs="Arial"/>
          <w:sz w:val="20"/>
          <w:szCs w:val="20"/>
        </w:rPr>
        <w:t>PoE</w:t>
      </w:r>
      <w:proofErr w:type="spellEnd"/>
      <w:r w:rsidRPr="00DB2C88">
        <w:rPr>
          <w:rFonts w:ascii="Arial" w:hAnsi="Arial" w:cs="Arial"/>
          <w:sz w:val="20"/>
          <w:szCs w:val="20"/>
        </w:rPr>
        <w:t xml:space="preserve"> oraz kamery IP;</w:t>
      </w:r>
    </w:p>
    <w:p w14:paraId="00C3240C" w14:textId="77777777" w:rsidR="00792D49" w:rsidRPr="00DB2C88" w:rsidRDefault="00792D49" w:rsidP="00880606">
      <w:pPr>
        <w:pStyle w:val="Akapitzlist3"/>
        <w:numPr>
          <w:ilvl w:val="0"/>
          <w:numId w:val="86"/>
        </w:numPr>
        <w:suppressAutoHyphens w:val="0"/>
        <w:autoSpaceDN/>
        <w:spacing w:after="120" w:line="276" w:lineRule="auto"/>
        <w:jc w:val="both"/>
        <w:textAlignment w:val="auto"/>
        <w:rPr>
          <w:rFonts w:ascii="Arial" w:hAnsi="Arial" w:cs="Arial"/>
          <w:sz w:val="20"/>
          <w:szCs w:val="20"/>
        </w:rPr>
      </w:pPr>
      <w:r w:rsidRPr="00DB2C88">
        <w:rPr>
          <w:rFonts w:ascii="Arial" w:hAnsi="Arial" w:cs="Arial"/>
          <w:sz w:val="20"/>
          <w:szCs w:val="20"/>
        </w:rPr>
        <w:t>Okablowanie do kamer budowane jest zgodnie z normami wymienionymi w dokumentacji projektowej okablowania strukturalnego, tj. w konfiguracji gwiazdy i przy rygorze, że łącza stałe nie mogą przekroczyć długości 90 m dla połączeń w oparciu o medium miedziane;</w:t>
      </w:r>
    </w:p>
    <w:p w14:paraId="594A9149" w14:textId="77777777" w:rsidR="00792D49" w:rsidRPr="00DB2C88" w:rsidRDefault="00792D49" w:rsidP="00880606">
      <w:pPr>
        <w:pStyle w:val="Akapitzlist3"/>
        <w:numPr>
          <w:ilvl w:val="0"/>
          <w:numId w:val="86"/>
        </w:numPr>
        <w:suppressAutoHyphens w:val="0"/>
        <w:autoSpaceDN/>
        <w:spacing w:after="120" w:line="276" w:lineRule="auto"/>
        <w:jc w:val="both"/>
        <w:textAlignment w:val="auto"/>
        <w:rPr>
          <w:rFonts w:ascii="Arial" w:hAnsi="Arial" w:cs="Arial"/>
          <w:sz w:val="20"/>
          <w:szCs w:val="20"/>
        </w:rPr>
      </w:pPr>
      <w:r w:rsidRPr="00DB2C88">
        <w:rPr>
          <w:rFonts w:ascii="Arial" w:hAnsi="Arial" w:cs="Arial"/>
          <w:sz w:val="20"/>
          <w:szCs w:val="20"/>
        </w:rPr>
        <w:t>Okablowanie przeznaczone dla systemu dozoru wizyjnego VSS rozprowadzane do kamer obsługiwane jest przez GPD  znajdującą się w serwerowni;</w:t>
      </w:r>
    </w:p>
    <w:p w14:paraId="1CB48ED1" w14:textId="77777777" w:rsidR="00792D49" w:rsidRPr="00DB2C88" w:rsidRDefault="00792D49" w:rsidP="00880606">
      <w:pPr>
        <w:pStyle w:val="Akapitzlist3"/>
        <w:numPr>
          <w:ilvl w:val="0"/>
          <w:numId w:val="86"/>
        </w:numPr>
        <w:suppressAutoHyphens w:val="0"/>
        <w:autoSpaceDN/>
        <w:spacing w:after="120" w:line="276" w:lineRule="auto"/>
        <w:jc w:val="both"/>
        <w:textAlignment w:val="auto"/>
        <w:rPr>
          <w:rFonts w:ascii="Arial" w:hAnsi="Arial" w:cs="Arial"/>
          <w:sz w:val="20"/>
          <w:szCs w:val="20"/>
        </w:rPr>
      </w:pPr>
      <w:r w:rsidRPr="00DB2C88">
        <w:rPr>
          <w:rFonts w:ascii="Arial" w:hAnsi="Arial" w:cs="Arial"/>
          <w:sz w:val="20"/>
          <w:szCs w:val="20"/>
        </w:rPr>
        <w:lastRenderedPageBreak/>
        <w:t>Do 12 kamer wewnętrznych i 6 kamer  zewnętrznych  ma zostać doprowadzony kabel U/UTP kat.6;</w:t>
      </w:r>
    </w:p>
    <w:p w14:paraId="55D79914" w14:textId="77777777" w:rsidR="00792D49" w:rsidRPr="00DB2C88" w:rsidRDefault="00792D49" w:rsidP="00880606">
      <w:pPr>
        <w:pStyle w:val="Akapitzlist3"/>
        <w:numPr>
          <w:ilvl w:val="0"/>
          <w:numId w:val="86"/>
        </w:numPr>
        <w:suppressAutoHyphens w:val="0"/>
        <w:autoSpaceDN/>
        <w:spacing w:after="120" w:line="276" w:lineRule="auto"/>
        <w:jc w:val="both"/>
        <w:textAlignment w:val="auto"/>
        <w:rPr>
          <w:rFonts w:ascii="Arial" w:hAnsi="Arial" w:cs="Arial"/>
          <w:sz w:val="20"/>
          <w:szCs w:val="20"/>
        </w:rPr>
      </w:pPr>
      <w:r w:rsidRPr="00DB2C88">
        <w:rPr>
          <w:rFonts w:ascii="Arial" w:hAnsi="Arial" w:cs="Arial"/>
          <w:sz w:val="20"/>
          <w:szCs w:val="20"/>
        </w:rPr>
        <w:t>System dozorowy VSS ma zapewniać pełną międzyoperacyjność w komunikacji między wieloma urządzeniami systemu różnych producentów;</w:t>
      </w:r>
    </w:p>
    <w:p w14:paraId="4B187419" w14:textId="77777777" w:rsidR="00792D49" w:rsidRPr="00DB2C88" w:rsidRDefault="00792D49" w:rsidP="00880606">
      <w:pPr>
        <w:pStyle w:val="Akapitzlist3"/>
        <w:numPr>
          <w:ilvl w:val="0"/>
          <w:numId w:val="86"/>
        </w:numPr>
        <w:suppressAutoHyphens w:val="0"/>
        <w:autoSpaceDN/>
        <w:spacing w:after="120" w:line="276" w:lineRule="auto"/>
        <w:jc w:val="both"/>
        <w:textAlignment w:val="auto"/>
        <w:rPr>
          <w:rFonts w:ascii="Arial" w:hAnsi="Arial" w:cs="Arial"/>
          <w:sz w:val="20"/>
          <w:szCs w:val="20"/>
        </w:rPr>
      </w:pPr>
      <w:r w:rsidRPr="00DB2C88">
        <w:rPr>
          <w:rFonts w:ascii="Arial" w:hAnsi="Arial" w:cs="Arial"/>
          <w:sz w:val="20"/>
          <w:szCs w:val="20"/>
        </w:rPr>
        <w:t>Umożliwienie podłączenia do systemu różnych kamer pochodzących od wielu producentów, w tym obsługa tysięcy różnych kamer obsługiwanych przez dedykowane oprogramowanie;</w:t>
      </w:r>
    </w:p>
    <w:p w14:paraId="042AC923" w14:textId="77777777" w:rsidR="00792D49" w:rsidRPr="00DB2C88" w:rsidRDefault="00792D49" w:rsidP="00880606">
      <w:pPr>
        <w:pStyle w:val="Akapitzlist3"/>
        <w:numPr>
          <w:ilvl w:val="0"/>
          <w:numId w:val="86"/>
        </w:numPr>
        <w:suppressAutoHyphens w:val="0"/>
        <w:autoSpaceDN/>
        <w:spacing w:after="120" w:line="276" w:lineRule="auto"/>
        <w:jc w:val="both"/>
        <w:textAlignment w:val="auto"/>
        <w:rPr>
          <w:rFonts w:ascii="Arial" w:hAnsi="Arial" w:cs="Arial"/>
          <w:sz w:val="20"/>
          <w:szCs w:val="20"/>
        </w:rPr>
      </w:pPr>
      <w:r w:rsidRPr="00DB2C88">
        <w:rPr>
          <w:rFonts w:ascii="Arial" w:hAnsi="Arial" w:cs="Arial"/>
          <w:sz w:val="20"/>
          <w:szCs w:val="20"/>
        </w:rPr>
        <w:t xml:space="preserve">System powinien zapewniać zdalny dostęp z dowolnego miejsca oraz urządzenia korzystającego z sieci za pomocą dedykowanych, wieloplatformowych aplikacji na urządzenia mobilne (iOS, Windows, Linux, Kindle </w:t>
      </w:r>
      <w:proofErr w:type="spellStart"/>
      <w:r w:rsidRPr="00DB2C88">
        <w:rPr>
          <w:rFonts w:ascii="Arial" w:hAnsi="Arial" w:cs="Arial"/>
          <w:sz w:val="20"/>
          <w:szCs w:val="20"/>
        </w:rPr>
        <w:t>Fire</w:t>
      </w:r>
      <w:proofErr w:type="spellEnd"/>
      <w:r w:rsidRPr="00DB2C88">
        <w:rPr>
          <w:rFonts w:ascii="Arial" w:hAnsi="Arial" w:cs="Arial"/>
          <w:sz w:val="20"/>
          <w:szCs w:val="20"/>
        </w:rPr>
        <w:t>);</w:t>
      </w:r>
    </w:p>
    <w:p w14:paraId="78730653" w14:textId="77777777" w:rsidR="00792D49" w:rsidRPr="00DB2C88" w:rsidRDefault="00792D49" w:rsidP="00880606">
      <w:pPr>
        <w:pStyle w:val="Akapitzlist3"/>
        <w:numPr>
          <w:ilvl w:val="0"/>
          <w:numId w:val="86"/>
        </w:numPr>
        <w:suppressAutoHyphens w:val="0"/>
        <w:autoSpaceDN/>
        <w:spacing w:after="120" w:line="276" w:lineRule="auto"/>
        <w:jc w:val="both"/>
        <w:textAlignment w:val="auto"/>
        <w:rPr>
          <w:rFonts w:ascii="Arial" w:hAnsi="Arial" w:cs="Arial"/>
          <w:sz w:val="20"/>
          <w:szCs w:val="20"/>
        </w:rPr>
      </w:pPr>
      <w:r w:rsidRPr="00DB2C88">
        <w:rPr>
          <w:rFonts w:ascii="Arial" w:hAnsi="Arial" w:cs="Arial"/>
          <w:sz w:val="20"/>
          <w:szCs w:val="20"/>
        </w:rPr>
        <w:t>System ma mieć możliwość rozbudowy o rejestratory hybrydowe, tzn. podłączenie systemu VSS analogowego wraz z systemem VSS cyfrowym wykorzystującym protokół internetowy (IP) do transmisji obrazu oraz zapewniać ich płynne i szybkie działanie;</w:t>
      </w:r>
    </w:p>
    <w:p w14:paraId="6FC68A59" w14:textId="77777777" w:rsidR="00792D49" w:rsidRPr="00DB2C88" w:rsidRDefault="00792D49" w:rsidP="00880606">
      <w:pPr>
        <w:pStyle w:val="Akapitzlist3"/>
        <w:numPr>
          <w:ilvl w:val="0"/>
          <w:numId w:val="86"/>
        </w:numPr>
        <w:suppressAutoHyphens w:val="0"/>
        <w:autoSpaceDN/>
        <w:spacing w:after="120" w:line="276" w:lineRule="auto"/>
        <w:jc w:val="both"/>
        <w:textAlignment w:val="auto"/>
        <w:rPr>
          <w:rFonts w:ascii="Arial" w:hAnsi="Arial" w:cs="Arial"/>
          <w:sz w:val="20"/>
          <w:szCs w:val="20"/>
        </w:rPr>
      </w:pPr>
      <w:r w:rsidRPr="00DB2C88">
        <w:rPr>
          <w:rFonts w:ascii="Arial" w:hAnsi="Arial" w:cs="Arial"/>
          <w:sz w:val="20"/>
          <w:szCs w:val="20"/>
        </w:rPr>
        <w:t>Ponadto ma zapewnić:</w:t>
      </w:r>
    </w:p>
    <w:p w14:paraId="2EB65D43" w14:textId="77777777" w:rsidR="00792D49" w:rsidRPr="00DB2C88" w:rsidRDefault="00792D49" w:rsidP="00880606">
      <w:pPr>
        <w:pStyle w:val="Akapitzlist3"/>
        <w:numPr>
          <w:ilvl w:val="1"/>
          <w:numId w:val="86"/>
        </w:numPr>
        <w:suppressAutoHyphens w:val="0"/>
        <w:autoSpaceDN/>
        <w:spacing w:after="120" w:line="276" w:lineRule="auto"/>
        <w:jc w:val="both"/>
        <w:textAlignment w:val="auto"/>
        <w:rPr>
          <w:rFonts w:ascii="Arial" w:hAnsi="Arial" w:cs="Arial"/>
          <w:sz w:val="20"/>
          <w:szCs w:val="20"/>
        </w:rPr>
      </w:pPr>
      <w:r w:rsidRPr="00DB2C88">
        <w:rPr>
          <w:rFonts w:ascii="Arial" w:hAnsi="Arial" w:cs="Arial"/>
          <w:sz w:val="20"/>
          <w:szCs w:val="20"/>
        </w:rPr>
        <w:t>Automatyczne wykrywanie podłączonych urządzeń systemu dozorowego VSS;</w:t>
      </w:r>
    </w:p>
    <w:p w14:paraId="2524A098" w14:textId="77777777" w:rsidR="00792D49" w:rsidRPr="00DB2C88" w:rsidRDefault="00792D49" w:rsidP="00880606">
      <w:pPr>
        <w:pStyle w:val="Akapitzlist3"/>
        <w:numPr>
          <w:ilvl w:val="1"/>
          <w:numId w:val="86"/>
        </w:numPr>
        <w:suppressAutoHyphens w:val="0"/>
        <w:autoSpaceDN/>
        <w:spacing w:after="120" w:line="276" w:lineRule="auto"/>
        <w:jc w:val="both"/>
        <w:textAlignment w:val="auto"/>
        <w:rPr>
          <w:rFonts w:ascii="Arial" w:hAnsi="Arial" w:cs="Arial"/>
          <w:sz w:val="20"/>
          <w:szCs w:val="20"/>
        </w:rPr>
      </w:pPr>
      <w:r w:rsidRPr="00DB2C88">
        <w:rPr>
          <w:rFonts w:ascii="Arial" w:hAnsi="Arial" w:cs="Arial"/>
          <w:sz w:val="20"/>
          <w:szCs w:val="20"/>
        </w:rPr>
        <w:t>Grupową konfigurację oraz dodawanie kamer do systemu;</w:t>
      </w:r>
    </w:p>
    <w:p w14:paraId="0931A51D" w14:textId="77777777" w:rsidR="00792D49" w:rsidRPr="00DB2C88" w:rsidRDefault="00792D49" w:rsidP="00880606">
      <w:pPr>
        <w:pStyle w:val="Akapitzlist3"/>
        <w:numPr>
          <w:ilvl w:val="0"/>
          <w:numId w:val="86"/>
        </w:numPr>
        <w:suppressAutoHyphens w:val="0"/>
        <w:autoSpaceDN/>
        <w:spacing w:after="120" w:line="276" w:lineRule="auto"/>
        <w:jc w:val="both"/>
        <w:textAlignment w:val="auto"/>
        <w:rPr>
          <w:rFonts w:ascii="Arial" w:hAnsi="Arial" w:cs="Arial"/>
          <w:sz w:val="20"/>
          <w:szCs w:val="20"/>
        </w:rPr>
      </w:pPr>
      <w:r w:rsidRPr="00DB2C88">
        <w:rPr>
          <w:rFonts w:ascii="Arial" w:hAnsi="Arial" w:cs="Arial"/>
          <w:sz w:val="20"/>
          <w:szCs w:val="20"/>
        </w:rPr>
        <w:t>Ma posiadać funkcję wtrącenia ważnego wydarzenia podczas obserwacji obrazu z wielu kamer w momencie pojawienia się nietypowego zachowania;</w:t>
      </w:r>
    </w:p>
    <w:p w14:paraId="5097FE5C" w14:textId="77777777" w:rsidR="00792D49" w:rsidRPr="00DB2C88" w:rsidRDefault="00792D49" w:rsidP="00880606">
      <w:pPr>
        <w:pStyle w:val="Akapitzlist3"/>
        <w:numPr>
          <w:ilvl w:val="0"/>
          <w:numId w:val="86"/>
        </w:numPr>
        <w:suppressAutoHyphens w:val="0"/>
        <w:autoSpaceDN/>
        <w:spacing w:after="120" w:line="276" w:lineRule="auto"/>
        <w:jc w:val="both"/>
        <w:textAlignment w:val="auto"/>
        <w:rPr>
          <w:rFonts w:ascii="Arial" w:hAnsi="Arial" w:cs="Arial"/>
          <w:sz w:val="20"/>
          <w:szCs w:val="20"/>
        </w:rPr>
      </w:pPr>
      <w:r w:rsidRPr="00DB2C88">
        <w:rPr>
          <w:rFonts w:ascii="Arial" w:hAnsi="Arial" w:cs="Arial"/>
          <w:sz w:val="20"/>
          <w:szCs w:val="20"/>
        </w:rPr>
        <w:t>Przeszukiwanie nagranego zdarzenia ma odbywać się na podstawie szczególnych wydarzeń w celu skrócenia czasu analizy. Do tego celu system musi posiadać wbudowane mechanizmy inteligentnego przeszukiwania zdarzeń, np. wyszukiwanie ruchu w wyznaczonym przez Operatora polu na obszarze widzianym prze daną kamerę;</w:t>
      </w:r>
    </w:p>
    <w:p w14:paraId="7205EB6E" w14:textId="77777777" w:rsidR="00792D49" w:rsidRPr="00DB2C88" w:rsidRDefault="00792D49" w:rsidP="00880606">
      <w:pPr>
        <w:pStyle w:val="Akapitzlist3"/>
        <w:numPr>
          <w:ilvl w:val="0"/>
          <w:numId w:val="86"/>
        </w:numPr>
        <w:suppressAutoHyphens w:val="0"/>
        <w:autoSpaceDN/>
        <w:spacing w:after="120" w:line="276" w:lineRule="auto"/>
        <w:jc w:val="both"/>
        <w:textAlignment w:val="auto"/>
        <w:rPr>
          <w:rFonts w:ascii="Arial" w:hAnsi="Arial" w:cs="Arial"/>
          <w:sz w:val="20"/>
          <w:szCs w:val="20"/>
        </w:rPr>
      </w:pPr>
      <w:r w:rsidRPr="00DB2C88">
        <w:rPr>
          <w:rFonts w:ascii="Arial" w:hAnsi="Arial" w:cs="Arial"/>
          <w:sz w:val="20"/>
          <w:szCs w:val="20"/>
        </w:rPr>
        <w:t xml:space="preserve">Kamery wchodzące w skład systemu mają posiadać podstawowe funkcje analizy obrazu wideo, jakość obrazu w rozdzielczości co najmniej 2 </w:t>
      </w:r>
      <w:proofErr w:type="spellStart"/>
      <w:r w:rsidRPr="00DB2C88">
        <w:rPr>
          <w:rFonts w:ascii="Arial" w:hAnsi="Arial" w:cs="Arial"/>
          <w:sz w:val="20"/>
          <w:szCs w:val="20"/>
        </w:rPr>
        <w:t>Mpix</w:t>
      </w:r>
      <w:proofErr w:type="spellEnd"/>
      <w:r w:rsidRPr="00DB2C88">
        <w:rPr>
          <w:rFonts w:ascii="Arial" w:hAnsi="Arial" w:cs="Arial"/>
          <w:sz w:val="20"/>
          <w:szCs w:val="20"/>
        </w:rPr>
        <w:t>;</w:t>
      </w:r>
    </w:p>
    <w:p w14:paraId="6825DD42" w14:textId="77777777" w:rsidR="00792D49" w:rsidRPr="00DB2C88" w:rsidRDefault="00792D49" w:rsidP="00880606">
      <w:pPr>
        <w:pStyle w:val="Akapitzlist3"/>
        <w:numPr>
          <w:ilvl w:val="0"/>
          <w:numId w:val="86"/>
        </w:numPr>
        <w:suppressAutoHyphens w:val="0"/>
        <w:autoSpaceDN/>
        <w:spacing w:after="120" w:line="276" w:lineRule="auto"/>
        <w:jc w:val="both"/>
        <w:textAlignment w:val="auto"/>
        <w:rPr>
          <w:rFonts w:ascii="Arial" w:hAnsi="Arial" w:cs="Arial"/>
          <w:sz w:val="20"/>
          <w:szCs w:val="20"/>
        </w:rPr>
      </w:pPr>
      <w:r w:rsidRPr="00DB2C88">
        <w:rPr>
          <w:rFonts w:ascii="Arial" w:hAnsi="Arial" w:cs="Arial"/>
          <w:sz w:val="20"/>
          <w:szCs w:val="20"/>
        </w:rPr>
        <w:t>System ma posiadać możliwość integracji na poziomie oprogramowania z wieloma programami do rozpoznawania tablic rejestracyjnych (LPR);</w:t>
      </w:r>
    </w:p>
    <w:p w14:paraId="0FA62863" w14:textId="77777777" w:rsidR="00792D49" w:rsidRPr="00DB2C88" w:rsidRDefault="00792D49" w:rsidP="00880606">
      <w:pPr>
        <w:pStyle w:val="Akapitzlist3"/>
        <w:numPr>
          <w:ilvl w:val="0"/>
          <w:numId w:val="86"/>
        </w:numPr>
        <w:suppressAutoHyphens w:val="0"/>
        <w:autoSpaceDN/>
        <w:spacing w:after="120" w:line="276" w:lineRule="auto"/>
        <w:jc w:val="both"/>
        <w:textAlignment w:val="auto"/>
        <w:rPr>
          <w:rFonts w:ascii="Arial" w:hAnsi="Arial" w:cs="Arial"/>
          <w:sz w:val="20"/>
          <w:szCs w:val="20"/>
        </w:rPr>
      </w:pPr>
      <w:r w:rsidRPr="00DB2C88">
        <w:rPr>
          <w:rFonts w:ascii="Arial" w:hAnsi="Arial" w:cs="Arial"/>
          <w:sz w:val="20"/>
          <w:szCs w:val="20"/>
        </w:rPr>
        <w:t>System musi posiadać wbudowane funkcje pozwalające na śledzenie podejrzanych osób przez Operatora w czasie rzeczywistym;</w:t>
      </w:r>
    </w:p>
    <w:p w14:paraId="746817A8" w14:textId="77777777" w:rsidR="00792D49" w:rsidRPr="00DB2C88" w:rsidRDefault="00792D49" w:rsidP="00880606">
      <w:pPr>
        <w:pStyle w:val="Akapitzlist3"/>
        <w:numPr>
          <w:ilvl w:val="0"/>
          <w:numId w:val="86"/>
        </w:numPr>
        <w:suppressAutoHyphens w:val="0"/>
        <w:autoSpaceDN/>
        <w:spacing w:after="120" w:line="276" w:lineRule="auto"/>
        <w:jc w:val="both"/>
        <w:textAlignment w:val="auto"/>
        <w:rPr>
          <w:rFonts w:ascii="Arial" w:hAnsi="Arial" w:cs="Arial"/>
          <w:sz w:val="20"/>
          <w:szCs w:val="20"/>
        </w:rPr>
      </w:pPr>
      <w:r w:rsidRPr="00DB2C88">
        <w:rPr>
          <w:rFonts w:ascii="Arial" w:hAnsi="Arial" w:cs="Arial"/>
          <w:sz w:val="20"/>
          <w:szCs w:val="20"/>
        </w:rPr>
        <w:t xml:space="preserve">Sugeruje się szybkość zapisu na dysku rejestratora sieciowego 15 </w:t>
      </w:r>
      <w:proofErr w:type="spellStart"/>
      <w:r w:rsidRPr="00DB2C88">
        <w:rPr>
          <w:rFonts w:ascii="Arial" w:hAnsi="Arial" w:cs="Arial"/>
          <w:sz w:val="20"/>
          <w:szCs w:val="20"/>
        </w:rPr>
        <w:t>kl</w:t>
      </w:r>
      <w:proofErr w:type="spellEnd"/>
      <w:r w:rsidRPr="00DB2C88">
        <w:rPr>
          <w:rFonts w:ascii="Arial" w:hAnsi="Arial" w:cs="Arial"/>
          <w:sz w:val="20"/>
          <w:szCs w:val="20"/>
        </w:rPr>
        <w:t xml:space="preserve">/s, natomiast kamery mają posiadać możliwość rejestracji obrazu z szybkością do 30 </w:t>
      </w:r>
      <w:proofErr w:type="spellStart"/>
      <w:r w:rsidRPr="00DB2C88">
        <w:rPr>
          <w:rFonts w:ascii="Arial" w:hAnsi="Arial" w:cs="Arial"/>
          <w:sz w:val="20"/>
          <w:szCs w:val="20"/>
        </w:rPr>
        <w:t>kl</w:t>
      </w:r>
      <w:proofErr w:type="spellEnd"/>
      <w:r w:rsidRPr="00DB2C88">
        <w:rPr>
          <w:rFonts w:ascii="Arial" w:hAnsi="Arial" w:cs="Arial"/>
          <w:sz w:val="20"/>
          <w:szCs w:val="20"/>
        </w:rPr>
        <w:t>/s;</w:t>
      </w:r>
    </w:p>
    <w:p w14:paraId="586082FD" w14:textId="77777777" w:rsidR="00792D49" w:rsidRPr="00DB2C88" w:rsidRDefault="00792D49" w:rsidP="00880606">
      <w:pPr>
        <w:pStyle w:val="Akapitzlist3"/>
        <w:numPr>
          <w:ilvl w:val="0"/>
          <w:numId w:val="86"/>
        </w:numPr>
        <w:suppressAutoHyphens w:val="0"/>
        <w:autoSpaceDN/>
        <w:spacing w:after="120" w:line="276" w:lineRule="auto"/>
        <w:jc w:val="both"/>
        <w:textAlignment w:val="auto"/>
        <w:rPr>
          <w:rFonts w:ascii="Arial" w:hAnsi="Arial" w:cs="Arial"/>
          <w:sz w:val="20"/>
          <w:szCs w:val="20"/>
        </w:rPr>
      </w:pPr>
      <w:r w:rsidRPr="00DB2C88">
        <w:rPr>
          <w:rFonts w:ascii="Arial" w:hAnsi="Arial" w:cs="Arial"/>
          <w:sz w:val="20"/>
          <w:szCs w:val="20"/>
        </w:rPr>
        <w:t>Pamięć dyskowa powinna zapewnić nagrania obrazu wideo co najmniej do 30 dni wstecz przy założeniu zapisu 8h dziennie z każdej kamery;</w:t>
      </w:r>
    </w:p>
    <w:p w14:paraId="098E009A" w14:textId="77777777" w:rsidR="00792D49" w:rsidRPr="00DB2C88" w:rsidRDefault="00792D49" w:rsidP="00880606">
      <w:pPr>
        <w:pStyle w:val="Akapitzlist3"/>
        <w:numPr>
          <w:ilvl w:val="0"/>
          <w:numId w:val="86"/>
        </w:numPr>
        <w:suppressAutoHyphens w:val="0"/>
        <w:autoSpaceDN/>
        <w:spacing w:after="120" w:line="276" w:lineRule="auto"/>
        <w:jc w:val="both"/>
        <w:textAlignment w:val="auto"/>
        <w:rPr>
          <w:rFonts w:ascii="Arial" w:hAnsi="Arial" w:cs="Arial"/>
          <w:sz w:val="20"/>
          <w:szCs w:val="20"/>
        </w:rPr>
      </w:pPr>
      <w:r w:rsidRPr="00DB2C88">
        <w:rPr>
          <w:rFonts w:ascii="Arial" w:hAnsi="Arial" w:cs="Arial"/>
          <w:sz w:val="20"/>
          <w:szCs w:val="20"/>
        </w:rPr>
        <w:t>Rejestrator sieciowy ma być umieszczony w GPD w serwerowni  a komunikacja pomiędzy kamerami umieszczonymi w różnych lokalizacjach (wskazanych na rzutach dołączonych do projektu) a rejestratorem ma odbywać się za pomocą okablowania strukturalnego (miedzianego);</w:t>
      </w:r>
    </w:p>
    <w:p w14:paraId="27B9BB82" w14:textId="77777777" w:rsidR="00792D49" w:rsidRPr="00DB2C88" w:rsidRDefault="00792D49" w:rsidP="00880606">
      <w:pPr>
        <w:pStyle w:val="Akapitzlist3"/>
        <w:numPr>
          <w:ilvl w:val="0"/>
          <w:numId w:val="86"/>
        </w:numPr>
        <w:suppressAutoHyphens w:val="0"/>
        <w:autoSpaceDN/>
        <w:spacing w:after="120" w:line="276" w:lineRule="auto"/>
        <w:jc w:val="both"/>
        <w:textAlignment w:val="auto"/>
        <w:rPr>
          <w:rFonts w:ascii="Arial" w:hAnsi="Arial" w:cs="Arial"/>
          <w:sz w:val="20"/>
          <w:szCs w:val="20"/>
        </w:rPr>
      </w:pPr>
      <w:r w:rsidRPr="00DB2C88">
        <w:rPr>
          <w:rFonts w:ascii="Arial" w:hAnsi="Arial" w:cs="Arial"/>
          <w:sz w:val="20"/>
          <w:szCs w:val="20"/>
        </w:rPr>
        <w:t>Wszystkie kamery mają posiadać wbudowaną funkcję detekcji ruchu;</w:t>
      </w:r>
    </w:p>
    <w:p w14:paraId="1B5B4079" w14:textId="77777777" w:rsidR="00792D49" w:rsidRPr="00DB2C88" w:rsidRDefault="00792D49" w:rsidP="00880606">
      <w:pPr>
        <w:pStyle w:val="Akapitzlist3"/>
        <w:numPr>
          <w:ilvl w:val="0"/>
          <w:numId w:val="86"/>
        </w:numPr>
        <w:suppressAutoHyphens w:val="0"/>
        <w:autoSpaceDN/>
        <w:spacing w:after="120" w:line="276" w:lineRule="auto"/>
        <w:jc w:val="both"/>
        <w:textAlignment w:val="auto"/>
        <w:rPr>
          <w:rFonts w:ascii="Arial" w:hAnsi="Arial" w:cs="Arial"/>
          <w:sz w:val="20"/>
          <w:szCs w:val="20"/>
        </w:rPr>
      </w:pPr>
      <w:r w:rsidRPr="00DB2C88">
        <w:rPr>
          <w:rFonts w:ascii="Arial" w:hAnsi="Arial" w:cs="Arial"/>
          <w:sz w:val="20"/>
          <w:szCs w:val="20"/>
        </w:rPr>
        <w:t>Kamery zewnętrzne mają posiadać ochronę wandaloodporną na poziomie IK10;</w:t>
      </w:r>
    </w:p>
    <w:p w14:paraId="021DD741" w14:textId="5743BA33" w:rsidR="00BE48DF" w:rsidRPr="00BE48DF" w:rsidRDefault="00792D49" w:rsidP="00880606">
      <w:pPr>
        <w:pStyle w:val="Akapitzlist3"/>
        <w:numPr>
          <w:ilvl w:val="0"/>
          <w:numId w:val="86"/>
        </w:numPr>
        <w:suppressAutoHyphens w:val="0"/>
        <w:autoSpaceDN/>
        <w:spacing w:after="120" w:line="276" w:lineRule="auto"/>
        <w:jc w:val="both"/>
        <w:textAlignment w:val="auto"/>
        <w:rPr>
          <w:rFonts w:ascii="Arial" w:hAnsi="Arial" w:cs="Arial"/>
          <w:b/>
          <w:sz w:val="20"/>
          <w:szCs w:val="20"/>
        </w:rPr>
      </w:pPr>
      <w:r w:rsidRPr="00DB2C88">
        <w:rPr>
          <w:rFonts w:ascii="Arial" w:hAnsi="Arial" w:cs="Arial"/>
          <w:sz w:val="20"/>
          <w:szCs w:val="20"/>
        </w:rPr>
        <w:t>Kamery wewnętrzne i zewnętrzne  muszą być wyposażone w oświetlacz świecący falami podczerwieni (diody LED), zapewniający podgląd w nocy lub w słabych warunkach oświetleniowych na odległość co najmniej 30 metrów.</w:t>
      </w:r>
    </w:p>
    <w:p w14:paraId="1306BE8D" w14:textId="49135649" w:rsidR="00BE48DF" w:rsidRDefault="00BE48DF" w:rsidP="00BE48DF">
      <w:pPr>
        <w:pStyle w:val="Spispoz3"/>
        <w:numPr>
          <w:ilvl w:val="3"/>
          <w:numId w:val="8"/>
        </w:numPr>
        <w:spacing w:line="240" w:lineRule="auto"/>
        <w:rPr>
          <w:u w:val="none"/>
        </w:rPr>
      </w:pPr>
      <w:bookmarkStart w:id="489" w:name="_Toc65082346"/>
      <w:r>
        <w:rPr>
          <w:u w:val="none"/>
        </w:rPr>
        <w:t>Rozwiązania szczegółowe dotyczące systemu wizyjnego</w:t>
      </w:r>
      <w:bookmarkEnd w:id="489"/>
    </w:p>
    <w:p w14:paraId="73D6CE32" w14:textId="6F4D390C" w:rsidR="00792D49" w:rsidRDefault="00792D49" w:rsidP="00BE48DF">
      <w:pPr>
        <w:ind w:firstLine="680"/>
        <w:rPr>
          <w:rFonts w:cs="Arial"/>
          <w:szCs w:val="20"/>
        </w:rPr>
      </w:pPr>
      <w:r w:rsidRPr="00DB2C88">
        <w:rPr>
          <w:rFonts w:cs="Arial"/>
          <w:szCs w:val="20"/>
        </w:rPr>
        <w:t xml:space="preserve">System dozoru wizyjnego będzie składał się z dedykowanych urządzeń służących do transmisji oraz zapisu nagrań w odpowiedniej rozdzielczości i szybkości, tworzących spójną oraz wydajną infrastrukturę sieciową, zapewniającą bezpieczną komunikację między wszystkimi urządzeniami składowymi. </w:t>
      </w:r>
    </w:p>
    <w:p w14:paraId="0EF18987" w14:textId="5AF97961" w:rsidR="00BE48DF" w:rsidRDefault="00BE48DF" w:rsidP="00BE48DF">
      <w:pPr>
        <w:pStyle w:val="Spispoz3"/>
        <w:numPr>
          <w:ilvl w:val="3"/>
          <w:numId w:val="8"/>
        </w:numPr>
        <w:spacing w:line="240" w:lineRule="auto"/>
        <w:rPr>
          <w:u w:val="none"/>
        </w:rPr>
      </w:pPr>
      <w:bookmarkStart w:id="490" w:name="_Toc65082347"/>
      <w:r>
        <w:rPr>
          <w:u w:val="none"/>
        </w:rPr>
        <w:lastRenderedPageBreak/>
        <w:t>Urządzenia wymagane do realizacji systemu dozoru wizyjnego VSS</w:t>
      </w:r>
      <w:bookmarkEnd w:id="490"/>
    </w:p>
    <w:p w14:paraId="3837E94F" w14:textId="707BE0F2" w:rsidR="00792D49" w:rsidRPr="00DB2C88" w:rsidRDefault="00792D49" w:rsidP="00BE48DF">
      <w:pPr>
        <w:ind w:firstLine="680"/>
        <w:rPr>
          <w:rFonts w:cs="Arial"/>
          <w:szCs w:val="20"/>
          <w:lang w:eastAsia="pl-PL"/>
        </w:rPr>
      </w:pPr>
      <w:r w:rsidRPr="00DB2C88">
        <w:rPr>
          <w:rFonts w:cs="Arial"/>
          <w:b/>
          <w:szCs w:val="20"/>
        </w:rPr>
        <w:t>Jeden rejestrator sieciowy NVR</w:t>
      </w:r>
      <w:r w:rsidRPr="00DB2C88">
        <w:rPr>
          <w:rFonts w:cs="Arial"/>
          <w:szCs w:val="20"/>
        </w:rPr>
        <w:t xml:space="preserve"> obsługujący do 20 kanałów IP</w:t>
      </w:r>
      <w:r w:rsidRPr="00DB2C88">
        <w:rPr>
          <w:rFonts w:cs="Arial"/>
          <w:szCs w:val="20"/>
          <w:lang w:eastAsia="pl-PL"/>
        </w:rPr>
        <w:t xml:space="preserve">, dedykowany do ciągłej pracy, który należy zainstalować w GPD w serwerowni . Dodatkowo rejestrator ma posiadać wbudowaną pamięć na nagrania w postaci dysków twardych o zwiększonej wytrzymałości o pojemności 4 TB, dzięki czemu zapewniony zostanie zapis nagrań na okres </w:t>
      </w:r>
      <w:r w:rsidRPr="00DB2C88">
        <w:rPr>
          <w:rFonts w:cs="Arial"/>
          <w:b/>
          <w:szCs w:val="20"/>
          <w:lang w:eastAsia="pl-PL"/>
        </w:rPr>
        <w:t>co najmniej 30 dni/8h dziennie/15 kl./s</w:t>
      </w:r>
      <w:r w:rsidRPr="00DB2C88">
        <w:rPr>
          <w:rFonts w:cs="Arial"/>
          <w:szCs w:val="20"/>
          <w:lang w:eastAsia="pl-PL"/>
        </w:rPr>
        <w:t xml:space="preserve">. Rejestrator NVR ma obsługiwać kodeki nie tylko MJPEG, H.264, ale także H.265 oraz </w:t>
      </w:r>
      <w:proofErr w:type="spellStart"/>
      <w:r w:rsidRPr="00DB2C88">
        <w:rPr>
          <w:rFonts w:cs="Arial"/>
          <w:szCs w:val="20"/>
          <w:lang w:eastAsia="pl-PL"/>
        </w:rPr>
        <w:t>Intellizip</w:t>
      </w:r>
      <w:proofErr w:type="spellEnd"/>
      <w:r w:rsidRPr="00DB2C88">
        <w:rPr>
          <w:rFonts w:cs="Arial"/>
          <w:szCs w:val="20"/>
          <w:lang w:eastAsia="pl-PL"/>
        </w:rPr>
        <w:t xml:space="preserve">. Rejestrator musi posiadać wbudowane porty RJ45 z możliwością zasilania kamer przez </w:t>
      </w:r>
      <w:proofErr w:type="spellStart"/>
      <w:r w:rsidRPr="00DB2C88">
        <w:rPr>
          <w:rFonts w:cs="Arial"/>
          <w:szCs w:val="20"/>
          <w:lang w:eastAsia="pl-PL"/>
        </w:rPr>
        <w:t>PoE</w:t>
      </w:r>
      <w:proofErr w:type="spellEnd"/>
      <w:r w:rsidRPr="00DB2C88">
        <w:rPr>
          <w:rFonts w:cs="Arial"/>
          <w:szCs w:val="20"/>
          <w:lang w:eastAsia="pl-PL"/>
        </w:rPr>
        <w:t xml:space="preserve">. W celu obliczenia wymaganej ilości pamięci na nagrania wykorzystano specjalistyczny kalkulator pamięci uwzględniający szereg istotnych parametrów wpływających na zużycie pamięci. W tabeli 4.1 przedstawiono wyniki obliczeń przy uwzględnieniu wymienionych parametrów. </w:t>
      </w:r>
    </w:p>
    <w:p w14:paraId="53FE565D" w14:textId="77777777" w:rsidR="00792D49" w:rsidRPr="00DB2C88" w:rsidRDefault="00792D49" w:rsidP="00792D49">
      <w:pPr>
        <w:rPr>
          <w:rFonts w:cs="Arial"/>
          <w:szCs w:val="20"/>
          <w:lang w:eastAsia="pl-PL"/>
        </w:rPr>
      </w:pPr>
      <w:r w:rsidRPr="00DB2C88">
        <w:rPr>
          <w:rFonts w:cs="Arial"/>
          <w:szCs w:val="20"/>
          <w:lang w:eastAsia="pl-PL"/>
        </w:rPr>
        <w:t>Tabela 4.1. Obliczenia potrzebnej ilości pamięci na nagrania – zapis co najmniej 30 dni.</w:t>
      </w:r>
    </w:p>
    <w:tbl>
      <w:tblPr>
        <w:tblW w:w="9878" w:type="dxa"/>
        <w:tblInd w:w="-669" w:type="dxa"/>
        <w:tblCellMar>
          <w:left w:w="10" w:type="dxa"/>
          <w:right w:w="10" w:type="dxa"/>
        </w:tblCellMar>
        <w:tblLook w:val="0000" w:firstRow="0" w:lastRow="0" w:firstColumn="0" w:lastColumn="0" w:noHBand="0" w:noVBand="0"/>
      </w:tblPr>
      <w:tblGrid>
        <w:gridCol w:w="1098"/>
        <w:gridCol w:w="763"/>
        <w:gridCol w:w="785"/>
        <w:gridCol w:w="844"/>
        <w:gridCol w:w="619"/>
        <w:gridCol w:w="1118"/>
        <w:gridCol w:w="763"/>
        <w:gridCol w:w="1607"/>
        <w:gridCol w:w="1086"/>
        <w:gridCol w:w="1607"/>
      </w:tblGrid>
      <w:tr w:rsidR="00792D49" w:rsidRPr="00DB2C88" w14:paraId="11B70CCA" w14:textId="77777777" w:rsidTr="00994C72">
        <w:trPr>
          <w:trHeight w:val="51"/>
        </w:trPr>
        <w:tc>
          <w:tcPr>
            <w:tcW w:w="1098"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center"/>
          </w:tcPr>
          <w:p w14:paraId="5F43FF61" w14:textId="77777777" w:rsidR="00792D49" w:rsidRPr="00DB2C88" w:rsidRDefault="00792D49" w:rsidP="00994C72">
            <w:pPr>
              <w:rPr>
                <w:rFonts w:eastAsia="Times New Roman" w:cs="Arial"/>
                <w:b/>
                <w:bCs/>
                <w:color w:val="000000"/>
                <w:szCs w:val="20"/>
                <w:lang w:eastAsia="pl-PL"/>
              </w:rPr>
            </w:pPr>
            <w:r w:rsidRPr="00DB2C88">
              <w:rPr>
                <w:rFonts w:eastAsia="Times New Roman" w:cs="Arial"/>
                <w:b/>
                <w:bCs/>
                <w:color w:val="000000"/>
                <w:szCs w:val="20"/>
                <w:lang w:eastAsia="pl-PL"/>
              </w:rPr>
              <w:t>Opis</w:t>
            </w:r>
          </w:p>
        </w:tc>
        <w:tc>
          <w:tcPr>
            <w:tcW w:w="747" w:type="dxa"/>
            <w:tcBorders>
              <w:top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center"/>
          </w:tcPr>
          <w:p w14:paraId="4EA92506" w14:textId="77777777" w:rsidR="00792D49" w:rsidRPr="00DB2C88" w:rsidRDefault="00792D49" w:rsidP="00994C72">
            <w:pPr>
              <w:rPr>
                <w:rFonts w:eastAsia="Times New Roman" w:cs="Arial"/>
                <w:b/>
                <w:bCs/>
                <w:color w:val="000000"/>
                <w:szCs w:val="20"/>
                <w:lang w:eastAsia="pl-PL"/>
              </w:rPr>
            </w:pPr>
            <w:r w:rsidRPr="00DB2C88">
              <w:rPr>
                <w:rFonts w:eastAsia="Times New Roman" w:cs="Arial"/>
                <w:b/>
                <w:bCs/>
                <w:color w:val="000000"/>
                <w:szCs w:val="20"/>
                <w:lang w:eastAsia="pl-PL"/>
              </w:rPr>
              <w:t>Liczba</w:t>
            </w:r>
          </w:p>
        </w:tc>
        <w:tc>
          <w:tcPr>
            <w:tcW w:w="753" w:type="dxa"/>
            <w:tcBorders>
              <w:top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center"/>
          </w:tcPr>
          <w:p w14:paraId="49FE2987" w14:textId="77777777" w:rsidR="00792D49" w:rsidRPr="00DB2C88" w:rsidRDefault="00792D49" w:rsidP="00994C72">
            <w:pPr>
              <w:rPr>
                <w:rFonts w:eastAsia="Times New Roman" w:cs="Arial"/>
                <w:b/>
                <w:bCs/>
                <w:color w:val="000000"/>
                <w:szCs w:val="20"/>
                <w:lang w:eastAsia="pl-PL"/>
              </w:rPr>
            </w:pPr>
            <w:r w:rsidRPr="00DB2C88">
              <w:rPr>
                <w:rFonts w:eastAsia="Times New Roman" w:cs="Arial"/>
                <w:b/>
                <w:bCs/>
                <w:color w:val="000000"/>
                <w:szCs w:val="20"/>
                <w:lang w:eastAsia="pl-PL"/>
              </w:rPr>
              <w:t>Rozdz.</w:t>
            </w:r>
          </w:p>
        </w:tc>
        <w:tc>
          <w:tcPr>
            <w:tcW w:w="844" w:type="dxa"/>
            <w:tcBorders>
              <w:top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center"/>
          </w:tcPr>
          <w:p w14:paraId="368BEB6C" w14:textId="77777777" w:rsidR="00792D49" w:rsidRPr="00DB2C88" w:rsidRDefault="00792D49" w:rsidP="00994C72">
            <w:pPr>
              <w:rPr>
                <w:rFonts w:eastAsia="Times New Roman" w:cs="Arial"/>
                <w:b/>
                <w:bCs/>
                <w:color w:val="000000"/>
                <w:szCs w:val="20"/>
                <w:lang w:eastAsia="pl-PL"/>
              </w:rPr>
            </w:pPr>
            <w:r w:rsidRPr="00DB2C88">
              <w:rPr>
                <w:rFonts w:eastAsia="Times New Roman" w:cs="Arial"/>
                <w:b/>
                <w:bCs/>
                <w:color w:val="000000"/>
                <w:szCs w:val="20"/>
                <w:lang w:eastAsia="pl-PL"/>
              </w:rPr>
              <w:t>Kodek</w:t>
            </w:r>
          </w:p>
        </w:tc>
        <w:tc>
          <w:tcPr>
            <w:tcW w:w="619" w:type="dxa"/>
            <w:tcBorders>
              <w:top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center"/>
          </w:tcPr>
          <w:p w14:paraId="30D35DBC" w14:textId="77777777" w:rsidR="00792D49" w:rsidRPr="00DB2C88" w:rsidRDefault="00792D49" w:rsidP="00994C72">
            <w:pPr>
              <w:rPr>
                <w:rFonts w:eastAsia="Times New Roman" w:cs="Arial"/>
                <w:b/>
                <w:bCs/>
                <w:color w:val="000000"/>
                <w:szCs w:val="20"/>
                <w:lang w:eastAsia="pl-PL"/>
              </w:rPr>
            </w:pPr>
            <w:r w:rsidRPr="00DB2C88">
              <w:rPr>
                <w:rFonts w:eastAsia="Times New Roman" w:cs="Arial"/>
                <w:b/>
                <w:bCs/>
                <w:color w:val="000000"/>
                <w:szCs w:val="20"/>
                <w:lang w:eastAsia="pl-PL"/>
              </w:rPr>
              <w:t>FPS</w:t>
            </w:r>
          </w:p>
        </w:tc>
        <w:tc>
          <w:tcPr>
            <w:tcW w:w="998" w:type="dxa"/>
            <w:tcBorders>
              <w:top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center"/>
          </w:tcPr>
          <w:p w14:paraId="37BFC46C" w14:textId="77777777" w:rsidR="00792D49" w:rsidRPr="00DB2C88" w:rsidRDefault="00792D49" w:rsidP="00994C72">
            <w:pPr>
              <w:rPr>
                <w:rFonts w:eastAsia="Times New Roman" w:cs="Arial"/>
                <w:b/>
                <w:bCs/>
                <w:color w:val="000000"/>
                <w:szCs w:val="20"/>
                <w:lang w:eastAsia="pl-PL"/>
              </w:rPr>
            </w:pPr>
            <w:r w:rsidRPr="00DB2C88">
              <w:rPr>
                <w:rFonts w:eastAsia="Times New Roman" w:cs="Arial"/>
                <w:b/>
                <w:bCs/>
                <w:color w:val="000000"/>
                <w:szCs w:val="20"/>
                <w:lang w:eastAsia="pl-PL"/>
              </w:rPr>
              <w:t>Ilość h/dziennie</w:t>
            </w:r>
          </w:p>
        </w:tc>
        <w:tc>
          <w:tcPr>
            <w:tcW w:w="708" w:type="dxa"/>
            <w:tcBorders>
              <w:top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center"/>
          </w:tcPr>
          <w:p w14:paraId="52DF35E1" w14:textId="77777777" w:rsidR="00792D49" w:rsidRPr="00DB2C88" w:rsidRDefault="00792D49" w:rsidP="00994C72">
            <w:pPr>
              <w:rPr>
                <w:rFonts w:eastAsia="Times New Roman" w:cs="Arial"/>
                <w:b/>
                <w:bCs/>
                <w:color w:val="000000"/>
                <w:szCs w:val="20"/>
                <w:lang w:eastAsia="pl-PL"/>
              </w:rPr>
            </w:pPr>
            <w:r w:rsidRPr="00DB2C88">
              <w:rPr>
                <w:rFonts w:eastAsia="Times New Roman" w:cs="Arial"/>
                <w:b/>
                <w:bCs/>
                <w:color w:val="000000"/>
                <w:szCs w:val="20"/>
                <w:lang w:eastAsia="pl-PL"/>
              </w:rPr>
              <w:t>Liczba dni</w:t>
            </w:r>
          </w:p>
        </w:tc>
        <w:tc>
          <w:tcPr>
            <w:tcW w:w="1418" w:type="dxa"/>
            <w:tcBorders>
              <w:top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center"/>
          </w:tcPr>
          <w:p w14:paraId="5822DFFD" w14:textId="77777777" w:rsidR="00792D49" w:rsidRPr="00DB2C88" w:rsidRDefault="00792D49" w:rsidP="00994C72">
            <w:pPr>
              <w:rPr>
                <w:rFonts w:eastAsia="Times New Roman" w:cs="Arial"/>
                <w:b/>
                <w:bCs/>
                <w:color w:val="000000"/>
                <w:szCs w:val="20"/>
                <w:lang w:eastAsia="pl-PL"/>
              </w:rPr>
            </w:pPr>
            <w:r w:rsidRPr="00DB2C88">
              <w:rPr>
                <w:rFonts w:eastAsia="Times New Roman" w:cs="Arial"/>
                <w:b/>
                <w:bCs/>
                <w:color w:val="000000"/>
                <w:szCs w:val="20"/>
                <w:lang w:eastAsia="pl-PL"/>
              </w:rPr>
              <w:t>Przepustowość (</w:t>
            </w:r>
            <w:proofErr w:type="spellStart"/>
            <w:r w:rsidRPr="00DB2C88">
              <w:rPr>
                <w:rFonts w:eastAsia="Times New Roman" w:cs="Arial"/>
                <w:b/>
                <w:bCs/>
                <w:color w:val="000000"/>
                <w:szCs w:val="20"/>
                <w:lang w:eastAsia="pl-PL"/>
              </w:rPr>
              <w:t>Mbps</w:t>
            </w:r>
            <w:proofErr w:type="spellEnd"/>
            <w:r w:rsidRPr="00DB2C88">
              <w:rPr>
                <w:rFonts w:eastAsia="Times New Roman" w:cs="Arial"/>
                <w:b/>
                <w:bCs/>
                <w:color w:val="000000"/>
                <w:szCs w:val="20"/>
                <w:lang w:eastAsia="pl-PL"/>
              </w:rPr>
              <w:t>)</w:t>
            </w:r>
          </w:p>
        </w:tc>
        <w:tc>
          <w:tcPr>
            <w:tcW w:w="1086" w:type="dxa"/>
            <w:tcBorders>
              <w:top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center"/>
          </w:tcPr>
          <w:p w14:paraId="4CF7D24A" w14:textId="77777777" w:rsidR="00792D49" w:rsidRPr="00DB2C88" w:rsidRDefault="00792D49" w:rsidP="00994C72">
            <w:pPr>
              <w:rPr>
                <w:rFonts w:eastAsia="Times New Roman" w:cs="Arial"/>
                <w:b/>
                <w:bCs/>
                <w:color w:val="000000"/>
                <w:szCs w:val="20"/>
                <w:lang w:eastAsia="pl-PL"/>
              </w:rPr>
            </w:pPr>
            <w:r w:rsidRPr="00DB2C88">
              <w:rPr>
                <w:rFonts w:eastAsia="Times New Roman" w:cs="Arial"/>
                <w:b/>
                <w:bCs/>
                <w:color w:val="000000"/>
                <w:szCs w:val="20"/>
                <w:lang w:eastAsia="pl-PL"/>
              </w:rPr>
              <w:t>Prędkość zapisu (</w:t>
            </w:r>
            <w:proofErr w:type="spellStart"/>
            <w:r w:rsidRPr="00DB2C88">
              <w:rPr>
                <w:rFonts w:eastAsia="Times New Roman" w:cs="Arial"/>
                <w:b/>
                <w:bCs/>
                <w:color w:val="000000"/>
                <w:szCs w:val="20"/>
                <w:lang w:eastAsia="pl-PL"/>
              </w:rPr>
              <w:t>Mbps</w:t>
            </w:r>
            <w:proofErr w:type="spellEnd"/>
            <w:r w:rsidRPr="00DB2C88">
              <w:rPr>
                <w:rFonts w:eastAsia="Times New Roman" w:cs="Arial"/>
                <w:b/>
                <w:bCs/>
                <w:color w:val="000000"/>
                <w:szCs w:val="20"/>
                <w:lang w:eastAsia="pl-PL"/>
              </w:rPr>
              <w:t>)</w:t>
            </w:r>
          </w:p>
        </w:tc>
        <w:tc>
          <w:tcPr>
            <w:tcW w:w="1607" w:type="dxa"/>
            <w:tcBorders>
              <w:top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center"/>
          </w:tcPr>
          <w:p w14:paraId="5A4B3181" w14:textId="77777777" w:rsidR="00792D49" w:rsidRPr="00DB2C88" w:rsidRDefault="00792D49" w:rsidP="00994C72">
            <w:pPr>
              <w:rPr>
                <w:rFonts w:eastAsia="Times New Roman" w:cs="Arial"/>
                <w:b/>
                <w:bCs/>
                <w:color w:val="000000"/>
                <w:szCs w:val="20"/>
                <w:lang w:eastAsia="pl-PL"/>
              </w:rPr>
            </w:pPr>
            <w:r w:rsidRPr="00DB2C88">
              <w:rPr>
                <w:rFonts w:eastAsia="Times New Roman" w:cs="Arial"/>
                <w:b/>
                <w:bCs/>
                <w:color w:val="000000"/>
                <w:szCs w:val="20"/>
                <w:lang w:eastAsia="pl-PL"/>
              </w:rPr>
              <w:t>Wymagana pamięć (TB)</w:t>
            </w:r>
          </w:p>
        </w:tc>
      </w:tr>
      <w:tr w:rsidR="00792D49" w:rsidRPr="00DB2C88" w14:paraId="1F755CBB" w14:textId="77777777" w:rsidTr="00994C72">
        <w:trPr>
          <w:trHeight w:val="51"/>
        </w:trPr>
        <w:tc>
          <w:tcPr>
            <w:tcW w:w="1098" w:type="dxa"/>
            <w:tcBorders>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center"/>
          </w:tcPr>
          <w:p w14:paraId="36725C94" w14:textId="77777777" w:rsidR="00792D49" w:rsidRPr="00DB2C88" w:rsidRDefault="00792D49" w:rsidP="00994C72">
            <w:pPr>
              <w:rPr>
                <w:rFonts w:eastAsia="Times New Roman" w:cs="Arial"/>
                <w:color w:val="000000"/>
                <w:szCs w:val="20"/>
                <w:lang w:eastAsia="pl-PL"/>
              </w:rPr>
            </w:pPr>
            <w:r w:rsidRPr="00DB2C88">
              <w:rPr>
                <w:rFonts w:eastAsia="Times New Roman" w:cs="Arial"/>
                <w:color w:val="000000"/>
                <w:szCs w:val="20"/>
                <w:lang w:eastAsia="pl-PL"/>
              </w:rPr>
              <w:t xml:space="preserve">Kamera </w:t>
            </w:r>
            <w:proofErr w:type="spellStart"/>
            <w:r w:rsidRPr="00DB2C88">
              <w:rPr>
                <w:rFonts w:eastAsia="Times New Roman" w:cs="Arial"/>
                <w:color w:val="000000"/>
                <w:szCs w:val="20"/>
                <w:lang w:eastAsia="pl-PL"/>
              </w:rPr>
              <w:t>kopułkowa</w:t>
            </w:r>
            <w:proofErr w:type="spellEnd"/>
          </w:p>
        </w:tc>
        <w:tc>
          <w:tcPr>
            <w:tcW w:w="747" w:type="dxa"/>
            <w:tcBorders>
              <w:bottom w:val="single" w:sz="4" w:space="0" w:color="auto"/>
              <w:right w:val="single" w:sz="4" w:space="0" w:color="000000"/>
            </w:tcBorders>
            <w:shd w:val="clear" w:color="auto" w:fill="auto"/>
            <w:noWrap/>
            <w:tcMar>
              <w:top w:w="0" w:type="dxa"/>
              <w:left w:w="70" w:type="dxa"/>
              <w:bottom w:w="0" w:type="dxa"/>
              <w:right w:w="70" w:type="dxa"/>
            </w:tcMar>
            <w:vAlign w:val="center"/>
          </w:tcPr>
          <w:p w14:paraId="5C566046" w14:textId="77777777" w:rsidR="00792D49" w:rsidRPr="00DB2C88" w:rsidRDefault="00792D49" w:rsidP="00994C72">
            <w:pPr>
              <w:rPr>
                <w:rFonts w:eastAsia="Times New Roman" w:cs="Arial"/>
                <w:color w:val="000000"/>
                <w:szCs w:val="20"/>
                <w:lang w:eastAsia="pl-PL"/>
              </w:rPr>
            </w:pPr>
            <w:r w:rsidRPr="00DB2C88">
              <w:rPr>
                <w:rFonts w:eastAsia="Times New Roman" w:cs="Arial"/>
                <w:color w:val="000000"/>
                <w:szCs w:val="20"/>
                <w:lang w:eastAsia="pl-PL"/>
              </w:rPr>
              <w:t>18</w:t>
            </w:r>
          </w:p>
        </w:tc>
        <w:tc>
          <w:tcPr>
            <w:tcW w:w="753" w:type="dxa"/>
            <w:tcBorders>
              <w:bottom w:val="single" w:sz="4" w:space="0" w:color="000000"/>
              <w:right w:val="single" w:sz="4" w:space="0" w:color="000000"/>
            </w:tcBorders>
            <w:shd w:val="clear" w:color="auto" w:fill="auto"/>
            <w:noWrap/>
            <w:tcMar>
              <w:top w:w="0" w:type="dxa"/>
              <w:left w:w="70" w:type="dxa"/>
              <w:bottom w:w="0" w:type="dxa"/>
              <w:right w:w="70" w:type="dxa"/>
            </w:tcMar>
            <w:vAlign w:val="center"/>
          </w:tcPr>
          <w:p w14:paraId="78B83458" w14:textId="77777777" w:rsidR="00792D49" w:rsidRPr="00DB2C88" w:rsidRDefault="00792D49" w:rsidP="00994C72">
            <w:pPr>
              <w:rPr>
                <w:rFonts w:eastAsia="Times New Roman" w:cs="Arial"/>
                <w:color w:val="000000"/>
                <w:szCs w:val="20"/>
                <w:lang w:eastAsia="pl-PL"/>
              </w:rPr>
            </w:pPr>
            <w:r w:rsidRPr="00DB2C88">
              <w:rPr>
                <w:rFonts w:eastAsia="Times New Roman" w:cs="Arial"/>
                <w:color w:val="000000"/>
                <w:szCs w:val="20"/>
                <w:lang w:eastAsia="pl-PL"/>
              </w:rPr>
              <w:t>1080P</w:t>
            </w:r>
          </w:p>
        </w:tc>
        <w:tc>
          <w:tcPr>
            <w:tcW w:w="844" w:type="dxa"/>
            <w:tcBorders>
              <w:bottom w:val="single" w:sz="4" w:space="0" w:color="000000"/>
              <w:right w:val="single" w:sz="4" w:space="0" w:color="000000"/>
            </w:tcBorders>
            <w:shd w:val="clear" w:color="auto" w:fill="auto"/>
            <w:noWrap/>
            <w:tcMar>
              <w:top w:w="0" w:type="dxa"/>
              <w:left w:w="70" w:type="dxa"/>
              <w:bottom w:w="0" w:type="dxa"/>
              <w:right w:w="70" w:type="dxa"/>
            </w:tcMar>
            <w:vAlign w:val="center"/>
          </w:tcPr>
          <w:p w14:paraId="4DBD08C8" w14:textId="77777777" w:rsidR="00792D49" w:rsidRPr="00DB2C88" w:rsidRDefault="00792D49" w:rsidP="00994C72">
            <w:pPr>
              <w:rPr>
                <w:rFonts w:eastAsia="Times New Roman" w:cs="Arial"/>
                <w:color w:val="000000"/>
                <w:szCs w:val="20"/>
                <w:lang w:eastAsia="pl-PL"/>
              </w:rPr>
            </w:pPr>
            <w:r w:rsidRPr="00DB2C88">
              <w:rPr>
                <w:rFonts w:eastAsia="Times New Roman" w:cs="Arial"/>
                <w:color w:val="000000"/>
                <w:szCs w:val="20"/>
                <w:lang w:eastAsia="pl-PL"/>
              </w:rPr>
              <w:t>H.264</w:t>
            </w:r>
          </w:p>
        </w:tc>
        <w:tc>
          <w:tcPr>
            <w:tcW w:w="619" w:type="dxa"/>
            <w:tcBorders>
              <w:bottom w:val="single" w:sz="4" w:space="0" w:color="000000"/>
              <w:right w:val="single" w:sz="4" w:space="0" w:color="000000"/>
            </w:tcBorders>
            <w:shd w:val="clear" w:color="auto" w:fill="auto"/>
            <w:noWrap/>
            <w:tcMar>
              <w:top w:w="0" w:type="dxa"/>
              <w:left w:w="70" w:type="dxa"/>
              <w:bottom w:w="0" w:type="dxa"/>
              <w:right w:w="70" w:type="dxa"/>
            </w:tcMar>
            <w:vAlign w:val="center"/>
          </w:tcPr>
          <w:p w14:paraId="6806C163" w14:textId="77777777" w:rsidR="00792D49" w:rsidRPr="00DB2C88" w:rsidRDefault="00792D49" w:rsidP="00994C72">
            <w:pPr>
              <w:rPr>
                <w:rFonts w:eastAsia="Times New Roman" w:cs="Arial"/>
                <w:color w:val="000000"/>
                <w:szCs w:val="20"/>
                <w:lang w:eastAsia="pl-PL"/>
              </w:rPr>
            </w:pPr>
            <w:r w:rsidRPr="00DB2C88">
              <w:rPr>
                <w:rFonts w:eastAsia="Times New Roman" w:cs="Arial"/>
                <w:color w:val="000000"/>
                <w:szCs w:val="20"/>
                <w:lang w:eastAsia="pl-PL"/>
              </w:rPr>
              <w:t>15</w:t>
            </w:r>
          </w:p>
        </w:tc>
        <w:tc>
          <w:tcPr>
            <w:tcW w:w="998" w:type="dxa"/>
            <w:tcBorders>
              <w:bottom w:val="single" w:sz="4" w:space="0" w:color="000000"/>
              <w:right w:val="single" w:sz="4" w:space="0" w:color="000000"/>
            </w:tcBorders>
            <w:shd w:val="clear" w:color="auto" w:fill="auto"/>
            <w:noWrap/>
            <w:tcMar>
              <w:top w:w="0" w:type="dxa"/>
              <w:left w:w="70" w:type="dxa"/>
              <w:bottom w:w="0" w:type="dxa"/>
              <w:right w:w="70" w:type="dxa"/>
            </w:tcMar>
            <w:vAlign w:val="center"/>
          </w:tcPr>
          <w:p w14:paraId="6635DFE9" w14:textId="77777777" w:rsidR="00792D49" w:rsidRPr="00DB2C88" w:rsidRDefault="00792D49" w:rsidP="00994C72">
            <w:pPr>
              <w:rPr>
                <w:rFonts w:eastAsia="Times New Roman" w:cs="Arial"/>
                <w:color w:val="000000"/>
                <w:szCs w:val="20"/>
                <w:lang w:eastAsia="pl-PL"/>
              </w:rPr>
            </w:pPr>
            <w:r w:rsidRPr="00DB2C88">
              <w:rPr>
                <w:rFonts w:eastAsia="Times New Roman" w:cs="Arial"/>
                <w:color w:val="000000"/>
                <w:szCs w:val="20"/>
                <w:lang w:eastAsia="pl-PL"/>
              </w:rPr>
              <w:t>8</w:t>
            </w:r>
          </w:p>
        </w:tc>
        <w:tc>
          <w:tcPr>
            <w:tcW w:w="708" w:type="dxa"/>
            <w:tcBorders>
              <w:bottom w:val="single" w:sz="4" w:space="0" w:color="000000"/>
              <w:right w:val="single" w:sz="4" w:space="0" w:color="000000"/>
            </w:tcBorders>
            <w:shd w:val="clear" w:color="auto" w:fill="auto"/>
            <w:noWrap/>
            <w:tcMar>
              <w:top w:w="0" w:type="dxa"/>
              <w:left w:w="70" w:type="dxa"/>
              <w:bottom w:w="0" w:type="dxa"/>
              <w:right w:w="70" w:type="dxa"/>
            </w:tcMar>
            <w:vAlign w:val="center"/>
          </w:tcPr>
          <w:p w14:paraId="3BDBCB88" w14:textId="77777777" w:rsidR="00792D49" w:rsidRPr="00DB2C88" w:rsidRDefault="00792D49" w:rsidP="00994C72">
            <w:pPr>
              <w:rPr>
                <w:rFonts w:eastAsia="Times New Roman" w:cs="Arial"/>
                <w:color w:val="000000"/>
                <w:szCs w:val="20"/>
                <w:lang w:eastAsia="pl-PL"/>
              </w:rPr>
            </w:pPr>
            <w:r w:rsidRPr="00DB2C88">
              <w:rPr>
                <w:rFonts w:eastAsia="Times New Roman" w:cs="Arial"/>
                <w:color w:val="000000"/>
                <w:szCs w:val="20"/>
                <w:lang w:eastAsia="pl-PL"/>
              </w:rPr>
              <w:t>30</w:t>
            </w:r>
          </w:p>
        </w:tc>
        <w:tc>
          <w:tcPr>
            <w:tcW w:w="1418" w:type="dxa"/>
            <w:tcBorders>
              <w:bottom w:val="single" w:sz="4" w:space="0" w:color="000000"/>
              <w:right w:val="single" w:sz="4" w:space="0" w:color="000000"/>
            </w:tcBorders>
            <w:shd w:val="clear" w:color="auto" w:fill="auto"/>
            <w:noWrap/>
            <w:tcMar>
              <w:top w:w="0" w:type="dxa"/>
              <w:left w:w="70" w:type="dxa"/>
              <w:bottom w:w="0" w:type="dxa"/>
              <w:right w:w="70" w:type="dxa"/>
            </w:tcMar>
            <w:vAlign w:val="center"/>
          </w:tcPr>
          <w:p w14:paraId="7A1BEABB" w14:textId="77777777" w:rsidR="00792D49" w:rsidRPr="00DB2C88" w:rsidRDefault="00792D49" w:rsidP="00994C72">
            <w:pPr>
              <w:rPr>
                <w:rFonts w:eastAsia="Times New Roman" w:cs="Arial"/>
                <w:color w:val="000000"/>
                <w:szCs w:val="20"/>
                <w:lang w:eastAsia="pl-PL"/>
              </w:rPr>
            </w:pPr>
            <w:r w:rsidRPr="00DB2C88">
              <w:rPr>
                <w:rFonts w:eastAsia="Times New Roman" w:cs="Arial"/>
                <w:color w:val="000000"/>
                <w:szCs w:val="20"/>
                <w:lang w:eastAsia="pl-PL"/>
              </w:rPr>
              <w:t>15,3</w:t>
            </w:r>
          </w:p>
        </w:tc>
        <w:tc>
          <w:tcPr>
            <w:tcW w:w="1086" w:type="dxa"/>
            <w:tcBorders>
              <w:bottom w:val="single" w:sz="4" w:space="0" w:color="000000"/>
              <w:right w:val="single" w:sz="4" w:space="0" w:color="000000"/>
            </w:tcBorders>
            <w:shd w:val="clear" w:color="auto" w:fill="auto"/>
            <w:noWrap/>
            <w:tcMar>
              <w:top w:w="0" w:type="dxa"/>
              <w:left w:w="70" w:type="dxa"/>
              <w:bottom w:w="0" w:type="dxa"/>
              <w:right w:w="70" w:type="dxa"/>
            </w:tcMar>
            <w:vAlign w:val="center"/>
          </w:tcPr>
          <w:p w14:paraId="1C090F55" w14:textId="77777777" w:rsidR="00792D49" w:rsidRPr="00DB2C88" w:rsidRDefault="00792D49" w:rsidP="00994C72">
            <w:pPr>
              <w:rPr>
                <w:rFonts w:eastAsia="Times New Roman" w:cs="Arial"/>
                <w:color w:val="000000"/>
                <w:szCs w:val="20"/>
                <w:lang w:eastAsia="pl-PL"/>
              </w:rPr>
            </w:pPr>
            <w:r w:rsidRPr="00DB2C88">
              <w:rPr>
                <w:rFonts w:eastAsia="Times New Roman" w:cs="Arial"/>
                <w:color w:val="000000"/>
                <w:szCs w:val="20"/>
                <w:lang w:eastAsia="pl-PL"/>
              </w:rPr>
              <w:t>10,2</w:t>
            </w:r>
          </w:p>
        </w:tc>
        <w:tc>
          <w:tcPr>
            <w:tcW w:w="1607" w:type="dxa"/>
            <w:tcBorders>
              <w:bottom w:val="single" w:sz="4" w:space="0" w:color="000000"/>
              <w:right w:val="single" w:sz="4" w:space="0" w:color="000000"/>
            </w:tcBorders>
            <w:shd w:val="clear" w:color="auto" w:fill="auto"/>
            <w:noWrap/>
            <w:tcMar>
              <w:top w:w="0" w:type="dxa"/>
              <w:left w:w="70" w:type="dxa"/>
              <w:bottom w:w="0" w:type="dxa"/>
              <w:right w:w="70" w:type="dxa"/>
            </w:tcMar>
            <w:vAlign w:val="center"/>
          </w:tcPr>
          <w:p w14:paraId="229DEC0C" w14:textId="77777777" w:rsidR="00792D49" w:rsidRPr="00DB2C88" w:rsidRDefault="00792D49" w:rsidP="00994C72">
            <w:pPr>
              <w:rPr>
                <w:rFonts w:eastAsia="Times New Roman" w:cs="Arial"/>
                <w:color w:val="000000"/>
                <w:szCs w:val="20"/>
                <w:lang w:eastAsia="pl-PL"/>
              </w:rPr>
            </w:pPr>
            <w:r w:rsidRPr="00DB2C88">
              <w:rPr>
                <w:rFonts w:eastAsia="Times New Roman" w:cs="Arial"/>
                <w:color w:val="000000"/>
                <w:szCs w:val="20"/>
                <w:lang w:eastAsia="pl-PL"/>
              </w:rPr>
              <w:t>2,95</w:t>
            </w:r>
          </w:p>
        </w:tc>
      </w:tr>
    </w:tbl>
    <w:p w14:paraId="747339A3" w14:textId="77777777" w:rsidR="00792D49" w:rsidRPr="00DB2C88" w:rsidRDefault="00792D49" w:rsidP="00792D49">
      <w:pPr>
        <w:rPr>
          <w:rFonts w:cs="Arial"/>
          <w:szCs w:val="20"/>
          <w:lang w:eastAsia="pl-PL"/>
        </w:rPr>
      </w:pPr>
    </w:p>
    <w:p w14:paraId="03771BE7" w14:textId="77777777" w:rsidR="00792D49" w:rsidRPr="00DB2C88" w:rsidRDefault="00792D49" w:rsidP="00792D49">
      <w:pPr>
        <w:rPr>
          <w:rFonts w:cs="Arial"/>
          <w:szCs w:val="20"/>
          <w:lang w:eastAsia="pl-PL"/>
        </w:rPr>
      </w:pPr>
      <w:r w:rsidRPr="00DB2C88">
        <w:rPr>
          <w:rFonts w:cs="Arial"/>
          <w:szCs w:val="20"/>
          <w:lang w:eastAsia="pl-PL"/>
        </w:rPr>
        <w:t xml:space="preserve">Dla konfiguracji w projekcie i kodeku H.264 dla rozdzielczości kamery 2 </w:t>
      </w:r>
      <w:proofErr w:type="spellStart"/>
      <w:r w:rsidRPr="00DB2C88">
        <w:rPr>
          <w:rFonts w:cs="Arial"/>
          <w:szCs w:val="20"/>
          <w:lang w:eastAsia="pl-PL"/>
        </w:rPr>
        <w:t>Mpix</w:t>
      </w:r>
      <w:proofErr w:type="spellEnd"/>
      <w:r w:rsidRPr="00DB2C88">
        <w:rPr>
          <w:rFonts w:cs="Arial"/>
          <w:szCs w:val="20"/>
          <w:lang w:eastAsia="pl-PL"/>
        </w:rPr>
        <w:t xml:space="preserve"> , 15 kl./s – </w:t>
      </w:r>
      <w:proofErr w:type="spellStart"/>
      <w:r w:rsidRPr="00DB2C88">
        <w:rPr>
          <w:rFonts w:cs="Arial"/>
          <w:szCs w:val="20"/>
          <w:lang w:eastAsia="pl-PL"/>
        </w:rPr>
        <w:t>bitratenie</w:t>
      </w:r>
      <w:proofErr w:type="spellEnd"/>
      <w:r w:rsidRPr="00DB2C88">
        <w:rPr>
          <w:rFonts w:cs="Arial"/>
          <w:szCs w:val="20"/>
          <w:lang w:eastAsia="pl-PL"/>
        </w:rPr>
        <w:t xml:space="preserve"> może przekroczyć 1.91 </w:t>
      </w:r>
      <w:proofErr w:type="spellStart"/>
      <w:r w:rsidRPr="00DB2C88">
        <w:rPr>
          <w:rFonts w:cs="Arial"/>
          <w:szCs w:val="20"/>
          <w:lang w:eastAsia="pl-PL"/>
        </w:rPr>
        <w:t>Mb</w:t>
      </w:r>
      <w:proofErr w:type="spellEnd"/>
      <w:r w:rsidRPr="00DB2C88">
        <w:rPr>
          <w:rFonts w:cs="Arial"/>
          <w:szCs w:val="20"/>
          <w:lang w:eastAsia="pl-PL"/>
        </w:rPr>
        <w:t xml:space="preserve">/s. Rejestrator musi być urządzeniem specjalizowanym z odpowiednim </w:t>
      </w:r>
      <w:proofErr w:type="spellStart"/>
      <w:r w:rsidRPr="00DB2C88">
        <w:rPr>
          <w:rFonts w:cs="Arial"/>
          <w:szCs w:val="20"/>
          <w:lang w:eastAsia="pl-PL"/>
        </w:rPr>
        <w:t>hardeningiem</w:t>
      </w:r>
      <w:proofErr w:type="spellEnd"/>
      <w:r w:rsidRPr="00DB2C88">
        <w:rPr>
          <w:rFonts w:cs="Arial"/>
          <w:szCs w:val="20"/>
          <w:lang w:eastAsia="pl-PL"/>
        </w:rPr>
        <w:t xml:space="preserve"> systemu operacyjnego. Dodatkowo, dla dostępu administracyjnego do rejestratora musi być możliwość ustawienia haseł o długości co najmniej 12 znaków. Dodatkowo wymagane jest, aby rejestrator posiadał system operacyjny Linux (najlepiej dystrybucja </w:t>
      </w:r>
      <w:proofErr w:type="spellStart"/>
      <w:r w:rsidRPr="00DB2C88">
        <w:rPr>
          <w:rFonts w:cs="Arial"/>
          <w:szCs w:val="20"/>
          <w:lang w:eastAsia="pl-PL"/>
        </w:rPr>
        <w:t>Debian</w:t>
      </w:r>
      <w:proofErr w:type="spellEnd"/>
      <w:r w:rsidRPr="00DB2C88">
        <w:rPr>
          <w:rFonts w:cs="Arial"/>
          <w:szCs w:val="20"/>
          <w:lang w:eastAsia="pl-PL"/>
        </w:rPr>
        <w:t xml:space="preserve"> 8). Oprogramowanie rejestratora musi obsługiwać co najmniej 4000 różnych modeli kamer różnych producentów.</w:t>
      </w:r>
    </w:p>
    <w:p w14:paraId="0B761FCC" w14:textId="77777777" w:rsidR="00792D49" w:rsidRPr="00DB2C88" w:rsidRDefault="00792D49" w:rsidP="00792D49">
      <w:pPr>
        <w:rPr>
          <w:rFonts w:cs="Arial"/>
          <w:szCs w:val="20"/>
          <w:lang w:eastAsia="pl-PL"/>
        </w:rPr>
      </w:pPr>
      <w:r w:rsidRPr="00DB2C88">
        <w:rPr>
          <w:rFonts w:cs="Arial"/>
          <w:szCs w:val="20"/>
          <w:lang w:eastAsia="pl-PL"/>
        </w:rPr>
        <w:t xml:space="preserve">Rejestrator mają zapewniać prędkość zapisu obrazu z wszystkich kamer na poziomie co najmniej 40Mb/s (sumarycznie) oraz odtwarzanie obrazu na żywo na poziomie co najmniej 120-stu klatek na sekundę (sumarycznie). Rejestrator ma posiadać możliwości integracyjne innych systemów bezpieczeństwa, np. kontroli dostępu i systemu sygnalizacji włamania i napadu. Ma również zapewniać możliwość podłączenia do dwóch monitorów równocześnie, a także posiadać co najmniej 2 interfejsy sieciowe 1 </w:t>
      </w:r>
      <w:proofErr w:type="spellStart"/>
      <w:r w:rsidRPr="00DB2C88">
        <w:rPr>
          <w:rFonts w:cs="Arial"/>
          <w:szCs w:val="20"/>
          <w:lang w:eastAsia="pl-PL"/>
        </w:rPr>
        <w:t>Gb</w:t>
      </w:r>
      <w:proofErr w:type="spellEnd"/>
      <w:r w:rsidRPr="00DB2C88">
        <w:rPr>
          <w:rFonts w:cs="Arial"/>
          <w:szCs w:val="20"/>
          <w:lang w:eastAsia="pl-PL"/>
        </w:rPr>
        <w:t>/s.</w:t>
      </w:r>
    </w:p>
    <w:p w14:paraId="4DAE9566" w14:textId="77777777" w:rsidR="00792D49" w:rsidRPr="00DB2C88" w:rsidRDefault="00792D49" w:rsidP="00792D49">
      <w:pPr>
        <w:rPr>
          <w:rFonts w:cs="Arial"/>
          <w:szCs w:val="20"/>
          <w:lang w:eastAsia="pl-PL"/>
        </w:rPr>
      </w:pPr>
      <w:r w:rsidRPr="00DB2C88">
        <w:rPr>
          <w:rFonts w:cs="Arial"/>
          <w:szCs w:val="20"/>
          <w:lang w:eastAsia="pl-PL"/>
        </w:rPr>
        <w:t xml:space="preserve">Oprogramowanie rejestratora systemu dozoru wizyjnego VSS ma być wbudowane oraz zainstalowane na dostarczonym sprzęcie spełniającym wymagania do jego uruchomienia i prawidłowego działania. </w:t>
      </w:r>
    </w:p>
    <w:p w14:paraId="3DA63E0D" w14:textId="77777777" w:rsidR="00792D49" w:rsidRPr="00DB2C88" w:rsidRDefault="00792D49" w:rsidP="00792D49">
      <w:pPr>
        <w:rPr>
          <w:rFonts w:cs="Arial"/>
          <w:szCs w:val="20"/>
          <w:lang w:eastAsia="pl-PL"/>
        </w:rPr>
      </w:pPr>
      <w:r w:rsidRPr="00DB2C88">
        <w:rPr>
          <w:rFonts w:cs="Arial"/>
          <w:szCs w:val="20"/>
          <w:lang w:eastAsia="pl-PL"/>
        </w:rPr>
        <w:t>W tabeli 4.2 uwzględniono minimalne wymagania dla rejestratora sieciowego NVR.</w:t>
      </w:r>
    </w:p>
    <w:p w14:paraId="2DA743F4" w14:textId="77777777" w:rsidR="00792D49" w:rsidRPr="00DB2C88" w:rsidRDefault="00792D49" w:rsidP="00792D49">
      <w:pPr>
        <w:rPr>
          <w:rFonts w:cs="Arial"/>
          <w:szCs w:val="20"/>
          <w:lang w:eastAsia="pl-PL"/>
        </w:rPr>
      </w:pPr>
      <w:r w:rsidRPr="00DB2C88">
        <w:rPr>
          <w:rFonts w:cs="Arial"/>
          <w:szCs w:val="20"/>
          <w:lang w:eastAsia="pl-PL"/>
        </w:rPr>
        <w:t>Tabela 4.2. Wymagania dla rejestratora sieciowego NVR.</w:t>
      </w:r>
    </w:p>
    <w:p w14:paraId="04E6A935" w14:textId="77777777" w:rsidR="00792D49" w:rsidRPr="00DB2C88" w:rsidRDefault="00792D49" w:rsidP="00792D49">
      <w:pPr>
        <w:rPr>
          <w:rFonts w:cs="Arial"/>
          <w:szCs w:val="20"/>
          <w:lang w:eastAsia="pl-PL"/>
        </w:rPr>
      </w:pPr>
    </w:p>
    <w:p w14:paraId="1FF60742" w14:textId="77777777" w:rsidR="00792D49" w:rsidRPr="00DB2C88" w:rsidRDefault="00792D49" w:rsidP="00792D49">
      <w:pPr>
        <w:rPr>
          <w:rFonts w:cs="Arial"/>
          <w:szCs w:val="20"/>
          <w:lang w:eastAsia="pl-PL"/>
        </w:rPr>
      </w:pPr>
      <w:r w:rsidRPr="00DB2C88">
        <w:rPr>
          <w:rFonts w:cs="Arial"/>
          <w:szCs w:val="20"/>
          <w:lang w:eastAsia="pl-PL"/>
        </w:rPr>
        <w:t>o</w:t>
      </w:r>
      <w:r w:rsidRPr="00DB2C88">
        <w:rPr>
          <w:rFonts w:cs="Arial"/>
          <w:szCs w:val="20"/>
          <w:lang w:eastAsia="pl-PL"/>
        </w:rPr>
        <w:tab/>
        <w:t>20-kanałowy rejestrator sieciowy NVR z systemem IVA i ROI</w:t>
      </w:r>
    </w:p>
    <w:p w14:paraId="3C8140E0" w14:textId="77777777" w:rsidR="00792D49" w:rsidRPr="00DB2C88" w:rsidRDefault="00792D49" w:rsidP="00792D49">
      <w:pPr>
        <w:rPr>
          <w:rFonts w:cs="Arial"/>
          <w:szCs w:val="20"/>
          <w:lang w:eastAsia="pl-PL"/>
        </w:rPr>
      </w:pPr>
      <w:r w:rsidRPr="00DB2C88">
        <w:rPr>
          <w:rFonts w:cs="Arial"/>
          <w:szCs w:val="20"/>
          <w:lang w:eastAsia="pl-PL"/>
        </w:rPr>
        <w:t>o</w:t>
      </w:r>
      <w:r w:rsidRPr="00DB2C88">
        <w:rPr>
          <w:rFonts w:cs="Arial"/>
          <w:szCs w:val="20"/>
          <w:lang w:eastAsia="pl-PL"/>
        </w:rPr>
        <w:tab/>
        <w:t>Nagrywanie obrazu z do 20 kamer IP 4K/6MP/5MP/3MP/1080p/720p</w:t>
      </w:r>
    </w:p>
    <w:p w14:paraId="45A2994E" w14:textId="77777777" w:rsidR="00792D49" w:rsidRPr="00DB2C88" w:rsidRDefault="00792D49" w:rsidP="00792D49">
      <w:pPr>
        <w:rPr>
          <w:rFonts w:cs="Arial"/>
          <w:szCs w:val="20"/>
          <w:lang w:eastAsia="pl-PL"/>
        </w:rPr>
      </w:pPr>
      <w:r w:rsidRPr="00DB2C88">
        <w:rPr>
          <w:rFonts w:cs="Arial"/>
          <w:szCs w:val="20"/>
          <w:lang w:eastAsia="pl-PL"/>
        </w:rPr>
        <w:t>o</w:t>
      </w:r>
      <w:r w:rsidRPr="00DB2C88">
        <w:rPr>
          <w:rFonts w:cs="Arial"/>
          <w:szCs w:val="20"/>
          <w:lang w:eastAsia="pl-PL"/>
        </w:rPr>
        <w:tab/>
        <w:t>Podgląd na żywo w rozdzielczości do 4K przez port HDMI lub VGA</w:t>
      </w:r>
    </w:p>
    <w:p w14:paraId="09E02D91" w14:textId="77777777" w:rsidR="00792D49" w:rsidRPr="00DB2C88" w:rsidRDefault="00792D49" w:rsidP="00792D49">
      <w:pPr>
        <w:rPr>
          <w:rFonts w:cs="Arial"/>
          <w:szCs w:val="20"/>
          <w:lang w:eastAsia="pl-PL"/>
        </w:rPr>
      </w:pPr>
      <w:r w:rsidRPr="00DB2C88">
        <w:rPr>
          <w:rFonts w:cs="Arial"/>
          <w:szCs w:val="20"/>
          <w:lang w:eastAsia="pl-PL"/>
        </w:rPr>
        <w:t>o</w:t>
      </w:r>
      <w:r w:rsidRPr="00DB2C88">
        <w:rPr>
          <w:rFonts w:cs="Arial"/>
          <w:szCs w:val="20"/>
          <w:lang w:eastAsia="pl-PL"/>
        </w:rPr>
        <w:tab/>
        <w:t xml:space="preserve">Funkcja </w:t>
      </w:r>
      <w:proofErr w:type="spellStart"/>
      <w:r w:rsidRPr="00DB2C88">
        <w:rPr>
          <w:rFonts w:cs="Arial"/>
          <w:szCs w:val="20"/>
          <w:lang w:eastAsia="pl-PL"/>
        </w:rPr>
        <w:t>Pentaplex</w:t>
      </w:r>
      <w:proofErr w:type="spellEnd"/>
      <w:r w:rsidRPr="00DB2C88">
        <w:rPr>
          <w:rFonts w:cs="Arial"/>
          <w:szCs w:val="20"/>
          <w:lang w:eastAsia="pl-PL"/>
        </w:rPr>
        <w:t xml:space="preserve"> pozwalająca nagrywać, odtwarzać i zarządzać rejestratorem w jednym czasie</w:t>
      </w:r>
    </w:p>
    <w:p w14:paraId="7840BA30" w14:textId="77777777" w:rsidR="00792D49" w:rsidRPr="00DB2C88" w:rsidRDefault="00792D49" w:rsidP="00792D49">
      <w:pPr>
        <w:rPr>
          <w:rFonts w:cs="Arial"/>
          <w:szCs w:val="20"/>
          <w:lang w:eastAsia="pl-PL"/>
        </w:rPr>
      </w:pPr>
      <w:r w:rsidRPr="00DB2C88">
        <w:rPr>
          <w:rFonts w:cs="Arial"/>
          <w:szCs w:val="20"/>
          <w:lang w:eastAsia="pl-PL"/>
        </w:rPr>
        <w:t>o</w:t>
      </w:r>
      <w:r w:rsidRPr="00DB2C88">
        <w:rPr>
          <w:rFonts w:cs="Arial"/>
          <w:szCs w:val="20"/>
          <w:lang w:eastAsia="pl-PL"/>
        </w:rPr>
        <w:tab/>
        <w:t>Wyświetlanie 1 kanału 4K/6MP/5MP/4MP lub 2 kanałów 3MP lub 4 kanałów 1080p/720p</w:t>
      </w:r>
    </w:p>
    <w:p w14:paraId="6633AB36" w14:textId="77777777" w:rsidR="00792D49" w:rsidRPr="00DB2C88" w:rsidRDefault="00792D49" w:rsidP="00792D49">
      <w:pPr>
        <w:rPr>
          <w:rFonts w:cs="Arial"/>
          <w:szCs w:val="20"/>
          <w:lang w:eastAsia="pl-PL"/>
        </w:rPr>
      </w:pPr>
      <w:r w:rsidRPr="00DB2C88">
        <w:rPr>
          <w:rFonts w:cs="Arial"/>
          <w:szCs w:val="20"/>
          <w:lang w:eastAsia="pl-PL"/>
        </w:rPr>
        <w:t>o</w:t>
      </w:r>
      <w:r w:rsidRPr="00DB2C88">
        <w:rPr>
          <w:rFonts w:cs="Arial"/>
          <w:szCs w:val="20"/>
          <w:lang w:eastAsia="pl-PL"/>
        </w:rPr>
        <w:tab/>
        <w:t xml:space="preserve">Obsługa standardu </w:t>
      </w:r>
      <w:proofErr w:type="spellStart"/>
      <w:r w:rsidRPr="00DB2C88">
        <w:rPr>
          <w:rFonts w:cs="Arial"/>
          <w:szCs w:val="20"/>
          <w:lang w:eastAsia="pl-PL"/>
        </w:rPr>
        <w:t>Onvif</w:t>
      </w:r>
      <w:proofErr w:type="spellEnd"/>
      <w:r w:rsidRPr="00DB2C88">
        <w:rPr>
          <w:rFonts w:cs="Arial"/>
          <w:szCs w:val="20"/>
          <w:lang w:eastAsia="pl-PL"/>
        </w:rPr>
        <w:t xml:space="preserve"> profil S</w:t>
      </w:r>
    </w:p>
    <w:p w14:paraId="673C267C" w14:textId="77777777" w:rsidR="00792D49" w:rsidRPr="00DB2C88" w:rsidRDefault="00792D49" w:rsidP="00792D49">
      <w:pPr>
        <w:rPr>
          <w:rFonts w:cs="Arial"/>
          <w:szCs w:val="20"/>
          <w:lang w:eastAsia="pl-PL"/>
        </w:rPr>
      </w:pPr>
      <w:r w:rsidRPr="00DB2C88">
        <w:rPr>
          <w:rFonts w:cs="Arial"/>
          <w:szCs w:val="20"/>
          <w:lang w:eastAsia="pl-PL"/>
        </w:rPr>
        <w:t>o</w:t>
      </w:r>
      <w:r w:rsidRPr="00DB2C88">
        <w:rPr>
          <w:rFonts w:cs="Arial"/>
          <w:szCs w:val="20"/>
          <w:lang w:eastAsia="pl-PL"/>
        </w:rPr>
        <w:tab/>
      </w:r>
      <w:proofErr w:type="spellStart"/>
      <w:r w:rsidRPr="00DB2C88">
        <w:rPr>
          <w:rFonts w:cs="Arial"/>
          <w:szCs w:val="20"/>
          <w:lang w:eastAsia="pl-PL"/>
        </w:rPr>
        <w:t>Plug&amp;Play</w:t>
      </w:r>
      <w:proofErr w:type="spellEnd"/>
      <w:r w:rsidRPr="00DB2C88">
        <w:rPr>
          <w:rFonts w:cs="Arial"/>
          <w:szCs w:val="20"/>
          <w:lang w:eastAsia="pl-PL"/>
        </w:rPr>
        <w:t xml:space="preserve"> – automatyczne wykrywanie kamer </w:t>
      </w:r>
      <w:proofErr w:type="spellStart"/>
      <w:r w:rsidRPr="00DB2C88">
        <w:rPr>
          <w:rFonts w:cs="Arial"/>
          <w:szCs w:val="20"/>
          <w:lang w:eastAsia="pl-PL"/>
        </w:rPr>
        <w:t>Tiandy</w:t>
      </w:r>
      <w:proofErr w:type="spellEnd"/>
    </w:p>
    <w:p w14:paraId="099D4428" w14:textId="77777777" w:rsidR="00792D49" w:rsidRPr="00DB2C88" w:rsidRDefault="00792D49" w:rsidP="00792D49">
      <w:pPr>
        <w:rPr>
          <w:rFonts w:cs="Arial"/>
          <w:szCs w:val="20"/>
          <w:lang w:eastAsia="pl-PL"/>
        </w:rPr>
      </w:pPr>
      <w:r w:rsidRPr="00DB2C88">
        <w:rPr>
          <w:rFonts w:cs="Arial"/>
          <w:szCs w:val="20"/>
          <w:lang w:eastAsia="pl-PL"/>
        </w:rPr>
        <w:t>o</w:t>
      </w:r>
      <w:r w:rsidRPr="00DB2C88">
        <w:rPr>
          <w:rFonts w:cs="Arial"/>
          <w:szCs w:val="20"/>
          <w:lang w:eastAsia="pl-PL"/>
        </w:rPr>
        <w:tab/>
        <w:t xml:space="preserve">Wyszukiwanie kamer IP innych producentów zgodnych z protokołem </w:t>
      </w:r>
      <w:proofErr w:type="spellStart"/>
      <w:r w:rsidRPr="00DB2C88">
        <w:rPr>
          <w:rFonts w:cs="Arial"/>
          <w:szCs w:val="20"/>
          <w:lang w:eastAsia="pl-PL"/>
        </w:rPr>
        <w:t>Onvif</w:t>
      </w:r>
      <w:proofErr w:type="spellEnd"/>
    </w:p>
    <w:p w14:paraId="714C7597" w14:textId="77777777" w:rsidR="00792D49" w:rsidRPr="00DB2C88" w:rsidRDefault="00792D49" w:rsidP="00792D49">
      <w:pPr>
        <w:rPr>
          <w:rFonts w:cs="Arial"/>
          <w:szCs w:val="20"/>
          <w:lang w:eastAsia="pl-PL"/>
        </w:rPr>
      </w:pPr>
      <w:r w:rsidRPr="00DB2C88">
        <w:rPr>
          <w:rFonts w:cs="Arial"/>
          <w:szCs w:val="20"/>
          <w:lang w:eastAsia="pl-PL"/>
        </w:rPr>
        <w:t>o</w:t>
      </w:r>
      <w:r w:rsidRPr="00DB2C88">
        <w:rPr>
          <w:rFonts w:cs="Arial"/>
          <w:szCs w:val="20"/>
          <w:lang w:eastAsia="pl-PL"/>
        </w:rPr>
        <w:tab/>
        <w:t>Obsługa 1 dysku SATA o pojemności do 6TB</w:t>
      </w:r>
    </w:p>
    <w:p w14:paraId="1D481180" w14:textId="77777777" w:rsidR="00792D49" w:rsidRPr="00DB2C88" w:rsidRDefault="00792D49" w:rsidP="00792D49">
      <w:pPr>
        <w:rPr>
          <w:rFonts w:cs="Arial"/>
          <w:szCs w:val="20"/>
          <w:lang w:eastAsia="pl-PL"/>
        </w:rPr>
      </w:pPr>
      <w:r w:rsidRPr="00DB2C88">
        <w:rPr>
          <w:rFonts w:cs="Arial"/>
          <w:szCs w:val="20"/>
          <w:lang w:eastAsia="pl-PL"/>
        </w:rPr>
        <w:t>o</w:t>
      </w:r>
      <w:r w:rsidRPr="00DB2C88">
        <w:rPr>
          <w:rFonts w:cs="Arial"/>
          <w:szCs w:val="20"/>
          <w:lang w:eastAsia="pl-PL"/>
        </w:rPr>
        <w:tab/>
        <w:t>Wbudowany web-service</w:t>
      </w:r>
    </w:p>
    <w:p w14:paraId="70D427D9" w14:textId="77777777" w:rsidR="00792D49" w:rsidRPr="00DB2C88" w:rsidRDefault="00792D49" w:rsidP="00792D49">
      <w:pPr>
        <w:rPr>
          <w:rFonts w:cs="Arial"/>
          <w:szCs w:val="20"/>
          <w:lang w:eastAsia="pl-PL"/>
        </w:rPr>
      </w:pPr>
      <w:r w:rsidRPr="00DB2C88">
        <w:rPr>
          <w:rFonts w:cs="Arial"/>
          <w:szCs w:val="20"/>
          <w:lang w:eastAsia="pl-PL"/>
        </w:rPr>
        <w:t>o</w:t>
      </w:r>
      <w:r w:rsidRPr="00DB2C88">
        <w:rPr>
          <w:rFonts w:cs="Arial"/>
          <w:szCs w:val="20"/>
          <w:lang w:eastAsia="pl-PL"/>
        </w:rPr>
        <w:tab/>
        <w:t xml:space="preserve">IVA – System inteligentnej analizy obrazu. Tworzenie wirtualnego ogrodzenia, którego przekroczenie wywołuje alarm. Wykrywanie przedmiotów pozostawionych lub zabranych z zaznaczonej strefy. Zliczenie alarmów. </w:t>
      </w:r>
      <w:proofErr w:type="spellStart"/>
      <w:r w:rsidRPr="00DB2C88">
        <w:rPr>
          <w:rFonts w:cs="Arial"/>
          <w:szCs w:val="20"/>
          <w:lang w:eastAsia="pl-PL"/>
        </w:rPr>
        <w:t>itp</w:t>
      </w:r>
      <w:proofErr w:type="spellEnd"/>
    </w:p>
    <w:p w14:paraId="1609B38F" w14:textId="77777777" w:rsidR="00792D49" w:rsidRPr="00DB2C88" w:rsidRDefault="00792D49" w:rsidP="00792D49">
      <w:pPr>
        <w:rPr>
          <w:rFonts w:cs="Arial"/>
          <w:szCs w:val="20"/>
          <w:lang w:eastAsia="pl-PL"/>
        </w:rPr>
      </w:pPr>
      <w:r w:rsidRPr="00DB2C88">
        <w:rPr>
          <w:rFonts w:cs="Arial"/>
          <w:szCs w:val="20"/>
          <w:lang w:eastAsia="pl-PL"/>
        </w:rPr>
        <w:t>o</w:t>
      </w:r>
      <w:r w:rsidRPr="00DB2C88">
        <w:rPr>
          <w:rFonts w:cs="Arial"/>
          <w:szCs w:val="20"/>
          <w:lang w:eastAsia="pl-PL"/>
        </w:rPr>
        <w:tab/>
        <w:t xml:space="preserve">Smart </w:t>
      </w:r>
      <w:proofErr w:type="spellStart"/>
      <w:r w:rsidRPr="00DB2C88">
        <w:rPr>
          <w:rFonts w:cs="Arial"/>
          <w:szCs w:val="20"/>
          <w:lang w:eastAsia="pl-PL"/>
        </w:rPr>
        <w:t>Recording</w:t>
      </w:r>
      <w:proofErr w:type="spellEnd"/>
      <w:r w:rsidRPr="00DB2C88">
        <w:rPr>
          <w:rFonts w:cs="Arial"/>
          <w:szCs w:val="20"/>
          <w:lang w:eastAsia="pl-PL"/>
        </w:rPr>
        <w:t xml:space="preserve"> – Inteligentna rejestracja obrazu. Rezerwacja większej powierzchni dyskowej dla monitoringu regionów o większym znaczeniu</w:t>
      </w:r>
    </w:p>
    <w:p w14:paraId="0D3A3504" w14:textId="77777777" w:rsidR="00792D49" w:rsidRPr="00DB2C88" w:rsidRDefault="00792D49" w:rsidP="00792D49">
      <w:pPr>
        <w:rPr>
          <w:rFonts w:cs="Arial"/>
          <w:szCs w:val="20"/>
          <w:lang w:eastAsia="pl-PL"/>
        </w:rPr>
      </w:pPr>
      <w:r w:rsidRPr="00DB2C88">
        <w:rPr>
          <w:rFonts w:cs="Arial"/>
          <w:szCs w:val="20"/>
          <w:lang w:eastAsia="pl-PL"/>
        </w:rPr>
        <w:t>o</w:t>
      </w:r>
      <w:r w:rsidRPr="00DB2C88">
        <w:rPr>
          <w:rFonts w:cs="Arial"/>
          <w:szCs w:val="20"/>
          <w:lang w:eastAsia="pl-PL"/>
        </w:rPr>
        <w:tab/>
        <w:t>ROI – Funkcja pozwala ustawić do 4 głównych obszarów zainteresowania, które nagrywane są w wyższej jakości, dzięki temu oszczędzane jest miejsce na dysku twardym.</w:t>
      </w:r>
    </w:p>
    <w:p w14:paraId="0D10998C" w14:textId="77777777" w:rsidR="00792D49" w:rsidRPr="00DB2C88" w:rsidRDefault="00792D49" w:rsidP="00792D49">
      <w:pPr>
        <w:rPr>
          <w:rFonts w:cs="Arial"/>
          <w:szCs w:val="20"/>
          <w:lang w:eastAsia="pl-PL"/>
        </w:rPr>
      </w:pPr>
      <w:r w:rsidRPr="00DB2C88">
        <w:rPr>
          <w:rFonts w:cs="Arial"/>
          <w:szCs w:val="20"/>
          <w:lang w:eastAsia="pl-PL"/>
        </w:rPr>
        <w:t>o</w:t>
      </w:r>
      <w:r w:rsidRPr="00DB2C88">
        <w:rPr>
          <w:rFonts w:cs="Arial"/>
          <w:szCs w:val="20"/>
          <w:lang w:eastAsia="pl-PL"/>
        </w:rPr>
        <w:tab/>
        <w:t>I-</w:t>
      </w:r>
      <w:proofErr w:type="spellStart"/>
      <w:r w:rsidRPr="00DB2C88">
        <w:rPr>
          <w:rFonts w:cs="Arial"/>
          <w:szCs w:val="20"/>
          <w:lang w:eastAsia="pl-PL"/>
        </w:rPr>
        <w:t>Frame</w:t>
      </w:r>
      <w:proofErr w:type="spellEnd"/>
      <w:r w:rsidRPr="00DB2C88">
        <w:rPr>
          <w:rFonts w:cs="Arial"/>
          <w:szCs w:val="20"/>
          <w:lang w:eastAsia="pl-PL"/>
        </w:rPr>
        <w:t xml:space="preserve"> – Dynamiczna zmiana prędkości rejestrowanego obrazu. Mniejsza ilość klatek w zwykłym trybie pracy oraz pełna prędkość nagrywania podczas wystąpienia zdarzenia.</w:t>
      </w:r>
    </w:p>
    <w:p w14:paraId="50DF4116" w14:textId="77777777" w:rsidR="00792D49" w:rsidRPr="00DB2C88" w:rsidRDefault="00792D49" w:rsidP="00792D49">
      <w:pPr>
        <w:rPr>
          <w:rFonts w:cs="Arial"/>
          <w:szCs w:val="20"/>
          <w:lang w:eastAsia="pl-PL"/>
        </w:rPr>
      </w:pPr>
      <w:r w:rsidRPr="00DB2C88">
        <w:rPr>
          <w:rFonts w:cs="Arial"/>
          <w:szCs w:val="20"/>
          <w:lang w:eastAsia="pl-PL"/>
        </w:rPr>
        <w:lastRenderedPageBreak/>
        <w:t>o</w:t>
      </w:r>
      <w:r w:rsidRPr="00DB2C88">
        <w:rPr>
          <w:rFonts w:cs="Arial"/>
          <w:szCs w:val="20"/>
          <w:lang w:eastAsia="pl-PL"/>
        </w:rPr>
        <w:tab/>
        <w:t xml:space="preserve">Tryb „korytarza” - Dokładniejszy monitoring korytarzy, ulic, tuneli, mostów etc. (działa z kamerami </w:t>
      </w:r>
      <w:proofErr w:type="spellStart"/>
      <w:r w:rsidRPr="00DB2C88">
        <w:rPr>
          <w:rFonts w:cs="Arial"/>
          <w:szCs w:val="20"/>
          <w:lang w:eastAsia="pl-PL"/>
        </w:rPr>
        <w:t>Tiandy</w:t>
      </w:r>
      <w:proofErr w:type="spellEnd"/>
      <w:r w:rsidRPr="00DB2C88">
        <w:rPr>
          <w:rFonts w:cs="Arial"/>
          <w:szCs w:val="20"/>
          <w:lang w:eastAsia="pl-PL"/>
        </w:rPr>
        <w:t>).</w:t>
      </w:r>
    </w:p>
    <w:p w14:paraId="1FD0CFCC" w14:textId="77777777" w:rsidR="00792D49" w:rsidRPr="00DB2C88" w:rsidRDefault="00792D49" w:rsidP="00792D49">
      <w:pPr>
        <w:rPr>
          <w:rFonts w:cs="Arial"/>
          <w:szCs w:val="20"/>
          <w:lang w:eastAsia="pl-PL"/>
        </w:rPr>
      </w:pPr>
      <w:r w:rsidRPr="00DB2C88">
        <w:rPr>
          <w:rFonts w:cs="Arial"/>
          <w:b/>
          <w:szCs w:val="20"/>
          <w:lang w:eastAsia="pl-PL"/>
        </w:rPr>
        <w:t xml:space="preserve">Kamery </w:t>
      </w:r>
      <w:proofErr w:type="spellStart"/>
      <w:r w:rsidRPr="00DB2C88">
        <w:rPr>
          <w:rFonts w:cs="Arial"/>
          <w:b/>
          <w:szCs w:val="20"/>
          <w:lang w:eastAsia="pl-PL"/>
        </w:rPr>
        <w:t>kopułkowe</w:t>
      </w:r>
      <w:r w:rsidRPr="00DB2C88">
        <w:rPr>
          <w:rFonts w:cs="Arial"/>
          <w:szCs w:val="20"/>
          <w:lang w:eastAsia="pl-PL"/>
        </w:rPr>
        <w:t>o</w:t>
      </w:r>
      <w:proofErr w:type="spellEnd"/>
      <w:r w:rsidRPr="00DB2C88">
        <w:rPr>
          <w:rFonts w:cs="Arial"/>
          <w:szCs w:val="20"/>
          <w:lang w:eastAsia="pl-PL"/>
        </w:rPr>
        <w:t xml:space="preserve"> rozdzielczości 2 megapikseli ze stałą ogniskową 3,6 mm, </w:t>
      </w:r>
      <w:proofErr w:type="spellStart"/>
      <w:r w:rsidRPr="00DB2C88">
        <w:rPr>
          <w:rFonts w:cs="Arial"/>
          <w:szCs w:val="20"/>
          <w:lang w:eastAsia="pl-PL"/>
        </w:rPr>
        <w:t>posiadającezaawansowane</w:t>
      </w:r>
      <w:proofErr w:type="spellEnd"/>
      <w:r w:rsidRPr="00DB2C88">
        <w:rPr>
          <w:rFonts w:cs="Arial"/>
          <w:szCs w:val="20"/>
          <w:lang w:eastAsia="pl-PL"/>
        </w:rPr>
        <w:t xml:space="preserve"> funkcje analizy obrazu, funkcję dostosowania oświetlenia obrazu do zmieniających się warunków oświetleniowych WDR (ang. </w:t>
      </w:r>
      <w:proofErr w:type="spellStart"/>
      <w:r w:rsidRPr="00DB2C88">
        <w:rPr>
          <w:rFonts w:cs="Arial"/>
          <w:i/>
          <w:szCs w:val="20"/>
          <w:lang w:eastAsia="pl-PL"/>
        </w:rPr>
        <w:t>WideDynamicRange</w:t>
      </w:r>
      <w:proofErr w:type="spellEnd"/>
      <w:r w:rsidRPr="00DB2C88">
        <w:rPr>
          <w:rFonts w:cs="Arial"/>
          <w:szCs w:val="20"/>
          <w:lang w:eastAsia="pl-PL"/>
        </w:rPr>
        <w:t xml:space="preserve">), oświetlacze w podczerwieni (IR, diody LED) pozwalające na widok w nocy na odległość co najmniej 30 m, ochronę IP67 oraz możliwość zasilania przez </w:t>
      </w:r>
      <w:proofErr w:type="spellStart"/>
      <w:r w:rsidRPr="00DB2C88">
        <w:rPr>
          <w:rFonts w:cs="Arial"/>
          <w:szCs w:val="20"/>
          <w:lang w:eastAsia="pl-PL"/>
        </w:rPr>
        <w:t>PoE</w:t>
      </w:r>
      <w:proofErr w:type="spellEnd"/>
      <w:r w:rsidRPr="00DB2C88">
        <w:rPr>
          <w:rFonts w:cs="Arial"/>
          <w:szCs w:val="20"/>
          <w:lang w:eastAsia="pl-PL"/>
        </w:rPr>
        <w:t xml:space="preserve"> lub z zewnętrznego zasilacza 12V DC. W budynku zaprojektowano 18 kamer </w:t>
      </w:r>
      <w:proofErr w:type="spellStart"/>
      <w:r w:rsidRPr="00DB2C88">
        <w:rPr>
          <w:rFonts w:cs="Arial"/>
          <w:szCs w:val="20"/>
          <w:lang w:eastAsia="pl-PL"/>
        </w:rPr>
        <w:t>kopułkowych</w:t>
      </w:r>
      <w:proofErr w:type="spellEnd"/>
      <w:r w:rsidRPr="00DB2C88">
        <w:rPr>
          <w:rFonts w:cs="Arial"/>
          <w:szCs w:val="20"/>
          <w:lang w:eastAsia="pl-PL"/>
        </w:rPr>
        <w:t xml:space="preserve"> umieszczonych w miejscach zaznaczonych na podkładach dołączonych do projektu. </w:t>
      </w:r>
    </w:p>
    <w:p w14:paraId="28C080AE" w14:textId="77777777" w:rsidR="00792D49" w:rsidRPr="00DB2C88" w:rsidRDefault="00792D49" w:rsidP="00792D49">
      <w:pPr>
        <w:rPr>
          <w:rFonts w:cs="Arial"/>
          <w:szCs w:val="20"/>
          <w:lang w:eastAsia="pl-PL"/>
        </w:rPr>
      </w:pPr>
      <w:r w:rsidRPr="00DB2C88">
        <w:rPr>
          <w:rFonts w:cs="Arial"/>
          <w:szCs w:val="20"/>
          <w:lang w:eastAsia="pl-PL"/>
        </w:rPr>
        <w:t xml:space="preserve">Kamery </w:t>
      </w:r>
      <w:proofErr w:type="spellStart"/>
      <w:r w:rsidRPr="00DB2C88">
        <w:rPr>
          <w:rFonts w:cs="Arial"/>
          <w:szCs w:val="20"/>
          <w:lang w:eastAsia="pl-PL"/>
        </w:rPr>
        <w:t>kopułkowe</w:t>
      </w:r>
      <w:proofErr w:type="spellEnd"/>
      <w:r w:rsidRPr="00DB2C88">
        <w:rPr>
          <w:rFonts w:cs="Arial"/>
          <w:szCs w:val="20"/>
          <w:lang w:eastAsia="pl-PL"/>
        </w:rPr>
        <w:t xml:space="preserve"> mają spełniać minimalne wymagania podane w tabeli 4.3.</w:t>
      </w:r>
    </w:p>
    <w:p w14:paraId="7C155632" w14:textId="77777777" w:rsidR="00792D49" w:rsidRPr="00DB2C88" w:rsidRDefault="00792D49" w:rsidP="00792D49">
      <w:pPr>
        <w:rPr>
          <w:rFonts w:cs="Arial"/>
          <w:szCs w:val="20"/>
          <w:lang w:eastAsia="pl-PL"/>
        </w:rPr>
      </w:pPr>
      <w:r w:rsidRPr="00DB2C88">
        <w:rPr>
          <w:rFonts w:cs="Arial"/>
          <w:szCs w:val="20"/>
          <w:lang w:eastAsia="pl-PL"/>
        </w:rPr>
        <w:t xml:space="preserve">Tabela 4.3. Minimalne wymagania dla kamerykopułkowej2 </w:t>
      </w:r>
      <w:proofErr w:type="spellStart"/>
      <w:r w:rsidRPr="00DB2C88">
        <w:rPr>
          <w:rFonts w:cs="Arial"/>
          <w:szCs w:val="20"/>
          <w:lang w:eastAsia="pl-PL"/>
        </w:rPr>
        <w:t>Mpix</w:t>
      </w:r>
      <w:proofErr w:type="spellEnd"/>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0"/>
        <w:gridCol w:w="7549"/>
      </w:tblGrid>
      <w:tr w:rsidR="00792D49" w:rsidRPr="00DB2C88" w14:paraId="0F98D6E2" w14:textId="77777777" w:rsidTr="00994C72">
        <w:tc>
          <w:tcPr>
            <w:tcW w:w="1985" w:type="dxa"/>
            <w:tcBorders>
              <w:top w:val="single" w:sz="4" w:space="0" w:color="auto"/>
              <w:left w:val="single" w:sz="4" w:space="0" w:color="auto"/>
              <w:bottom w:val="single" w:sz="4" w:space="0" w:color="auto"/>
              <w:right w:val="single" w:sz="4" w:space="0" w:color="auto"/>
            </w:tcBorders>
            <w:shd w:val="clear" w:color="auto" w:fill="auto"/>
          </w:tcPr>
          <w:p w14:paraId="5998A4D6" w14:textId="77777777" w:rsidR="00792D49" w:rsidRPr="00DB2C88" w:rsidRDefault="00792D49" w:rsidP="00994C72">
            <w:pPr>
              <w:rPr>
                <w:rFonts w:eastAsia="Times New Roman" w:cs="Arial"/>
                <w:b/>
                <w:szCs w:val="20"/>
                <w:lang w:eastAsia="ar-SA"/>
              </w:rPr>
            </w:pPr>
            <w:r w:rsidRPr="00DB2C88">
              <w:rPr>
                <w:rFonts w:eastAsia="Times New Roman" w:cs="Arial"/>
                <w:b/>
                <w:szCs w:val="20"/>
                <w:lang w:eastAsia="ar-SA"/>
              </w:rPr>
              <w:t>Nazwa</w:t>
            </w:r>
          </w:p>
        </w:tc>
        <w:tc>
          <w:tcPr>
            <w:tcW w:w="7654" w:type="dxa"/>
            <w:tcBorders>
              <w:top w:val="single" w:sz="4" w:space="0" w:color="auto"/>
              <w:left w:val="single" w:sz="4" w:space="0" w:color="auto"/>
              <w:bottom w:val="single" w:sz="4" w:space="0" w:color="auto"/>
              <w:right w:val="single" w:sz="4" w:space="0" w:color="auto"/>
            </w:tcBorders>
            <w:shd w:val="clear" w:color="auto" w:fill="auto"/>
          </w:tcPr>
          <w:p w14:paraId="4FF89C81" w14:textId="77777777" w:rsidR="00792D49" w:rsidRPr="00DB2C88" w:rsidRDefault="00792D49" w:rsidP="00994C72">
            <w:pPr>
              <w:rPr>
                <w:rFonts w:eastAsia="Times New Roman" w:cs="Arial"/>
                <w:szCs w:val="20"/>
                <w:lang w:eastAsia="ar-SA"/>
              </w:rPr>
            </w:pPr>
            <w:r w:rsidRPr="00DB2C88">
              <w:rPr>
                <w:rFonts w:eastAsia="Times New Roman" w:cs="Arial"/>
                <w:b/>
                <w:szCs w:val="20"/>
                <w:lang w:eastAsia="ar-SA"/>
              </w:rPr>
              <w:t xml:space="preserve">Kamera </w:t>
            </w:r>
            <w:proofErr w:type="spellStart"/>
            <w:r w:rsidRPr="00DB2C88">
              <w:rPr>
                <w:rFonts w:eastAsia="Times New Roman" w:cs="Arial"/>
                <w:b/>
                <w:szCs w:val="20"/>
                <w:lang w:eastAsia="ar-SA"/>
              </w:rPr>
              <w:t>kopułkowa</w:t>
            </w:r>
            <w:proofErr w:type="spellEnd"/>
            <w:r w:rsidRPr="00DB2C88">
              <w:rPr>
                <w:rFonts w:eastAsia="Times New Roman" w:cs="Arial"/>
                <w:b/>
                <w:szCs w:val="20"/>
                <w:lang w:eastAsia="ar-SA"/>
              </w:rPr>
              <w:t xml:space="preserve"> wandaloodporna 2Mpix </w:t>
            </w:r>
          </w:p>
        </w:tc>
      </w:tr>
      <w:tr w:rsidR="00792D49" w:rsidRPr="00DB2C88" w14:paraId="1419E5D6" w14:textId="77777777" w:rsidTr="00994C72">
        <w:tc>
          <w:tcPr>
            <w:tcW w:w="1985" w:type="dxa"/>
            <w:shd w:val="clear" w:color="auto" w:fill="auto"/>
          </w:tcPr>
          <w:p w14:paraId="757863A8" w14:textId="77777777" w:rsidR="00792D49" w:rsidRPr="00DB2C88" w:rsidRDefault="00792D49" w:rsidP="00994C72">
            <w:pPr>
              <w:rPr>
                <w:rFonts w:eastAsia="Times New Roman" w:cs="Arial"/>
                <w:szCs w:val="20"/>
                <w:lang w:eastAsia="ar-SA"/>
              </w:rPr>
            </w:pPr>
            <w:r w:rsidRPr="00DB2C88">
              <w:rPr>
                <w:rFonts w:eastAsia="Times New Roman" w:cs="Arial"/>
                <w:szCs w:val="20"/>
                <w:lang w:eastAsia="ar-SA"/>
              </w:rPr>
              <w:t>Informacje ogólne</w:t>
            </w:r>
          </w:p>
        </w:tc>
        <w:tc>
          <w:tcPr>
            <w:tcW w:w="7654" w:type="dxa"/>
            <w:shd w:val="clear" w:color="auto" w:fill="auto"/>
          </w:tcPr>
          <w:p w14:paraId="26940FC8" w14:textId="77777777" w:rsidR="00792D49" w:rsidRPr="00DB2C88" w:rsidRDefault="00792D49" w:rsidP="00994C72">
            <w:pPr>
              <w:rPr>
                <w:rFonts w:eastAsia="Times New Roman" w:cs="Arial"/>
                <w:szCs w:val="20"/>
                <w:lang w:eastAsia="ar-SA"/>
              </w:rPr>
            </w:pPr>
            <w:r w:rsidRPr="00DB2C88">
              <w:rPr>
                <w:rFonts w:eastAsia="Times New Roman" w:cs="Arial"/>
                <w:szCs w:val="20"/>
                <w:lang w:eastAsia="ar-SA"/>
              </w:rPr>
              <w:t>Matryca: 1/3”</w:t>
            </w:r>
          </w:p>
          <w:p w14:paraId="192E26ED" w14:textId="77777777" w:rsidR="00792D49" w:rsidRPr="00DB2C88" w:rsidRDefault="00792D49" w:rsidP="00994C72">
            <w:pPr>
              <w:rPr>
                <w:rFonts w:eastAsia="Times New Roman" w:cs="Arial"/>
                <w:szCs w:val="20"/>
                <w:lang w:eastAsia="ar-SA"/>
              </w:rPr>
            </w:pPr>
            <w:r w:rsidRPr="00DB2C88">
              <w:rPr>
                <w:rFonts w:eastAsia="Times New Roman" w:cs="Arial"/>
                <w:szCs w:val="20"/>
                <w:lang w:eastAsia="ar-SA"/>
              </w:rPr>
              <w:t>Rozdzielczość: 1920x1080, 30fps</w:t>
            </w:r>
          </w:p>
          <w:p w14:paraId="1A981F93" w14:textId="77777777" w:rsidR="00792D49" w:rsidRPr="00DB2C88" w:rsidRDefault="00792D49" w:rsidP="00994C72">
            <w:pPr>
              <w:rPr>
                <w:rFonts w:eastAsia="Times New Roman" w:cs="Arial"/>
                <w:szCs w:val="20"/>
                <w:lang w:eastAsia="ar-SA"/>
              </w:rPr>
            </w:pPr>
            <w:r w:rsidRPr="00DB2C88">
              <w:rPr>
                <w:rFonts w:eastAsia="Times New Roman" w:cs="Arial"/>
                <w:szCs w:val="20"/>
                <w:lang w:eastAsia="ar-SA"/>
              </w:rPr>
              <w:t>Szybkość otwarcia migawki: Auto/Manual, 1/3-1/10000s</w:t>
            </w:r>
          </w:p>
          <w:p w14:paraId="59001D32" w14:textId="77777777" w:rsidR="00792D49" w:rsidRPr="00DB2C88" w:rsidRDefault="00792D49" w:rsidP="00994C72">
            <w:pPr>
              <w:rPr>
                <w:rFonts w:eastAsia="Times New Roman" w:cs="Arial"/>
                <w:szCs w:val="20"/>
                <w:lang w:eastAsia="ar-SA"/>
              </w:rPr>
            </w:pPr>
            <w:r w:rsidRPr="00DB2C88">
              <w:rPr>
                <w:rFonts w:eastAsia="Times New Roman" w:cs="Arial"/>
                <w:szCs w:val="20"/>
                <w:lang w:eastAsia="ar-SA"/>
              </w:rPr>
              <w:t>Min. Oświetlenie kolor: 0.08Lux/F2.0, 0Lux/F2.0 (IR włączony)</w:t>
            </w:r>
          </w:p>
          <w:p w14:paraId="746CFC59" w14:textId="77777777" w:rsidR="00792D49" w:rsidRPr="00DB2C88" w:rsidRDefault="00792D49" w:rsidP="00994C72">
            <w:pPr>
              <w:rPr>
                <w:rFonts w:eastAsia="Times New Roman" w:cs="Arial"/>
                <w:szCs w:val="20"/>
                <w:lang w:eastAsia="ar-SA"/>
              </w:rPr>
            </w:pPr>
            <w:r w:rsidRPr="00DB2C88">
              <w:rPr>
                <w:rFonts w:eastAsia="Times New Roman" w:cs="Arial"/>
                <w:szCs w:val="20"/>
                <w:lang w:eastAsia="ar-SA"/>
              </w:rPr>
              <w:t>Zgodność ze standardem ONVIF: Tak</w:t>
            </w:r>
          </w:p>
        </w:tc>
      </w:tr>
      <w:tr w:rsidR="00792D49" w:rsidRPr="00DB2C88" w14:paraId="3D1E00B0" w14:textId="77777777" w:rsidTr="00994C72">
        <w:tc>
          <w:tcPr>
            <w:tcW w:w="1985" w:type="dxa"/>
            <w:shd w:val="clear" w:color="auto" w:fill="auto"/>
          </w:tcPr>
          <w:p w14:paraId="4092EDD4" w14:textId="77777777" w:rsidR="00792D49" w:rsidRPr="00DB2C88" w:rsidRDefault="00792D49" w:rsidP="00994C72">
            <w:pPr>
              <w:rPr>
                <w:rFonts w:eastAsia="Times New Roman" w:cs="Arial"/>
                <w:szCs w:val="20"/>
                <w:lang w:eastAsia="ar-SA"/>
              </w:rPr>
            </w:pPr>
            <w:r w:rsidRPr="00DB2C88">
              <w:rPr>
                <w:rFonts w:eastAsia="Times New Roman" w:cs="Arial"/>
                <w:szCs w:val="20"/>
                <w:lang w:eastAsia="ar-SA"/>
              </w:rPr>
              <w:t>Funkcje kamery</w:t>
            </w:r>
          </w:p>
        </w:tc>
        <w:tc>
          <w:tcPr>
            <w:tcW w:w="7654" w:type="dxa"/>
            <w:shd w:val="clear" w:color="auto" w:fill="auto"/>
          </w:tcPr>
          <w:p w14:paraId="5FBAA280" w14:textId="77777777" w:rsidR="00792D49" w:rsidRPr="00DB2C88" w:rsidRDefault="00792D49" w:rsidP="00994C72">
            <w:pPr>
              <w:rPr>
                <w:rFonts w:eastAsia="Times New Roman" w:cs="Arial"/>
                <w:szCs w:val="20"/>
                <w:lang w:eastAsia="ar-SA"/>
              </w:rPr>
            </w:pPr>
            <w:r w:rsidRPr="00DB2C88">
              <w:rPr>
                <w:rFonts w:eastAsia="Times New Roman" w:cs="Arial"/>
                <w:szCs w:val="20"/>
                <w:lang w:eastAsia="ar-SA"/>
              </w:rPr>
              <w:t>Oświetlacz podczerwieni: Tak, 30m</w:t>
            </w:r>
          </w:p>
          <w:p w14:paraId="15F8E317" w14:textId="77777777" w:rsidR="00792D49" w:rsidRPr="00DB2C88" w:rsidRDefault="00792D49" w:rsidP="00994C72">
            <w:pPr>
              <w:rPr>
                <w:rFonts w:eastAsia="Times New Roman" w:cs="Arial"/>
                <w:szCs w:val="20"/>
                <w:lang w:eastAsia="ar-SA"/>
              </w:rPr>
            </w:pPr>
            <w:r w:rsidRPr="00DB2C88">
              <w:rPr>
                <w:rFonts w:eastAsia="Times New Roman" w:cs="Arial"/>
                <w:szCs w:val="20"/>
                <w:lang w:eastAsia="ar-SA"/>
              </w:rPr>
              <w:t>Dzień/Noc: Mechaniczny</w:t>
            </w:r>
          </w:p>
          <w:p w14:paraId="082CB3FD" w14:textId="77777777" w:rsidR="00792D49" w:rsidRPr="00DB2C88" w:rsidRDefault="00792D49" w:rsidP="00994C72">
            <w:pPr>
              <w:rPr>
                <w:rFonts w:eastAsia="Times New Roman" w:cs="Arial"/>
                <w:szCs w:val="20"/>
                <w:lang w:eastAsia="ar-SA"/>
              </w:rPr>
            </w:pPr>
            <w:r w:rsidRPr="00DB2C88">
              <w:rPr>
                <w:rFonts w:eastAsia="Times New Roman" w:cs="Arial"/>
                <w:szCs w:val="20"/>
                <w:lang w:eastAsia="ar-SA"/>
              </w:rPr>
              <w:t>WDR: Tak</w:t>
            </w:r>
          </w:p>
          <w:p w14:paraId="3601A117" w14:textId="77777777" w:rsidR="00792D49" w:rsidRPr="00DB2C88" w:rsidRDefault="00792D49" w:rsidP="00994C72">
            <w:pPr>
              <w:rPr>
                <w:rFonts w:eastAsia="Times New Roman" w:cs="Arial"/>
                <w:szCs w:val="20"/>
                <w:lang w:eastAsia="ar-SA"/>
              </w:rPr>
            </w:pPr>
            <w:r w:rsidRPr="00DB2C88">
              <w:rPr>
                <w:rFonts w:eastAsia="Times New Roman" w:cs="Arial"/>
                <w:szCs w:val="20"/>
                <w:lang w:eastAsia="ar-SA"/>
              </w:rPr>
              <w:t>Balans bieli: Auto/Mechaniczny</w:t>
            </w:r>
          </w:p>
          <w:p w14:paraId="778DC153" w14:textId="77777777" w:rsidR="00792D49" w:rsidRPr="00DB2C88" w:rsidRDefault="00792D49" w:rsidP="00994C72">
            <w:pPr>
              <w:rPr>
                <w:rFonts w:eastAsia="Times New Roman" w:cs="Arial"/>
                <w:szCs w:val="20"/>
                <w:lang w:eastAsia="ar-SA"/>
              </w:rPr>
            </w:pPr>
            <w:r w:rsidRPr="00DB2C88">
              <w:rPr>
                <w:rFonts w:eastAsia="Times New Roman" w:cs="Arial"/>
                <w:szCs w:val="20"/>
                <w:lang w:eastAsia="ar-SA"/>
              </w:rPr>
              <w:t>Prywatne strefy: Tak, do 4</w:t>
            </w:r>
          </w:p>
          <w:p w14:paraId="143E826B" w14:textId="77777777" w:rsidR="00792D49" w:rsidRPr="00DB2C88" w:rsidRDefault="00792D49" w:rsidP="00994C72">
            <w:pPr>
              <w:rPr>
                <w:rFonts w:eastAsia="Times New Roman" w:cs="Arial"/>
                <w:szCs w:val="20"/>
                <w:lang w:eastAsia="ar-SA"/>
              </w:rPr>
            </w:pPr>
            <w:r w:rsidRPr="00DB2C88">
              <w:rPr>
                <w:rFonts w:eastAsia="Times New Roman" w:cs="Arial"/>
                <w:szCs w:val="20"/>
                <w:lang w:eastAsia="ar-SA"/>
              </w:rPr>
              <w:t>Analityka: Detekcja ruchu, strefy prywatne</w:t>
            </w:r>
          </w:p>
        </w:tc>
      </w:tr>
      <w:tr w:rsidR="00792D49" w:rsidRPr="00DB2C88" w14:paraId="19E4AFFB" w14:textId="77777777" w:rsidTr="00994C72">
        <w:tc>
          <w:tcPr>
            <w:tcW w:w="1985" w:type="dxa"/>
            <w:shd w:val="clear" w:color="auto" w:fill="auto"/>
          </w:tcPr>
          <w:p w14:paraId="430D3428" w14:textId="77777777" w:rsidR="00792D49" w:rsidRPr="00DB2C88" w:rsidRDefault="00792D49" w:rsidP="00994C72">
            <w:pPr>
              <w:rPr>
                <w:rFonts w:eastAsia="Times New Roman" w:cs="Arial"/>
                <w:szCs w:val="20"/>
                <w:lang w:eastAsia="ar-SA"/>
              </w:rPr>
            </w:pPr>
            <w:r w:rsidRPr="00DB2C88">
              <w:rPr>
                <w:rFonts w:eastAsia="Times New Roman" w:cs="Arial"/>
                <w:szCs w:val="20"/>
                <w:lang w:eastAsia="ar-SA"/>
              </w:rPr>
              <w:t>Soczewka</w:t>
            </w:r>
          </w:p>
        </w:tc>
        <w:tc>
          <w:tcPr>
            <w:tcW w:w="7654" w:type="dxa"/>
            <w:shd w:val="clear" w:color="auto" w:fill="auto"/>
          </w:tcPr>
          <w:p w14:paraId="6C96C2A9" w14:textId="77777777" w:rsidR="00792D49" w:rsidRPr="00DB2C88" w:rsidRDefault="00792D49" w:rsidP="00994C72">
            <w:pPr>
              <w:rPr>
                <w:rFonts w:eastAsia="Times New Roman" w:cs="Arial"/>
                <w:szCs w:val="20"/>
                <w:lang w:eastAsia="ar-SA"/>
              </w:rPr>
            </w:pPr>
            <w:r w:rsidRPr="00DB2C88">
              <w:rPr>
                <w:rFonts w:eastAsia="Times New Roman" w:cs="Arial"/>
                <w:szCs w:val="20"/>
                <w:lang w:eastAsia="ar-SA"/>
              </w:rPr>
              <w:t>Ogniskowa: 3,6 mm stała</w:t>
            </w:r>
          </w:p>
          <w:p w14:paraId="6EB6CF51" w14:textId="77777777" w:rsidR="00792D49" w:rsidRPr="00DB2C88" w:rsidRDefault="00792D49" w:rsidP="00994C72">
            <w:pPr>
              <w:rPr>
                <w:rFonts w:eastAsia="Times New Roman" w:cs="Arial"/>
                <w:szCs w:val="20"/>
                <w:lang w:eastAsia="ar-SA"/>
              </w:rPr>
            </w:pPr>
            <w:r w:rsidRPr="00DB2C88">
              <w:rPr>
                <w:rFonts w:eastAsia="Times New Roman" w:cs="Arial"/>
                <w:szCs w:val="20"/>
                <w:lang w:eastAsia="ar-SA"/>
              </w:rPr>
              <w:t>Apertura: F2.0</w:t>
            </w:r>
          </w:p>
          <w:p w14:paraId="763C556D" w14:textId="77777777" w:rsidR="00792D49" w:rsidRPr="00DB2C88" w:rsidRDefault="00792D49" w:rsidP="00994C72">
            <w:pPr>
              <w:rPr>
                <w:rFonts w:eastAsia="Times New Roman" w:cs="Arial"/>
                <w:szCs w:val="20"/>
                <w:lang w:eastAsia="ar-SA"/>
              </w:rPr>
            </w:pPr>
            <w:r w:rsidRPr="00DB2C88">
              <w:rPr>
                <w:rFonts w:eastAsia="Times New Roman" w:cs="Arial"/>
                <w:szCs w:val="20"/>
                <w:lang w:eastAsia="ar-SA"/>
              </w:rPr>
              <w:t>Kąt widzenia płaszczyzna pozioma: 110</w:t>
            </w:r>
            <w:r w:rsidRPr="00DB2C88">
              <w:rPr>
                <w:rFonts w:eastAsia="Times New Roman" w:cs="Arial"/>
                <w:szCs w:val="20"/>
                <w:vertAlign w:val="superscript"/>
                <w:lang w:eastAsia="ar-SA"/>
              </w:rPr>
              <w:t>O</w:t>
            </w:r>
          </w:p>
          <w:p w14:paraId="03A6324F" w14:textId="77777777" w:rsidR="00792D49" w:rsidRPr="00DB2C88" w:rsidRDefault="00792D49" w:rsidP="00994C72">
            <w:pPr>
              <w:rPr>
                <w:rFonts w:eastAsia="Times New Roman" w:cs="Arial"/>
                <w:szCs w:val="20"/>
                <w:lang w:eastAsia="ar-SA"/>
              </w:rPr>
            </w:pPr>
            <w:r w:rsidRPr="00DB2C88">
              <w:rPr>
                <w:rFonts w:eastAsia="Times New Roman" w:cs="Arial"/>
                <w:szCs w:val="20"/>
                <w:lang w:eastAsia="ar-SA"/>
              </w:rPr>
              <w:t>Kąt widzenia płaszczyzna pionowa: 56</w:t>
            </w:r>
            <w:r w:rsidRPr="00DB2C88">
              <w:rPr>
                <w:rFonts w:eastAsia="Times New Roman" w:cs="Arial"/>
                <w:szCs w:val="20"/>
                <w:vertAlign w:val="superscript"/>
                <w:lang w:eastAsia="ar-SA"/>
              </w:rPr>
              <w:t>O</w:t>
            </w:r>
          </w:p>
        </w:tc>
      </w:tr>
      <w:tr w:rsidR="00792D49" w:rsidRPr="00DB2C88" w14:paraId="45E595CB" w14:textId="77777777" w:rsidTr="00994C72">
        <w:tc>
          <w:tcPr>
            <w:tcW w:w="1985" w:type="dxa"/>
            <w:shd w:val="clear" w:color="auto" w:fill="auto"/>
          </w:tcPr>
          <w:p w14:paraId="753FFB42" w14:textId="77777777" w:rsidR="00792D49" w:rsidRPr="00DB2C88" w:rsidRDefault="00792D49" w:rsidP="00994C72">
            <w:pPr>
              <w:rPr>
                <w:rFonts w:eastAsia="Times New Roman" w:cs="Arial"/>
                <w:szCs w:val="20"/>
                <w:lang w:eastAsia="ar-SA"/>
              </w:rPr>
            </w:pPr>
            <w:r w:rsidRPr="00DB2C88">
              <w:rPr>
                <w:rFonts w:eastAsia="Times New Roman" w:cs="Arial"/>
                <w:szCs w:val="20"/>
                <w:lang w:eastAsia="ar-SA"/>
              </w:rPr>
              <w:t>Obraz</w:t>
            </w:r>
          </w:p>
        </w:tc>
        <w:tc>
          <w:tcPr>
            <w:tcW w:w="7654" w:type="dxa"/>
            <w:shd w:val="clear" w:color="auto" w:fill="auto"/>
          </w:tcPr>
          <w:p w14:paraId="32971354" w14:textId="77777777" w:rsidR="00792D49" w:rsidRPr="00DB2C88" w:rsidRDefault="00792D49" w:rsidP="00994C72">
            <w:pPr>
              <w:rPr>
                <w:rFonts w:eastAsia="Times New Roman" w:cs="Arial"/>
                <w:szCs w:val="20"/>
                <w:lang w:eastAsia="ar-SA"/>
              </w:rPr>
            </w:pPr>
            <w:r w:rsidRPr="00DB2C88">
              <w:rPr>
                <w:rFonts w:eastAsia="Times New Roman" w:cs="Arial"/>
                <w:szCs w:val="20"/>
                <w:lang w:eastAsia="ar-SA"/>
              </w:rPr>
              <w:t>Rodzaj kompresji: H.264/H.265</w:t>
            </w:r>
          </w:p>
          <w:p w14:paraId="68CD5D32" w14:textId="77777777" w:rsidR="00792D49" w:rsidRPr="00DB2C88" w:rsidRDefault="00792D49" w:rsidP="00994C72">
            <w:pPr>
              <w:rPr>
                <w:rFonts w:eastAsia="Times New Roman" w:cs="Arial"/>
                <w:szCs w:val="20"/>
                <w:lang w:eastAsia="ar-SA"/>
              </w:rPr>
            </w:pPr>
            <w:r w:rsidRPr="00DB2C88">
              <w:rPr>
                <w:rFonts w:eastAsia="Times New Roman" w:cs="Arial"/>
                <w:szCs w:val="20"/>
                <w:lang w:eastAsia="ar-SA"/>
              </w:rPr>
              <w:t>Dostępne rozdzielczości: (1920x1080) 1080p, (1280x720) 720p, D1 (704x576/704x280); CIF (352x288/352x240)</w:t>
            </w:r>
          </w:p>
          <w:p w14:paraId="297D45A5" w14:textId="77777777" w:rsidR="00792D49" w:rsidRPr="00DB2C88" w:rsidRDefault="00792D49" w:rsidP="00994C72">
            <w:pPr>
              <w:rPr>
                <w:rFonts w:eastAsia="Times New Roman" w:cs="Arial"/>
                <w:szCs w:val="20"/>
                <w:lang w:eastAsia="ar-SA"/>
              </w:rPr>
            </w:pPr>
            <w:r w:rsidRPr="00DB2C88">
              <w:rPr>
                <w:rFonts w:eastAsia="Times New Roman" w:cs="Arial"/>
                <w:szCs w:val="20"/>
                <w:lang w:eastAsia="ar-SA"/>
              </w:rPr>
              <w:t>Maksymalna liczba klatek na sekundę: 1080p/720p (30ips)</w:t>
            </w:r>
          </w:p>
        </w:tc>
      </w:tr>
      <w:tr w:rsidR="00792D49" w:rsidRPr="00DB2C88" w14:paraId="25740C2F" w14:textId="77777777" w:rsidTr="00994C72">
        <w:tc>
          <w:tcPr>
            <w:tcW w:w="1985" w:type="dxa"/>
            <w:shd w:val="clear" w:color="auto" w:fill="auto"/>
          </w:tcPr>
          <w:p w14:paraId="13B07832" w14:textId="77777777" w:rsidR="00792D49" w:rsidRPr="00DB2C88" w:rsidRDefault="00792D49" w:rsidP="00994C72">
            <w:pPr>
              <w:rPr>
                <w:rFonts w:eastAsia="Times New Roman" w:cs="Arial"/>
                <w:szCs w:val="20"/>
                <w:lang w:eastAsia="ar-SA"/>
              </w:rPr>
            </w:pPr>
            <w:r w:rsidRPr="00DB2C88">
              <w:rPr>
                <w:rFonts w:eastAsia="Times New Roman" w:cs="Arial"/>
                <w:szCs w:val="20"/>
                <w:lang w:eastAsia="ar-SA"/>
              </w:rPr>
              <w:t>Parametry sieciowe</w:t>
            </w:r>
          </w:p>
        </w:tc>
        <w:tc>
          <w:tcPr>
            <w:tcW w:w="7654" w:type="dxa"/>
            <w:shd w:val="clear" w:color="auto" w:fill="auto"/>
          </w:tcPr>
          <w:p w14:paraId="73FFDBC5" w14:textId="77777777" w:rsidR="00792D49" w:rsidRPr="00DB2C88" w:rsidRDefault="00792D49" w:rsidP="00994C72">
            <w:pPr>
              <w:rPr>
                <w:rFonts w:eastAsia="Times New Roman" w:cs="Arial"/>
                <w:szCs w:val="20"/>
                <w:lang w:eastAsia="ar-SA"/>
              </w:rPr>
            </w:pPr>
            <w:r w:rsidRPr="00DB2C88">
              <w:rPr>
                <w:rFonts w:eastAsia="Times New Roman" w:cs="Arial"/>
                <w:szCs w:val="20"/>
                <w:lang w:eastAsia="ar-SA"/>
              </w:rPr>
              <w:t>Ethernet: RJ-45 (10/100Base-T)</w:t>
            </w:r>
          </w:p>
          <w:p w14:paraId="399F0AF4" w14:textId="77777777" w:rsidR="00792D49" w:rsidRPr="00DB2C88" w:rsidRDefault="00792D49" w:rsidP="00994C72">
            <w:pPr>
              <w:rPr>
                <w:rFonts w:eastAsia="Times New Roman" w:cs="Arial"/>
                <w:szCs w:val="20"/>
                <w:lang w:eastAsia="ar-SA"/>
              </w:rPr>
            </w:pPr>
            <w:r w:rsidRPr="00DB2C88">
              <w:rPr>
                <w:rFonts w:eastAsia="Times New Roman" w:cs="Arial"/>
                <w:szCs w:val="20"/>
                <w:lang w:eastAsia="ar-SA"/>
              </w:rPr>
              <w:t xml:space="preserve">Wspierane protokoły: TCP/IP, IPv4, IPv6, TCP, UDP, HTTP,  </w:t>
            </w:r>
            <w:proofErr w:type="spellStart"/>
            <w:r w:rsidRPr="00DB2C88">
              <w:rPr>
                <w:rFonts w:eastAsia="Times New Roman" w:cs="Arial"/>
                <w:szCs w:val="20"/>
                <w:lang w:eastAsia="ar-SA"/>
              </w:rPr>
              <w:t>UPnP</w:t>
            </w:r>
            <w:proofErr w:type="spellEnd"/>
            <w:r w:rsidRPr="00DB2C88">
              <w:rPr>
                <w:rFonts w:eastAsia="Times New Roman" w:cs="Arial"/>
                <w:szCs w:val="20"/>
                <w:lang w:eastAsia="ar-SA"/>
              </w:rPr>
              <w:t xml:space="preserve">, SNMP, RTSP, RTP, SMTP, NTP, DHCP, DNS, PPPOE, DDNS, FTP, </w:t>
            </w:r>
            <w:proofErr w:type="spellStart"/>
            <w:r w:rsidRPr="00DB2C88">
              <w:rPr>
                <w:rFonts w:eastAsia="Times New Roman" w:cs="Arial"/>
                <w:szCs w:val="20"/>
                <w:lang w:eastAsia="ar-SA"/>
              </w:rPr>
              <w:t>QoS</w:t>
            </w:r>
            <w:proofErr w:type="spellEnd"/>
          </w:p>
        </w:tc>
      </w:tr>
      <w:tr w:rsidR="00792D49" w:rsidRPr="00DB2C88" w14:paraId="655F732F" w14:textId="77777777" w:rsidTr="00994C72">
        <w:tc>
          <w:tcPr>
            <w:tcW w:w="1985" w:type="dxa"/>
            <w:shd w:val="clear" w:color="auto" w:fill="auto"/>
          </w:tcPr>
          <w:p w14:paraId="70041CDF" w14:textId="77777777" w:rsidR="00792D49" w:rsidRPr="00DB2C88" w:rsidRDefault="00792D49" w:rsidP="00994C72">
            <w:pPr>
              <w:rPr>
                <w:rFonts w:eastAsia="Times New Roman" w:cs="Arial"/>
                <w:szCs w:val="20"/>
                <w:lang w:eastAsia="ar-SA"/>
              </w:rPr>
            </w:pPr>
            <w:r w:rsidRPr="00DB2C88">
              <w:rPr>
                <w:rFonts w:eastAsia="Times New Roman" w:cs="Arial"/>
                <w:szCs w:val="20"/>
                <w:lang w:eastAsia="ar-SA"/>
              </w:rPr>
              <w:t>Pozostałe</w:t>
            </w:r>
          </w:p>
        </w:tc>
        <w:tc>
          <w:tcPr>
            <w:tcW w:w="7654" w:type="dxa"/>
            <w:shd w:val="clear" w:color="auto" w:fill="auto"/>
          </w:tcPr>
          <w:p w14:paraId="68D480E2" w14:textId="77777777" w:rsidR="00792D49" w:rsidRPr="00DB2C88" w:rsidRDefault="00792D49" w:rsidP="00994C72">
            <w:pPr>
              <w:rPr>
                <w:rFonts w:eastAsia="Times New Roman" w:cs="Arial"/>
                <w:szCs w:val="20"/>
                <w:lang w:eastAsia="ar-SA"/>
              </w:rPr>
            </w:pPr>
            <w:r w:rsidRPr="00DB2C88">
              <w:rPr>
                <w:rFonts w:eastAsia="Times New Roman" w:cs="Arial"/>
                <w:szCs w:val="20"/>
                <w:lang w:eastAsia="ar-SA"/>
              </w:rPr>
              <w:t xml:space="preserve">Zasilanie:12V DC, </w:t>
            </w:r>
            <w:proofErr w:type="spellStart"/>
            <w:r w:rsidRPr="00DB2C88">
              <w:rPr>
                <w:rFonts w:eastAsia="Times New Roman" w:cs="Arial"/>
                <w:szCs w:val="20"/>
                <w:lang w:eastAsia="ar-SA"/>
              </w:rPr>
              <w:t>PoE</w:t>
            </w:r>
            <w:proofErr w:type="spellEnd"/>
            <w:r w:rsidRPr="00DB2C88">
              <w:rPr>
                <w:rFonts w:eastAsia="Times New Roman" w:cs="Arial"/>
                <w:szCs w:val="20"/>
                <w:lang w:eastAsia="ar-SA"/>
              </w:rPr>
              <w:t xml:space="preserve"> 802.3af</w:t>
            </w:r>
          </w:p>
          <w:p w14:paraId="3B615144" w14:textId="77777777" w:rsidR="00792D49" w:rsidRPr="00DB2C88" w:rsidRDefault="00792D49" w:rsidP="00994C72">
            <w:pPr>
              <w:rPr>
                <w:rFonts w:eastAsia="Times New Roman" w:cs="Arial"/>
                <w:szCs w:val="20"/>
                <w:lang w:eastAsia="ar-SA"/>
              </w:rPr>
            </w:pPr>
            <w:r w:rsidRPr="00DB2C88">
              <w:rPr>
                <w:rFonts w:eastAsia="Times New Roman" w:cs="Arial"/>
                <w:szCs w:val="20"/>
                <w:lang w:eastAsia="ar-SA"/>
              </w:rPr>
              <w:t>Pobór mocy: &lt;4,12W</w:t>
            </w:r>
          </w:p>
          <w:p w14:paraId="1F777E83" w14:textId="77777777" w:rsidR="00792D49" w:rsidRPr="00DB2C88" w:rsidRDefault="00792D49" w:rsidP="00994C72">
            <w:pPr>
              <w:rPr>
                <w:rFonts w:eastAsia="Times New Roman" w:cs="Arial"/>
                <w:szCs w:val="20"/>
                <w:lang w:eastAsia="ar-SA"/>
              </w:rPr>
            </w:pPr>
            <w:r w:rsidRPr="00DB2C88">
              <w:rPr>
                <w:rFonts w:eastAsia="Times New Roman" w:cs="Arial"/>
                <w:szCs w:val="20"/>
                <w:lang w:eastAsia="ar-SA"/>
              </w:rPr>
              <w:t xml:space="preserve">Temperatura operacyjna: </w:t>
            </w:r>
          </w:p>
          <w:p w14:paraId="463D3524" w14:textId="77777777" w:rsidR="00792D49" w:rsidRPr="00DB2C88" w:rsidRDefault="00792D49" w:rsidP="00994C72">
            <w:pPr>
              <w:rPr>
                <w:rFonts w:eastAsia="Times New Roman" w:cs="Arial"/>
                <w:szCs w:val="20"/>
                <w:lang w:eastAsia="ar-SA"/>
              </w:rPr>
            </w:pPr>
            <w:r w:rsidRPr="00DB2C88">
              <w:rPr>
                <w:rFonts w:eastAsia="Times New Roman" w:cs="Arial"/>
                <w:szCs w:val="20"/>
                <w:lang w:eastAsia="ar-SA"/>
              </w:rPr>
              <w:t>-30° do 55°C (-22° to 131°F)</w:t>
            </w:r>
          </w:p>
          <w:p w14:paraId="352C7FD8" w14:textId="77777777" w:rsidR="00792D49" w:rsidRPr="00DB2C88" w:rsidRDefault="00792D49" w:rsidP="00994C72">
            <w:pPr>
              <w:tabs>
                <w:tab w:val="left" w:pos="2600"/>
              </w:tabs>
              <w:rPr>
                <w:rFonts w:eastAsia="Times New Roman" w:cs="Arial"/>
                <w:szCs w:val="20"/>
                <w:lang w:eastAsia="ar-SA"/>
              </w:rPr>
            </w:pPr>
            <w:r w:rsidRPr="00DB2C88">
              <w:rPr>
                <w:rFonts w:eastAsia="Times New Roman" w:cs="Arial"/>
                <w:szCs w:val="20"/>
                <w:lang w:eastAsia="ar-SA"/>
              </w:rPr>
              <w:t>Poziom ochrony IP: IP67</w:t>
            </w:r>
            <w:r w:rsidRPr="00DB2C88">
              <w:rPr>
                <w:rFonts w:eastAsia="Times New Roman" w:cs="Arial"/>
                <w:szCs w:val="20"/>
                <w:lang w:eastAsia="ar-SA"/>
              </w:rPr>
              <w:tab/>
            </w:r>
          </w:p>
          <w:p w14:paraId="07314C2D" w14:textId="77777777" w:rsidR="00792D49" w:rsidRPr="00DB2C88" w:rsidRDefault="00792D49" w:rsidP="00994C72">
            <w:pPr>
              <w:rPr>
                <w:rFonts w:eastAsia="Times New Roman" w:cs="Arial"/>
                <w:szCs w:val="20"/>
                <w:lang w:eastAsia="ar-SA"/>
              </w:rPr>
            </w:pPr>
            <w:r w:rsidRPr="00DB2C88">
              <w:rPr>
                <w:rFonts w:eastAsia="Times New Roman" w:cs="Arial"/>
                <w:szCs w:val="20"/>
                <w:lang w:eastAsia="ar-SA"/>
              </w:rPr>
              <w:t>Wandaloodporna: Tak, IK-10</w:t>
            </w:r>
          </w:p>
          <w:p w14:paraId="09441180" w14:textId="77777777" w:rsidR="00792D49" w:rsidRPr="00DB2C88" w:rsidRDefault="00792D49" w:rsidP="00994C72">
            <w:pPr>
              <w:rPr>
                <w:rFonts w:eastAsia="Times New Roman" w:cs="Arial"/>
                <w:szCs w:val="20"/>
                <w:lang w:eastAsia="ar-SA"/>
              </w:rPr>
            </w:pPr>
            <w:r w:rsidRPr="00DB2C88">
              <w:rPr>
                <w:rFonts w:eastAsia="Times New Roman" w:cs="Arial"/>
                <w:szCs w:val="20"/>
                <w:lang w:eastAsia="ar-SA"/>
              </w:rPr>
              <w:t xml:space="preserve">Wymiary: 108 x 84 mm </w:t>
            </w:r>
          </w:p>
          <w:p w14:paraId="136002FE" w14:textId="77777777" w:rsidR="00792D49" w:rsidRPr="00DB2C88" w:rsidRDefault="00792D49" w:rsidP="00994C72">
            <w:pPr>
              <w:rPr>
                <w:rFonts w:eastAsia="Times New Roman" w:cs="Arial"/>
                <w:szCs w:val="20"/>
                <w:lang w:eastAsia="ar-SA"/>
              </w:rPr>
            </w:pPr>
            <w:r w:rsidRPr="00DB2C88">
              <w:rPr>
                <w:rFonts w:eastAsia="Times New Roman" w:cs="Arial"/>
                <w:szCs w:val="20"/>
                <w:lang w:eastAsia="ar-SA"/>
              </w:rPr>
              <w:t>Waga: 0,25 kg (0.55lbs)</w:t>
            </w:r>
          </w:p>
        </w:tc>
      </w:tr>
    </w:tbl>
    <w:p w14:paraId="19D2B2A9" w14:textId="77777777" w:rsidR="00792D49" w:rsidRPr="00DB2C88" w:rsidRDefault="00792D49" w:rsidP="00792D49">
      <w:pPr>
        <w:rPr>
          <w:rFonts w:cs="Arial"/>
          <w:szCs w:val="20"/>
          <w:lang w:eastAsia="pl-PL"/>
        </w:rPr>
      </w:pPr>
    </w:p>
    <w:p w14:paraId="431CB60A" w14:textId="77777777" w:rsidR="00792D49" w:rsidRPr="00DB2C88" w:rsidRDefault="00792D49" w:rsidP="00792D49">
      <w:pPr>
        <w:rPr>
          <w:rFonts w:cs="Arial"/>
          <w:szCs w:val="20"/>
          <w:lang w:eastAsia="pl-PL"/>
        </w:rPr>
      </w:pPr>
      <w:r w:rsidRPr="00DB2C88">
        <w:rPr>
          <w:rFonts w:cs="Arial"/>
          <w:b/>
          <w:szCs w:val="20"/>
          <w:lang w:eastAsia="pl-PL"/>
        </w:rPr>
        <w:t>Jako Stacja operatorska</w:t>
      </w:r>
      <w:r w:rsidRPr="00DB2C88">
        <w:rPr>
          <w:rFonts w:cs="Arial"/>
          <w:szCs w:val="20"/>
          <w:lang w:eastAsia="pl-PL"/>
        </w:rPr>
        <w:t xml:space="preserve"> dedykowana dla systemu dozoru wizyjnego </w:t>
      </w:r>
      <w:proofErr w:type="spellStart"/>
      <w:r w:rsidRPr="00DB2C88">
        <w:rPr>
          <w:rFonts w:cs="Arial"/>
          <w:szCs w:val="20"/>
          <w:lang w:eastAsia="pl-PL"/>
        </w:rPr>
        <w:t>VSSma</w:t>
      </w:r>
      <w:proofErr w:type="spellEnd"/>
      <w:r w:rsidRPr="00DB2C88">
        <w:rPr>
          <w:rFonts w:cs="Arial"/>
          <w:szCs w:val="20"/>
          <w:lang w:eastAsia="pl-PL"/>
        </w:rPr>
        <w:t xml:space="preserve"> zostać wykorzystany rejestrator z zainstalowanym oprogramowaniem klient/serwer. Do rejestratora należy podpiąć monitor przemysłowy 24”. Razem z rejestratorem przewidziano również myszkę komputerową. Oprogramowanie klienckie zainstalowane na rejestratorze musi być jak najbardziej intuicyjne. Musi posiadać wbudowane narzędzia ułatwiające przeszukiwanie długich nagrań oraz predefiniowane układy dostępne dla operatora. Oprogramowanie musi również posiadać możliwość podłączenia dedykowanej klawiatury z pokrętłem oraz joystickiem. </w:t>
      </w:r>
    </w:p>
    <w:p w14:paraId="3F8083C3" w14:textId="5B71A47D" w:rsidR="00792D49" w:rsidRDefault="00792D49" w:rsidP="00792D49">
      <w:pPr>
        <w:rPr>
          <w:rFonts w:cs="Arial"/>
          <w:szCs w:val="20"/>
          <w:lang w:eastAsia="pl-PL"/>
        </w:rPr>
      </w:pPr>
      <w:r w:rsidRPr="00DB2C88">
        <w:rPr>
          <w:rFonts w:cs="Arial"/>
          <w:b/>
          <w:szCs w:val="20"/>
          <w:lang w:eastAsia="pl-PL"/>
        </w:rPr>
        <w:t>Monitor szerokokątny24’’ LCD</w:t>
      </w:r>
      <w:r w:rsidRPr="00DB2C88">
        <w:rPr>
          <w:rFonts w:cs="Arial"/>
          <w:szCs w:val="20"/>
          <w:lang w:eastAsia="pl-PL"/>
        </w:rPr>
        <w:t xml:space="preserve"> – zbudowany z materiałów zapewniających ciągłą pracę oraz wzmocnioną konstrukcję oraz matrycę odporną na przepalanie się pikseli (przeznaczony do podglądu z kamer) podłączonego do rejestratora za pomocą jednego z interfejsów dostępnych na karcie graficznej rejestratora.</w:t>
      </w:r>
    </w:p>
    <w:p w14:paraId="37FA9FE2" w14:textId="36B7D92A" w:rsidR="00BE48DF" w:rsidRDefault="00BE48DF" w:rsidP="00BE48DF">
      <w:pPr>
        <w:pStyle w:val="Spispoz3"/>
        <w:numPr>
          <w:ilvl w:val="3"/>
          <w:numId w:val="8"/>
        </w:numPr>
        <w:spacing w:line="240" w:lineRule="auto"/>
        <w:rPr>
          <w:u w:val="none"/>
        </w:rPr>
      </w:pPr>
      <w:bookmarkStart w:id="491" w:name="_Toc65082348"/>
      <w:r>
        <w:rPr>
          <w:u w:val="none"/>
        </w:rPr>
        <w:lastRenderedPageBreak/>
        <w:t>Montaż instalacji oraz prowadzenie okablowania przeznaczonego dla systemu wizyjnego VSS</w:t>
      </w:r>
      <w:bookmarkEnd w:id="491"/>
    </w:p>
    <w:p w14:paraId="2F4985F3" w14:textId="4612EF4F" w:rsidR="00792D49" w:rsidRPr="00DB2C88" w:rsidRDefault="00792D49" w:rsidP="00BE48DF">
      <w:pPr>
        <w:ind w:firstLine="680"/>
        <w:rPr>
          <w:rFonts w:cs="Arial"/>
          <w:szCs w:val="20"/>
          <w:lang w:eastAsia="pl-PL"/>
        </w:rPr>
      </w:pPr>
      <w:r w:rsidRPr="00DB2C88">
        <w:rPr>
          <w:rFonts w:cs="Arial"/>
          <w:szCs w:val="20"/>
          <w:lang w:eastAsia="pl-PL"/>
        </w:rPr>
        <w:t>System dozoru wizyjnego VSS wykorzystuje kable okablowania strukturalnego.</w:t>
      </w:r>
    </w:p>
    <w:p w14:paraId="32A47A38" w14:textId="5F737560" w:rsidR="00792D49" w:rsidRDefault="00792D49" w:rsidP="00792D49">
      <w:pPr>
        <w:rPr>
          <w:rFonts w:cs="Arial"/>
          <w:szCs w:val="20"/>
          <w:lang w:eastAsia="pl-PL"/>
        </w:rPr>
      </w:pPr>
      <w:r w:rsidRPr="00DB2C88">
        <w:rPr>
          <w:rFonts w:cs="Arial"/>
          <w:szCs w:val="20"/>
          <w:lang w:eastAsia="pl-PL"/>
        </w:rPr>
        <w:t>Okablowanie do poszczególnych kamer znajdujących się w miejscach zaznaczonych na rysunkach dołączonych do projektu oraz schemacie ideowym.</w:t>
      </w:r>
    </w:p>
    <w:p w14:paraId="6B6ACF3F" w14:textId="22BAC700" w:rsidR="00BE48DF" w:rsidRPr="00BE48DF" w:rsidRDefault="00BE48DF" w:rsidP="00792D49">
      <w:pPr>
        <w:pStyle w:val="Spispoz3"/>
        <w:numPr>
          <w:ilvl w:val="3"/>
          <w:numId w:val="8"/>
        </w:numPr>
        <w:spacing w:line="240" w:lineRule="auto"/>
        <w:rPr>
          <w:u w:val="none"/>
        </w:rPr>
      </w:pPr>
      <w:bookmarkStart w:id="492" w:name="_Toc65082349"/>
      <w:r>
        <w:rPr>
          <w:u w:val="none"/>
        </w:rPr>
        <w:t>Montaż rejestratorów sieciowych NVR</w:t>
      </w:r>
      <w:bookmarkEnd w:id="492"/>
    </w:p>
    <w:p w14:paraId="4DC848AE" w14:textId="42D71EDE" w:rsidR="00792D49" w:rsidRDefault="00792D49" w:rsidP="00BE48DF">
      <w:pPr>
        <w:ind w:firstLine="680"/>
        <w:rPr>
          <w:rFonts w:cs="Arial"/>
          <w:szCs w:val="20"/>
          <w:lang w:eastAsia="pl-PL"/>
        </w:rPr>
      </w:pPr>
      <w:r w:rsidRPr="00DB2C88">
        <w:rPr>
          <w:rFonts w:cs="Arial"/>
          <w:szCs w:val="20"/>
          <w:lang w:eastAsia="pl-PL"/>
        </w:rPr>
        <w:t xml:space="preserve">Rejestrator sieciowy NVR ma być zainstalowany w szafie kablowej, tj. w stelażu 19” w GPD w serwerowni . Bezpośrednio do niego ma zostać podłączone1 8 kamer za pomocą kabla krosowego tworząc jedną fizyczną sieć. </w:t>
      </w:r>
    </w:p>
    <w:p w14:paraId="7E788293" w14:textId="1DD6002C" w:rsidR="00434227" w:rsidRPr="00BE48DF" w:rsidRDefault="00434227" w:rsidP="00434227">
      <w:pPr>
        <w:pStyle w:val="Spispoz3"/>
        <w:numPr>
          <w:ilvl w:val="3"/>
          <w:numId w:val="8"/>
        </w:numPr>
        <w:spacing w:line="240" w:lineRule="auto"/>
        <w:rPr>
          <w:u w:val="none"/>
        </w:rPr>
      </w:pPr>
      <w:bookmarkStart w:id="493" w:name="_Toc65082350"/>
      <w:r>
        <w:rPr>
          <w:u w:val="none"/>
        </w:rPr>
        <w:t>Montaż</w:t>
      </w:r>
      <w:r>
        <w:rPr>
          <w:u w:val="none"/>
        </w:rPr>
        <w:t xml:space="preserve"> urządzeń końcowych – kamer</w:t>
      </w:r>
      <w:bookmarkEnd w:id="493"/>
    </w:p>
    <w:p w14:paraId="67E8D876" w14:textId="3A6B127A" w:rsidR="00792D49" w:rsidRDefault="00792D49" w:rsidP="00434227">
      <w:pPr>
        <w:ind w:firstLine="680"/>
        <w:rPr>
          <w:rFonts w:cs="Arial"/>
          <w:szCs w:val="20"/>
          <w:lang w:eastAsia="pl-PL"/>
        </w:rPr>
      </w:pPr>
      <w:r w:rsidRPr="00DB2C88">
        <w:rPr>
          <w:rFonts w:cs="Arial"/>
          <w:szCs w:val="20"/>
          <w:lang w:eastAsia="pl-PL"/>
        </w:rPr>
        <w:t>Urządzenia końcowe, czyli kamery należy montować za pomocą śrub montażowych do ściany, sufitu (przy wykorzystaniu dybli, itp.), aby stabilnie przymocować każdą kamerę.</w:t>
      </w:r>
    </w:p>
    <w:p w14:paraId="3415DECC" w14:textId="54003BFF" w:rsidR="00434227" w:rsidRPr="00BE48DF" w:rsidRDefault="00434227" w:rsidP="00434227">
      <w:pPr>
        <w:pStyle w:val="Spispoz3"/>
        <w:numPr>
          <w:ilvl w:val="3"/>
          <w:numId w:val="8"/>
        </w:numPr>
        <w:spacing w:line="240" w:lineRule="auto"/>
        <w:rPr>
          <w:u w:val="none"/>
        </w:rPr>
      </w:pPr>
      <w:bookmarkStart w:id="494" w:name="_Toc65082351"/>
      <w:r>
        <w:rPr>
          <w:u w:val="none"/>
        </w:rPr>
        <w:t>Zasilanie instalacji</w:t>
      </w:r>
      <w:bookmarkEnd w:id="494"/>
    </w:p>
    <w:p w14:paraId="24232122" w14:textId="280A979B" w:rsidR="00792D49" w:rsidRPr="00DB2C88" w:rsidRDefault="00792D49" w:rsidP="00434227">
      <w:pPr>
        <w:pStyle w:val="Bezodstpw3"/>
        <w:spacing w:line="276" w:lineRule="auto"/>
        <w:ind w:firstLine="680"/>
        <w:jc w:val="both"/>
        <w:rPr>
          <w:rFonts w:ascii="Arial" w:hAnsi="Arial" w:cs="Arial"/>
          <w:sz w:val="20"/>
          <w:szCs w:val="20"/>
        </w:rPr>
      </w:pPr>
      <w:r w:rsidRPr="00DB2C88">
        <w:rPr>
          <w:rFonts w:ascii="Arial" w:hAnsi="Arial" w:cs="Arial"/>
          <w:sz w:val="20"/>
          <w:szCs w:val="20"/>
        </w:rPr>
        <w:t xml:space="preserve">Projekt systemu dozoru wizyjnego VSS zakłada zasilanie podstawowe wszystkich kamer przez kabel </w:t>
      </w:r>
      <w:proofErr w:type="spellStart"/>
      <w:r w:rsidRPr="00DB2C88">
        <w:rPr>
          <w:rFonts w:ascii="Arial" w:hAnsi="Arial" w:cs="Arial"/>
          <w:sz w:val="20"/>
          <w:szCs w:val="20"/>
        </w:rPr>
        <w:t>skrętkowy</w:t>
      </w:r>
      <w:proofErr w:type="spellEnd"/>
      <w:r w:rsidRPr="00DB2C88">
        <w:rPr>
          <w:rFonts w:ascii="Arial" w:hAnsi="Arial" w:cs="Arial"/>
          <w:sz w:val="20"/>
          <w:szCs w:val="20"/>
        </w:rPr>
        <w:t xml:space="preserve"> ekranowany U/UTP kat.6 dzięki wykorzystaniu funkcji </w:t>
      </w:r>
      <w:proofErr w:type="spellStart"/>
      <w:r w:rsidRPr="00DB2C88">
        <w:rPr>
          <w:rFonts w:ascii="Arial" w:hAnsi="Arial" w:cs="Arial"/>
          <w:sz w:val="20"/>
          <w:szCs w:val="20"/>
        </w:rPr>
        <w:t>PoE</w:t>
      </w:r>
      <w:proofErr w:type="spellEnd"/>
      <w:r w:rsidRPr="00DB2C88">
        <w:rPr>
          <w:rFonts w:ascii="Arial" w:hAnsi="Arial" w:cs="Arial"/>
          <w:sz w:val="20"/>
          <w:szCs w:val="20"/>
        </w:rPr>
        <w:t xml:space="preserve"> z dedykowanych portów rejestratora.</w:t>
      </w:r>
    </w:p>
    <w:p w14:paraId="72BADA35" w14:textId="77777777" w:rsidR="00792D49" w:rsidRPr="00DB2C88" w:rsidRDefault="00792D49" w:rsidP="00792D49">
      <w:pPr>
        <w:pStyle w:val="Bezodstpw3"/>
        <w:spacing w:line="276" w:lineRule="auto"/>
        <w:jc w:val="both"/>
        <w:rPr>
          <w:rFonts w:ascii="Arial" w:hAnsi="Arial" w:cs="Arial"/>
          <w:sz w:val="20"/>
          <w:szCs w:val="20"/>
        </w:rPr>
      </w:pPr>
    </w:p>
    <w:p w14:paraId="055220B0" w14:textId="3966D35A" w:rsidR="00792D49" w:rsidRDefault="00792D49" w:rsidP="00792D49">
      <w:pPr>
        <w:pStyle w:val="Bezodstpw3"/>
        <w:spacing w:line="276" w:lineRule="auto"/>
        <w:jc w:val="both"/>
        <w:rPr>
          <w:rFonts w:ascii="Arial" w:hAnsi="Arial" w:cs="Arial"/>
          <w:sz w:val="20"/>
          <w:szCs w:val="20"/>
        </w:rPr>
      </w:pPr>
      <w:r w:rsidRPr="00DB2C88">
        <w:rPr>
          <w:rFonts w:ascii="Arial" w:hAnsi="Arial" w:cs="Arial"/>
          <w:sz w:val="20"/>
          <w:szCs w:val="20"/>
        </w:rPr>
        <w:t xml:space="preserve">Ze względu na potrzebę nieustannej pracy kamer oraz całej infrastruktury systemu VSS, zaleca się podpięcie rejestratora zasilającego punkty końcowe (kamery) do obwodu zasilania awaryjnego UPS (ang. </w:t>
      </w:r>
      <w:proofErr w:type="spellStart"/>
      <w:r w:rsidRPr="00DB2C88">
        <w:rPr>
          <w:rFonts w:ascii="Arial" w:hAnsi="Arial" w:cs="Arial"/>
          <w:i/>
          <w:sz w:val="20"/>
          <w:szCs w:val="20"/>
        </w:rPr>
        <w:t>Uninterruptible</w:t>
      </w:r>
      <w:proofErr w:type="spellEnd"/>
      <w:r w:rsidRPr="00DB2C88">
        <w:rPr>
          <w:rFonts w:ascii="Arial" w:hAnsi="Arial" w:cs="Arial"/>
          <w:i/>
          <w:sz w:val="20"/>
          <w:szCs w:val="20"/>
        </w:rPr>
        <w:t xml:space="preserve"> Power Supply</w:t>
      </w:r>
      <w:r w:rsidRPr="00DB2C88">
        <w:rPr>
          <w:rFonts w:ascii="Arial" w:hAnsi="Arial" w:cs="Arial"/>
          <w:sz w:val="20"/>
          <w:szCs w:val="20"/>
        </w:rPr>
        <w:t>).</w:t>
      </w:r>
    </w:p>
    <w:p w14:paraId="4183EA46" w14:textId="497E0D84" w:rsidR="00434227" w:rsidRPr="00BE48DF" w:rsidRDefault="00434227" w:rsidP="00434227">
      <w:pPr>
        <w:pStyle w:val="Spispoz3"/>
        <w:numPr>
          <w:ilvl w:val="3"/>
          <w:numId w:val="8"/>
        </w:numPr>
        <w:spacing w:line="240" w:lineRule="auto"/>
        <w:rPr>
          <w:u w:val="none"/>
        </w:rPr>
      </w:pPr>
      <w:bookmarkStart w:id="495" w:name="_Toc65082352"/>
      <w:r>
        <w:rPr>
          <w:u w:val="none"/>
        </w:rPr>
        <w:t>Administracja</w:t>
      </w:r>
      <w:bookmarkEnd w:id="495"/>
    </w:p>
    <w:p w14:paraId="74A33685" w14:textId="03D950D5" w:rsidR="00792D49" w:rsidRPr="00DB2C88" w:rsidRDefault="00792D49" w:rsidP="00434227">
      <w:pPr>
        <w:ind w:firstLine="680"/>
        <w:rPr>
          <w:rFonts w:eastAsia="Times New Roman" w:cs="Arial"/>
          <w:szCs w:val="20"/>
          <w:lang w:eastAsia="ar-SA"/>
        </w:rPr>
      </w:pPr>
      <w:r w:rsidRPr="00DB2C88">
        <w:rPr>
          <w:rFonts w:eastAsia="Times New Roman" w:cs="Arial"/>
          <w:szCs w:val="20"/>
          <w:lang w:eastAsia="ar-SA"/>
        </w:rPr>
        <w:t>Wszystkie kamery powinny być oznaczone numerycznie, w sposób trwały. Te same oznaczenia należy umieścić w sposób trwały na gniazdach telekomunikacyjnych na panelach krosowych znajdujących się w GPD.</w:t>
      </w:r>
    </w:p>
    <w:p w14:paraId="346F912A" w14:textId="77777777" w:rsidR="00792D49" w:rsidRPr="00DB2C88" w:rsidRDefault="00792D49" w:rsidP="00792D49">
      <w:pPr>
        <w:ind w:firstLine="432"/>
        <w:rPr>
          <w:rFonts w:eastAsia="Times New Roman" w:cs="Arial"/>
          <w:szCs w:val="20"/>
          <w:lang w:eastAsia="ar-SA"/>
        </w:rPr>
      </w:pPr>
    </w:p>
    <w:p w14:paraId="3720D40C" w14:textId="77777777" w:rsidR="00792D49" w:rsidRPr="00DB2C88" w:rsidRDefault="00792D49" w:rsidP="00792D49">
      <w:pPr>
        <w:rPr>
          <w:rFonts w:eastAsia="Times New Roman" w:cs="Arial"/>
          <w:szCs w:val="20"/>
          <w:lang w:eastAsia="ar-SA"/>
        </w:rPr>
      </w:pPr>
      <w:r w:rsidRPr="00DB2C88">
        <w:rPr>
          <w:rFonts w:eastAsia="Times New Roman" w:cs="Arial"/>
          <w:szCs w:val="20"/>
          <w:lang w:eastAsia="ar-SA"/>
        </w:rPr>
        <w:t>Konwencja oznaczeń kamer:</w:t>
      </w:r>
    </w:p>
    <w:p w14:paraId="01739765" w14:textId="77777777" w:rsidR="00792D49" w:rsidRPr="00DB2C88" w:rsidRDefault="00792D49" w:rsidP="00792D49">
      <w:pPr>
        <w:rPr>
          <w:rFonts w:eastAsia="Times New Roman" w:cs="Arial"/>
          <w:szCs w:val="20"/>
          <w:lang w:eastAsia="ar-SA"/>
        </w:rPr>
      </w:pPr>
      <w:r w:rsidRPr="00DB2C88">
        <w:rPr>
          <w:rFonts w:eastAsia="Times New Roman" w:cs="Arial"/>
          <w:b/>
          <w:szCs w:val="20"/>
          <w:lang w:eastAsia="ar-SA"/>
        </w:rPr>
        <w:t>KR/T/N</w:t>
      </w:r>
    </w:p>
    <w:p w14:paraId="4A83B8A9" w14:textId="77777777" w:rsidR="00792D49" w:rsidRPr="00DB2C88" w:rsidRDefault="00792D49" w:rsidP="00792D49">
      <w:pPr>
        <w:rPr>
          <w:rFonts w:eastAsia="Times New Roman" w:cs="Arial"/>
          <w:szCs w:val="20"/>
          <w:lang w:eastAsia="ar-SA"/>
        </w:rPr>
      </w:pPr>
      <w:r w:rsidRPr="00DB2C88">
        <w:rPr>
          <w:rFonts w:eastAsia="Times New Roman" w:cs="Arial"/>
          <w:szCs w:val="20"/>
          <w:lang w:eastAsia="ar-SA"/>
        </w:rPr>
        <w:t>gdzie:</w:t>
      </w:r>
    </w:p>
    <w:p w14:paraId="3A50035D" w14:textId="77777777" w:rsidR="00792D49" w:rsidRPr="00DB2C88" w:rsidRDefault="00792D49" w:rsidP="00792D49">
      <w:pPr>
        <w:rPr>
          <w:rFonts w:eastAsia="Times New Roman" w:cs="Arial"/>
          <w:szCs w:val="20"/>
          <w:lang w:eastAsia="ar-SA"/>
        </w:rPr>
      </w:pPr>
    </w:p>
    <w:p w14:paraId="2A9DCF2B" w14:textId="77777777" w:rsidR="00792D49" w:rsidRPr="00DB2C88" w:rsidRDefault="00792D49" w:rsidP="00792D49">
      <w:pPr>
        <w:rPr>
          <w:rFonts w:eastAsia="Times New Roman" w:cs="Arial"/>
          <w:szCs w:val="20"/>
          <w:lang w:eastAsia="ar-SA"/>
        </w:rPr>
      </w:pPr>
      <w:r w:rsidRPr="00DB2C88">
        <w:rPr>
          <w:rFonts w:eastAsia="Times New Roman" w:cs="Arial"/>
          <w:szCs w:val="20"/>
          <w:lang w:eastAsia="ar-SA"/>
        </w:rPr>
        <w:t>K – kamera;</w:t>
      </w:r>
    </w:p>
    <w:p w14:paraId="032169EF" w14:textId="77777777" w:rsidR="00792D49" w:rsidRPr="00DB2C88" w:rsidRDefault="00792D49" w:rsidP="00792D49">
      <w:pPr>
        <w:rPr>
          <w:rFonts w:eastAsia="Times New Roman" w:cs="Arial"/>
          <w:szCs w:val="20"/>
          <w:lang w:eastAsia="ar-SA"/>
        </w:rPr>
      </w:pPr>
      <w:r w:rsidRPr="00DB2C88">
        <w:rPr>
          <w:rFonts w:eastAsia="Times New Roman" w:cs="Arial"/>
          <w:szCs w:val="20"/>
          <w:lang w:eastAsia="ar-SA"/>
        </w:rPr>
        <w:t>R - rodzaj kamery ("W" – wewnętrzna, „Z” zewnętrzna);</w:t>
      </w:r>
    </w:p>
    <w:p w14:paraId="33E9A9FA" w14:textId="77777777" w:rsidR="00792D49" w:rsidRPr="00DB2C88" w:rsidRDefault="00792D49" w:rsidP="00792D49">
      <w:pPr>
        <w:rPr>
          <w:rFonts w:eastAsia="Times New Roman" w:cs="Arial"/>
          <w:szCs w:val="20"/>
          <w:lang w:eastAsia="ar-SA"/>
        </w:rPr>
      </w:pPr>
      <w:r w:rsidRPr="00DB2C88">
        <w:rPr>
          <w:rFonts w:eastAsia="Times New Roman" w:cs="Arial"/>
          <w:szCs w:val="20"/>
          <w:lang w:eastAsia="ar-SA"/>
        </w:rPr>
        <w:t xml:space="preserve">T–typ kamery ("KOP" - </w:t>
      </w:r>
      <w:proofErr w:type="spellStart"/>
      <w:r w:rsidRPr="00DB2C88">
        <w:rPr>
          <w:rFonts w:eastAsia="Times New Roman" w:cs="Arial"/>
          <w:szCs w:val="20"/>
          <w:lang w:eastAsia="ar-SA"/>
        </w:rPr>
        <w:t>kopułkowa</w:t>
      </w:r>
      <w:proofErr w:type="spellEnd"/>
      <w:r w:rsidRPr="00DB2C88">
        <w:rPr>
          <w:rFonts w:eastAsia="Times New Roman" w:cs="Arial"/>
          <w:szCs w:val="20"/>
          <w:lang w:eastAsia="ar-SA"/>
        </w:rPr>
        <w:t>);</w:t>
      </w:r>
    </w:p>
    <w:p w14:paraId="262A9F7C" w14:textId="42FEA09E" w:rsidR="00792D49" w:rsidRDefault="00792D49" w:rsidP="00792D49">
      <w:pPr>
        <w:rPr>
          <w:rFonts w:eastAsia="Times New Roman" w:cs="Arial"/>
          <w:szCs w:val="20"/>
          <w:lang w:eastAsia="ar-SA"/>
        </w:rPr>
      </w:pPr>
      <w:r w:rsidRPr="00DB2C88">
        <w:rPr>
          <w:rFonts w:eastAsia="Times New Roman" w:cs="Arial"/>
          <w:szCs w:val="20"/>
          <w:lang w:eastAsia="ar-SA"/>
        </w:rPr>
        <w:t>N– numer kamery.</w:t>
      </w:r>
    </w:p>
    <w:p w14:paraId="5B05EE99" w14:textId="1BF5B6E0" w:rsidR="00434227" w:rsidRPr="00BE48DF" w:rsidRDefault="00434227" w:rsidP="00434227">
      <w:pPr>
        <w:pStyle w:val="Spispoz3"/>
        <w:numPr>
          <w:ilvl w:val="3"/>
          <w:numId w:val="8"/>
        </w:numPr>
        <w:spacing w:line="240" w:lineRule="auto"/>
        <w:rPr>
          <w:u w:val="none"/>
        </w:rPr>
      </w:pPr>
      <w:bookmarkStart w:id="496" w:name="_Toc65082353"/>
      <w:r>
        <w:rPr>
          <w:u w:val="none"/>
        </w:rPr>
        <w:t>Odbiór instalacji systemu dozoru wizyjnego VSS</w:t>
      </w:r>
      <w:bookmarkEnd w:id="496"/>
    </w:p>
    <w:p w14:paraId="2D99FC3A" w14:textId="3C75822C" w:rsidR="00792D49" w:rsidRPr="00DB2C88" w:rsidRDefault="00792D49" w:rsidP="00434227">
      <w:pPr>
        <w:ind w:firstLine="680"/>
        <w:rPr>
          <w:rFonts w:cs="Arial"/>
          <w:szCs w:val="20"/>
          <w:lang w:eastAsia="pl-PL"/>
        </w:rPr>
      </w:pPr>
      <w:r w:rsidRPr="00DB2C88">
        <w:rPr>
          <w:rFonts w:cs="Arial"/>
          <w:szCs w:val="20"/>
          <w:lang w:eastAsia="pl-PL"/>
        </w:rPr>
        <w:t>Warunkiem koniecznym dla odbioru końcowego instalacji przez Inwestora jest spełnienie wszystkich poniższych warunków:</w:t>
      </w:r>
    </w:p>
    <w:p w14:paraId="076E1052" w14:textId="77777777" w:rsidR="00792D49" w:rsidRPr="00DB2C88" w:rsidRDefault="00792D49" w:rsidP="00792D49">
      <w:pPr>
        <w:numPr>
          <w:ilvl w:val="0"/>
          <w:numId w:val="79"/>
        </w:numPr>
        <w:suppressAutoHyphens w:val="0"/>
        <w:rPr>
          <w:rFonts w:eastAsia="Times New Roman" w:cs="Arial"/>
          <w:szCs w:val="20"/>
        </w:rPr>
      </w:pPr>
      <w:r w:rsidRPr="00DB2C88">
        <w:rPr>
          <w:rFonts w:eastAsia="Times New Roman" w:cs="Arial"/>
          <w:szCs w:val="20"/>
        </w:rPr>
        <w:t>wykonanie instalacji w sposób prawidłowy, zgodny ze sztuką, wymaganiami i obowiązującymi normami oraz z zachowaniem estetyki prac;</w:t>
      </w:r>
    </w:p>
    <w:p w14:paraId="2474C5B3" w14:textId="77777777" w:rsidR="00792D49" w:rsidRPr="00DB2C88" w:rsidRDefault="00792D49" w:rsidP="00792D49">
      <w:pPr>
        <w:numPr>
          <w:ilvl w:val="0"/>
          <w:numId w:val="79"/>
        </w:numPr>
        <w:suppressAutoHyphens w:val="0"/>
        <w:rPr>
          <w:rFonts w:eastAsia="Times New Roman" w:cs="Arial"/>
          <w:szCs w:val="20"/>
        </w:rPr>
      </w:pPr>
      <w:r w:rsidRPr="00DB2C88">
        <w:rPr>
          <w:rFonts w:eastAsia="Times New Roman" w:cs="Arial"/>
          <w:szCs w:val="20"/>
        </w:rPr>
        <w:t>wykonanie kompletu pomiarów;</w:t>
      </w:r>
    </w:p>
    <w:p w14:paraId="2ED12870" w14:textId="77777777" w:rsidR="00792D49" w:rsidRPr="00DB2C88" w:rsidRDefault="00792D49" w:rsidP="00792D49">
      <w:pPr>
        <w:numPr>
          <w:ilvl w:val="0"/>
          <w:numId w:val="79"/>
        </w:numPr>
        <w:suppressAutoHyphens w:val="0"/>
        <w:rPr>
          <w:rFonts w:eastAsia="Times New Roman" w:cs="Arial"/>
          <w:szCs w:val="20"/>
        </w:rPr>
      </w:pPr>
      <w:r w:rsidRPr="00DB2C88">
        <w:rPr>
          <w:rFonts w:eastAsia="Times New Roman" w:cs="Arial"/>
          <w:szCs w:val="20"/>
        </w:rPr>
        <w:t>uruchomienie oraz skonfigurowanie wszystkich urządzeń systemu dozoru wizyjnego VSS (tj. rejestratora, kamer, serwera z oprogramowaniem, stacji operatorskiej wraz z oprogramowaniem);</w:t>
      </w:r>
    </w:p>
    <w:p w14:paraId="2909244F" w14:textId="77777777" w:rsidR="00792D49" w:rsidRPr="00DB2C88" w:rsidRDefault="00792D49" w:rsidP="00792D49">
      <w:pPr>
        <w:numPr>
          <w:ilvl w:val="0"/>
          <w:numId w:val="79"/>
        </w:numPr>
        <w:suppressAutoHyphens w:val="0"/>
        <w:rPr>
          <w:rFonts w:eastAsia="Times New Roman" w:cs="Arial"/>
          <w:szCs w:val="20"/>
        </w:rPr>
      </w:pPr>
      <w:r w:rsidRPr="00DB2C88">
        <w:rPr>
          <w:rFonts w:eastAsia="Times New Roman" w:cs="Arial"/>
          <w:szCs w:val="20"/>
        </w:rPr>
        <w:t>opracowanie i przekazanie dokumentacji powykonawczej Inwestorowi.</w:t>
      </w:r>
    </w:p>
    <w:p w14:paraId="5EC2B973" w14:textId="77777777" w:rsidR="00792D49" w:rsidRPr="00DB2C88" w:rsidRDefault="00792D49" w:rsidP="00792D49">
      <w:pPr>
        <w:rPr>
          <w:rFonts w:eastAsia="Times New Roman" w:cs="Arial"/>
          <w:szCs w:val="20"/>
        </w:rPr>
      </w:pPr>
    </w:p>
    <w:p w14:paraId="6F5146F1" w14:textId="030FA0D0" w:rsidR="00792D49" w:rsidRDefault="00792D49" w:rsidP="00792D49">
      <w:pPr>
        <w:rPr>
          <w:rFonts w:eastAsia="Times New Roman" w:cs="Arial"/>
          <w:szCs w:val="20"/>
        </w:rPr>
      </w:pPr>
      <w:r w:rsidRPr="00DB2C88">
        <w:rPr>
          <w:rFonts w:eastAsia="Times New Roman" w:cs="Arial"/>
          <w:szCs w:val="20"/>
        </w:rPr>
        <w:t>System dozoru wizyjnego oparty jest na instalacji okablowania strukturalnego. Należy stosować się do wytycznych zawartych w odpowiedniej dokumentacji.</w:t>
      </w:r>
    </w:p>
    <w:p w14:paraId="4DFB6E9E" w14:textId="76ADEF21" w:rsidR="00434227" w:rsidRPr="00BE48DF" w:rsidRDefault="00434227" w:rsidP="00434227">
      <w:pPr>
        <w:pStyle w:val="Spispoz3"/>
        <w:numPr>
          <w:ilvl w:val="3"/>
          <w:numId w:val="8"/>
        </w:numPr>
        <w:spacing w:line="240" w:lineRule="auto"/>
        <w:rPr>
          <w:u w:val="none"/>
        </w:rPr>
      </w:pPr>
      <w:bookmarkStart w:id="497" w:name="_Toc65082354"/>
      <w:r>
        <w:rPr>
          <w:u w:val="none"/>
        </w:rPr>
        <w:t>Zawartość dokumentacji powykonawczej</w:t>
      </w:r>
      <w:bookmarkEnd w:id="497"/>
    </w:p>
    <w:p w14:paraId="09990257" w14:textId="77777777" w:rsidR="00434227" w:rsidRPr="00DB2C88" w:rsidRDefault="00434227" w:rsidP="00792D49">
      <w:pPr>
        <w:rPr>
          <w:rFonts w:eastAsia="Times New Roman" w:cs="Arial"/>
          <w:szCs w:val="20"/>
        </w:rPr>
      </w:pPr>
    </w:p>
    <w:p w14:paraId="52F4FC80" w14:textId="77777777" w:rsidR="00792D49" w:rsidRPr="00DB2C88" w:rsidRDefault="00792D49" w:rsidP="00434227">
      <w:pPr>
        <w:ind w:firstLine="680"/>
        <w:rPr>
          <w:rFonts w:eastAsia="Times New Roman" w:cs="Arial"/>
          <w:szCs w:val="20"/>
          <w:lang w:eastAsia="ar-SA"/>
        </w:rPr>
      </w:pPr>
      <w:r w:rsidRPr="00DB2C88">
        <w:rPr>
          <w:rFonts w:eastAsia="Times New Roman" w:cs="Arial"/>
          <w:szCs w:val="20"/>
          <w:lang w:eastAsia="ar-SA"/>
        </w:rPr>
        <w:lastRenderedPageBreak/>
        <w:t>Po zakończeniu prac instalatorskich należy wykonać i przekazać Użytkownikowi końcowemu dokumentacje powykonawczą, która ma zawierać:</w:t>
      </w:r>
    </w:p>
    <w:p w14:paraId="1B879311" w14:textId="77777777" w:rsidR="00792D49" w:rsidRPr="00DB2C88" w:rsidRDefault="00792D49" w:rsidP="00792D49">
      <w:pPr>
        <w:ind w:firstLine="360"/>
        <w:rPr>
          <w:rFonts w:eastAsia="Times New Roman" w:cs="Arial"/>
          <w:szCs w:val="20"/>
          <w:lang w:eastAsia="ar-SA"/>
        </w:rPr>
      </w:pPr>
    </w:p>
    <w:p w14:paraId="3B21C17A" w14:textId="77777777" w:rsidR="00792D49" w:rsidRPr="00DB2C88" w:rsidRDefault="00792D49" w:rsidP="00792D49">
      <w:pPr>
        <w:numPr>
          <w:ilvl w:val="0"/>
          <w:numId w:val="80"/>
        </w:numPr>
        <w:suppressAutoHyphens w:val="0"/>
        <w:rPr>
          <w:rFonts w:eastAsia="Times New Roman" w:cs="Arial"/>
          <w:szCs w:val="20"/>
        </w:rPr>
      </w:pPr>
      <w:r w:rsidRPr="00DB2C88">
        <w:rPr>
          <w:rFonts w:eastAsia="Times New Roman" w:cs="Arial"/>
          <w:szCs w:val="20"/>
        </w:rPr>
        <w:t>Rzeczywiste trasy prowadzenia kabli,</w:t>
      </w:r>
    </w:p>
    <w:p w14:paraId="1908380B" w14:textId="77777777" w:rsidR="00792D49" w:rsidRPr="00DB2C88" w:rsidRDefault="00792D49" w:rsidP="00792D49">
      <w:pPr>
        <w:numPr>
          <w:ilvl w:val="0"/>
          <w:numId w:val="80"/>
        </w:numPr>
        <w:suppressAutoHyphens w:val="0"/>
        <w:rPr>
          <w:rFonts w:eastAsia="Times New Roman" w:cs="Arial"/>
          <w:szCs w:val="20"/>
        </w:rPr>
      </w:pPr>
      <w:r w:rsidRPr="00DB2C88">
        <w:rPr>
          <w:rFonts w:eastAsia="Times New Roman" w:cs="Arial"/>
          <w:szCs w:val="20"/>
        </w:rPr>
        <w:t>Rysunki z oznaczeniami szafy dystrybucyjnej, paneli krosowych i portów,</w:t>
      </w:r>
    </w:p>
    <w:p w14:paraId="14651D75" w14:textId="20FB2F6F" w:rsidR="00792D49" w:rsidRDefault="00792D49" w:rsidP="00792D49">
      <w:pPr>
        <w:numPr>
          <w:ilvl w:val="0"/>
          <w:numId w:val="80"/>
        </w:numPr>
        <w:suppressAutoHyphens w:val="0"/>
        <w:jc w:val="left"/>
        <w:rPr>
          <w:rFonts w:eastAsia="Times New Roman" w:cs="Arial"/>
          <w:szCs w:val="20"/>
        </w:rPr>
      </w:pPr>
      <w:r w:rsidRPr="00DB2C88">
        <w:rPr>
          <w:rFonts w:eastAsia="Times New Roman" w:cs="Arial"/>
          <w:szCs w:val="20"/>
        </w:rPr>
        <w:t>Lokalizację rzeczywistego rozmieszczenia kamer wraz z udokumentowaniem adresów MAC oraz adresów IP poszczególnych kamer,</w:t>
      </w:r>
    </w:p>
    <w:p w14:paraId="7379AA5B" w14:textId="6B78F597" w:rsidR="00434227" w:rsidRPr="00BE48DF" w:rsidRDefault="00434227" w:rsidP="00434227">
      <w:pPr>
        <w:pStyle w:val="Spispoz3"/>
        <w:numPr>
          <w:ilvl w:val="3"/>
          <w:numId w:val="8"/>
        </w:numPr>
        <w:spacing w:line="240" w:lineRule="auto"/>
        <w:rPr>
          <w:u w:val="none"/>
        </w:rPr>
      </w:pPr>
      <w:bookmarkStart w:id="498" w:name="_Toc65082355"/>
      <w:r>
        <w:rPr>
          <w:u w:val="none"/>
        </w:rPr>
        <w:t>Uwagi dotyczące prowadzenia okablowania</w:t>
      </w:r>
      <w:bookmarkEnd w:id="498"/>
    </w:p>
    <w:p w14:paraId="6DD889A1" w14:textId="77777777" w:rsidR="00792D49" w:rsidRPr="00DB2C88" w:rsidRDefault="00792D49" w:rsidP="00434227">
      <w:pPr>
        <w:ind w:firstLine="680"/>
        <w:rPr>
          <w:rFonts w:eastAsia="Times New Roman" w:cs="Arial"/>
          <w:szCs w:val="20"/>
          <w:lang w:eastAsia="ar-SA"/>
        </w:rPr>
      </w:pPr>
      <w:r w:rsidRPr="00DB2C88">
        <w:rPr>
          <w:rFonts w:eastAsia="Times New Roman" w:cs="Arial"/>
          <w:szCs w:val="20"/>
          <w:lang w:eastAsia="ar-SA"/>
        </w:rPr>
        <w:t xml:space="preserve">Trasy prowadzenia okablowania należy skoordynować z istniejącymi i wykonywanymi instalacjami na terenie </w:t>
      </w:r>
      <w:r w:rsidRPr="00DB2C88">
        <w:rPr>
          <w:rFonts w:cs="Arial"/>
          <w:szCs w:val="20"/>
        </w:rPr>
        <w:t>budynku archiwum</w:t>
      </w:r>
      <w:r w:rsidRPr="00DB2C88">
        <w:rPr>
          <w:rFonts w:eastAsia="Times New Roman" w:cs="Arial"/>
          <w:szCs w:val="20"/>
          <w:lang w:eastAsia="ar-SA"/>
        </w:rPr>
        <w:t xml:space="preserve">, czyli ogólną instalacją elektryczną oraz innymi branżami. Jeżeli w trakcie realizacji nastąpią zmiany prowadzenia tras instalacji okablowania oraz lokalizacji punktów instalacji urządzeń końcowych (kamer) lub wystąpią konflikty z innymi instalacjami, należy ustalić poprawione rozprowadzenie tras kablowych oraz wszelkie inne zmiany w porozumieniu z Projektantem. Zgodnie z obowiązującymi przepisami, należy uziemić wszystkie metalowe części, obudowy, szafę dystrybucyjną wraz z osprzętem oraz inne urządzenia sieciowe, które zgodnie z instrukcją ich montażu tego wymagają. </w:t>
      </w:r>
    </w:p>
    <w:p w14:paraId="2724D4FC" w14:textId="77777777" w:rsidR="00792D49" w:rsidRPr="00DB2C88" w:rsidRDefault="00792D49" w:rsidP="00792D49">
      <w:pPr>
        <w:ind w:firstLine="432"/>
        <w:rPr>
          <w:rFonts w:eastAsia="Times New Roman" w:cs="Arial"/>
          <w:szCs w:val="20"/>
          <w:lang w:eastAsia="ar-SA"/>
        </w:rPr>
      </w:pPr>
    </w:p>
    <w:p w14:paraId="4B0B85D0" w14:textId="1A729207" w:rsidR="00792D49" w:rsidRDefault="00792D49" w:rsidP="00792D49">
      <w:pPr>
        <w:rPr>
          <w:rFonts w:eastAsia="Times New Roman" w:cs="Arial"/>
          <w:szCs w:val="20"/>
          <w:u w:val="single"/>
          <w:lang w:eastAsia="ar-SA"/>
        </w:rPr>
      </w:pPr>
      <w:r w:rsidRPr="00DB2C88">
        <w:rPr>
          <w:rFonts w:eastAsia="Times New Roman" w:cs="Arial"/>
          <w:szCs w:val="20"/>
          <w:u w:val="single"/>
          <w:lang w:eastAsia="ar-SA"/>
        </w:rPr>
        <w:t>Wszystkie materiały wprowadzone do robót muszą być nowe, nieużywane oraz najnowszych aktualnych wzorów.</w:t>
      </w:r>
    </w:p>
    <w:p w14:paraId="40D238EC" w14:textId="056FB533" w:rsidR="00434227" w:rsidRPr="00BE48DF" w:rsidRDefault="00434227" w:rsidP="00434227">
      <w:pPr>
        <w:pStyle w:val="Spispoz3"/>
        <w:numPr>
          <w:ilvl w:val="3"/>
          <w:numId w:val="8"/>
        </w:numPr>
        <w:spacing w:line="240" w:lineRule="auto"/>
        <w:rPr>
          <w:u w:val="none"/>
        </w:rPr>
      </w:pPr>
      <w:bookmarkStart w:id="499" w:name="_Toc65082356"/>
      <w:r>
        <w:rPr>
          <w:u w:val="none"/>
        </w:rPr>
        <w:t>Skróty używane w projekcie</w:t>
      </w:r>
      <w:bookmarkEnd w:id="499"/>
    </w:p>
    <w:p w14:paraId="4E626FEA" w14:textId="77777777" w:rsidR="00792D49" w:rsidRPr="00DB2C88" w:rsidRDefault="00792D49" w:rsidP="00792D49">
      <w:pPr>
        <w:rPr>
          <w:rFonts w:eastAsia="Times New Roman" w:cs="Arial"/>
          <w:szCs w:val="20"/>
          <w:lang w:eastAsia="ar-SA"/>
        </w:rPr>
      </w:pPr>
      <w:r w:rsidRPr="00DB2C88">
        <w:rPr>
          <w:rFonts w:eastAsia="Times New Roman" w:cs="Arial"/>
          <w:szCs w:val="20"/>
          <w:lang w:eastAsia="ar-SA"/>
        </w:rPr>
        <w:t xml:space="preserve">VSS – </w:t>
      </w:r>
      <w:r w:rsidRPr="00DB2C88">
        <w:rPr>
          <w:rFonts w:eastAsia="Times New Roman" w:cs="Arial"/>
          <w:i/>
          <w:szCs w:val="20"/>
          <w:lang w:eastAsia="ar-SA"/>
        </w:rPr>
        <w:t>(</w:t>
      </w:r>
      <w:r w:rsidRPr="00DB2C88">
        <w:rPr>
          <w:rFonts w:eastAsia="Times New Roman" w:cs="Arial"/>
          <w:szCs w:val="20"/>
          <w:lang w:eastAsia="ar-SA"/>
        </w:rPr>
        <w:t xml:space="preserve">z </w:t>
      </w:r>
      <w:proofErr w:type="spellStart"/>
      <w:r w:rsidRPr="00DB2C88">
        <w:rPr>
          <w:rFonts w:eastAsia="Times New Roman" w:cs="Arial"/>
          <w:szCs w:val="20"/>
          <w:lang w:eastAsia="ar-SA"/>
        </w:rPr>
        <w:t>ang.</w:t>
      </w:r>
      <w:r w:rsidRPr="00DB2C88">
        <w:rPr>
          <w:rFonts w:eastAsia="Times New Roman" w:cs="Arial"/>
          <w:i/>
          <w:szCs w:val="20"/>
          <w:lang w:eastAsia="ar-SA"/>
        </w:rPr>
        <w:t>Video</w:t>
      </w:r>
      <w:proofErr w:type="spellEnd"/>
      <w:r w:rsidRPr="00DB2C88">
        <w:rPr>
          <w:rFonts w:eastAsia="Times New Roman" w:cs="Arial"/>
          <w:i/>
          <w:szCs w:val="20"/>
          <w:lang w:eastAsia="ar-SA"/>
        </w:rPr>
        <w:t xml:space="preserve"> </w:t>
      </w:r>
      <w:proofErr w:type="spellStart"/>
      <w:r w:rsidRPr="00DB2C88">
        <w:rPr>
          <w:rFonts w:eastAsia="Times New Roman" w:cs="Arial"/>
          <w:i/>
          <w:szCs w:val="20"/>
          <w:lang w:eastAsia="ar-SA"/>
        </w:rPr>
        <w:t>Surveillance</w:t>
      </w:r>
      <w:proofErr w:type="spellEnd"/>
      <w:r w:rsidRPr="00DB2C88">
        <w:rPr>
          <w:rFonts w:eastAsia="Times New Roman" w:cs="Arial"/>
          <w:i/>
          <w:szCs w:val="20"/>
          <w:lang w:eastAsia="ar-SA"/>
        </w:rPr>
        <w:t xml:space="preserve"> System)</w:t>
      </w:r>
      <w:r w:rsidRPr="00DB2C88">
        <w:rPr>
          <w:rFonts w:eastAsia="Times New Roman" w:cs="Arial"/>
          <w:szCs w:val="20"/>
          <w:lang w:eastAsia="ar-SA"/>
        </w:rPr>
        <w:t xml:space="preserve"> system dozoru wizyjnego wykorzystujący kamery cyfrowe do rejestracji obrazu działające w oparciu o protokół internetowy (IP).</w:t>
      </w:r>
    </w:p>
    <w:p w14:paraId="316C4DBC" w14:textId="77777777" w:rsidR="00792D49" w:rsidRPr="00DB2C88" w:rsidRDefault="00792D49" w:rsidP="00792D49">
      <w:pPr>
        <w:rPr>
          <w:rFonts w:eastAsia="Times New Roman" w:cs="Arial"/>
          <w:szCs w:val="20"/>
          <w:lang w:eastAsia="ar-SA"/>
        </w:rPr>
      </w:pPr>
    </w:p>
    <w:p w14:paraId="22EEE417" w14:textId="77777777" w:rsidR="00792D49" w:rsidRPr="00DB2C88" w:rsidRDefault="00792D49" w:rsidP="00792D49">
      <w:pPr>
        <w:rPr>
          <w:rFonts w:eastAsia="Times New Roman" w:cs="Arial"/>
          <w:szCs w:val="20"/>
          <w:lang w:eastAsia="ar-SA"/>
        </w:rPr>
      </w:pPr>
      <w:r w:rsidRPr="00DB2C88">
        <w:rPr>
          <w:rFonts w:eastAsia="Times New Roman" w:cs="Arial"/>
          <w:szCs w:val="20"/>
          <w:lang w:eastAsia="ar-SA"/>
        </w:rPr>
        <w:t xml:space="preserve">WDR – </w:t>
      </w:r>
      <w:r w:rsidRPr="00DB2C88">
        <w:rPr>
          <w:rFonts w:eastAsia="Times New Roman" w:cs="Arial"/>
          <w:i/>
          <w:szCs w:val="20"/>
          <w:lang w:eastAsia="ar-SA"/>
        </w:rPr>
        <w:t>(</w:t>
      </w:r>
      <w:r w:rsidRPr="00DB2C88">
        <w:rPr>
          <w:rFonts w:eastAsia="Times New Roman" w:cs="Arial"/>
          <w:szCs w:val="20"/>
          <w:lang w:eastAsia="ar-SA"/>
        </w:rPr>
        <w:t xml:space="preserve">z </w:t>
      </w:r>
      <w:proofErr w:type="spellStart"/>
      <w:r w:rsidRPr="00DB2C88">
        <w:rPr>
          <w:rFonts w:eastAsia="Times New Roman" w:cs="Arial"/>
          <w:szCs w:val="20"/>
          <w:lang w:eastAsia="ar-SA"/>
        </w:rPr>
        <w:t>ang.</w:t>
      </w:r>
      <w:r w:rsidRPr="00DB2C88">
        <w:rPr>
          <w:rFonts w:eastAsia="Times New Roman" w:cs="Arial"/>
          <w:i/>
          <w:szCs w:val="20"/>
          <w:lang w:eastAsia="ar-SA"/>
        </w:rPr>
        <w:t>WideDynamicRange</w:t>
      </w:r>
      <w:proofErr w:type="spellEnd"/>
      <w:r w:rsidRPr="00DB2C88">
        <w:rPr>
          <w:rFonts w:eastAsia="Times New Roman" w:cs="Arial"/>
          <w:i/>
          <w:szCs w:val="20"/>
          <w:lang w:eastAsia="ar-SA"/>
        </w:rPr>
        <w:t>)</w:t>
      </w:r>
      <w:r w:rsidRPr="00DB2C88">
        <w:rPr>
          <w:rFonts w:eastAsia="Times New Roman" w:cs="Arial"/>
          <w:szCs w:val="20"/>
          <w:lang w:eastAsia="ar-SA"/>
        </w:rPr>
        <w:t xml:space="preserve"> funkcja kamer użytych w projekcie pozwalająca na uwzględnianiu szerokiego zakresu dynamiki zmian oświetlenia w polu widzenia kamery oraz programowej korekcji wybranych pikseli w celu doświetlenia obrazu lub jego zredukowania w zależności od warunków.</w:t>
      </w:r>
    </w:p>
    <w:p w14:paraId="41B10213" w14:textId="77777777" w:rsidR="00792D49" w:rsidRPr="00DB2C88" w:rsidRDefault="00792D49" w:rsidP="00792D49">
      <w:pPr>
        <w:rPr>
          <w:rFonts w:eastAsia="Times New Roman" w:cs="Arial"/>
          <w:szCs w:val="20"/>
          <w:lang w:eastAsia="ar-SA"/>
        </w:rPr>
      </w:pPr>
    </w:p>
    <w:p w14:paraId="3EA963D3" w14:textId="77777777" w:rsidR="00792D49" w:rsidRPr="00DB2C88" w:rsidRDefault="00792D49" w:rsidP="00792D49">
      <w:pPr>
        <w:rPr>
          <w:rFonts w:eastAsia="Times New Roman" w:cs="Arial"/>
          <w:szCs w:val="20"/>
          <w:lang w:eastAsia="ar-SA"/>
        </w:rPr>
      </w:pPr>
      <w:proofErr w:type="spellStart"/>
      <w:r w:rsidRPr="00DB2C88">
        <w:rPr>
          <w:rFonts w:eastAsia="Times New Roman" w:cs="Arial"/>
          <w:szCs w:val="20"/>
          <w:lang w:eastAsia="ar-SA"/>
        </w:rPr>
        <w:t>PoE</w:t>
      </w:r>
      <w:proofErr w:type="spellEnd"/>
      <w:r w:rsidRPr="00DB2C88">
        <w:rPr>
          <w:rFonts w:eastAsia="Times New Roman" w:cs="Arial"/>
          <w:szCs w:val="20"/>
          <w:lang w:eastAsia="ar-SA"/>
        </w:rPr>
        <w:t xml:space="preserve"> – </w:t>
      </w:r>
      <w:r w:rsidRPr="00DB2C88">
        <w:rPr>
          <w:rFonts w:eastAsia="Times New Roman" w:cs="Arial"/>
          <w:i/>
          <w:szCs w:val="20"/>
          <w:lang w:eastAsia="ar-SA"/>
        </w:rPr>
        <w:t>(</w:t>
      </w:r>
      <w:r w:rsidRPr="00DB2C88">
        <w:rPr>
          <w:rFonts w:eastAsia="Times New Roman" w:cs="Arial"/>
          <w:szCs w:val="20"/>
          <w:lang w:eastAsia="ar-SA"/>
        </w:rPr>
        <w:t>z ang.</w:t>
      </w:r>
      <w:r w:rsidRPr="00DB2C88">
        <w:rPr>
          <w:rFonts w:eastAsia="Times New Roman" w:cs="Arial"/>
          <w:i/>
          <w:szCs w:val="20"/>
          <w:lang w:eastAsia="ar-SA"/>
        </w:rPr>
        <w:t xml:space="preserve"> Power </w:t>
      </w:r>
      <w:proofErr w:type="spellStart"/>
      <w:r w:rsidRPr="00DB2C88">
        <w:rPr>
          <w:rFonts w:eastAsia="Times New Roman" w:cs="Arial"/>
          <w:i/>
          <w:szCs w:val="20"/>
          <w:lang w:eastAsia="ar-SA"/>
        </w:rPr>
        <w:t>over</w:t>
      </w:r>
      <w:proofErr w:type="spellEnd"/>
      <w:r w:rsidRPr="00DB2C88">
        <w:rPr>
          <w:rFonts w:eastAsia="Times New Roman" w:cs="Arial"/>
          <w:i/>
          <w:szCs w:val="20"/>
          <w:lang w:eastAsia="ar-SA"/>
        </w:rPr>
        <w:t xml:space="preserve"> Ethernet)</w:t>
      </w:r>
      <w:r w:rsidRPr="00DB2C88">
        <w:rPr>
          <w:rFonts w:eastAsia="Times New Roman" w:cs="Arial"/>
          <w:szCs w:val="20"/>
          <w:lang w:eastAsia="ar-SA"/>
        </w:rPr>
        <w:t xml:space="preserve"> funkcja zasilania urządzeń końcowych (kamer IP) za pomocą skrętki 4 parowej, a dokładniej wykorzystująca dwie z czterech par jako medium do zasilania takiego urządzenia.</w:t>
      </w:r>
    </w:p>
    <w:p w14:paraId="03677617" w14:textId="77777777" w:rsidR="00792D49" w:rsidRPr="00DB2C88" w:rsidRDefault="00792D49" w:rsidP="00792D49">
      <w:pPr>
        <w:rPr>
          <w:rFonts w:eastAsia="Times New Roman" w:cs="Arial"/>
          <w:szCs w:val="20"/>
          <w:lang w:eastAsia="ar-SA"/>
        </w:rPr>
      </w:pPr>
    </w:p>
    <w:p w14:paraId="3329FB11" w14:textId="5261758D" w:rsidR="00792D49" w:rsidRDefault="00792D49" w:rsidP="00792D49">
      <w:pPr>
        <w:rPr>
          <w:rFonts w:eastAsia="Times New Roman" w:cs="Arial"/>
          <w:szCs w:val="20"/>
          <w:lang w:eastAsia="pl-PL"/>
        </w:rPr>
      </w:pPr>
      <w:r w:rsidRPr="00DB2C88">
        <w:rPr>
          <w:rFonts w:eastAsia="Times New Roman" w:cs="Arial"/>
          <w:szCs w:val="20"/>
          <w:lang w:eastAsia="pl-PL"/>
        </w:rPr>
        <w:t xml:space="preserve">U/UTP – kabel </w:t>
      </w:r>
      <w:proofErr w:type="spellStart"/>
      <w:r w:rsidRPr="00DB2C88">
        <w:rPr>
          <w:rFonts w:eastAsia="Times New Roman" w:cs="Arial"/>
          <w:szCs w:val="20"/>
          <w:lang w:eastAsia="pl-PL"/>
        </w:rPr>
        <w:t>skrętkowy</w:t>
      </w:r>
      <w:proofErr w:type="spellEnd"/>
      <w:r w:rsidRPr="00DB2C88">
        <w:rPr>
          <w:rFonts w:eastAsia="Times New Roman" w:cs="Arial"/>
          <w:szCs w:val="20"/>
          <w:lang w:eastAsia="pl-PL"/>
        </w:rPr>
        <w:t xml:space="preserve"> symetryczny opisany szczegółowo w dokumentacji projektowej okablowania strukturalnego.</w:t>
      </w:r>
    </w:p>
    <w:p w14:paraId="7FE790BD" w14:textId="77777777" w:rsidR="009F17EF" w:rsidRPr="00DB2C88" w:rsidRDefault="009F17EF" w:rsidP="00792D49">
      <w:pPr>
        <w:rPr>
          <w:rFonts w:eastAsia="Times New Roman" w:cs="Arial"/>
          <w:szCs w:val="20"/>
          <w:lang w:eastAsia="pl-PL"/>
        </w:rPr>
      </w:pPr>
    </w:p>
    <w:p w14:paraId="6C91832E" w14:textId="77777777" w:rsidR="00792D49" w:rsidRPr="009F17EF" w:rsidRDefault="00792D49" w:rsidP="009F17EF">
      <w:pPr>
        <w:rPr>
          <w:b/>
          <w:bCs/>
        </w:rPr>
      </w:pPr>
      <w:bookmarkStart w:id="500" w:name="_Toc20896226"/>
      <w:bookmarkStart w:id="501" w:name="_Toc60034367"/>
      <w:r w:rsidRPr="009F17EF">
        <w:rPr>
          <w:b/>
          <w:bCs/>
        </w:rPr>
        <w:t>Normy i rozporządzenia:</w:t>
      </w:r>
      <w:bookmarkEnd w:id="500"/>
      <w:bookmarkEnd w:id="501"/>
    </w:p>
    <w:p w14:paraId="25626AE8" w14:textId="77777777" w:rsidR="00792D49" w:rsidRPr="00DB2C88" w:rsidRDefault="00792D49" w:rsidP="00792D49">
      <w:pPr>
        <w:pStyle w:val="Tekstpodstawowywcity31"/>
        <w:rPr>
          <w:szCs w:val="20"/>
        </w:rPr>
      </w:pPr>
    </w:p>
    <w:tbl>
      <w:tblPr>
        <w:tblW w:w="0" w:type="auto"/>
        <w:tblInd w:w="2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417"/>
        <w:gridCol w:w="2694"/>
        <w:gridCol w:w="5670"/>
      </w:tblGrid>
      <w:tr w:rsidR="00792D49" w:rsidRPr="00DB2C88" w14:paraId="4737A5FA" w14:textId="77777777" w:rsidTr="00994C72">
        <w:trPr>
          <w:trHeight w:val="458"/>
        </w:trPr>
        <w:tc>
          <w:tcPr>
            <w:tcW w:w="1417" w:type="dxa"/>
          </w:tcPr>
          <w:p w14:paraId="4BAC0F09" w14:textId="77777777" w:rsidR="00792D49" w:rsidRPr="00DB2C88" w:rsidRDefault="00792D49" w:rsidP="00994C72">
            <w:pPr>
              <w:pStyle w:val="TableParagraph"/>
              <w:jc w:val="both"/>
              <w:rPr>
                <w:rFonts w:ascii="Arial" w:hAnsi="Arial" w:cs="Arial"/>
                <w:i/>
                <w:sz w:val="20"/>
                <w:szCs w:val="20"/>
              </w:rPr>
            </w:pPr>
            <w:proofErr w:type="spellStart"/>
            <w:r w:rsidRPr="00DB2C88">
              <w:rPr>
                <w:rFonts w:ascii="Arial" w:hAnsi="Arial" w:cs="Arial"/>
                <w:sz w:val="20"/>
                <w:szCs w:val="20"/>
              </w:rPr>
              <w:t>Lp</w:t>
            </w:r>
            <w:proofErr w:type="spellEnd"/>
            <w:r w:rsidRPr="00DB2C88">
              <w:rPr>
                <w:rFonts w:ascii="Arial" w:hAnsi="Arial" w:cs="Arial"/>
                <w:sz w:val="20"/>
                <w:szCs w:val="20"/>
              </w:rPr>
              <w:t>.</w:t>
            </w:r>
          </w:p>
        </w:tc>
        <w:tc>
          <w:tcPr>
            <w:tcW w:w="2694" w:type="dxa"/>
          </w:tcPr>
          <w:p w14:paraId="22C9B46C" w14:textId="77777777" w:rsidR="00792D49" w:rsidRPr="00DB2C88" w:rsidRDefault="00792D49" w:rsidP="00994C72">
            <w:pPr>
              <w:pStyle w:val="TableParagraph"/>
              <w:jc w:val="both"/>
              <w:rPr>
                <w:rFonts w:ascii="Arial" w:hAnsi="Arial" w:cs="Arial"/>
                <w:i/>
                <w:sz w:val="20"/>
                <w:szCs w:val="20"/>
              </w:rPr>
            </w:pPr>
            <w:r w:rsidRPr="00DB2C88">
              <w:rPr>
                <w:rFonts w:ascii="Arial" w:hAnsi="Arial" w:cs="Arial"/>
                <w:sz w:val="20"/>
                <w:szCs w:val="20"/>
              </w:rPr>
              <w:t xml:space="preserve">Nr </w:t>
            </w:r>
            <w:proofErr w:type="spellStart"/>
            <w:r w:rsidRPr="00DB2C88">
              <w:rPr>
                <w:rFonts w:ascii="Arial" w:hAnsi="Arial" w:cs="Arial"/>
                <w:sz w:val="20"/>
                <w:szCs w:val="20"/>
              </w:rPr>
              <w:t>normy</w:t>
            </w:r>
            <w:proofErr w:type="spellEnd"/>
            <w:r w:rsidRPr="00DB2C88">
              <w:rPr>
                <w:rFonts w:ascii="Arial" w:hAnsi="Arial" w:cs="Arial"/>
                <w:sz w:val="20"/>
                <w:szCs w:val="20"/>
              </w:rPr>
              <w:t xml:space="preserve"> PN</w:t>
            </w:r>
          </w:p>
        </w:tc>
        <w:tc>
          <w:tcPr>
            <w:tcW w:w="5670" w:type="dxa"/>
          </w:tcPr>
          <w:p w14:paraId="2F1B5925" w14:textId="77777777" w:rsidR="00792D49" w:rsidRPr="00DB2C88" w:rsidRDefault="00792D49" w:rsidP="00994C72">
            <w:pPr>
              <w:pStyle w:val="TableParagraph"/>
              <w:jc w:val="both"/>
              <w:rPr>
                <w:rFonts w:ascii="Arial" w:hAnsi="Arial" w:cs="Arial"/>
                <w:i/>
                <w:sz w:val="20"/>
                <w:szCs w:val="20"/>
              </w:rPr>
            </w:pPr>
            <w:proofErr w:type="spellStart"/>
            <w:r w:rsidRPr="00DB2C88">
              <w:rPr>
                <w:rFonts w:ascii="Arial" w:hAnsi="Arial" w:cs="Arial"/>
                <w:sz w:val="20"/>
                <w:szCs w:val="20"/>
              </w:rPr>
              <w:t>Tytuł</w:t>
            </w:r>
            <w:proofErr w:type="spellEnd"/>
            <w:r w:rsidRPr="00DB2C88">
              <w:rPr>
                <w:rFonts w:ascii="Arial" w:hAnsi="Arial" w:cs="Arial"/>
                <w:sz w:val="20"/>
                <w:szCs w:val="20"/>
              </w:rPr>
              <w:t xml:space="preserve"> </w:t>
            </w:r>
            <w:proofErr w:type="spellStart"/>
            <w:r w:rsidRPr="00DB2C88">
              <w:rPr>
                <w:rFonts w:ascii="Arial" w:hAnsi="Arial" w:cs="Arial"/>
                <w:sz w:val="20"/>
                <w:szCs w:val="20"/>
              </w:rPr>
              <w:t>normy</w:t>
            </w:r>
            <w:proofErr w:type="spellEnd"/>
            <w:r w:rsidRPr="00DB2C88">
              <w:rPr>
                <w:rFonts w:ascii="Arial" w:hAnsi="Arial" w:cs="Arial"/>
                <w:sz w:val="20"/>
                <w:szCs w:val="20"/>
              </w:rPr>
              <w:t xml:space="preserve"> PN</w:t>
            </w:r>
          </w:p>
        </w:tc>
      </w:tr>
      <w:tr w:rsidR="00792D49" w:rsidRPr="00DB2C88" w14:paraId="59825E7B" w14:textId="77777777" w:rsidTr="00994C72">
        <w:trPr>
          <w:trHeight w:val="458"/>
        </w:trPr>
        <w:tc>
          <w:tcPr>
            <w:tcW w:w="1417" w:type="dxa"/>
          </w:tcPr>
          <w:p w14:paraId="3CE730E0" w14:textId="77777777" w:rsidR="00792D49" w:rsidRPr="00DB2C88" w:rsidRDefault="00792D49" w:rsidP="00994C72">
            <w:pPr>
              <w:pStyle w:val="TableParagraph"/>
              <w:jc w:val="both"/>
              <w:rPr>
                <w:rFonts w:ascii="Arial" w:hAnsi="Arial" w:cs="Arial"/>
                <w:sz w:val="20"/>
                <w:szCs w:val="20"/>
              </w:rPr>
            </w:pPr>
            <w:r w:rsidRPr="00DB2C88">
              <w:rPr>
                <w:rFonts w:ascii="Arial" w:hAnsi="Arial" w:cs="Arial"/>
                <w:sz w:val="20"/>
                <w:szCs w:val="20"/>
              </w:rPr>
              <w:t>1</w:t>
            </w:r>
          </w:p>
        </w:tc>
        <w:tc>
          <w:tcPr>
            <w:tcW w:w="2694" w:type="dxa"/>
          </w:tcPr>
          <w:p w14:paraId="0C4ADF0A" w14:textId="77777777" w:rsidR="00792D49" w:rsidRPr="00DB2C88" w:rsidRDefault="00792D49" w:rsidP="00994C72">
            <w:pPr>
              <w:pStyle w:val="TableParagraph"/>
              <w:jc w:val="both"/>
              <w:rPr>
                <w:rFonts w:ascii="Arial" w:hAnsi="Arial" w:cs="Arial"/>
                <w:sz w:val="20"/>
                <w:szCs w:val="20"/>
              </w:rPr>
            </w:pPr>
            <w:r w:rsidRPr="00DB2C88">
              <w:rPr>
                <w:rFonts w:ascii="Arial" w:hAnsi="Arial" w:cs="Arial"/>
                <w:sz w:val="20"/>
                <w:szCs w:val="20"/>
              </w:rPr>
              <w:t>PN-EN 12464-1:2012</w:t>
            </w:r>
          </w:p>
        </w:tc>
        <w:tc>
          <w:tcPr>
            <w:tcW w:w="5670" w:type="dxa"/>
          </w:tcPr>
          <w:p w14:paraId="2F5B380F" w14:textId="77777777" w:rsidR="00792D49" w:rsidRPr="00DB2C88" w:rsidRDefault="00792D49" w:rsidP="00994C72">
            <w:pPr>
              <w:pStyle w:val="TableParagraph"/>
              <w:jc w:val="both"/>
              <w:rPr>
                <w:rFonts w:ascii="Arial" w:hAnsi="Arial" w:cs="Arial"/>
                <w:sz w:val="20"/>
                <w:szCs w:val="20"/>
                <w:lang w:val="pl-PL"/>
              </w:rPr>
            </w:pPr>
            <w:r w:rsidRPr="00DB2C88">
              <w:rPr>
                <w:rFonts w:ascii="Arial" w:hAnsi="Arial" w:cs="Arial"/>
                <w:sz w:val="20"/>
                <w:szCs w:val="20"/>
                <w:lang w:val="pl-PL"/>
              </w:rPr>
              <w:t>Światło i oświetlenie. Oświetlenie miejsc pracy. Część 1. Miejsca pracy we wnętrzach.</w:t>
            </w:r>
          </w:p>
        </w:tc>
      </w:tr>
      <w:tr w:rsidR="00792D49" w:rsidRPr="00DB2C88" w14:paraId="30E668C7" w14:textId="77777777" w:rsidTr="00994C72">
        <w:trPr>
          <w:trHeight w:val="630"/>
        </w:trPr>
        <w:tc>
          <w:tcPr>
            <w:tcW w:w="1417" w:type="dxa"/>
          </w:tcPr>
          <w:p w14:paraId="796F7603" w14:textId="77777777" w:rsidR="00792D49" w:rsidRPr="00DB2C88" w:rsidRDefault="00792D49" w:rsidP="00994C72">
            <w:pPr>
              <w:pStyle w:val="TableParagraph"/>
              <w:jc w:val="both"/>
              <w:rPr>
                <w:rFonts w:ascii="Arial" w:hAnsi="Arial" w:cs="Arial"/>
                <w:sz w:val="20"/>
                <w:szCs w:val="20"/>
              </w:rPr>
            </w:pPr>
            <w:r w:rsidRPr="00DB2C88">
              <w:rPr>
                <w:rFonts w:ascii="Arial" w:hAnsi="Arial" w:cs="Arial"/>
                <w:sz w:val="20"/>
                <w:szCs w:val="20"/>
              </w:rPr>
              <w:t>2</w:t>
            </w:r>
          </w:p>
        </w:tc>
        <w:tc>
          <w:tcPr>
            <w:tcW w:w="2694" w:type="dxa"/>
          </w:tcPr>
          <w:p w14:paraId="440F4F6B" w14:textId="77777777" w:rsidR="00792D49" w:rsidRPr="00DB2C88" w:rsidRDefault="00792D49" w:rsidP="00994C72">
            <w:pPr>
              <w:pStyle w:val="TableParagraph"/>
              <w:jc w:val="both"/>
              <w:rPr>
                <w:rFonts w:ascii="Arial" w:hAnsi="Arial" w:cs="Arial"/>
                <w:sz w:val="20"/>
                <w:szCs w:val="20"/>
              </w:rPr>
            </w:pPr>
            <w:r w:rsidRPr="00DB2C88">
              <w:rPr>
                <w:rFonts w:ascii="Arial" w:hAnsi="Arial" w:cs="Arial"/>
                <w:sz w:val="20"/>
                <w:szCs w:val="20"/>
              </w:rPr>
              <w:t>PN-EN 12464-2:2008</w:t>
            </w:r>
          </w:p>
          <w:p w14:paraId="1A669F4E" w14:textId="77777777" w:rsidR="00792D49" w:rsidRPr="00DB2C88" w:rsidRDefault="00792D49" w:rsidP="00994C72">
            <w:pPr>
              <w:pStyle w:val="TableParagraph"/>
              <w:jc w:val="both"/>
              <w:rPr>
                <w:rFonts w:ascii="Arial" w:hAnsi="Arial" w:cs="Arial"/>
                <w:sz w:val="20"/>
                <w:szCs w:val="20"/>
              </w:rPr>
            </w:pPr>
            <w:r w:rsidRPr="00DB2C88">
              <w:rPr>
                <w:rFonts w:ascii="Arial" w:hAnsi="Arial" w:cs="Arial"/>
                <w:sz w:val="20"/>
                <w:szCs w:val="20"/>
              </w:rPr>
              <w:t>PN-EN 12464-2:2008/Ap1:2009 PN-EN 12464-2:2008/Ap2:2010</w:t>
            </w:r>
          </w:p>
        </w:tc>
        <w:tc>
          <w:tcPr>
            <w:tcW w:w="5670" w:type="dxa"/>
          </w:tcPr>
          <w:p w14:paraId="6DFA283C" w14:textId="77777777" w:rsidR="00792D49" w:rsidRPr="00DB2C88" w:rsidRDefault="00792D49" w:rsidP="00994C72">
            <w:pPr>
              <w:pStyle w:val="TableParagraph"/>
              <w:jc w:val="both"/>
              <w:rPr>
                <w:rFonts w:ascii="Arial" w:hAnsi="Arial" w:cs="Arial"/>
                <w:sz w:val="20"/>
                <w:szCs w:val="20"/>
                <w:lang w:val="pl-PL"/>
              </w:rPr>
            </w:pPr>
            <w:r w:rsidRPr="00DB2C88">
              <w:rPr>
                <w:rFonts w:ascii="Arial" w:hAnsi="Arial" w:cs="Arial"/>
                <w:sz w:val="20"/>
                <w:szCs w:val="20"/>
                <w:lang w:val="pl-PL"/>
              </w:rPr>
              <w:t>Światło i oświetlenie. Oświetlenie miejsc pracy. Część 2. Miejsca pracy na zewnątrz.</w:t>
            </w:r>
          </w:p>
        </w:tc>
      </w:tr>
      <w:tr w:rsidR="00792D49" w:rsidRPr="00DB2C88" w14:paraId="76B5EAFD" w14:textId="77777777" w:rsidTr="00994C72">
        <w:trPr>
          <w:trHeight w:val="455"/>
        </w:trPr>
        <w:tc>
          <w:tcPr>
            <w:tcW w:w="1417" w:type="dxa"/>
          </w:tcPr>
          <w:p w14:paraId="124E7230" w14:textId="77777777" w:rsidR="00792D49" w:rsidRPr="00DB2C88" w:rsidRDefault="00792D49" w:rsidP="00994C72">
            <w:pPr>
              <w:pStyle w:val="TableParagraph"/>
              <w:jc w:val="both"/>
              <w:rPr>
                <w:rFonts w:ascii="Arial" w:hAnsi="Arial" w:cs="Arial"/>
                <w:sz w:val="20"/>
                <w:szCs w:val="20"/>
              </w:rPr>
            </w:pPr>
            <w:r w:rsidRPr="00DB2C88">
              <w:rPr>
                <w:rFonts w:ascii="Arial" w:hAnsi="Arial" w:cs="Arial"/>
                <w:sz w:val="20"/>
                <w:szCs w:val="20"/>
              </w:rPr>
              <w:t>3</w:t>
            </w:r>
          </w:p>
        </w:tc>
        <w:tc>
          <w:tcPr>
            <w:tcW w:w="2694" w:type="dxa"/>
          </w:tcPr>
          <w:p w14:paraId="667F5162" w14:textId="77777777" w:rsidR="00792D49" w:rsidRPr="00DB2C88" w:rsidRDefault="00792D49" w:rsidP="00994C72">
            <w:pPr>
              <w:pStyle w:val="TableParagraph"/>
              <w:jc w:val="both"/>
              <w:rPr>
                <w:rFonts w:ascii="Arial" w:hAnsi="Arial" w:cs="Arial"/>
                <w:sz w:val="20"/>
                <w:szCs w:val="20"/>
              </w:rPr>
            </w:pPr>
            <w:r w:rsidRPr="00DB2C88">
              <w:rPr>
                <w:rFonts w:ascii="Arial" w:hAnsi="Arial" w:cs="Arial"/>
                <w:sz w:val="20"/>
                <w:szCs w:val="20"/>
              </w:rPr>
              <w:t>PN-EN 62305-1:2011</w:t>
            </w:r>
          </w:p>
        </w:tc>
        <w:tc>
          <w:tcPr>
            <w:tcW w:w="5670" w:type="dxa"/>
          </w:tcPr>
          <w:p w14:paraId="3D62146A" w14:textId="77777777" w:rsidR="00792D49" w:rsidRPr="00DB2C88" w:rsidRDefault="00792D49" w:rsidP="00994C72">
            <w:pPr>
              <w:pStyle w:val="TableParagraph"/>
              <w:jc w:val="both"/>
              <w:rPr>
                <w:rFonts w:ascii="Arial" w:hAnsi="Arial" w:cs="Arial"/>
                <w:sz w:val="20"/>
                <w:szCs w:val="20"/>
                <w:lang w:val="pl-PL"/>
              </w:rPr>
            </w:pPr>
            <w:r w:rsidRPr="00DB2C88">
              <w:rPr>
                <w:rFonts w:ascii="Arial" w:hAnsi="Arial" w:cs="Arial"/>
                <w:sz w:val="20"/>
                <w:szCs w:val="20"/>
                <w:lang w:val="pl-PL"/>
              </w:rPr>
              <w:t>Ochrona odgromowa. Część 1. Zasady ogólne.</w:t>
            </w:r>
          </w:p>
        </w:tc>
      </w:tr>
      <w:tr w:rsidR="00792D49" w:rsidRPr="00DB2C88" w14:paraId="61E50C15" w14:textId="77777777" w:rsidTr="00994C72">
        <w:trPr>
          <w:trHeight w:val="458"/>
        </w:trPr>
        <w:tc>
          <w:tcPr>
            <w:tcW w:w="1417" w:type="dxa"/>
          </w:tcPr>
          <w:p w14:paraId="3C04ECDD" w14:textId="77777777" w:rsidR="00792D49" w:rsidRPr="00DB2C88" w:rsidRDefault="00792D49" w:rsidP="00994C72">
            <w:pPr>
              <w:pStyle w:val="TableParagraph"/>
              <w:jc w:val="both"/>
              <w:rPr>
                <w:rFonts w:ascii="Arial" w:hAnsi="Arial" w:cs="Arial"/>
                <w:sz w:val="20"/>
                <w:szCs w:val="20"/>
              </w:rPr>
            </w:pPr>
            <w:r w:rsidRPr="00DB2C88">
              <w:rPr>
                <w:rFonts w:ascii="Arial" w:hAnsi="Arial" w:cs="Arial"/>
                <w:sz w:val="20"/>
                <w:szCs w:val="20"/>
              </w:rPr>
              <w:t>4</w:t>
            </w:r>
          </w:p>
        </w:tc>
        <w:tc>
          <w:tcPr>
            <w:tcW w:w="2694" w:type="dxa"/>
          </w:tcPr>
          <w:p w14:paraId="23FFA4FE" w14:textId="77777777" w:rsidR="00792D49" w:rsidRPr="00DB2C88" w:rsidRDefault="00792D49" w:rsidP="00994C72">
            <w:pPr>
              <w:pStyle w:val="TableParagraph"/>
              <w:jc w:val="both"/>
              <w:rPr>
                <w:rFonts w:ascii="Arial" w:hAnsi="Arial" w:cs="Arial"/>
                <w:sz w:val="20"/>
                <w:szCs w:val="20"/>
              </w:rPr>
            </w:pPr>
            <w:r w:rsidRPr="00DB2C88">
              <w:rPr>
                <w:rFonts w:ascii="Arial" w:hAnsi="Arial" w:cs="Arial"/>
                <w:sz w:val="20"/>
                <w:szCs w:val="20"/>
              </w:rPr>
              <w:t>PN-EN 62305-2:2008</w:t>
            </w:r>
          </w:p>
        </w:tc>
        <w:tc>
          <w:tcPr>
            <w:tcW w:w="5670" w:type="dxa"/>
          </w:tcPr>
          <w:p w14:paraId="21695B6C" w14:textId="77777777" w:rsidR="00792D49" w:rsidRPr="00DB2C88" w:rsidRDefault="00792D49" w:rsidP="00994C72">
            <w:pPr>
              <w:pStyle w:val="TableParagraph"/>
              <w:jc w:val="both"/>
              <w:rPr>
                <w:rFonts w:ascii="Arial" w:hAnsi="Arial" w:cs="Arial"/>
                <w:sz w:val="20"/>
                <w:szCs w:val="20"/>
                <w:lang w:val="pl-PL"/>
              </w:rPr>
            </w:pPr>
            <w:r w:rsidRPr="00DB2C88">
              <w:rPr>
                <w:rFonts w:ascii="Arial" w:hAnsi="Arial" w:cs="Arial"/>
                <w:sz w:val="20"/>
                <w:szCs w:val="20"/>
                <w:lang w:val="pl-PL"/>
              </w:rPr>
              <w:t>Ochrona odgromowa. Część 2. Zarządzanie ryzykiem.</w:t>
            </w:r>
          </w:p>
        </w:tc>
      </w:tr>
      <w:tr w:rsidR="00792D49" w:rsidRPr="00DB2C88" w14:paraId="6866002B" w14:textId="77777777" w:rsidTr="00994C72">
        <w:trPr>
          <w:trHeight w:val="458"/>
        </w:trPr>
        <w:tc>
          <w:tcPr>
            <w:tcW w:w="1417" w:type="dxa"/>
          </w:tcPr>
          <w:p w14:paraId="2B0D7745" w14:textId="77777777" w:rsidR="00792D49" w:rsidRPr="00DB2C88" w:rsidRDefault="00792D49" w:rsidP="00994C72">
            <w:pPr>
              <w:pStyle w:val="TableParagraph"/>
              <w:jc w:val="both"/>
              <w:rPr>
                <w:rFonts w:ascii="Arial" w:hAnsi="Arial" w:cs="Arial"/>
                <w:sz w:val="20"/>
                <w:szCs w:val="20"/>
              </w:rPr>
            </w:pPr>
            <w:r w:rsidRPr="00DB2C88">
              <w:rPr>
                <w:rFonts w:ascii="Arial" w:hAnsi="Arial" w:cs="Arial"/>
                <w:sz w:val="20"/>
                <w:szCs w:val="20"/>
              </w:rPr>
              <w:lastRenderedPageBreak/>
              <w:t>5</w:t>
            </w:r>
          </w:p>
        </w:tc>
        <w:tc>
          <w:tcPr>
            <w:tcW w:w="2694" w:type="dxa"/>
          </w:tcPr>
          <w:p w14:paraId="3EA54C49" w14:textId="77777777" w:rsidR="00792D49" w:rsidRPr="00DB2C88" w:rsidRDefault="00792D49" w:rsidP="00994C72">
            <w:pPr>
              <w:pStyle w:val="TableParagraph"/>
              <w:jc w:val="both"/>
              <w:rPr>
                <w:rFonts w:ascii="Arial" w:hAnsi="Arial" w:cs="Arial"/>
                <w:sz w:val="20"/>
                <w:szCs w:val="20"/>
              </w:rPr>
            </w:pPr>
            <w:r w:rsidRPr="00DB2C88">
              <w:rPr>
                <w:rFonts w:ascii="Arial" w:hAnsi="Arial" w:cs="Arial"/>
                <w:sz w:val="20"/>
                <w:szCs w:val="20"/>
              </w:rPr>
              <w:t>PN-EN 62305-3:2009</w:t>
            </w:r>
          </w:p>
        </w:tc>
        <w:tc>
          <w:tcPr>
            <w:tcW w:w="5670" w:type="dxa"/>
          </w:tcPr>
          <w:p w14:paraId="666C6B87" w14:textId="77777777" w:rsidR="00792D49" w:rsidRPr="00DB2C88" w:rsidRDefault="00792D49" w:rsidP="00994C72">
            <w:pPr>
              <w:pStyle w:val="TableParagraph"/>
              <w:jc w:val="both"/>
              <w:rPr>
                <w:rFonts w:ascii="Arial" w:hAnsi="Arial" w:cs="Arial"/>
                <w:sz w:val="20"/>
                <w:szCs w:val="20"/>
                <w:lang w:val="pl-PL"/>
              </w:rPr>
            </w:pPr>
            <w:r w:rsidRPr="00DB2C88">
              <w:rPr>
                <w:rFonts w:ascii="Arial" w:hAnsi="Arial" w:cs="Arial"/>
                <w:sz w:val="20"/>
                <w:szCs w:val="20"/>
                <w:lang w:val="pl-PL"/>
              </w:rPr>
              <w:t>Ochrona odgromowa. Część 3. Uszkodzenia fizyczne obiektów i zagrożenia życia .</w:t>
            </w:r>
          </w:p>
        </w:tc>
      </w:tr>
      <w:tr w:rsidR="00792D49" w:rsidRPr="00DB2C88" w14:paraId="3CFA50B9" w14:textId="77777777" w:rsidTr="00994C72">
        <w:trPr>
          <w:trHeight w:val="458"/>
        </w:trPr>
        <w:tc>
          <w:tcPr>
            <w:tcW w:w="1417" w:type="dxa"/>
          </w:tcPr>
          <w:p w14:paraId="2C216191" w14:textId="77777777" w:rsidR="00792D49" w:rsidRPr="00DB2C88" w:rsidRDefault="00792D49" w:rsidP="00994C72">
            <w:pPr>
              <w:pStyle w:val="TableParagraph"/>
              <w:jc w:val="both"/>
              <w:rPr>
                <w:rFonts w:ascii="Arial" w:hAnsi="Arial" w:cs="Arial"/>
                <w:sz w:val="20"/>
                <w:szCs w:val="20"/>
              </w:rPr>
            </w:pPr>
            <w:r w:rsidRPr="00DB2C88">
              <w:rPr>
                <w:rFonts w:ascii="Arial" w:hAnsi="Arial" w:cs="Arial"/>
                <w:sz w:val="20"/>
                <w:szCs w:val="20"/>
              </w:rPr>
              <w:t>6</w:t>
            </w:r>
          </w:p>
        </w:tc>
        <w:tc>
          <w:tcPr>
            <w:tcW w:w="2694" w:type="dxa"/>
          </w:tcPr>
          <w:p w14:paraId="17A8B964" w14:textId="77777777" w:rsidR="00792D49" w:rsidRPr="00DB2C88" w:rsidRDefault="00792D49" w:rsidP="00994C72">
            <w:pPr>
              <w:pStyle w:val="TableParagraph"/>
              <w:jc w:val="both"/>
              <w:rPr>
                <w:rFonts w:ascii="Arial" w:hAnsi="Arial" w:cs="Arial"/>
                <w:sz w:val="20"/>
                <w:szCs w:val="20"/>
              </w:rPr>
            </w:pPr>
            <w:r w:rsidRPr="00DB2C88">
              <w:rPr>
                <w:rFonts w:ascii="Arial" w:hAnsi="Arial" w:cs="Arial"/>
                <w:sz w:val="20"/>
                <w:szCs w:val="20"/>
              </w:rPr>
              <w:t>PN-EN 62305-4:2009</w:t>
            </w:r>
          </w:p>
        </w:tc>
        <w:tc>
          <w:tcPr>
            <w:tcW w:w="5670" w:type="dxa"/>
          </w:tcPr>
          <w:p w14:paraId="3EDCF045" w14:textId="77777777" w:rsidR="00792D49" w:rsidRPr="00DB2C88" w:rsidRDefault="00792D49" w:rsidP="00994C72">
            <w:pPr>
              <w:pStyle w:val="TableParagraph"/>
              <w:jc w:val="both"/>
              <w:rPr>
                <w:rFonts w:ascii="Arial" w:hAnsi="Arial" w:cs="Arial"/>
                <w:sz w:val="20"/>
                <w:szCs w:val="20"/>
                <w:lang w:val="pl-PL"/>
              </w:rPr>
            </w:pPr>
            <w:r w:rsidRPr="00DB2C88">
              <w:rPr>
                <w:rFonts w:ascii="Arial" w:hAnsi="Arial" w:cs="Arial"/>
                <w:sz w:val="20"/>
                <w:szCs w:val="20"/>
                <w:lang w:val="pl-PL"/>
              </w:rPr>
              <w:t>Ochrona odgromowa. Część 4. Urządzenia elektryczne i elektroniczne w obiektach.</w:t>
            </w:r>
          </w:p>
        </w:tc>
      </w:tr>
      <w:tr w:rsidR="00792D49" w:rsidRPr="00DB2C88" w14:paraId="6E08DD89" w14:textId="77777777" w:rsidTr="00994C72">
        <w:trPr>
          <w:trHeight w:val="618"/>
        </w:trPr>
        <w:tc>
          <w:tcPr>
            <w:tcW w:w="1417" w:type="dxa"/>
          </w:tcPr>
          <w:p w14:paraId="69F791E3" w14:textId="77777777" w:rsidR="00792D49" w:rsidRPr="00DB2C88" w:rsidRDefault="00792D49" w:rsidP="00994C72">
            <w:pPr>
              <w:pStyle w:val="TableParagraph"/>
              <w:jc w:val="both"/>
              <w:rPr>
                <w:rFonts w:ascii="Arial" w:hAnsi="Arial" w:cs="Arial"/>
                <w:sz w:val="20"/>
                <w:szCs w:val="20"/>
                <w:lang w:val="pl-PL"/>
              </w:rPr>
            </w:pPr>
          </w:p>
          <w:p w14:paraId="59A492A5" w14:textId="77777777" w:rsidR="00792D49" w:rsidRPr="00DB2C88" w:rsidRDefault="00792D49" w:rsidP="00994C72">
            <w:pPr>
              <w:pStyle w:val="TableParagraph"/>
              <w:jc w:val="both"/>
              <w:rPr>
                <w:rFonts w:ascii="Arial" w:hAnsi="Arial" w:cs="Arial"/>
                <w:sz w:val="20"/>
                <w:szCs w:val="20"/>
              </w:rPr>
            </w:pPr>
            <w:r w:rsidRPr="00DB2C88">
              <w:rPr>
                <w:rFonts w:ascii="Arial" w:hAnsi="Arial" w:cs="Arial"/>
                <w:sz w:val="20"/>
                <w:szCs w:val="20"/>
              </w:rPr>
              <w:t>7</w:t>
            </w:r>
          </w:p>
        </w:tc>
        <w:tc>
          <w:tcPr>
            <w:tcW w:w="2694" w:type="dxa"/>
          </w:tcPr>
          <w:p w14:paraId="199AB456" w14:textId="77777777" w:rsidR="00792D49" w:rsidRPr="00DB2C88" w:rsidRDefault="00792D49" w:rsidP="00994C72">
            <w:pPr>
              <w:pStyle w:val="TableParagraph"/>
              <w:jc w:val="both"/>
              <w:rPr>
                <w:rFonts w:ascii="Arial" w:hAnsi="Arial" w:cs="Arial"/>
                <w:sz w:val="20"/>
                <w:szCs w:val="20"/>
              </w:rPr>
            </w:pPr>
          </w:p>
          <w:p w14:paraId="5F050C66" w14:textId="77777777" w:rsidR="00792D49" w:rsidRPr="00DB2C88" w:rsidRDefault="00792D49" w:rsidP="00994C72">
            <w:pPr>
              <w:pStyle w:val="TableParagraph"/>
              <w:jc w:val="both"/>
              <w:rPr>
                <w:rFonts w:ascii="Arial" w:hAnsi="Arial" w:cs="Arial"/>
                <w:sz w:val="20"/>
                <w:szCs w:val="20"/>
              </w:rPr>
            </w:pPr>
            <w:r w:rsidRPr="00DB2C88">
              <w:rPr>
                <w:rFonts w:ascii="Arial" w:hAnsi="Arial" w:cs="Arial"/>
                <w:sz w:val="20"/>
                <w:szCs w:val="20"/>
              </w:rPr>
              <w:t>PN-HD 60364-1:2010</w:t>
            </w:r>
          </w:p>
        </w:tc>
        <w:tc>
          <w:tcPr>
            <w:tcW w:w="5670" w:type="dxa"/>
          </w:tcPr>
          <w:p w14:paraId="5FB997FE" w14:textId="77777777" w:rsidR="00792D49" w:rsidRPr="00DB2C88" w:rsidRDefault="00792D49" w:rsidP="00994C72">
            <w:pPr>
              <w:pStyle w:val="TableParagraph"/>
              <w:jc w:val="both"/>
              <w:rPr>
                <w:rFonts w:ascii="Arial" w:hAnsi="Arial" w:cs="Arial"/>
                <w:sz w:val="20"/>
                <w:szCs w:val="20"/>
                <w:lang w:val="pl-PL"/>
              </w:rPr>
            </w:pPr>
            <w:r w:rsidRPr="00DB2C88">
              <w:rPr>
                <w:rFonts w:ascii="Arial" w:hAnsi="Arial" w:cs="Arial"/>
                <w:sz w:val="20"/>
                <w:szCs w:val="20"/>
                <w:lang w:val="pl-PL"/>
              </w:rPr>
              <w:t>Instalacje elektryczne niskiego napięcia -- Część:1 Wymagania podstawowe, ustalanie ogólnych charakterystyk, definicje.</w:t>
            </w:r>
          </w:p>
        </w:tc>
      </w:tr>
      <w:tr w:rsidR="00792D49" w:rsidRPr="00DB2C88" w14:paraId="57BE28AA" w14:textId="77777777" w:rsidTr="00994C72">
        <w:trPr>
          <w:trHeight w:val="456"/>
        </w:trPr>
        <w:tc>
          <w:tcPr>
            <w:tcW w:w="1417" w:type="dxa"/>
          </w:tcPr>
          <w:p w14:paraId="6527D10B" w14:textId="77777777" w:rsidR="00792D49" w:rsidRPr="00DB2C88" w:rsidRDefault="00792D49" w:rsidP="00994C72">
            <w:pPr>
              <w:pStyle w:val="TableParagraph"/>
              <w:jc w:val="both"/>
              <w:rPr>
                <w:rFonts w:ascii="Arial" w:hAnsi="Arial" w:cs="Arial"/>
                <w:sz w:val="20"/>
                <w:szCs w:val="20"/>
              </w:rPr>
            </w:pPr>
            <w:r w:rsidRPr="00DB2C88">
              <w:rPr>
                <w:rFonts w:ascii="Arial" w:hAnsi="Arial" w:cs="Arial"/>
                <w:sz w:val="20"/>
                <w:szCs w:val="20"/>
              </w:rPr>
              <w:t>8</w:t>
            </w:r>
          </w:p>
        </w:tc>
        <w:tc>
          <w:tcPr>
            <w:tcW w:w="2694" w:type="dxa"/>
          </w:tcPr>
          <w:p w14:paraId="438B9200" w14:textId="77777777" w:rsidR="00792D49" w:rsidRPr="00DB2C88" w:rsidRDefault="00792D49" w:rsidP="00994C72">
            <w:pPr>
              <w:pStyle w:val="TableParagraph"/>
              <w:jc w:val="both"/>
              <w:rPr>
                <w:rFonts w:ascii="Arial" w:hAnsi="Arial" w:cs="Arial"/>
                <w:sz w:val="20"/>
                <w:szCs w:val="20"/>
              </w:rPr>
            </w:pPr>
            <w:r w:rsidRPr="00DB2C88">
              <w:rPr>
                <w:rFonts w:ascii="Arial" w:hAnsi="Arial" w:cs="Arial"/>
                <w:sz w:val="20"/>
                <w:szCs w:val="20"/>
              </w:rPr>
              <w:t>PN-IEC 60364-3:2000</w:t>
            </w:r>
          </w:p>
        </w:tc>
        <w:tc>
          <w:tcPr>
            <w:tcW w:w="5670" w:type="dxa"/>
          </w:tcPr>
          <w:p w14:paraId="5C6CDF44" w14:textId="77777777" w:rsidR="00792D49" w:rsidRPr="00DB2C88" w:rsidRDefault="00792D49" w:rsidP="00994C72">
            <w:pPr>
              <w:pStyle w:val="TableParagraph"/>
              <w:jc w:val="both"/>
              <w:rPr>
                <w:rFonts w:ascii="Arial" w:hAnsi="Arial" w:cs="Arial"/>
                <w:sz w:val="20"/>
                <w:szCs w:val="20"/>
              </w:rPr>
            </w:pPr>
            <w:r w:rsidRPr="00DB2C88">
              <w:rPr>
                <w:rFonts w:ascii="Arial" w:hAnsi="Arial" w:cs="Arial"/>
                <w:sz w:val="20"/>
                <w:szCs w:val="20"/>
                <w:lang w:val="pl-PL"/>
              </w:rPr>
              <w:t xml:space="preserve">Instalacje elektryczne w obiektach budowlanych. </w:t>
            </w:r>
            <w:proofErr w:type="spellStart"/>
            <w:r w:rsidRPr="00DB2C88">
              <w:rPr>
                <w:rFonts w:ascii="Arial" w:hAnsi="Arial" w:cs="Arial"/>
                <w:sz w:val="20"/>
                <w:szCs w:val="20"/>
              </w:rPr>
              <w:t>Ustalenie</w:t>
            </w:r>
            <w:proofErr w:type="spellEnd"/>
            <w:r w:rsidRPr="00DB2C88">
              <w:rPr>
                <w:rFonts w:ascii="Arial" w:hAnsi="Arial" w:cs="Arial"/>
                <w:sz w:val="20"/>
                <w:szCs w:val="20"/>
              </w:rPr>
              <w:t xml:space="preserve"> </w:t>
            </w:r>
            <w:proofErr w:type="spellStart"/>
            <w:r w:rsidRPr="00DB2C88">
              <w:rPr>
                <w:rFonts w:ascii="Arial" w:hAnsi="Arial" w:cs="Arial"/>
                <w:sz w:val="20"/>
                <w:szCs w:val="20"/>
              </w:rPr>
              <w:t>ogólnych</w:t>
            </w:r>
            <w:proofErr w:type="spellEnd"/>
            <w:r w:rsidRPr="00DB2C88">
              <w:rPr>
                <w:rFonts w:ascii="Arial" w:hAnsi="Arial" w:cs="Arial"/>
                <w:sz w:val="20"/>
                <w:szCs w:val="20"/>
              </w:rPr>
              <w:t xml:space="preserve"> </w:t>
            </w:r>
            <w:proofErr w:type="spellStart"/>
            <w:r w:rsidRPr="00DB2C88">
              <w:rPr>
                <w:rFonts w:ascii="Arial" w:hAnsi="Arial" w:cs="Arial"/>
                <w:sz w:val="20"/>
                <w:szCs w:val="20"/>
              </w:rPr>
              <w:t>charakterystyk</w:t>
            </w:r>
            <w:proofErr w:type="spellEnd"/>
          </w:p>
        </w:tc>
      </w:tr>
      <w:tr w:rsidR="00792D49" w:rsidRPr="00DB2C88" w14:paraId="00F202BD" w14:textId="77777777" w:rsidTr="00994C72">
        <w:trPr>
          <w:trHeight w:val="630"/>
        </w:trPr>
        <w:tc>
          <w:tcPr>
            <w:tcW w:w="1417" w:type="dxa"/>
          </w:tcPr>
          <w:p w14:paraId="352AF05A" w14:textId="77777777" w:rsidR="00792D49" w:rsidRPr="00DB2C88" w:rsidRDefault="00792D49" w:rsidP="00994C72">
            <w:pPr>
              <w:pStyle w:val="TableParagraph"/>
              <w:jc w:val="both"/>
              <w:rPr>
                <w:rFonts w:ascii="Arial" w:hAnsi="Arial" w:cs="Arial"/>
                <w:sz w:val="20"/>
                <w:szCs w:val="20"/>
              </w:rPr>
            </w:pPr>
          </w:p>
          <w:p w14:paraId="4B538A6E" w14:textId="77777777" w:rsidR="00792D49" w:rsidRPr="00DB2C88" w:rsidRDefault="00792D49" w:rsidP="00994C72">
            <w:pPr>
              <w:pStyle w:val="TableParagraph"/>
              <w:jc w:val="both"/>
              <w:rPr>
                <w:rFonts w:ascii="Arial" w:hAnsi="Arial" w:cs="Arial"/>
                <w:sz w:val="20"/>
                <w:szCs w:val="20"/>
              </w:rPr>
            </w:pPr>
            <w:r w:rsidRPr="00DB2C88">
              <w:rPr>
                <w:rFonts w:ascii="Arial" w:hAnsi="Arial" w:cs="Arial"/>
                <w:sz w:val="20"/>
                <w:szCs w:val="20"/>
              </w:rPr>
              <w:t>9</w:t>
            </w:r>
          </w:p>
        </w:tc>
        <w:tc>
          <w:tcPr>
            <w:tcW w:w="2694" w:type="dxa"/>
          </w:tcPr>
          <w:p w14:paraId="5EF280B7" w14:textId="77777777" w:rsidR="00792D49" w:rsidRPr="00DB2C88" w:rsidRDefault="00792D49" w:rsidP="00994C72">
            <w:pPr>
              <w:pStyle w:val="TableParagraph"/>
              <w:jc w:val="both"/>
              <w:rPr>
                <w:rFonts w:ascii="Arial" w:hAnsi="Arial" w:cs="Arial"/>
                <w:sz w:val="20"/>
                <w:szCs w:val="20"/>
              </w:rPr>
            </w:pPr>
          </w:p>
          <w:p w14:paraId="1840D5C2" w14:textId="77777777" w:rsidR="00792D49" w:rsidRPr="00DB2C88" w:rsidRDefault="00792D49" w:rsidP="00994C72">
            <w:pPr>
              <w:pStyle w:val="TableParagraph"/>
              <w:jc w:val="both"/>
              <w:rPr>
                <w:rFonts w:ascii="Arial" w:hAnsi="Arial" w:cs="Arial"/>
                <w:sz w:val="20"/>
                <w:szCs w:val="20"/>
              </w:rPr>
            </w:pPr>
            <w:r w:rsidRPr="00DB2C88">
              <w:rPr>
                <w:rFonts w:ascii="Arial" w:hAnsi="Arial" w:cs="Arial"/>
                <w:sz w:val="20"/>
                <w:szCs w:val="20"/>
              </w:rPr>
              <w:t>PN-HD 60364-4-41: 2009</w:t>
            </w:r>
          </w:p>
        </w:tc>
        <w:tc>
          <w:tcPr>
            <w:tcW w:w="5670" w:type="dxa"/>
          </w:tcPr>
          <w:p w14:paraId="0A552ED3" w14:textId="77777777" w:rsidR="00792D49" w:rsidRPr="00DB2C88" w:rsidRDefault="00792D49" w:rsidP="00994C72">
            <w:pPr>
              <w:pStyle w:val="TableParagraph"/>
              <w:jc w:val="both"/>
              <w:rPr>
                <w:rFonts w:ascii="Arial" w:hAnsi="Arial" w:cs="Arial"/>
                <w:sz w:val="20"/>
                <w:szCs w:val="20"/>
                <w:lang w:val="pl-PL"/>
              </w:rPr>
            </w:pPr>
            <w:r w:rsidRPr="00DB2C88">
              <w:rPr>
                <w:rFonts w:ascii="Arial" w:hAnsi="Arial" w:cs="Arial"/>
                <w:sz w:val="20"/>
                <w:szCs w:val="20"/>
                <w:lang w:val="pl-PL"/>
              </w:rPr>
              <w:t>Instalacje elektryczne w obiektach budowlanych – Ochrona dla zapewnienia bezpieczeństwa - Ochrona przeciwporażeniowa.</w:t>
            </w:r>
          </w:p>
        </w:tc>
      </w:tr>
      <w:tr w:rsidR="00792D49" w:rsidRPr="00DB2C88" w14:paraId="3841F143" w14:textId="77777777" w:rsidTr="00994C72">
        <w:trPr>
          <w:trHeight w:val="839"/>
        </w:trPr>
        <w:tc>
          <w:tcPr>
            <w:tcW w:w="1417" w:type="dxa"/>
          </w:tcPr>
          <w:p w14:paraId="5F5FB4F8" w14:textId="77777777" w:rsidR="00792D49" w:rsidRPr="00DB2C88" w:rsidRDefault="00792D49" w:rsidP="00994C72">
            <w:pPr>
              <w:pStyle w:val="TableParagraph"/>
              <w:jc w:val="both"/>
              <w:rPr>
                <w:rFonts w:ascii="Arial" w:hAnsi="Arial" w:cs="Arial"/>
                <w:sz w:val="20"/>
                <w:szCs w:val="20"/>
              </w:rPr>
            </w:pPr>
            <w:r w:rsidRPr="00DB2C88">
              <w:rPr>
                <w:rFonts w:ascii="Arial" w:hAnsi="Arial" w:cs="Arial"/>
                <w:sz w:val="20"/>
                <w:szCs w:val="20"/>
              </w:rPr>
              <w:t>10</w:t>
            </w:r>
          </w:p>
        </w:tc>
        <w:tc>
          <w:tcPr>
            <w:tcW w:w="2694" w:type="dxa"/>
          </w:tcPr>
          <w:p w14:paraId="75AE83A8" w14:textId="77777777" w:rsidR="00792D49" w:rsidRPr="00DB2C88" w:rsidRDefault="00792D49" w:rsidP="00994C72">
            <w:pPr>
              <w:pStyle w:val="TableParagraph"/>
              <w:jc w:val="both"/>
              <w:rPr>
                <w:rFonts w:ascii="Arial" w:hAnsi="Arial" w:cs="Arial"/>
                <w:sz w:val="20"/>
                <w:szCs w:val="20"/>
              </w:rPr>
            </w:pPr>
          </w:p>
          <w:p w14:paraId="42FDA91C" w14:textId="77777777" w:rsidR="00792D49" w:rsidRPr="00DB2C88" w:rsidRDefault="00792D49" w:rsidP="00994C72">
            <w:pPr>
              <w:pStyle w:val="TableParagraph"/>
              <w:jc w:val="both"/>
              <w:rPr>
                <w:rFonts w:ascii="Arial" w:hAnsi="Arial" w:cs="Arial"/>
                <w:sz w:val="20"/>
                <w:szCs w:val="20"/>
              </w:rPr>
            </w:pPr>
            <w:r w:rsidRPr="00DB2C88">
              <w:rPr>
                <w:rFonts w:ascii="Arial" w:hAnsi="Arial" w:cs="Arial"/>
                <w:sz w:val="20"/>
                <w:szCs w:val="20"/>
              </w:rPr>
              <w:t>PN-HD 60364-4-42:2011</w:t>
            </w:r>
          </w:p>
        </w:tc>
        <w:tc>
          <w:tcPr>
            <w:tcW w:w="5670" w:type="dxa"/>
          </w:tcPr>
          <w:p w14:paraId="184D725D" w14:textId="77777777" w:rsidR="00792D49" w:rsidRPr="00DB2C88" w:rsidRDefault="00792D49" w:rsidP="00994C72">
            <w:pPr>
              <w:pStyle w:val="TableParagraph"/>
              <w:jc w:val="both"/>
              <w:rPr>
                <w:rFonts w:ascii="Arial" w:hAnsi="Arial" w:cs="Arial"/>
                <w:sz w:val="20"/>
                <w:szCs w:val="20"/>
                <w:lang w:val="pl-PL"/>
              </w:rPr>
            </w:pPr>
            <w:r w:rsidRPr="00DB2C88">
              <w:rPr>
                <w:rFonts w:ascii="Arial" w:hAnsi="Arial" w:cs="Arial"/>
                <w:sz w:val="20"/>
                <w:szCs w:val="20"/>
                <w:lang w:val="pl-PL"/>
              </w:rPr>
              <w:t>Instalacje elektryczne niskiego napięcia – Część 4-</w:t>
            </w:r>
          </w:p>
          <w:p w14:paraId="6E290F6E" w14:textId="77777777" w:rsidR="00792D49" w:rsidRPr="00DB2C88" w:rsidRDefault="00792D49" w:rsidP="00994C72">
            <w:pPr>
              <w:pStyle w:val="TableParagraph"/>
              <w:jc w:val="both"/>
              <w:rPr>
                <w:rFonts w:ascii="Arial" w:hAnsi="Arial" w:cs="Arial"/>
                <w:sz w:val="20"/>
                <w:szCs w:val="20"/>
                <w:lang w:val="pl-PL"/>
              </w:rPr>
            </w:pPr>
            <w:r w:rsidRPr="00DB2C88">
              <w:rPr>
                <w:rFonts w:ascii="Arial" w:hAnsi="Arial" w:cs="Arial"/>
                <w:sz w:val="20"/>
                <w:szCs w:val="20"/>
                <w:lang w:val="pl-PL"/>
              </w:rPr>
              <w:t>42. Ochrona dla zapewnienia bezpieczeństwa - Ochrona przed skutkami oddziaływania cieplnego.</w:t>
            </w:r>
          </w:p>
        </w:tc>
      </w:tr>
      <w:tr w:rsidR="00792D49" w:rsidRPr="00DB2C88" w14:paraId="35CA96CB" w14:textId="77777777" w:rsidTr="00994C72">
        <w:trPr>
          <w:trHeight w:val="839"/>
        </w:trPr>
        <w:tc>
          <w:tcPr>
            <w:tcW w:w="1417" w:type="dxa"/>
          </w:tcPr>
          <w:p w14:paraId="54D16C62" w14:textId="77777777" w:rsidR="00792D49" w:rsidRPr="00DB2C88" w:rsidRDefault="00792D49" w:rsidP="00994C72">
            <w:pPr>
              <w:pStyle w:val="TableParagraph"/>
              <w:jc w:val="both"/>
              <w:rPr>
                <w:rFonts w:ascii="Arial" w:hAnsi="Arial" w:cs="Arial"/>
                <w:sz w:val="20"/>
                <w:szCs w:val="20"/>
                <w:lang w:val="pl-PL"/>
              </w:rPr>
            </w:pPr>
          </w:p>
          <w:p w14:paraId="0137CBAA" w14:textId="77777777" w:rsidR="00792D49" w:rsidRPr="00DB2C88" w:rsidRDefault="00792D49" w:rsidP="00994C72">
            <w:pPr>
              <w:pStyle w:val="TableParagraph"/>
              <w:jc w:val="both"/>
              <w:rPr>
                <w:rFonts w:ascii="Arial" w:hAnsi="Arial" w:cs="Arial"/>
                <w:sz w:val="20"/>
                <w:szCs w:val="20"/>
              </w:rPr>
            </w:pPr>
            <w:r w:rsidRPr="00DB2C88">
              <w:rPr>
                <w:rFonts w:ascii="Arial" w:hAnsi="Arial" w:cs="Arial"/>
                <w:sz w:val="20"/>
                <w:szCs w:val="20"/>
              </w:rPr>
              <w:t>11</w:t>
            </w:r>
          </w:p>
        </w:tc>
        <w:tc>
          <w:tcPr>
            <w:tcW w:w="2694" w:type="dxa"/>
          </w:tcPr>
          <w:p w14:paraId="548CE6FD" w14:textId="77777777" w:rsidR="00792D49" w:rsidRPr="00DB2C88" w:rsidRDefault="00792D49" w:rsidP="00994C72">
            <w:pPr>
              <w:pStyle w:val="TableParagraph"/>
              <w:jc w:val="both"/>
              <w:rPr>
                <w:rFonts w:ascii="Arial" w:hAnsi="Arial" w:cs="Arial"/>
                <w:sz w:val="20"/>
                <w:szCs w:val="20"/>
              </w:rPr>
            </w:pPr>
          </w:p>
          <w:p w14:paraId="3C865486" w14:textId="77777777" w:rsidR="00792D49" w:rsidRPr="00DB2C88" w:rsidRDefault="00792D49" w:rsidP="00994C72">
            <w:pPr>
              <w:pStyle w:val="TableParagraph"/>
              <w:jc w:val="both"/>
              <w:rPr>
                <w:rFonts w:ascii="Arial" w:hAnsi="Arial" w:cs="Arial"/>
                <w:sz w:val="20"/>
                <w:szCs w:val="20"/>
              </w:rPr>
            </w:pPr>
            <w:r w:rsidRPr="00DB2C88">
              <w:rPr>
                <w:rFonts w:ascii="Arial" w:hAnsi="Arial" w:cs="Arial"/>
                <w:sz w:val="20"/>
                <w:szCs w:val="20"/>
              </w:rPr>
              <w:t>PN-HD 60364-4-43:2012</w:t>
            </w:r>
          </w:p>
        </w:tc>
        <w:tc>
          <w:tcPr>
            <w:tcW w:w="5670" w:type="dxa"/>
          </w:tcPr>
          <w:p w14:paraId="08656B1B" w14:textId="77777777" w:rsidR="00792D49" w:rsidRPr="00DB2C88" w:rsidRDefault="00792D49" w:rsidP="00994C72">
            <w:pPr>
              <w:pStyle w:val="TableParagraph"/>
              <w:jc w:val="both"/>
              <w:rPr>
                <w:rFonts w:ascii="Arial" w:hAnsi="Arial" w:cs="Arial"/>
                <w:sz w:val="20"/>
                <w:szCs w:val="20"/>
                <w:lang w:val="pl-PL"/>
              </w:rPr>
            </w:pPr>
            <w:r w:rsidRPr="00DB2C88">
              <w:rPr>
                <w:rFonts w:ascii="Arial" w:hAnsi="Arial" w:cs="Arial"/>
                <w:sz w:val="20"/>
                <w:szCs w:val="20"/>
                <w:lang w:val="pl-PL"/>
              </w:rPr>
              <w:t>Instalacje elektryczne niskiego napięcia – Część 4- 43: Ochrona dla zapewnienia bezpieczeństwa – Ochrona przed prądem przetężeniowym</w:t>
            </w:r>
          </w:p>
        </w:tc>
      </w:tr>
      <w:tr w:rsidR="00792D49" w:rsidRPr="00DB2C88" w14:paraId="4DC82415" w14:textId="77777777" w:rsidTr="00994C72">
        <w:trPr>
          <w:trHeight w:val="842"/>
        </w:trPr>
        <w:tc>
          <w:tcPr>
            <w:tcW w:w="1417" w:type="dxa"/>
          </w:tcPr>
          <w:p w14:paraId="3807B520" w14:textId="77777777" w:rsidR="00792D49" w:rsidRPr="00DB2C88" w:rsidRDefault="00792D49" w:rsidP="00994C72">
            <w:pPr>
              <w:pStyle w:val="TableParagraph"/>
              <w:jc w:val="both"/>
              <w:rPr>
                <w:rFonts w:ascii="Arial" w:hAnsi="Arial" w:cs="Arial"/>
                <w:sz w:val="20"/>
                <w:szCs w:val="20"/>
                <w:lang w:val="pl-PL"/>
              </w:rPr>
            </w:pPr>
          </w:p>
          <w:p w14:paraId="1ABC5C20" w14:textId="77777777" w:rsidR="00792D49" w:rsidRPr="00DB2C88" w:rsidRDefault="00792D49" w:rsidP="00994C72">
            <w:pPr>
              <w:pStyle w:val="TableParagraph"/>
              <w:jc w:val="both"/>
              <w:rPr>
                <w:rFonts w:ascii="Arial" w:hAnsi="Arial" w:cs="Arial"/>
                <w:sz w:val="20"/>
                <w:szCs w:val="20"/>
                <w:lang w:val="pl-PL"/>
              </w:rPr>
            </w:pPr>
          </w:p>
          <w:p w14:paraId="472706C0" w14:textId="77777777" w:rsidR="00792D49" w:rsidRPr="00DB2C88" w:rsidRDefault="00792D49" w:rsidP="00994C72">
            <w:pPr>
              <w:pStyle w:val="TableParagraph"/>
              <w:jc w:val="both"/>
              <w:rPr>
                <w:rFonts w:ascii="Arial" w:hAnsi="Arial" w:cs="Arial"/>
                <w:sz w:val="20"/>
                <w:szCs w:val="20"/>
              </w:rPr>
            </w:pPr>
            <w:r w:rsidRPr="00DB2C88">
              <w:rPr>
                <w:rFonts w:ascii="Arial" w:hAnsi="Arial" w:cs="Arial"/>
                <w:sz w:val="20"/>
                <w:szCs w:val="20"/>
              </w:rPr>
              <w:t>12</w:t>
            </w:r>
          </w:p>
        </w:tc>
        <w:tc>
          <w:tcPr>
            <w:tcW w:w="2694" w:type="dxa"/>
          </w:tcPr>
          <w:p w14:paraId="3F3AC665" w14:textId="77777777" w:rsidR="00792D49" w:rsidRPr="00DB2C88" w:rsidRDefault="00792D49" w:rsidP="00994C72">
            <w:pPr>
              <w:pStyle w:val="TableParagraph"/>
              <w:jc w:val="both"/>
              <w:rPr>
                <w:rFonts w:ascii="Arial" w:hAnsi="Arial" w:cs="Arial"/>
                <w:sz w:val="20"/>
                <w:szCs w:val="20"/>
              </w:rPr>
            </w:pPr>
          </w:p>
          <w:p w14:paraId="4CD9F7F1" w14:textId="77777777" w:rsidR="00792D49" w:rsidRPr="00DB2C88" w:rsidRDefault="00792D49" w:rsidP="00994C72">
            <w:pPr>
              <w:pStyle w:val="TableParagraph"/>
              <w:jc w:val="both"/>
              <w:rPr>
                <w:rFonts w:ascii="Arial" w:hAnsi="Arial" w:cs="Arial"/>
                <w:sz w:val="20"/>
                <w:szCs w:val="20"/>
              </w:rPr>
            </w:pPr>
            <w:r w:rsidRPr="00DB2C88">
              <w:rPr>
                <w:rFonts w:ascii="Arial" w:hAnsi="Arial" w:cs="Arial"/>
                <w:sz w:val="20"/>
                <w:szCs w:val="20"/>
              </w:rPr>
              <w:t>PN-IEC 60364-4-45:1999</w:t>
            </w:r>
          </w:p>
        </w:tc>
        <w:tc>
          <w:tcPr>
            <w:tcW w:w="5670" w:type="dxa"/>
          </w:tcPr>
          <w:p w14:paraId="6109BDED" w14:textId="77777777" w:rsidR="00792D49" w:rsidRPr="00DB2C88" w:rsidRDefault="00792D49" w:rsidP="00994C72">
            <w:pPr>
              <w:pStyle w:val="TableParagraph"/>
              <w:jc w:val="both"/>
              <w:rPr>
                <w:rFonts w:ascii="Arial" w:hAnsi="Arial" w:cs="Arial"/>
                <w:sz w:val="20"/>
                <w:szCs w:val="20"/>
                <w:lang w:val="pl-PL"/>
              </w:rPr>
            </w:pPr>
            <w:r w:rsidRPr="00DB2C88">
              <w:rPr>
                <w:rFonts w:ascii="Arial" w:hAnsi="Arial" w:cs="Arial"/>
                <w:sz w:val="20"/>
                <w:szCs w:val="20"/>
                <w:lang w:val="pl-PL"/>
              </w:rPr>
              <w:t>Instalacje elektryczne w obiektach budowlanych – Ochrona dla zapewnienia bezpieczeństwa – Ochrona przed obniżeniem napięcia</w:t>
            </w:r>
          </w:p>
        </w:tc>
      </w:tr>
      <w:tr w:rsidR="00792D49" w:rsidRPr="00DB2C88" w14:paraId="3B5E9CF9" w14:textId="77777777" w:rsidTr="00994C72">
        <w:trPr>
          <w:trHeight w:val="1240"/>
        </w:trPr>
        <w:tc>
          <w:tcPr>
            <w:tcW w:w="1417" w:type="dxa"/>
          </w:tcPr>
          <w:p w14:paraId="121D248E" w14:textId="77777777" w:rsidR="00792D49" w:rsidRPr="00DB2C88" w:rsidRDefault="00792D49" w:rsidP="00994C72">
            <w:pPr>
              <w:pStyle w:val="TableParagraph"/>
              <w:jc w:val="both"/>
              <w:rPr>
                <w:rFonts w:ascii="Arial" w:hAnsi="Arial" w:cs="Arial"/>
                <w:sz w:val="20"/>
                <w:szCs w:val="20"/>
                <w:lang w:val="pl-PL"/>
              </w:rPr>
            </w:pPr>
          </w:p>
          <w:p w14:paraId="031016C9" w14:textId="77777777" w:rsidR="00792D49" w:rsidRPr="00DB2C88" w:rsidRDefault="00792D49" w:rsidP="00994C72">
            <w:pPr>
              <w:pStyle w:val="TableParagraph"/>
              <w:jc w:val="both"/>
              <w:rPr>
                <w:rFonts w:ascii="Arial" w:hAnsi="Arial" w:cs="Arial"/>
                <w:sz w:val="20"/>
                <w:szCs w:val="20"/>
                <w:lang w:val="pl-PL"/>
              </w:rPr>
            </w:pPr>
          </w:p>
          <w:p w14:paraId="1B46BD2B" w14:textId="77777777" w:rsidR="00792D49" w:rsidRPr="00DB2C88" w:rsidRDefault="00792D49" w:rsidP="00994C72">
            <w:pPr>
              <w:pStyle w:val="TableParagraph"/>
              <w:jc w:val="both"/>
              <w:rPr>
                <w:rFonts w:ascii="Arial" w:hAnsi="Arial" w:cs="Arial"/>
                <w:sz w:val="20"/>
                <w:szCs w:val="20"/>
              </w:rPr>
            </w:pPr>
            <w:r w:rsidRPr="00DB2C88">
              <w:rPr>
                <w:rFonts w:ascii="Arial" w:hAnsi="Arial" w:cs="Arial"/>
                <w:sz w:val="20"/>
                <w:szCs w:val="20"/>
              </w:rPr>
              <w:t>13</w:t>
            </w:r>
          </w:p>
        </w:tc>
        <w:tc>
          <w:tcPr>
            <w:tcW w:w="2694" w:type="dxa"/>
          </w:tcPr>
          <w:p w14:paraId="03D3CB2E" w14:textId="77777777" w:rsidR="00792D49" w:rsidRPr="00DB2C88" w:rsidRDefault="00792D49" w:rsidP="00994C72">
            <w:pPr>
              <w:pStyle w:val="TableParagraph"/>
              <w:jc w:val="both"/>
              <w:rPr>
                <w:rFonts w:ascii="Arial" w:hAnsi="Arial" w:cs="Arial"/>
                <w:sz w:val="20"/>
                <w:szCs w:val="20"/>
              </w:rPr>
            </w:pPr>
          </w:p>
          <w:p w14:paraId="6F2662CC" w14:textId="77777777" w:rsidR="00792D49" w:rsidRPr="00DB2C88" w:rsidRDefault="00792D49" w:rsidP="00994C72">
            <w:pPr>
              <w:pStyle w:val="TableParagraph"/>
              <w:jc w:val="both"/>
              <w:rPr>
                <w:rFonts w:ascii="Arial" w:hAnsi="Arial" w:cs="Arial"/>
                <w:sz w:val="20"/>
                <w:szCs w:val="20"/>
              </w:rPr>
            </w:pPr>
          </w:p>
          <w:p w14:paraId="2EA92A11" w14:textId="77777777" w:rsidR="00792D49" w:rsidRPr="00DB2C88" w:rsidRDefault="00792D49" w:rsidP="00994C72">
            <w:pPr>
              <w:pStyle w:val="TableParagraph"/>
              <w:jc w:val="both"/>
              <w:rPr>
                <w:rFonts w:ascii="Arial" w:hAnsi="Arial" w:cs="Arial"/>
                <w:sz w:val="20"/>
                <w:szCs w:val="20"/>
              </w:rPr>
            </w:pPr>
            <w:r w:rsidRPr="00DB2C88">
              <w:rPr>
                <w:rFonts w:ascii="Arial" w:hAnsi="Arial" w:cs="Arial"/>
                <w:sz w:val="20"/>
                <w:szCs w:val="20"/>
              </w:rPr>
              <w:t>PN-IEC 60364-4-442:1999</w:t>
            </w:r>
          </w:p>
        </w:tc>
        <w:tc>
          <w:tcPr>
            <w:tcW w:w="5670" w:type="dxa"/>
          </w:tcPr>
          <w:p w14:paraId="2ABF8EB1" w14:textId="77777777" w:rsidR="00792D49" w:rsidRPr="00DB2C88" w:rsidRDefault="00792D49" w:rsidP="00994C72">
            <w:pPr>
              <w:pStyle w:val="TableParagraph"/>
              <w:jc w:val="both"/>
              <w:rPr>
                <w:rFonts w:ascii="Arial" w:hAnsi="Arial" w:cs="Arial"/>
                <w:sz w:val="20"/>
                <w:szCs w:val="20"/>
                <w:lang w:val="pl-PL"/>
              </w:rPr>
            </w:pPr>
            <w:r w:rsidRPr="00DB2C88">
              <w:rPr>
                <w:rFonts w:ascii="Arial" w:hAnsi="Arial" w:cs="Arial"/>
                <w:sz w:val="20"/>
                <w:szCs w:val="20"/>
                <w:lang w:val="pl-PL"/>
              </w:rPr>
              <w:t xml:space="preserve">Instalacje elektryczne w obiektach budowlanych – Ochrona dla zapewnienia bezpieczeństwa – Ochrona przed przepięciami – Ochrona instalacji niskiego napięcia przed przejściowymi przepięciami i uszkodzeniami przy </w:t>
            </w:r>
            <w:proofErr w:type="spellStart"/>
            <w:r w:rsidRPr="00DB2C88">
              <w:rPr>
                <w:rFonts w:ascii="Arial" w:hAnsi="Arial" w:cs="Arial"/>
                <w:sz w:val="20"/>
                <w:szCs w:val="20"/>
                <w:lang w:val="pl-PL"/>
              </w:rPr>
              <w:t>doziemieniach</w:t>
            </w:r>
            <w:proofErr w:type="spellEnd"/>
            <w:r w:rsidRPr="00DB2C88">
              <w:rPr>
                <w:rFonts w:ascii="Arial" w:hAnsi="Arial" w:cs="Arial"/>
                <w:sz w:val="20"/>
                <w:szCs w:val="20"/>
                <w:lang w:val="pl-PL"/>
              </w:rPr>
              <w:t xml:space="preserve"> </w:t>
            </w:r>
            <w:proofErr w:type="spellStart"/>
            <w:r w:rsidRPr="00DB2C88">
              <w:rPr>
                <w:rFonts w:ascii="Arial" w:hAnsi="Arial" w:cs="Arial"/>
                <w:sz w:val="20"/>
                <w:szCs w:val="20"/>
                <w:lang w:val="pl-PL"/>
              </w:rPr>
              <w:t>wsieciach</w:t>
            </w:r>
            <w:proofErr w:type="spellEnd"/>
          </w:p>
          <w:p w14:paraId="11D1DED7" w14:textId="77777777" w:rsidR="00792D49" w:rsidRPr="00DB2C88" w:rsidRDefault="00792D49" w:rsidP="00994C72">
            <w:pPr>
              <w:pStyle w:val="TableParagraph"/>
              <w:jc w:val="both"/>
              <w:rPr>
                <w:rFonts w:ascii="Arial" w:hAnsi="Arial" w:cs="Arial"/>
                <w:sz w:val="20"/>
                <w:szCs w:val="20"/>
              </w:rPr>
            </w:pPr>
            <w:proofErr w:type="spellStart"/>
            <w:r w:rsidRPr="00DB2C88">
              <w:rPr>
                <w:rFonts w:ascii="Arial" w:hAnsi="Arial" w:cs="Arial"/>
                <w:sz w:val="20"/>
                <w:szCs w:val="20"/>
              </w:rPr>
              <w:t>wysokiego</w:t>
            </w:r>
            <w:proofErr w:type="spellEnd"/>
            <w:r w:rsidRPr="00DB2C88">
              <w:rPr>
                <w:rFonts w:ascii="Arial" w:hAnsi="Arial" w:cs="Arial"/>
                <w:sz w:val="20"/>
                <w:szCs w:val="20"/>
              </w:rPr>
              <w:t xml:space="preserve"> </w:t>
            </w:r>
            <w:proofErr w:type="spellStart"/>
            <w:r w:rsidRPr="00DB2C88">
              <w:rPr>
                <w:rFonts w:ascii="Arial" w:hAnsi="Arial" w:cs="Arial"/>
                <w:sz w:val="20"/>
                <w:szCs w:val="20"/>
              </w:rPr>
              <w:t>napięcia</w:t>
            </w:r>
            <w:proofErr w:type="spellEnd"/>
          </w:p>
        </w:tc>
      </w:tr>
      <w:tr w:rsidR="00792D49" w:rsidRPr="00DB2C88" w14:paraId="41136746" w14:textId="77777777" w:rsidTr="00994C72">
        <w:trPr>
          <w:trHeight w:val="839"/>
        </w:trPr>
        <w:tc>
          <w:tcPr>
            <w:tcW w:w="1417" w:type="dxa"/>
          </w:tcPr>
          <w:p w14:paraId="37B8BF25" w14:textId="77777777" w:rsidR="00792D49" w:rsidRPr="00DB2C88" w:rsidRDefault="00792D49" w:rsidP="00994C72">
            <w:pPr>
              <w:pStyle w:val="TableParagraph"/>
              <w:jc w:val="both"/>
              <w:rPr>
                <w:rFonts w:ascii="Arial" w:hAnsi="Arial" w:cs="Arial"/>
                <w:sz w:val="20"/>
                <w:szCs w:val="20"/>
              </w:rPr>
            </w:pPr>
          </w:p>
          <w:p w14:paraId="4589BB3E" w14:textId="77777777" w:rsidR="00792D49" w:rsidRPr="00DB2C88" w:rsidRDefault="00792D49" w:rsidP="00994C72">
            <w:pPr>
              <w:pStyle w:val="TableParagraph"/>
              <w:jc w:val="both"/>
              <w:rPr>
                <w:rFonts w:ascii="Arial" w:hAnsi="Arial" w:cs="Arial"/>
                <w:sz w:val="20"/>
                <w:szCs w:val="20"/>
              </w:rPr>
            </w:pPr>
            <w:r w:rsidRPr="00DB2C88">
              <w:rPr>
                <w:rFonts w:ascii="Arial" w:hAnsi="Arial" w:cs="Arial"/>
                <w:sz w:val="20"/>
                <w:szCs w:val="20"/>
              </w:rPr>
              <w:t>14</w:t>
            </w:r>
          </w:p>
        </w:tc>
        <w:tc>
          <w:tcPr>
            <w:tcW w:w="2694" w:type="dxa"/>
          </w:tcPr>
          <w:p w14:paraId="4FE11A55" w14:textId="77777777" w:rsidR="00792D49" w:rsidRPr="00DB2C88" w:rsidRDefault="00792D49" w:rsidP="00994C72">
            <w:pPr>
              <w:pStyle w:val="TableParagraph"/>
              <w:jc w:val="both"/>
              <w:rPr>
                <w:rFonts w:ascii="Arial" w:hAnsi="Arial" w:cs="Arial"/>
                <w:sz w:val="20"/>
                <w:szCs w:val="20"/>
              </w:rPr>
            </w:pPr>
          </w:p>
          <w:p w14:paraId="09BBFC6F" w14:textId="77777777" w:rsidR="00792D49" w:rsidRPr="00DB2C88" w:rsidRDefault="00792D49" w:rsidP="00994C72">
            <w:pPr>
              <w:pStyle w:val="TableParagraph"/>
              <w:jc w:val="both"/>
              <w:rPr>
                <w:rFonts w:ascii="Arial" w:hAnsi="Arial" w:cs="Arial"/>
                <w:sz w:val="20"/>
                <w:szCs w:val="20"/>
              </w:rPr>
            </w:pPr>
            <w:r w:rsidRPr="00DB2C88">
              <w:rPr>
                <w:rFonts w:ascii="Arial" w:hAnsi="Arial" w:cs="Arial"/>
                <w:sz w:val="20"/>
                <w:szCs w:val="20"/>
              </w:rPr>
              <w:t>PN-IEC 60364-4-443:1999</w:t>
            </w:r>
          </w:p>
        </w:tc>
        <w:tc>
          <w:tcPr>
            <w:tcW w:w="5670" w:type="dxa"/>
          </w:tcPr>
          <w:p w14:paraId="0BCFE1BB" w14:textId="77777777" w:rsidR="00792D49" w:rsidRPr="00DB2C88" w:rsidRDefault="00792D49" w:rsidP="00994C72">
            <w:pPr>
              <w:pStyle w:val="TableParagraph"/>
              <w:jc w:val="both"/>
              <w:rPr>
                <w:rFonts w:ascii="Arial" w:hAnsi="Arial" w:cs="Arial"/>
                <w:sz w:val="20"/>
                <w:szCs w:val="20"/>
              </w:rPr>
            </w:pPr>
            <w:r w:rsidRPr="00DB2C88">
              <w:rPr>
                <w:rFonts w:ascii="Arial" w:hAnsi="Arial" w:cs="Arial"/>
                <w:sz w:val="20"/>
                <w:szCs w:val="20"/>
                <w:lang w:val="pl-PL"/>
              </w:rPr>
              <w:t xml:space="preserve">Instalacje elektryczne w obiektach budowlanych - Ochrona dla zapewnienia bezpieczeństwa - Ochrona przed przepięciami. </w:t>
            </w:r>
            <w:proofErr w:type="spellStart"/>
            <w:r w:rsidRPr="00DB2C88">
              <w:rPr>
                <w:rFonts w:ascii="Arial" w:hAnsi="Arial" w:cs="Arial"/>
                <w:sz w:val="20"/>
                <w:szCs w:val="20"/>
              </w:rPr>
              <w:t>Ochrona</w:t>
            </w:r>
            <w:proofErr w:type="spellEnd"/>
            <w:r w:rsidRPr="00DB2C88">
              <w:rPr>
                <w:rFonts w:ascii="Arial" w:hAnsi="Arial" w:cs="Arial"/>
                <w:sz w:val="20"/>
                <w:szCs w:val="20"/>
              </w:rPr>
              <w:t xml:space="preserve"> </w:t>
            </w:r>
            <w:proofErr w:type="spellStart"/>
            <w:r w:rsidRPr="00DB2C88">
              <w:rPr>
                <w:rFonts w:ascii="Arial" w:hAnsi="Arial" w:cs="Arial"/>
                <w:sz w:val="20"/>
                <w:szCs w:val="20"/>
              </w:rPr>
              <w:t>przed</w:t>
            </w:r>
            <w:proofErr w:type="spellEnd"/>
            <w:r w:rsidRPr="00DB2C88">
              <w:rPr>
                <w:rFonts w:ascii="Arial" w:hAnsi="Arial" w:cs="Arial"/>
                <w:sz w:val="20"/>
                <w:szCs w:val="20"/>
              </w:rPr>
              <w:t xml:space="preserve"> </w:t>
            </w:r>
            <w:proofErr w:type="spellStart"/>
            <w:r w:rsidRPr="00DB2C88">
              <w:rPr>
                <w:rFonts w:ascii="Arial" w:hAnsi="Arial" w:cs="Arial"/>
                <w:sz w:val="20"/>
                <w:szCs w:val="20"/>
              </w:rPr>
              <w:t>przepięciami</w:t>
            </w:r>
            <w:proofErr w:type="spellEnd"/>
            <w:r w:rsidRPr="00DB2C88">
              <w:rPr>
                <w:rFonts w:ascii="Arial" w:hAnsi="Arial" w:cs="Arial"/>
                <w:sz w:val="20"/>
                <w:szCs w:val="20"/>
              </w:rPr>
              <w:t xml:space="preserve"> </w:t>
            </w:r>
            <w:proofErr w:type="spellStart"/>
            <w:r w:rsidRPr="00DB2C88">
              <w:rPr>
                <w:rFonts w:ascii="Arial" w:hAnsi="Arial" w:cs="Arial"/>
                <w:sz w:val="20"/>
                <w:szCs w:val="20"/>
              </w:rPr>
              <w:t>atmosferycznymi</w:t>
            </w:r>
            <w:proofErr w:type="spellEnd"/>
            <w:r w:rsidRPr="00DB2C88">
              <w:rPr>
                <w:rFonts w:ascii="Arial" w:hAnsi="Arial" w:cs="Arial"/>
                <w:sz w:val="20"/>
                <w:szCs w:val="20"/>
              </w:rPr>
              <w:t xml:space="preserve"> </w:t>
            </w:r>
            <w:proofErr w:type="spellStart"/>
            <w:r w:rsidRPr="00DB2C88">
              <w:rPr>
                <w:rFonts w:ascii="Arial" w:hAnsi="Arial" w:cs="Arial"/>
                <w:sz w:val="20"/>
                <w:szCs w:val="20"/>
              </w:rPr>
              <w:t>lub</w:t>
            </w:r>
            <w:proofErr w:type="spellEnd"/>
            <w:r w:rsidRPr="00DB2C88">
              <w:rPr>
                <w:rFonts w:ascii="Arial" w:hAnsi="Arial" w:cs="Arial"/>
                <w:sz w:val="20"/>
                <w:szCs w:val="20"/>
              </w:rPr>
              <w:t xml:space="preserve"> </w:t>
            </w:r>
            <w:proofErr w:type="spellStart"/>
            <w:r w:rsidRPr="00DB2C88">
              <w:rPr>
                <w:rFonts w:ascii="Arial" w:hAnsi="Arial" w:cs="Arial"/>
                <w:sz w:val="20"/>
                <w:szCs w:val="20"/>
              </w:rPr>
              <w:t>łączeniowymi</w:t>
            </w:r>
            <w:proofErr w:type="spellEnd"/>
            <w:r w:rsidRPr="00DB2C88">
              <w:rPr>
                <w:rFonts w:ascii="Arial" w:hAnsi="Arial" w:cs="Arial"/>
                <w:sz w:val="20"/>
                <w:szCs w:val="20"/>
              </w:rPr>
              <w:t>.</w:t>
            </w:r>
          </w:p>
        </w:tc>
      </w:tr>
      <w:tr w:rsidR="00792D49" w:rsidRPr="00DB2C88" w14:paraId="691C494C" w14:textId="77777777" w:rsidTr="00994C72">
        <w:trPr>
          <w:trHeight w:val="827"/>
        </w:trPr>
        <w:tc>
          <w:tcPr>
            <w:tcW w:w="1417" w:type="dxa"/>
          </w:tcPr>
          <w:p w14:paraId="206DC5F1" w14:textId="77777777" w:rsidR="00792D49" w:rsidRPr="00DB2C88" w:rsidRDefault="00792D49" w:rsidP="00994C72">
            <w:pPr>
              <w:pStyle w:val="TableParagraph"/>
              <w:jc w:val="both"/>
              <w:rPr>
                <w:rFonts w:ascii="Arial" w:hAnsi="Arial" w:cs="Arial"/>
                <w:sz w:val="20"/>
                <w:szCs w:val="20"/>
              </w:rPr>
            </w:pPr>
          </w:p>
          <w:p w14:paraId="2E4F7C67" w14:textId="77777777" w:rsidR="00792D49" w:rsidRPr="00DB2C88" w:rsidRDefault="00792D49" w:rsidP="00994C72">
            <w:pPr>
              <w:pStyle w:val="TableParagraph"/>
              <w:jc w:val="both"/>
              <w:rPr>
                <w:rFonts w:ascii="Arial" w:hAnsi="Arial" w:cs="Arial"/>
                <w:sz w:val="20"/>
                <w:szCs w:val="20"/>
              </w:rPr>
            </w:pPr>
            <w:r w:rsidRPr="00DB2C88">
              <w:rPr>
                <w:rFonts w:ascii="Arial" w:hAnsi="Arial" w:cs="Arial"/>
                <w:sz w:val="20"/>
                <w:szCs w:val="20"/>
              </w:rPr>
              <w:t>15</w:t>
            </w:r>
          </w:p>
        </w:tc>
        <w:tc>
          <w:tcPr>
            <w:tcW w:w="2694" w:type="dxa"/>
          </w:tcPr>
          <w:p w14:paraId="3A644AB1" w14:textId="77777777" w:rsidR="00792D49" w:rsidRPr="00DB2C88" w:rsidRDefault="00792D49" w:rsidP="00994C72">
            <w:pPr>
              <w:pStyle w:val="TableParagraph"/>
              <w:jc w:val="both"/>
              <w:rPr>
                <w:rFonts w:ascii="Arial" w:hAnsi="Arial" w:cs="Arial"/>
                <w:sz w:val="20"/>
                <w:szCs w:val="20"/>
              </w:rPr>
            </w:pPr>
          </w:p>
          <w:p w14:paraId="349248E2" w14:textId="77777777" w:rsidR="00792D49" w:rsidRPr="00DB2C88" w:rsidRDefault="00792D49" w:rsidP="00994C72">
            <w:pPr>
              <w:pStyle w:val="TableParagraph"/>
              <w:jc w:val="both"/>
              <w:rPr>
                <w:rFonts w:ascii="Arial" w:hAnsi="Arial" w:cs="Arial"/>
                <w:sz w:val="20"/>
                <w:szCs w:val="20"/>
              </w:rPr>
            </w:pPr>
            <w:r w:rsidRPr="00DB2C88">
              <w:rPr>
                <w:rFonts w:ascii="Arial" w:hAnsi="Arial" w:cs="Arial"/>
                <w:sz w:val="20"/>
                <w:szCs w:val="20"/>
              </w:rPr>
              <w:t>PN-HD 60364-4-444:2012</w:t>
            </w:r>
          </w:p>
        </w:tc>
        <w:tc>
          <w:tcPr>
            <w:tcW w:w="5670" w:type="dxa"/>
          </w:tcPr>
          <w:p w14:paraId="6B02E51C" w14:textId="77777777" w:rsidR="00792D49" w:rsidRPr="00DB2C88" w:rsidRDefault="00792D49" w:rsidP="00994C72">
            <w:pPr>
              <w:pStyle w:val="TableParagraph"/>
              <w:jc w:val="both"/>
              <w:rPr>
                <w:rFonts w:ascii="Arial" w:hAnsi="Arial" w:cs="Arial"/>
                <w:sz w:val="20"/>
                <w:szCs w:val="20"/>
                <w:lang w:val="pl-PL"/>
              </w:rPr>
            </w:pPr>
            <w:r w:rsidRPr="00DB2C88">
              <w:rPr>
                <w:rFonts w:ascii="Arial" w:hAnsi="Arial" w:cs="Arial"/>
                <w:sz w:val="20"/>
                <w:szCs w:val="20"/>
                <w:lang w:val="pl-PL"/>
              </w:rPr>
              <w:t xml:space="preserve">Instalacje elektryczne niskiego napięcia – Część 4- 444: Ochrona dla zapewnienia bezpieczeństwa – Ochrona przed zakłóceniami napięciowymi I </w:t>
            </w:r>
            <w:proofErr w:type="spellStart"/>
            <w:r w:rsidRPr="00DB2C88">
              <w:rPr>
                <w:rFonts w:ascii="Arial" w:hAnsi="Arial" w:cs="Arial"/>
                <w:sz w:val="20"/>
                <w:szCs w:val="20"/>
                <w:lang w:val="pl-PL"/>
              </w:rPr>
              <w:t>zaburzeniowymi</w:t>
            </w:r>
            <w:proofErr w:type="spellEnd"/>
            <w:r w:rsidRPr="00DB2C88">
              <w:rPr>
                <w:rFonts w:ascii="Arial" w:hAnsi="Arial" w:cs="Arial"/>
                <w:sz w:val="20"/>
                <w:szCs w:val="20"/>
                <w:lang w:val="pl-PL"/>
              </w:rPr>
              <w:t xml:space="preserve"> elektromagnetycznymi</w:t>
            </w:r>
          </w:p>
        </w:tc>
      </w:tr>
      <w:tr w:rsidR="00792D49" w:rsidRPr="00DB2C88" w14:paraId="5EE5A65A" w14:textId="77777777" w:rsidTr="00994C72">
        <w:trPr>
          <w:trHeight w:val="1036"/>
        </w:trPr>
        <w:tc>
          <w:tcPr>
            <w:tcW w:w="1417" w:type="dxa"/>
          </w:tcPr>
          <w:p w14:paraId="7D34D8A0" w14:textId="77777777" w:rsidR="00792D49" w:rsidRPr="00DB2C88" w:rsidRDefault="00792D49" w:rsidP="00994C72">
            <w:pPr>
              <w:pStyle w:val="TableParagraph"/>
              <w:jc w:val="both"/>
              <w:rPr>
                <w:rFonts w:ascii="Arial" w:hAnsi="Arial" w:cs="Arial"/>
                <w:sz w:val="20"/>
                <w:szCs w:val="20"/>
                <w:lang w:val="pl-PL"/>
              </w:rPr>
            </w:pPr>
          </w:p>
          <w:p w14:paraId="6F67612B" w14:textId="77777777" w:rsidR="00792D49" w:rsidRPr="00DB2C88" w:rsidRDefault="00792D49" w:rsidP="00994C72">
            <w:pPr>
              <w:pStyle w:val="TableParagraph"/>
              <w:jc w:val="both"/>
              <w:rPr>
                <w:rFonts w:ascii="Arial" w:hAnsi="Arial" w:cs="Arial"/>
                <w:sz w:val="20"/>
                <w:szCs w:val="20"/>
                <w:lang w:val="pl-PL"/>
              </w:rPr>
            </w:pPr>
          </w:p>
          <w:p w14:paraId="6C078FF3" w14:textId="77777777" w:rsidR="00792D49" w:rsidRPr="00DB2C88" w:rsidRDefault="00792D49" w:rsidP="00994C72">
            <w:pPr>
              <w:pStyle w:val="TableParagraph"/>
              <w:jc w:val="both"/>
              <w:rPr>
                <w:rFonts w:ascii="Arial" w:hAnsi="Arial" w:cs="Arial"/>
                <w:sz w:val="20"/>
                <w:szCs w:val="20"/>
              </w:rPr>
            </w:pPr>
            <w:r w:rsidRPr="00DB2C88">
              <w:rPr>
                <w:rFonts w:ascii="Arial" w:hAnsi="Arial" w:cs="Arial"/>
                <w:sz w:val="20"/>
                <w:szCs w:val="20"/>
              </w:rPr>
              <w:t>16</w:t>
            </w:r>
          </w:p>
        </w:tc>
        <w:tc>
          <w:tcPr>
            <w:tcW w:w="2694" w:type="dxa"/>
          </w:tcPr>
          <w:p w14:paraId="792A5BAE" w14:textId="77777777" w:rsidR="00792D49" w:rsidRPr="00DB2C88" w:rsidRDefault="00792D49" w:rsidP="00994C72">
            <w:pPr>
              <w:pStyle w:val="TableParagraph"/>
              <w:jc w:val="both"/>
              <w:rPr>
                <w:rFonts w:ascii="Arial" w:hAnsi="Arial" w:cs="Arial"/>
                <w:sz w:val="20"/>
                <w:szCs w:val="20"/>
              </w:rPr>
            </w:pPr>
          </w:p>
          <w:p w14:paraId="690C0C88" w14:textId="77777777" w:rsidR="00792D49" w:rsidRPr="00DB2C88" w:rsidRDefault="00792D49" w:rsidP="00994C72">
            <w:pPr>
              <w:pStyle w:val="TableParagraph"/>
              <w:jc w:val="both"/>
              <w:rPr>
                <w:rFonts w:ascii="Arial" w:hAnsi="Arial" w:cs="Arial"/>
                <w:sz w:val="20"/>
                <w:szCs w:val="20"/>
              </w:rPr>
            </w:pPr>
          </w:p>
          <w:p w14:paraId="0E49B405" w14:textId="77777777" w:rsidR="00792D49" w:rsidRPr="00DB2C88" w:rsidRDefault="00792D49" w:rsidP="00994C72">
            <w:pPr>
              <w:pStyle w:val="TableParagraph"/>
              <w:jc w:val="both"/>
              <w:rPr>
                <w:rFonts w:ascii="Arial" w:hAnsi="Arial" w:cs="Arial"/>
                <w:sz w:val="20"/>
                <w:szCs w:val="20"/>
              </w:rPr>
            </w:pPr>
            <w:r w:rsidRPr="00DB2C88">
              <w:rPr>
                <w:rFonts w:ascii="Arial" w:hAnsi="Arial" w:cs="Arial"/>
                <w:sz w:val="20"/>
                <w:szCs w:val="20"/>
              </w:rPr>
              <w:t>PN-IEC 60364-4-473</w:t>
            </w:r>
          </w:p>
        </w:tc>
        <w:tc>
          <w:tcPr>
            <w:tcW w:w="5670" w:type="dxa"/>
          </w:tcPr>
          <w:p w14:paraId="3C8BEBE6" w14:textId="77777777" w:rsidR="00792D49" w:rsidRPr="00DB2C88" w:rsidRDefault="00792D49" w:rsidP="00994C72">
            <w:pPr>
              <w:pStyle w:val="TableParagraph"/>
              <w:jc w:val="both"/>
              <w:rPr>
                <w:rFonts w:ascii="Arial" w:hAnsi="Arial" w:cs="Arial"/>
                <w:sz w:val="20"/>
                <w:szCs w:val="20"/>
                <w:lang w:val="pl-PL"/>
              </w:rPr>
            </w:pPr>
            <w:r w:rsidRPr="00DB2C88">
              <w:rPr>
                <w:rFonts w:ascii="Arial" w:hAnsi="Arial" w:cs="Arial"/>
                <w:sz w:val="20"/>
                <w:szCs w:val="20"/>
                <w:lang w:val="pl-PL"/>
              </w:rPr>
              <w:t>Instalacje elektryczne w obiektach budowlanych – Ochrona dla zapewnienia bezpieczeństwa – Stosowanie środków ochrony zapewniających bezpieczeństwo – Środki ochrony przed prądem przetężeniowym</w:t>
            </w:r>
          </w:p>
        </w:tc>
      </w:tr>
      <w:tr w:rsidR="00792D49" w:rsidRPr="00DB2C88" w14:paraId="432FBD69" w14:textId="77777777" w:rsidTr="00994C72">
        <w:trPr>
          <w:trHeight w:val="827"/>
        </w:trPr>
        <w:tc>
          <w:tcPr>
            <w:tcW w:w="1417" w:type="dxa"/>
          </w:tcPr>
          <w:p w14:paraId="2B2BB5B2" w14:textId="77777777" w:rsidR="00792D49" w:rsidRPr="00DB2C88" w:rsidRDefault="00792D49" w:rsidP="00994C72">
            <w:pPr>
              <w:pStyle w:val="TableParagraph"/>
              <w:jc w:val="both"/>
              <w:rPr>
                <w:rFonts w:ascii="Arial" w:hAnsi="Arial" w:cs="Arial"/>
                <w:sz w:val="20"/>
                <w:szCs w:val="20"/>
                <w:lang w:val="pl-PL"/>
              </w:rPr>
            </w:pPr>
          </w:p>
          <w:p w14:paraId="46E62FD3" w14:textId="77777777" w:rsidR="00792D49" w:rsidRPr="00DB2C88" w:rsidRDefault="00792D49" w:rsidP="00994C72">
            <w:pPr>
              <w:pStyle w:val="TableParagraph"/>
              <w:jc w:val="both"/>
              <w:rPr>
                <w:rFonts w:ascii="Arial" w:hAnsi="Arial" w:cs="Arial"/>
                <w:sz w:val="20"/>
                <w:szCs w:val="20"/>
              </w:rPr>
            </w:pPr>
            <w:r w:rsidRPr="00DB2C88">
              <w:rPr>
                <w:rFonts w:ascii="Arial" w:hAnsi="Arial" w:cs="Arial"/>
                <w:sz w:val="20"/>
                <w:szCs w:val="20"/>
              </w:rPr>
              <w:t>17</w:t>
            </w:r>
          </w:p>
        </w:tc>
        <w:tc>
          <w:tcPr>
            <w:tcW w:w="2694" w:type="dxa"/>
          </w:tcPr>
          <w:p w14:paraId="07C59A68" w14:textId="77777777" w:rsidR="00792D49" w:rsidRPr="00DB2C88" w:rsidRDefault="00792D49" w:rsidP="00994C72">
            <w:pPr>
              <w:pStyle w:val="TableParagraph"/>
              <w:jc w:val="both"/>
              <w:rPr>
                <w:rFonts w:ascii="Arial" w:hAnsi="Arial" w:cs="Arial"/>
                <w:sz w:val="20"/>
                <w:szCs w:val="20"/>
              </w:rPr>
            </w:pPr>
          </w:p>
          <w:p w14:paraId="42C138B6" w14:textId="77777777" w:rsidR="00792D49" w:rsidRPr="00DB2C88" w:rsidRDefault="00792D49" w:rsidP="00994C72">
            <w:pPr>
              <w:pStyle w:val="TableParagraph"/>
              <w:jc w:val="both"/>
              <w:rPr>
                <w:rFonts w:ascii="Arial" w:hAnsi="Arial" w:cs="Arial"/>
                <w:sz w:val="20"/>
                <w:szCs w:val="20"/>
              </w:rPr>
            </w:pPr>
            <w:r w:rsidRPr="00DB2C88">
              <w:rPr>
                <w:rFonts w:ascii="Arial" w:hAnsi="Arial" w:cs="Arial"/>
                <w:sz w:val="20"/>
                <w:szCs w:val="20"/>
              </w:rPr>
              <w:t>PN- IEC 60364-4-482:1999</w:t>
            </w:r>
          </w:p>
        </w:tc>
        <w:tc>
          <w:tcPr>
            <w:tcW w:w="5670" w:type="dxa"/>
          </w:tcPr>
          <w:p w14:paraId="09A9690D" w14:textId="77777777" w:rsidR="00792D49" w:rsidRPr="00DB2C88" w:rsidRDefault="00792D49" w:rsidP="00994C72">
            <w:pPr>
              <w:pStyle w:val="TableParagraph"/>
              <w:jc w:val="both"/>
              <w:rPr>
                <w:rFonts w:ascii="Arial" w:hAnsi="Arial" w:cs="Arial"/>
                <w:sz w:val="20"/>
                <w:szCs w:val="20"/>
                <w:lang w:val="pl-PL"/>
              </w:rPr>
            </w:pPr>
            <w:r w:rsidRPr="00DB2C88">
              <w:rPr>
                <w:rFonts w:ascii="Arial" w:hAnsi="Arial" w:cs="Arial"/>
                <w:sz w:val="20"/>
                <w:szCs w:val="20"/>
                <w:lang w:val="pl-PL"/>
              </w:rPr>
              <w:t>Instalacje elektryczne w obiektach budowlanych – Ochrona dla zapewnienia bezpieczeństwa – Dobór środków ochrony w zależności od wpływów zewnętrznych – Ochrona przeciwpożarowa</w:t>
            </w:r>
          </w:p>
        </w:tc>
      </w:tr>
      <w:tr w:rsidR="00792D49" w:rsidRPr="00DB2C88" w14:paraId="4F2F13AD" w14:textId="77777777" w:rsidTr="00994C72">
        <w:trPr>
          <w:trHeight w:val="628"/>
        </w:trPr>
        <w:tc>
          <w:tcPr>
            <w:tcW w:w="1417" w:type="dxa"/>
          </w:tcPr>
          <w:p w14:paraId="19824CFF" w14:textId="77777777" w:rsidR="00792D49" w:rsidRPr="00DB2C88" w:rsidRDefault="00792D49" w:rsidP="00994C72">
            <w:pPr>
              <w:pStyle w:val="TableParagraph"/>
              <w:jc w:val="both"/>
              <w:rPr>
                <w:rFonts w:ascii="Arial" w:hAnsi="Arial" w:cs="Arial"/>
                <w:sz w:val="20"/>
                <w:szCs w:val="20"/>
                <w:lang w:val="pl-PL"/>
              </w:rPr>
            </w:pPr>
          </w:p>
          <w:p w14:paraId="36D0A309" w14:textId="77777777" w:rsidR="00792D49" w:rsidRPr="00DB2C88" w:rsidRDefault="00792D49" w:rsidP="00994C72">
            <w:pPr>
              <w:pStyle w:val="TableParagraph"/>
              <w:jc w:val="both"/>
              <w:rPr>
                <w:rFonts w:ascii="Arial" w:hAnsi="Arial" w:cs="Arial"/>
                <w:sz w:val="20"/>
                <w:szCs w:val="20"/>
              </w:rPr>
            </w:pPr>
            <w:r w:rsidRPr="00DB2C88">
              <w:rPr>
                <w:rFonts w:ascii="Arial" w:hAnsi="Arial" w:cs="Arial"/>
                <w:sz w:val="20"/>
                <w:szCs w:val="20"/>
              </w:rPr>
              <w:t>18</w:t>
            </w:r>
          </w:p>
        </w:tc>
        <w:tc>
          <w:tcPr>
            <w:tcW w:w="2694" w:type="dxa"/>
          </w:tcPr>
          <w:p w14:paraId="7D0B6649" w14:textId="77777777" w:rsidR="00792D49" w:rsidRPr="00DB2C88" w:rsidRDefault="00792D49" w:rsidP="00994C72">
            <w:pPr>
              <w:pStyle w:val="TableParagraph"/>
              <w:jc w:val="both"/>
              <w:rPr>
                <w:rFonts w:ascii="Arial" w:hAnsi="Arial" w:cs="Arial"/>
                <w:sz w:val="20"/>
                <w:szCs w:val="20"/>
              </w:rPr>
            </w:pPr>
          </w:p>
          <w:p w14:paraId="395FEC71" w14:textId="77777777" w:rsidR="00792D49" w:rsidRPr="00DB2C88" w:rsidRDefault="00792D49" w:rsidP="00994C72">
            <w:pPr>
              <w:pStyle w:val="TableParagraph"/>
              <w:jc w:val="both"/>
              <w:rPr>
                <w:rFonts w:ascii="Arial" w:hAnsi="Arial" w:cs="Arial"/>
                <w:sz w:val="20"/>
                <w:szCs w:val="20"/>
              </w:rPr>
            </w:pPr>
            <w:r w:rsidRPr="00DB2C88">
              <w:rPr>
                <w:rFonts w:ascii="Arial" w:hAnsi="Arial" w:cs="Arial"/>
                <w:sz w:val="20"/>
                <w:szCs w:val="20"/>
              </w:rPr>
              <w:t>PN- HD 60364-5-51:2011</w:t>
            </w:r>
          </w:p>
        </w:tc>
        <w:tc>
          <w:tcPr>
            <w:tcW w:w="5670" w:type="dxa"/>
          </w:tcPr>
          <w:p w14:paraId="2FFE7083" w14:textId="77777777" w:rsidR="00792D49" w:rsidRPr="00DB2C88" w:rsidRDefault="00792D49" w:rsidP="00994C72">
            <w:pPr>
              <w:pStyle w:val="TableParagraph"/>
              <w:jc w:val="both"/>
              <w:rPr>
                <w:rFonts w:ascii="Arial" w:hAnsi="Arial" w:cs="Arial"/>
                <w:sz w:val="20"/>
                <w:szCs w:val="20"/>
                <w:lang w:val="pl-PL"/>
              </w:rPr>
            </w:pPr>
            <w:r w:rsidRPr="00DB2C88">
              <w:rPr>
                <w:rFonts w:ascii="Arial" w:hAnsi="Arial" w:cs="Arial"/>
                <w:sz w:val="20"/>
                <w:szCs w:val="20"/>
                <w:lang w:val="pl-PL"/>
              </w:rPr>
              <w:t>Instalacje elektryczne w obiektach budowlanych – Część 5-51: Dobór i montaż wyposażenia elektrycznego – Postanowienia ogólne</w:t>
            </w:r>
          </w:p>
        </w:tc>
      </w:tr>
      <w:tr w:rsidR="00792D49" w:rsidRPr="00DB2C88" w14:paraId="0A2BB51A" w14:textId="77777777" w:rsidTr="00994C72">
        <w:trPr>
          <w:trHeight w:val="628"/>
        </w:trPr>
        <w:tc>
          <w:tcPr>
            <w:tcW w:w="1417" w:type="dxa"/>
          </w:tcPr>
          <w:p w14:paraId="5C12B5A1" w14:textId="77777777" w:rsidR="00792D49" w:rsidRPr="00DB2C88" w:rsidRDefault="00792D49" w:rsidP="00994C72">
            <w:pPr>
              <w:pStyle w:val="TableParagraph"/>
              <w:jc w:val="both"/>
              <w:rPr>
                <w:rFonts w:ascii="Arial" w:hAnsi="Arial" w:cs="Arial"/>
                <w:sz w:val="20"/>
                <w:szCs w:val="20"/>
                <w:lang w:val="pl-PL"/>
              </w:rPr>
            </w:pPr>
          </w:p>
          <w:p w14:paraId="54CEBCE6" w14:textId="77777777" w:rsidR="00792D49" w:rsidRPr="00DB2C88" w:rsidRDefault="00792D49" w:rsidP="00994C72">
            <w:pPr>
              <w:pStyle w:val="TableParagraph"/>
              <w:jc w:val="both"/>
              <w:rPr>
                <w:rFonts w:ascii="Arial" w:hAnsi="Arial" w:cs="Arial"/>
                <w:sz w:val="20"/>
                <w:szCs w:val="20"/>
              </w:rPr>
            </w:pPr>
            <w:r w:rsidRPr="00DB2C88">
              <w:rPr>
                <w:rFonts w:ascii="Arial" w:hAnsi="Arial" w:cs="Arial"/>
                <w:sz w:val="20"/>
                <w:szCs w:val="20"/>
              </w:rPr>
              <w:t>19</w:t>
            </w:r>
          </w:p>
        </w:tc>
        <w:tc>
          <w:tcPr>
            <w:tcW w:w="2694" w:type="dxa"/>
          </w:tcPr>
          <w:p w14:paraId="1A31B479" w14:textId="77777777" w:rsidR="00792D49" w:rsidRPr="00DB2C88" w:rsidRDefault="00792D49" w:rsidP="00994C72">
            <w:pPr>
              <w:pStyle w:val="TableParagraph"/>
              <w:jc w:val="both"/>
              <w:rPr>
                <w:rFonts w:ascii="Arial" w:hAnsi="Arial" w:cs="Arial"/>
                <w:sz w:val="20"/>
                <w:szCs w:val="20"/>
              </w:rPr>
            </w:pPr>
          </w:p>
          <w:p w14:paraId="7FE55587" w14:textId="77777777" w:rsidR="00792D49" w:rsidRPr="00DB2C88" w:rsidRDefault="00792D49" w:rsidP="00994C72">
            <w:pPr>
              <w:pStyle w:val="TableParagraph"/>
              <w:jc w:val="both"/>
              <w:rPr>
                <w:rFonts w:ascii="Arial" w:hAnsi="Arial" w:cs="Arial"/>
                <w:sz w:val="20"/>
                <w:szCs w:val="20"/>
              </w:rPr>
            </w:pPr>
            <w:r w:rsidRPr="00DB2C88">
              <w:rPr>
                <w:rFonts w:ascii="Arial" w:hAnsi="Arial" w:cs="Arial"/>
                <w:sz w:val="20"/>
                <w:szCs w:val="20"/>
              </w:rPr>
              <w:t>PN-HD 60364-5-52:2011</w:t>
            </w:r>
          </w:p>
        </w:tc>
        <w:tc>
          <w:tcPr>
            <w:tcW w:w="5670" w:type="dxa"/>
          </w:tcPr>
          <w:p w14:paraId="1C0F1880" w14:textId="77777777" w:rsidR="00792D49" w:rsidRPr="00DB2C88" w:rsidRDefault="00792D49" w:rsidP="00994C72">
            <w:pPr>
              <w:pStyle w:val="TableParagraph"/>
              <w:jc w:val="both"/>
              <w:rPr>
                <w:rFonts w:ascii="Arial" w:hAnsi="Arial" w:cs="Arial"/>
                <w:sz w:val="20"/>
                <w:szCs w:val="20"/>
                <w:lang w:val="pl-PL"/>
              </w:rPr>
            </w:pPr>
            <w:r w:rsidRPr="00DB2C88">
              <w:rPr>
                <w:rFonts w:ascii="Arial" w:hAnsi="Arial" w:cs="Arial"/>
                <w:sz w:val="20"/>
                <w:szCs w:val="20"/>
                <w:lang w:val="pl-PL"/>
              </w:rPr>
              <w:t xml:space="preserve">Instalacje elektryczne niskiego napięcia – Część 5- 52: Dobór i montaż wyposażenia elektrycznego – </w:t>
            </w:r>
            <w:proofErr w:type="spellStart"/>
            <w:r w:rsidRPr="00DB2C88">
              <w:rPr>
                <w:rFonts w:ascii="Arial" w:hAnsi="Arial" w:cs="Arial"/>
                <w:sz w:val="20"/>
                <w:szCs w:val="20"/>
                <w:lang w:val="pl-PL"/>
              </w:rPr>
              <w:t>Oprzewodowanie</w:t>
            </w:r>
            <w:proofErr w:type="spellEnd"/>
            <w:r w:rsidRPr="00DB2C88">
              <w:rPr>
                <w:rFonts w:ascii="Arial" w:hAnsi="Arial" w:cs="Arial"/>
                <w:sz w:val="20"/>
                <w:szCs w:val="20"/>
                <w:lang w:val="pl-PL"/>
              </w:rPr>
              <w:t>.</w:t>
            </w:r>
          </w:p>
        </w:tc>
      </w:tr>
      <w:tr w:rsidR="00792D49" w:rsidRPr="00DB2C88" w14:paraId="4F327B14" w14:textId="77777777" w:rsidTr="00994C72">
        <w:trPr>
          <w:trHeight w:val="628"/>
        </w:trPr>
        <w:tc>
          <w:tcPr>
            <w:tcW w:w="1417" w:type="dxa"/>
          </w:tcPr>
          <w:p w14:paraId="49CF6EAD" w14:textId="77777777" w:rsidR="00792D49" w:rsidRPr="00DB2C88" w:rsidRDefault="00792D49" w:rsidP="00994C72">
            <w:pPr>
              <w:pStyle w:val="TableParagraph"/>
              <w:jc w:val="both"/>
              <w:rPr>
                <w:rFonts w:ascii="Arial" w:hAnsi="Arial" w:cs="Arial"/>
                <w:sz w:val="20"/>
                <w:szCs w:val="20"/>
                <w:lang w:val="pl-PL"/>
              </w:rPr>
            </w:pPr>
          </w:p>
          <w:p w14:paraId="35D5C095" w14:textId="77777777" w:rsidR="00792D49" w:rsidRPr="00DB2C88" w:rsidRDefault="00792D49" w:rsidP="00994C72">
            <w:pPr>
              <w:pStyle w:val="TableParagraph"/>
              <w:jc w:val="both"/>
              <w:rPr>
                <w:rFonts w:ascii="Arial" w:hAnsi="Arial" w:cs="Arial"/>
                <w:sz w:val="20"/>
                <w:szCs w:val="20"/>
              </w:rPr>
            </w:pPr>
            <w:r w:rsidRPr="00DB2C88">
              <w:rPr>
                <w:rFonts w:ascii="Arial" w:hAnsi="Arial" w:cs="Arial"/>
                <w:sz w:val="20"/>
                <w:szCs w:val="20"/>
              </w:rPr>
              <w:t>20</w:t>
            </w:r>
          </w:p>
        </w:tc>
        <w:tc>
          <w:tcPr>
            <w:tcW w:w="2694" w:type="dxa"/>
          </w:tcPr>
          <w:p w14:paraId="6449F6E2" w14:textId="77777777" w:rsidR="00792D49" w:rsidRPr="00DB2C88" w:rsidRDefault="00792D49" w:rsidP="00994C72">
            <w:pPr>
              <w:pStyle w:val="TableParagraph"/>
              <w:jc w:val="both"/>
              <w:rPr>
                <w:rFonts w:ascii="Arial" w:hAnsi="Arial" w:cs="Arial"/>
                <w:sz w:val="20"/>
                <w:szCs w:val="20"/>
              </w:rPr>
            </w:pPr>
          </w:p>
          <w:p w14:paraId="04912561" w14:textId="77777777" w:rsidR="00792D49" w:rsidRPr="00DB2C88" w:rsidRDefault="00792D49" w:rsidP="00994C72">
            <w:pPr>
              <w:pStyle w:val="TableParagraph"/>
              <w:jc w:val="both"/>
              <w:rPr>
                <w:rFonts w:ascii="Arial" w:hAnsi="Arial" w:cs="Arial"/>
                <w:sz w:val="20"/>
                <w:szCs w:val="20"/>
              </w:rPr>
            </w:pPr>
            <w:r w:rsidRPr="00DB2C88">
              <w:rPr>
                <w:rFonts w:ascii="Arial" w:hAnsi="Arial" w:cs="Arial"/>
                <w:sz w:val="20"/>
                <w:szCs w:val="20"/>
              </w:rPr>
              <w:t>PN-IEC 60364-5-53:2000</w:t>
            </w:r>
          </w:p>
        </w:tc>
        <w:tc>
          <w:tcPr>
            <w:tcW w:w="5670" w:type="dxa"/>
          </w:tcPr>
          <w:p w14:paraId="4F53B595" w14:textId="77777777" w:rsidR="00792D49" w:rsidRPr="00DB2C88" w:rsidRDefault="00792D49" w:rsidP="00994C72">
            <w:pPr>
              <w:pStyle w:val="TableParagraph"/>
              <w:jc w:val="both"/>
              <w:rPr>
                <w:rFonts w:ascii="Arial" w:hAnsi="Arial" w:cs="Arial"/>
                <w:sz w:val="20"/>
                <w:szCs w:val="20"/>
                <w:lang w:val="pl-PL"/>
              </w:rPr>
            </w:pPr>
            <w:r w:rsidRPr="00DB2C88">
              <w:rPr>
                <w:rFonts w:ascii="Arial" w:hAnsi="Arial" w:cs="Arial"/>
                <w:sz w:val="20"/>
                <w:szCs w:val="20"/>
                <w:lang w:val="pl-PL"/>
              </w:rPr>
              <w:t>Instalacje elektryczne w obiektach budowlanych –</w:t>
            </w:r>
          </w:p>
          <w:p w14:paraId="5969E992" w14:textId="77777777" w:rsidR="00792D49" w:rsidRPr="00DB2C88" w:rsidRDefault="00792D49" w:rsidP="00994C72">
            <w:pPr>
              <w:pStyle w:val="TableParagraph"/>
              <w:jc w:val="both"/>
              <w:rPr>
                <w:rFonts w:ascii="Arial" w:hAnsi="Arial" w:cs="Arial"/>
                <w:sz w:val="20"/>
                <w:szCs w:val="20"/>
                <w:lang w:val="pl-PL"/>
              </w:rPr>
            </w:pPr>
            <w:r w:rsidRPr="00DB2C88">
              <w:rPr>
                <w:rFonts w:ascii="Arial" w:hAnsi="Arial" w:cs="Arial"/>
                <w:sz w:val="20"/>
                <w:szCs w:val="20"/>
                <w:lang w:val="pl-PL"/>
              </w:rPr>
              <w:t>Dobór i montaż wyposażenia elektrycznego – Aparatura rozdzielcza i sterownicza.</w:t>
            </w:r>
          </w:p>
        </w:tc>
      </w:tr>
      <w:tr w:rsidR="00792D49" w:rsidRPr="00DB2C88" w14:paraId="3BCE4CE2" w14:textId="77777777" w:rsidTr="00994C72">
        <w:trPr>
          <w:trHeight w:val="1036"/>
        </w:trPr>
        <w:tc>
          <w:tcPr>
            <w:tcW w:w="1417" w:type="dxa"/>
          </w:tcPr>
          <w:p w14:paraId="5EA87D77" w14:textId="77777777" w:rsidR="00792D49" w:rsidRPr="00DB2C88" w:rsidRDefault="00792D49" w:rsidP="00994C72">
            <w:pPr>
              <w:pStyle w:val="TableParagraph"/>
              <w:jc w:val="both"/>
              <w:rPr>
                <w:rFonts w:ascii="Arial" w:hAnsi="Arial" w:cs="Arial"/>
                <w:sz w:val="20"/>
                <w:szCs w:val="20"/>
                <w:lang w:val="pl-PL"/>
              </w:rPr>
            </w:pPr>
          </w:p>
          <w:p w14:paraId="00E217D9" w14:textId="77777777" w:rsidR="00792D49" w:rsidRPr="00DB2C88" w:rsidRDefault="00792D49" w:rsidP="00994C72">
            <w:pPr>
              <w:pStyle w:val="TableParagraph"/>
              <w:jc w:val="both"/>
              <w:rPr>
                <w:rFonts w:ascii="Arial" w:hAnsi="Arial" w:cs="Arial"/>
                <w:sz w:val="20"/>
                <w:szCs w:val="20"/>
                <w:lang w:val="pl-PL"/>
              </w:rPr>
            </w:pPr>
          </w:p>
          <w:p w14:paraId="7CB99C98" w14:textId="77777777" w:rsidR="00792D49" w:rsidRPr="00DB2C88" w:rsidRDefault="00792D49" w:rsidP="00994C72">
            <w:pPr>
              <w:pStyle w:val="TableParagraph"/>
              <w:jc w:val="both"/>
              <w:rPr>
                <w:rFonts w:ascii="Arial" w:hAnsi="Arial" w:cs="Arial"/>
                <w:sz w:val="20"/>
                <w:szCs w:val="20"/>
              </w:rPr>
            </w:pPr>
            <w:r w:rsidRPr="00DB2C88">
              <w:rPr>
                <w:rFonts w:ascii="Arial" w:hAnsi="Arial" w:cs="Arial"/>
                <w:sz w:val="20"/>
                <w:szCs w:val="20"/>
              </w:rPr>
              <w:t>21</w:t>
            </w:r>
          </w:p>
        </w:tc>
        <w:tc>
          <w:tcPr>
            <w:tcW w:w="2694" w:type="dxa"/>
          </w:tcPr>
          <w:p w14:paraId="77B97F55" w14:textId="77777777" w:rsidR="00792D49" w:rsidRPr="00DB2C88" w:rsidRDefault="00792D49" w:rsidP="00994C72">
            <w:pPr>
              <w:pStyle w:val="TableParagraph"/>
              <w:jc w:val="both"/>
              <w:rPr>
                <w:rFonts w:ascii="Arial" w:hAnsi="Arial" w:cs="Arial"/>
                <w:sz w:val="20"/>
                <w:szCs w:val="20"/>
              </w:rPr>
            </w:pPr>
          </w:p>
          <w:p w14:paraId="2256DEE2" w14:textId="77777777" w:rsidR="00792D49" w:rsidRPr="00DB2C88" w:rsidRDefault="00792D49" w:rsidP="00994C72">
            <w:pPr>
              <w:pStyle w:val="TableParagraph"/>
              <w:jc w:val="both"/>
              <w:rPr>
                <w:rFonts w:ascii="Arial" w:hAnsi="Arial" w:cs="Arial"/>
                <w:sz w:val="20"/>
                <w:szCs w:val="20"/>
              </w:rPr>
            </w:pPr>
          </w:p>
          <w:p w14:paraId="79B15971" w14:textId="77777777" w:rsidR="00792D49" w:rsidRPr="00DB2C88" w:rsidRDefault="00792D49" w:rsidP="00994C72">
            <w:pPr>
              <w:pStyle w:val="TableParagraph"/>
              <w:jc w:val="both"/>
              <w:rPr>
                <w:rFonts w:ascii="Arial" w:hAnsi="Arial" w:cs="Arial"/>
                <w:sz w:val="20"/>
                <w:szCs w:val="20"/>
              </w:rPr>
            </w:pPr>
            <w:r w:rsidRPr="00DB2C88">
              <w:rPr>
                <w:rFonts w:ascii="Arial" w:hAnsi="Arial" w:cs="Arial"/>
                <w:sz w:val="20"/>
                <w:szCs w:val="20"/>
              </w:rPr>
              <w:t>PN-HD 60364-5-534:2010</w:t>
            </w:r>
          </w:p>
        </w:tc>
        <w:tc>
          <w:tcPr>
            <w:tcW w:w="5670" w:type="dxa"/>
          </w:tcPr>
          <w:p w14:paraId="23C13FFC" w14:textId="77777777" w:rsidR="00792D49" w:rsidRPr="00DB2C88" w:rsidRDefault="00792D49" w:rsidP="00994C72">
            <w:pPr>
              <w:pStyle w:val="TableParagraph"/>
              <w:jc w:val="both"/>
              <w:rPr>
                <w:rFonts w:ascii="Arial" w:hAnsi="Arial" w:cs="Arial"/>
                <w:sz w:val="20"/>
                <w:szCs w:val="20"/>
                <w:lang w:val="pl-PL"/>
              </w:rPr>
            </w:pPr>
            <w:r w:rsidRPr="00DB2C88">
              <w:rPr>
                <w:rFonts w:ascii="Arial" w:hAnsi="Arial" w:cs="Arial"/>
                <w:sz w:val="20"/>
                <w:szCs w:val="20"/>
                <w:lang w:val="pl-PL"/>
              </w:rPr>
              <w:t>Instalacje elektryczne niskiego napięcia – Część 5- 53: Dobór i montaż wyposażenia elektrycznego – Odłączenie izolacyjne, łączenie i sterowanie – Sekcja 534: Urządzenia do ochrony przed</w:t>
            </w:r>
          </w:p>
          <w:p w14:paraId="47C06ACE" w14:textId="77777777" w:rsidR="00792D49" w:rsidRPr="00DB2C88" w:rsidRDefault="00792D49" w:rsidP="00994C72">
            <w:pPr>
              <w:pStyle w:val="TableParagraph"/>
              <w:jc w:val="both"/>
              <w:rPr>
                <w:rFonts w:ascii="Arial" w:hAnsi="Arial" w:cs="Arial"/>
                <w:sz w:val="20"/>
                <w:szCs w:val="20"/>
              </w:rPr>
            </w:pPr>
            <w:proofErr w:type="spellStart"/>
            <w:r w:rsidRPr="00DB2C88">
              <w:rPr>
                <w:rFonts w:ascii="Arial" w:hAnsi="Arial" w:cs="Arial"/>
                <w:sz w:val="20"/>
                <w:szCs w:val="20"/>
              </w:rPr>
              <w:t>przepięciami</w:t>
            </w:r>
            <w:proofErr w:type="spellEnd"/>
            <w:r w:rsidRPr="00DB2C88">
              <w:rPr>
                <w:rFonts w:ascii="Arial" w:hAnsi="Arial" w:cs="Arial"/>
                <w:sz w:val="20"/>
                <w:szCs w:val="20"/>
              </w:rPr>
              <w:t>.</w:t>
            </w:r>
          </w:p>
        </w:tc>
      </w:tr>
      <w:tr w:rsidR="00792D49" w:rsidRPr="00DB2C88" w14:paraId="3F36B8AC" w14:textId="77777777" w:rsidTr="00994C72">
        <w:trPr>
          <w:trHeight w:val="827"/>
        </w:trPr>
        <w:tc>
          <w:tcPr>
            <w:tcW w:w="1417" w:type="dxa"/>
          </w:tcPr>
          <w:p w14:paraId="74685117" w14:textId="77777777" w:rsidR="00792D49" w:rsidRPr="00DB2C88" w:rsidRDefault="00792D49" w:rsidP="00994C72">
            <w:pPr>
              <w:pStyle w:val="TableParagraph"/>
              <w:jc w:val="both"/>
              <w:rPr>
                <w:rFonts w:ascii="Arial" w:hAnsi="Arial" w:cs="Arial"/>
                <w:sz w:val="20"/>
                <w:szCs w:val="20"/>
              </w:rPr>
            </w:pPr>
          </w:p>
          <w:p w14:paraId="60FBDB23" w14:textId="77777777" w:rsidR="00792D49" w:rsidRPr="00DB2C88" w:rsidRDefault="00792D49" w:rsidP="00994C72">
            <w:pPr>
              <w:pStyle w:val="TableParagraph"/>
              <w:jc w:val="both"/>
              <w:rPr>
                <w:rFonts w:ascii="Arial" w:hAnsi="Arial" w:cs="Arial"/>
                <w:sz w:val="20"/>
                <w:szCs w:val="20"/>
              </w:rPr>
            </w:pPr>
            <w:r w:rsidRPr="00DB2C88">
              <w:rPr>
                <w:rFonts w:ascii="Arial" w:hAnsi="Arial" w:cs="Arial"/>
                <w:sz w:val="20"/>
                <w:szCs w:val="20"/>
              </w:rPr>
              <w:t>22</w:t>
            </w:r>
          </w:p>
        </w:tc>
        <w:tc>
          <w:tcPr>
            <w:tcW w:w="2694" w:type="dxa"/>
          </w:tcPr>
          <w:p w14:paraId="3912AA41" w14:textId="77777777" w:rsidR="00792D49" w:rsidRPr="00DB2C88" w:rsidRDefault="00792D49" w:rsidP="00994C72">
            <w:pPr>
              <w:pStyle w:val="TableParagraph"/>
              <w:jc w:val="both"/>
              <w:rPr>
                <w:rFonts w:ascii="Arial" w:hAnsi="Arial" w:cs="Arial"/>
                <w:sz w:val="20"/>
                <w:szCs w:val="20"/>
              </w:rPr>
            </w:pPr>
          </w:p>
          <w:p w14:paraId="1C1A3F9B" w14:textId="77777777" w:rsidR="00792D49" w:rsidRPr="00DB2C88" w:rsidRDefault="00792D49" w:rsidP="00994C72">
            <w:pPr>
              <w:pStyle w:val="TableParagraph"/>
              <w:jc w:val="both"/>
              <w:rPr>
                <w:rFonts w:ascii="Arial" w:hAnsi="Arial" w:cs="Arial"/>
                <w:sz w:val="20"/>
                <w:szCs w:val="20"/>
              </w:rPr>
            </w:pPr>
            <w:r w:rsidRPr="00DB2C88">
              <w:rPr>
                <w:rFonts w:ascii="Arial" w:hAnsi="Arial" w:cs="Arial"/>
                <w:sz w:val="20"/>
                <w:szCs w:val="20"/>
              </w:rPr>
              <w:t>PN-IEC 60364-5-537:1999</w:t>
            </w:r>
          </w:p>
        </w:tc>
        <w:tc>
          <w:tcPr>
            <w:tcW w:w="5670" w:type="dxa"/>
          </w:tcPr>
          <w:p w14:paraId="3606D56E" w14:textId="77777777" w:rsidR="00792D49" w:rsidRPr="00DB2C88" w:rsidRDefault="00792D49" w:rsidP="00994C72">
            <w:pPr>
              <w:pStyle w:val="TableParagraph"/>
              <w:jc w:val="both"/>
              <w:rPr>
                <w:rFonts w:ascii="Arial" w:hAnsi="Arial" w:cs="Arial"/>
                <w:sz w:val="20"/>
                <w:szCs w:val="20"/>
                <w:lang w:val="pl-PL"/>
              </w:rPr>
            </w:pPr>
            <w:r w:rsidRPr="00DB2C88">
              <w:rPr>
                <w:rFonts w:ascii="Arial" w:hAnsi="Arial" w:cs="Arial"/>
                <w:sz w:val="20"/>
                <w:szCs w:val="20"/>
                <w:lang w:val="pl-PL"/>
              </w:rPr>
              <w:t>Instalacje elektryczne w obiektach budowlanych – Dobór i montaż wyposażenia elektrycznego – Aparatura rozdzielcza i sterownicza – Urządzenia do odłączenia izolacyjnego i łączenia.</w:t>
            </w:r>
          </w:p>
        </w:tc>
      </w:tr>
      <w:tr w:rsidR="00792D49" w:rsidRPr="00DB2C88" w14:paraId="7BDE5272" w14:textId="77777777" w:rsidTr="00994C72">
        <w:trPr>
          <w:trHeight w:val="827"/>
        </w:trPr>
        <w:tc>
          <w:tcPr>
            <w:tcW w:w="1417" w:type="dxa"/>
          </w:tcPr>
          <w:p w14:paraId="315784EA" w14:textId="77777777" w:rsidR="00792D49" w:rsidRPr="00DB2C88" w:rsidRDefault="00792D49" w:rsidP="00994C72">
            <w:pPr>
              <w:pStyle w:val="TableParagraph"/>
              <w:jc w:val="both"/>
              <w:rPr>
                <w:rFonts w:ascii="Arial" w:hAnsi="Arial" w:cs="Arial"/>
                <w:sz w:val="20"/>
                <w:szCs w:val="20"/>
                <w:lang w:val="pl-PL"/>
              </w:rPr>
            </w:pPr>
          </w:p>
          <w:p w14:paraId="0592C41A" w14:textId="77777777" w:rsidR="00792D49" w:rsidRPr="00DB2C88" w:rsidRDefault="00792D49" w:rsidP="00994C72">
            <w:pPr>
              <w:pStyle w:val="TableParagraph"/>
              <w:jc w:val="both"/>
              <w:rPr>
                <w:rFonts w:ascii="Arial" w:hAnsi="Arial" w:cs="Arial"/>
                <w:sz w:val="20"/>
                <w:szCs w:val="20"/>
              </w:rPr>
            </w:pPr>
            <w:r w:rsidRPr="00DB2C88">
              <w:rPr>
                <w:rFonts w:ascii="Arial" w:hAnsi="Arial" w:cs="Arial"/>
                <w:sz w:val="20"/>
                <w:szCs w:val="20"/>
              </w:rPr>
              <w:t>23</w:t>
            </w:r>
          </w:p>
        </w:tc>
        <w:tc>
          <w:tcPr>
            <w:tcW w:w="2694" w:type="dxa"/>
          </w:tcPr>
          <w:p w14:paraId="6A79CAAC" w14:textId="77777777" w:rsidR="00792D49" w:rsidRPr="00DB2C88" w:rsidRDefault="00792D49" w:rsidP="00994C72">
            <w:pPr>
              <w:pStyle w:val="TableParagraph"/>
              <w:jc w:val="both"/>
              <w:rPr>
                <w:rFonts w:ascii="Arial" w:hAnsi="Arial" w:cs="Arial"/>
                <w:sz w:val="20"/>
                <w:szCs w:val="20"/>
              </w:rPr>
            </w:pPr>
          </w:p>
          <w:p w14:paraId="5D610F49" w14:textId="77777777" w:rsidR="00792D49" w:rsidRPr="00DB2C88" w:rsidRDefault="00792D49" w:rsidP="00994C72">
            <w:pPr>
              <w:pStyle w:val="TableParagraph"/>
              <w:jc w:val="both"/>
              <w:rPr>
                <w:rFonts w:ascii="Arial" w:hAnsi="Arial" w:cs="Arial"/>
                <w:sz w:val="20"/>
                <w:szCs w:val="20"/>
              </w:rPr>
            </w:pPr>
            <w:r w:rsidRPr="00DB2C88">
              <w:rPr>
                <w:rFonts w:ascii="Arial" w:hAnsi="Arial" w:cs="Arial"/>
                <w:sz w:val="20"/>
                <w:szCs w:val="20"/>
              </w:rPr>
              <w:t>PN-HD 60364-5-54:2010</w:t>
            </w:r>
          </w:p>
        </w:tc>
        <w:tc>
          <w:tcPr>
            <w:tcW w:w="5670" w:type="dxa"/>
          </w:tcPr>
          <w:p w14:paraId="6F944573" w14:textId="77777777" w:rsidR="00792D49" w:rsidRPr="00DB2C88" w:rsidRDefault="00792D49" w:rsidP="00994C72">
            <w:pPr>
              <w:pStyle w:val="TableParagraph"/>
              <w:jc w:val="both"/>
              <w:rPr>
                <w:rFonts w:ascii="Arial" w:hAnsi="Arial" w:cs="Arial"/>
                <w:sz w:val="20"/>
                <w:szCs w:val="20"/>
                <w:lang w:val="pl-PL"/>
              </w:rPr>
            </w:pPr>
            <w:r w:rsidRPr="00DB2C88">
              <w:rPr>
                <w:rFonts w:ascii="Arial" w:hAnsi="Arial" w:cs="Arial"/>
                <w:sz w:val="20"/>
                <w:szCs w:val="20"/>
                <w:lang w:val="pl-PL"/>
              </w:rPr>
              <w:t>Instalacje elektryczne niskiego napięcia – Część 5- 54: Dobór i montaż wyposażenia elektrycznego.</w:t>
            </w:r>
          </w:p>
          <w:p w14:paraId="26393621" w14:textId="77777777" w:rsidR="00792D49" w:rsidRPr="00DB2C88" w:rsidRDefault="00792D49" w:rsidP="00994C72">
            <w:pPr>
              <w:pStyle w:val="TableParagraph"/>
              <w:jc w:val="both"/>
              <w:rPr>
                <w:rFonts w:ascii="Arial" w:hAnsi="Arial" w:cs="Arial"/>
                <w:sz w:val="20"/>
                <w:szCs w:val="20"/>
                <w:lang w:val="pl-PL"/>
              </w:rPr>
            </w:pPr>
            <w:r w:rsidRPr="00DB2C88">
              <w:rPr>
                <w:rFonts w:ascii="Arial" w:hAnsi="Arial" w:cs="Arial"/>
                <w:sz w:val="20"/>
                <w:szCs w:val="20"/>
                <w:lang w:val="pl-PL"/>
              </w:rPr>
              <w:t>Uziemienia, przewody ochronne i przewody połączeń ochronnych.</w:t>
            </w:r>
          </w:p>
        </w:tc>
      </w:tr>
      <w:tr w:rsidR="00792D49" w:rsidRPr="00DB2C88" w14:paraId="4E2FF047" w14:textId="77777777" w:rsidTr="00994C72">
        <w:trPr>
          <w:trHeight w:val="837"/>
        </w:trPr>
        <w:tc>
          <w:tcPr>
            <w:tcW w:w="1417" w:type="dxa"/>
          </w:tcPr>
          <w:p w14:paraId="1B0DE40A" w14:textId="77777777" w:rsidR="00792D49" w:rsidRPr="00DB2C88" w:rsidRDefault="00792D49" w:rsidP="00994C72">
            <w:pPr>
              <w:pStyle w:val="TableParagraph"/>
              <w:jc w:val="both"/>
              <w:rPr>
                <w:rFonts w:ascii="Arial" w:hAnsi="Arial" w:cs="Arial"/>
                <w:sz w:val="20"/>
                <w:szCs w:val="20"/>
                <w:lang w:val="pl-PL"/>
              </w:rPr>
            </w:pPr>
          </w:p>
          <w:p w14:paraId="7EF21A96" w14:textId="77777777" w:rsidR="00792D49" w:rsidRPr="00DB2C88" w:rsidRDefault="00792D49" w:rsidP="00994C72">
            <w:pPr>
              <w:pStyle w:val="TableParagraph"/>
              <w:jc w:val="both"/>
              <w:rPr>
                <w:rFonts w:ascii="Arial" w:hAnsi="Arial" w:cs="Arial"/>
                <w:sz w:val="20"/>
                <w:szCs w:val="20"/>
              </w:rPr>
            </w:pPr>
            <w:r w:rsidRPr="00DB2C88">
              <w:rPr>
                <w:rFonts w:ascii="Arial" w:hAnsi="Arial" w:cs="Arial"/>
                <w:sz w:val="20"/>
                <w:szCs w:val="20"/>
              </w:rPr>
              <w:t>24</w:t>
            </w:r>
          </w:p>
        </w:tc>
        <w:tc>
          <w:tcPr>
            <w:tcW w:w="2694" w:type="dxa"/>
          </w:tcPr>
          <w:p w14:paraId="28F2ED39" w14:textId="77777777" w:rsidR="00792D49" w:rsidRPr="00DB2C88" w:rsidRDefault="00792D49" w:rsidP="00994C72">
            <w:pPr>
              <w:pStyle w:val="TableParagraph"/>
              <w:jc w:val="both"/>
              <w:rPr>
                <w:rFonts w:ascii="Arial" w:hAnsi="Arial" w:cs="Arial"/>
                <w:sz w:val="20"/>
                <w:szCs w:val="20"/>
              </w:rPr>
            </w:pPr>
          </w:p>
          <w:p w14:paraId="0A835996" w14:textId="77777777" w:rsidR="00792D49" w:rsidRPr="00DB2C88" w:rsidRDefault="00792D49" w:rsidP="00994C72">
            <w:pPr>
              <w:pStyle w:val="TableParagraph"/>
              <w:jc w:val="both"/>
              <w:rPr>
                <w:rFonts w:ascii="Arial" w:hAnsi="Arial" w:cs="Arial"/>
                <w:sz w:val="20"/>
                <w:szCs w:val="20"/>
              </w:rPr>
            </w:pPr>
            <w:r w:rsidRPr="00DB2C88">
              <w:rPr>
                <w:rFonts w:ascii="Arial" w:hAnsi="Arial" w:cs="Arial"/>
                <w:sz w:val="20"/>
                <w:szCs w:val="20"/>
              </w:rPr>
              <w:t>PN-IEC 60364-5-551:2003</w:t>
            </w:r>
          </w:p>
        </w:tc>
        <w:tc>
          <w:tcPr>
            <w:tcW w:w="5670" w:type="dxa"/>
          </w:tcPr>
          <w:p w14:paraId="6C10739B" w14:textId="77777777" w:rsidR="00792D49" w:rsidRPr="00DB2C88" w:rsidRDefault="00792D49" w:rsidP="00994C72">
            <w:pPr>
              <w:pStyle w:val="TableParagraph"/>
              <w:jc w:val="both"/>
              <w:rPr>
                <w:rFonts w:ascii="Arial" w:hAnsi="Arial" w:cs="Arial"/>
                <w:sz w:val="20"/>
                <w:szCs w:val="20"/>
                <w:lang w:val="pl-PL"/>
              </w:rPr>
            </w:pPr>
            <w:r w:rsidRPr="00DB2C88">
              <w:rPr>
                <w:rFonts w:ascii="Arial" w:hAnsi="Arial" w:cs="Arial"/>
                <w:sz w:val="20"/>
                <w:szCs w:val="20"/>
                <w:lang w:val="pl-PL"/>
              </w:rPr>
              <w:t>Instalacje elektryczne w obiektach budowlanych – Dobór i montaż wyposażenia elektrycznego – Inne wyposażenie – Niskonapięciowe zespoły prądotwórcze.</w:t>
            </w:r>
          </w:p>
        </w:tc>
      </w:tr>
      <w:tr w:rsidR="00792D49" w:rsidRPr="00DB2C88" w14:paraId="308E3D6C" w14:textId="77777777" w:rsidTr="00994C72">
        <w:trPr>
          <w:trHeight w:val="839"/>
        </w:trPr>
        <w:tc>
          <w:tcPr>
            <w:tcW w:w="1417" w:type="dxa"/>
          </w:tcPr>
          <w:p w14:paraId="2021AE15" w14:textId="77777777" w:rsidR="00792D49" w:rsidRPr="00DB2C88" w:rsidRDefault="00792D49" w:rsidP="00994C72">
            <w:pPr>
              <w:pStyle w:val="TableParagraph"/>
              <w:jc w:val="both"/>
              <w:rPr>
                <w:rFonts w:ascii="Arial" w:hAnsi="Arial" w:cs="Arial"/>
                <w:sz w:val="20"/>
                <w:szCs w:val="20"/>
                <w:lang w:val="pl-PL"/>
              </w:rPr>
            </w:pPr>
          </w:p>
          <w:p w14:paraId="472030BF" w14:textId="77777777" w:rsidR="00792D49" w:rsidRPr="00DB2C88" w:rsidRDefault="00792D49" w:rsidP="00994C72">
            <w:pPr>
              <w:pStyle w:val="TableParagraph"/>
              <w:jc w:val="both"/>
              <w:rPr>
                <w:rFonts w:ascii="Arial" w:hAnsi="Arial" w:cs="Arial"/>
                <w:sz w:val="20"/>
                <w:szCs w:val="20"/>
              </w:rPr>
            </w:pPr>
            <w:r w:rsidRPr="00DB2C88">
              <w:rPr>
                <w:rFonts w:ascii="Arial" w:hAnsi="Arial" w:cs="Arial"/>
                <w:sz w:val="20"/>
                <w:szCs w:val="20"/>
              </w:rPr>
              <w:t>25</w:t>
            </w:r>
          </w:p>
        </w:tc>
        <w:tc>
          <w:tcPr>
            <w:tcW w:w="2694" w:type="dxa"/>
          </w:tcPr>
          <w:p w14:paraId="38FAF66A" w14:textId="77777777" w:rsidR="00792D49" w:rsidRPr="00DB2C88" w:rsidRDefault="00792D49" w:rsidP="00994C72">
            <w:pPr>
              <w:pStyle w:val="TableParagraph"/>
              <w:jc w:val="both"/>
              <w:rPr>
                <w:rFonts w:ascii="Arial" w:hAnsi="Arial" w:cs="Arial"/>
                <w:sz w:val="20"/>
                <w:szCs w:val="20"/>
              </w:rPr>
            </w:pPr>
          </w:p>
          <w:p w14:paraId="0ECC10FC" w14:textId="77777777" w:rsidR="00792D49" w:rsidRPr="00DB2C88" w:rsidRDefault="00792D49" w:rsidP="00994C72">
            <w:pPr>
              <w:pStyle w:val="TableParagraph"/>
              <w:jc w:val="both"/>
              <w:rPr>
                <w:rFonts w:ascii="Arial" w:hAnsi="Arial" w:cs="Arial"/>
                <w:sz w:val="20"/>
                <w:szCs w:val="20"/>
              </w:rPr>
            </w:pPr>
            <w:r w:rsidRPr="00DB2C88">
              <w:rPr>
                <w:rFonts w:ascii="Arial" w:hAnsi="Arial" w:cs="Arial"/>
                <w:sz w:val="20"/>
                <w:szCs w:val="20"/>
              </w:rPr>
              <w:t>PN-HD 60364-5-559:2010</w:t>
            </w:r>
          </w:p>
        </w:tc>
        <w:tc>
          <w:tcPr>
            <w:tcW w:w="5670" w:type="dxa"/>
          </w:tcPr>
          <w:p w14:paraId="45B44A2B" w14:textId="77777777" w:rsidR="00792D49" w:rsidRPr="00DB2C88" w:rsidRDefault="00792D49" w:rsidP="00994C72">
            <w:pPr>
              <w:pStyle w:val="TableParagraph"/>
              <w:jc w:val="both"/>
              <w:rPr>
                <w:rFonts w:ascii="Arial" w:hAnsi="Arial" w:cs="Arial"/>
                <w:sz w:val="20"/>
                <w:szCs w:val="20"/>
                <w:lang w:val="pl-PL"/>
              </w:rPr>
            </w:pPr>
            <w:r w:rsidRPr="00DB2C88">
              <w:rPr>
                <w:rFonts w:ascii="Arial" w:hAnsi="Arial" w:cs="Arial"/>
                <w:sz w:val="20"/>
                <w:szCs w:val="20"/>
                <w:lang w:val="pl-PL"/>
              </w:rPr>
              <w:t>Instalacje elektryczne w obiektach budowlanych Część 5-55: Dobór i montaż wyposażenia elektrycznego – Inne wyposażenie – Sekcja 559: Oprawy oświetleniowe i instalacje oświetleniowe.</w:t>
            </w:r>
          </w:p>
        </w:tc>
      </w:tr>
      <w:tr w:rsidR="00792D49" w:rsidRPr="00DB2C88" w14:paraId="7D3739BD" w14:textId="77777777" w:rsidTr="00994C72">
        <w:trPr>
          <w:trHeight w:val="842"/>
        </w:trPr>
        <w:tc>
          <w:tcPr>
            <w:tcW w:w="1417" w:type="dxa"/>
          </w:tcPr>
          <w:p w14:paraId="5BD71DFE" w14:textId="77777777" w:rsidR="00792D49" w:rsidRPr="00DB2C88" w:rsidRDefault="00792D49" w:rsidP="00994C72">
            <w:pPr>
              <w:pStyle w:val="TableParagraph"/>
              <w:jc w:val="both"/>
              <w:rPr>
                <w:rFonts w:ascii="Arial" w:hAnsi="Arial" w:cs="Arial"/>
                <w:sz w:val="20"/>
                <w:szCs w:val="20"/>
                <w:lang w:val="pl-PL"/>
              </w:rPr>
            </w:pPr>
          </w:p>
          <w:p w14:paraId="66A6773B" w14:textId="77777777" w:rsidR="00792D49" w:rsidRPr="00DB2C88" w:rsidRDefault="00792D49" w:rsidP="00994C72">
            <w:pPr>
              <w:pStyle w:val="TableParagraph"/>
              <w:jc w:val="both"/>
              <w:rPr>
                <w:rFonts w:ascii="Arial" w:hAnsi="Arial" w:cs="Arial"/>
                <w:sz w:val="20"/>
                <w:szCs w:val="20"/>
              </w:rPr>
            </w:pPr>
            <w:r w:rsidRPr="00DB2C88">
              <w:rPr>
                <w:rFonts w:ascii="Arial" w:hAnsi="Arial" w:cs="Arial"/>
                <w:sz w:val="20"/>
                <w:szCs w:val="20"/>
              </w:rPr>
              <w:t>26</w:t>
            </w:r>
          </w:p>
        </w:tc>
        <w:tc>
          <w:tcPr>
            <w:tcW w:w="2694" w:type="dxa"/>
          </w:tcPr>
          <w:p w14:paraId="1B390A19" w14:textId="77777777" w:rsidR="00792D49" w:rsidRPr="00DB2C88" w:rsidRDefault="00792D49" w:rsidP="00994C72">
            <w:pPr>
              <w:pStyle w:val="TableParagraph"/>
              <w:jc w:val="both"/>
              <w:rPr>
                <w:rFonts w:ascii="Arial" w:hAnsi="Arial" w:cs="Arial"/>
                <w:sz w:val="20"/>
                <w:szCs w:val="20"/>
              </w:rPr>
            </w:pPr>
          </w:p>
          <w:p w14:paraId="764517A0" w14:textId="77777777" w:rsidR="00792D49" w:rsidRPr="00DB2C88" w:rsidRDefault="00792D49" w:rsidP="00994C72">
            <w:pPr>
              <w:pStyle w:val="TableParagraph"/>
              <w:jc w:val="both"/>
              <w:rPr>
                <w:rFonts w:ascii="Arial" w:hAnsi="Arial" w:cs="Arial"/>
                <w:sz w:val="20"/>
                <w:szCs w:val="20"/>
              </w:rPr>
            </w:pPr>
            <w:r w:rsidRPr="00DB2C88">
              <w:rPr>
                <w:rFonts w:ascii="Arial" w:hAnsi="Arial" w:cs="Arial"/>
                <w:sz w:val="20"/>
                <w:szCs w:val="20"/>
              </w:rPr>
              <w:t>PN-HD 60364-5-56:2010</w:t>
            </w:r>
          </w:p>
        </w:tc>
        <w:tc>
          <w:tcPr>
            <w:tcW w:w="5670" w:type="dxa"/>
          </w:tcPr>
          <w:p w14:paraId="53A85E51" w14:textId="77777777" w:rsidR="00792D49" w:rsidRPr="00DB2C88" w:rsidRDefault="00792D49" w:rsidP="00994C72">
            <w:pPr>
              <w:pStyle w:val="TableParagraph"/>
              <w:jc w:val="both"/>
              <w:rPr>
                <w:rFonts w:ascii="Arial" w:hAnsi="Arial" w:cs="Arial"/>
                <w:sz w:val="20"/>
                <w:szCs w:val="20"/>
                <w:lang w:val="pl-PL"/>
              </w:rPr>
            </w:pPr>
            <w:r w:rsidRPr="00DB2C88">
              <w:rPr>
                <w:rFonts w:ascii="Arial" w:hAnsi="Arial" w:cs="Arial"/>
                <w:sz w:val="20"/>
                <w:szCs w:val="20"/>
                <w:lang w:val="pl-PL"/>
              </w:rPr>
              <w:t>Instalacje elektryczne niskiego napięcia – Część 5- 56: Dobór i montaż wyposażenia elektrycznego – Instalacje bezpieczeństwa.</w:t>
            </w:r>
          </w:p>
        </w:tc>
      </w:tr>
      <w:tr w:rsidR="00792D49" w:rsidRPr="00DB2C88" w14:paraId="1511ABB2" w14:textId="77777777" w:rsidTr="00994C72">
        <w:trPr>
          <w:trHeight w:val="458"/>
        </w:trPr>
        <w:tc>
          <w:tcPr>
            <w:tcW w:w="1417" w:type="dxa"/>
          </w:tcPr>
          <w:p w14:paraId="4AAF1294" w14:textId="77777777" w:rsidR="00792D49" w:rsidRPr="00DB2C88" w:rsidRDefault="00792D49" w:rsidP="00994C72">
            <w:pPr>
              <w:pStyle w:val="TableParagraph"/>
              <w:jc w:val="both"/>
              <w:rPr>
                <w:rFonts w:ascii="Arial" w:hAnsi="Arial" w:cs="Arial"/>
                <w:sz w:val="20"/>
                <w:szCs w:val="20"/>
              </w:rPr>
            </w:pPr>
            <w:r w:rsidRPr="00DB2C88">
              <w:rPr>
                <w:rFonts w:ascii="Arial" w:hAnsi="Arial" w:cs="Arial"/>
                <w:sz w:val="20"/>
                <w:szCs w:val="20"/>
              </w:rPr>
              <w:t>27</w:t>
            </w:r>
          </w:p>
        </w:tc>
        <w:tc>
          <w:tcPr>
            <w:tcW w:w="2694" w:type="dxa"/>
          </w:tcPr>
          <w:p w14:paraId="3968889D" w14:textId="77777777" w:rsidR="00792D49" w:rsidRPr="00DB2C88" w:rsidRDefault="00792D49" w:rsidP="00994C72">
            <w:pPr>
              <w:pStyle w:val="TableParagraph"/>
              <w:jc w:val="both"/>
              <w:rPr>
                <w:rFonts w:ascii="Arial" w:hAnsi="Arial" w:cs="Arial"/>
                <w:sz w:val="20"/>
                <w:szCs w:val="20"/>
              </w:rPr>
            </w:pPr>
            <w:r w:rsidRPr="00DB2C88">
              <w:rPr>
                <w:rFonts w:ascii="Arial" w:hAnsi="Arial" w:cs="Arial"/>
                <w:sz w:val="20"/>
                <w:szCs w:val="20"/>
              </w:rPr>
              <w:t>PN-HD 60364-6:2008</w:t>
            </w:r>
          </w:p>
        </w:tc>
        <w:tc>
          <w:tcPr>
            <w:tcW w:w="5670" w:type="dxa"/>
          </w:tcPr>
          <w:p w14:paraId="7A4DC87F" w14:textId="77777777" w:rsidR="00792D49" w:rsidRPr="00DB2C88" w:rsidRDefault="00792D49" w:rsidP="00994C72">
            <w:pPr>
              <w:pStyle w:val="TableParagraph"/>
              <w:jc w:val="both"/>
              <w:rPr>
                <w:rFonts w:ascii="Arial" w:hAnsi="Arial" w:cs="Arial"/>
                <w:sz w:val="20"/>
                <w:szCs w:val="20"/>
              </w:rPr>
            </w:pPr>
            <w:r w:rsidRPr="00DB2C88">
              <w:rPr>
                <w:rFonts w:ascii="Arial" w:hAnsi="Arial" w:cs="Arial"/>
                <w:sz w:val="20"/>
                <w:szCs w:val="20"/>
                <w:lang w:val="pl-PL"/>
              </w:rPr>
              <w:t xml:space="preserve">Instalacje elektryczne niskiego napięcia. Część 6. </w:t>
            </w:r>
            <w:proofErr w:type="spellStart"/>
            <w:r w:rsidRPr="00DB2C88">
              <w:rPr>
                <w:rFonts w:ascii="Arial" w:hAnsi="Arial" w:cs="Arial"/>
                <w:sz w:val="20"/>
                <w:szCs w:val="20"/>
              </w:rPr>
              <w:t>Sprawdzanie</w:t>
            </w:r>
            <w:proofErr w:type="spellEnd"/>
            <w:r w:rsidRPr="00DB2C88">
              <w:rPr>
                <w:rFonts w:ascii="Arial" w:hAnsi="Arial" w:cs="Arial"/>
                <w:sz w:val="20"/>
                <w:szCs w:val="20"/>
              </w:rPr>
              <w:t>.</w:t>
            </w:r>
          </w:p>
        </w:tc>
      </w:tr>
      <w:tr w:rsidR="00792D49" w:rsidRPr="00DB2C88" w14:paraId="72AD13F6" w14:textId="77777777" w:rsidTr="00994C72">
        <w:trPr>
          <w:trHeight w:val="839"/>
        </w:trPr>
        <w:tc>
          <w:tcPr>
            <w:tcW w:w="1417" w:type="dxa"/>
          </w:tcPr>
          <w:p w14:paraId="61F4935E" w14:textId="77777777" w:rsidR="00792D49" w:rsidRPr="00DB2C88" w:rsidRDefault="00792D49" w:rsidP="00994C72">
            <w:pPr>
              <w:pStyle w:val="TableParagraph"/>
              <w:jc w:val="both"/>
              <w:rPr>
                <w:rFonts w:ascii="Arial" w:hAnsi="Arial" w:cs="Arial"/>
                <w:sz w:val="20"/>
                <w:szCs w:val="20"/>
              </w:rPr>
            </w:pPr>
          </w:p>
          <w:p w14:paraId="7EC676D4" w14:textId="77777777" w:rsidR="00792D49" w:rsidRPr="00DB2C88" w:rsidRDefault="00792D49" w:rsidP="00994C72">
            <w:pPr>
              <w:pStyle w:val="TableParagraph"/>
              <w:jc w:val="both"/>
              <w:rPr>
                <w:rFonts w:ascii="Arial" w:hAnsi="Arial" w:cs="Arial"/>
                <w:sz w:val="20"/>
                <w:szCs w:val="20"/>
              </w:rPr>
            </w:pPr>
            <w:r w:rsidRPr="00DB2C88">
              <w:rPr>
                <w:rFonts w:ascii="Arial" w:hAnsi="Arial" w:cs="Arial"/>
                <w:sz w:val="20"/>
                <w:szCs w:val="20"/>
              </w:rPr>
              <w:t>28</w:t>
            </w:r>
          </w:p>
        </w:tc>
        <w:tc>
          <w:tcPr>
            <w:tcW w:w="2694" w:type="dxa"/>
          </w:tcPr>
          <w:p w14:paraId="1EC9A29F" w14:textId="77777777" w:rsidR="00792D49" w:rsidRPr="00DB2C88" w:rsidRDefault="00792D49" w:rsidP="00994C72">
            <w:pPr>
              <w:pStyle w:val="TableParagraph"/>
              <w:jc w:val="both"/>
              <w:rPr>
                <w:rFonts w:ascii="Arial" w:hAnsi="Arial" w:cs="Arial"/>
                <w:sz w:val="20"/>
                <w:szCs w:val="20"/>
              </w:rPr>
            </w:pPr>
          </w:p>
          <w:p w14:paraId="38706E20" w14:textId="77777777" w:rsidR="00792D49" w:rsidRPr="00DB2C88" w:rsidRDefault="00792D49" w:rsidP="00994C72">
            <w:pPr>
              <w:pStyle w:val="TableParagraph"/>
              <w:jc w:val="both"/>
              <w:rPr>
                <w:rFonts w:ascii="Arial" w:hAnsi="Arial" w:cs="Arial"/>
                <w:sz w:val="20"/>
                <w:szCs w:val="20"/>
              </w:rPr>
            </w:pPr>
            <w:r w:rsidRPr="00DB2C88">
              <w:rPr>
                <w:rFonts w:ascii="Arial" w:hAnsi="Arial" w:cs="Arial"/>
                <w:sz w:val="20"/>
                <w:szCs w:val="20"/>
              </w:rPr>
              <w:t>PN-EN 60445:2010</w:t>
            </w:r>
          </w:p>
        </w:tc>
        <w:tc>
          <w:tcPr>
            <w:tcW w:w="5670" w:type="dxa"/>
          </w:tcPr>
          <w:p w14:paraId="4C3D9C96" w14:textId="77777777" w:rsidR="00792D49" w:rsidRPr="00DB2C88" w:rsidRDefault="00792D49" w:rsidP="00994C72">
            <w:pPr>
              <w:pStyle w:val="TableParagraph"/>
              <w:jc w:val="both"/>
              <w:rPr>
                <w:rFonts w:ascii="Arial" w:hAnsi="Arial" w:cs="Arial"/>
                <w:sz w:val="20"/>
                <w:szCs w:val="20"/>
                <w:lang w:val="pl-PL"/>
              </w:rPr>
            </w:pPr>
            <w:r w:rsidRPr="00DB2C88">
              <w:rPr>
                <w:rFonts w:ascii="Arial" w:hAnsi="Arial" w:cs="Arial"/>
                <w:sz w:val="20"/>
                <w:szCs w:val="20"/>
                <w:lang w:val="pl-PL"/>
              </w:rPr>
              <w:t>Zasady podstawowe i bezpieczeństwa przy współdziałaniu człowieka z maszyną, znakowanie i identyfikacja – Identyfikacja zacisków urządzeń i zakończenia przewodów</w:t>
            </w:r>
          </w:p>
        </w:tc>
      </w:tr>
      <w:tr w:rsidR="00792D49" w:rsidRPr="00DB2C88" w14:paraId="51AF1937" w14:textId="77777777" w:rsidTr="00994C72">
        <w:trPr>
          <w:trHeight w:val="839"/>
        </w:trPr>
        <w:tc>
          <w:tcPr>
            <w:tcW w:w="1417" w:type="dxa"/>
          </w:tcPr>
          <w:p w14:paraId="74E3ACAA" w14:textId="77777777" w:rsidR="00792D49" w:rsidRPr="00DB2C88" w:rsidRDefault="00792D49" w:rsidP="00994C72">
            <w:pPr>
              <w:pStyle w:val="TableParagraph"/>
              <w:jc w:val="both"/>
              <w:rPr>
                <w:rFonts w:ascii="Arial" w:hAnsi="Arial" w:cs="Arial"/>
                <w:sz w:val="20"/>
                <w:szCs w:val="20"/>
                <w:lang w:val="pl-PL"/>
              </w:rPr>
            </w:pPr>
          </w:p>
          <w:p w14:paraId="5D63EFF7" w14:textId="77777777" w:rsidR="00792D49" w:rsidRPr="00DB2C88" w:rsidRDefault="00792D49" w:rsidP="00994C72">
            <w:pPr>
              <w:pStyle w:val="TableParagraph"/>
              <w:jc w:val="both"/>
              <w:rPr>
                <w:rFonts w:ascii="Arial" w:hAnsi="Arial" w:cs="Arial"/>
                <w:sz w:val="20"/>
                <w:szCs w:val="20"/>
              </w:rPr>
            </w:pPr>
            <w:r w:rsidRPr="00DB2C88">
              <w:rPr>
                <w:rFonts w:ascii="Arial" w:hAnsi="Arial" w:cs="Arial"/>
                <w:sz w:val="20"/>
                <w:szCs w:val="20"/>
              </w:rPr>
              <w:t>29</w:t>
            </w:r>
          </w:p>
        </w:tc>
        <w:tc>
          <w:tcPr>
            <w:tcW w:w="2694" w:type="dxa"/>
          </w:tcPr>
          <w:p w14:paraId="5DF9BA75" w14:textId="77777777" w:rsidR="00792D49" w:rsidRPr="00DB2C88" w:rsidRDefault="00792D49" w:rsidP="00994C72">
            <w:pPr>
              <w:pStyle w:val="TableParagraph"/>
              <w:jc w:val="both"/>
              <w:rPr>
                <w:rFonts w:ascii="Arial" w:hAnsi="Arial" w:cs="Arial"/>
                <w:sz w:val="20"/>
                <w:szCs w:val="20"/>
              </w:rPr>
            </w:pPr>
          </w:p>
          <w:p w14:paraId="507311A4" w14:textId="77777777" w:rsidR="00792D49" w:rsidRPr="00DB2C88" w:rsidRDefault="00792D49" w:rsidP="00994C72">
            <w:pPr>
              <w:pStyle w:val="TableParagraph"/>
              <w:jc w:val="both"/>
              <w:rPr>
                <w:rFonts w:ascii="Arial" w:hAnsi="Arial" w:cs="Arial"/>
                <w:sz w:val="20"/>
                <w:szCs w:val="20"/>
              </w:rPr>
            </w:pPr>
            <w:r w:rsidRPr="00DB2C88">
              <w:rPr>
                <w:rFonts w:ascii="Arial" w:hAnsi="Arial" w:cs="Arial"/>
                <w:sz w:val="20"/>
                <w:szCs w:val="20"/>
              </w:rPr>
              <w:t>PN-EN 60446:2010</w:t>
            </w:r>
          </w:p>
        </w:tc>
        <w:tc>
          <w:tcPr>
            <w:tcW w:w="5670" w:type="dxa"/>
          </w:tcPr>
          <w:p w14:paraId="69789312" w14:textId="77777777" w:rsidR="00792D49" w:rsidRPr="00DB2C88" w:rsidRDefault="00792D49" w:rsidP="00994C72">
            <w:pPr>
              <w:pStyle w:val="TableParagraph"/>
              <w:jc w:val="both"/>
              <w:rPr>
                <w:rFonts w:ascii="Arial" w:hAnsi="Arial" w:cs="Arial"/>
                <w:sz w:val="20"/>
                <w:szCs w:val="20"/>
                <w:lang w:val="pl-PL"/>
              </w:rPr>
            </w:pPr>
            <w:r w:rsidRPr="00DB2C88">
              <w:rPr>
                <w:rFonts w:ascii="Arial" w:hAnsi="Arial" w:cs="Arial"/>
                <w:sz w:val="20"/>
                <w:szCs w:val="20"/>
                <w:lang w:val="pl-PL"/>
              </w:rPr>
              <w:t>Zasady podstawowe i bezpieczeństwa przy współdziałaniu człowieka z maszyną, znakowanie i identyfikacja – Identyfikacja przewodów kolorami albo znakami alfanumerycznymi</w:t>
            </w:r>
          </w:p>
        </w:tc>
      </w:tr>
      <w:tr w:rsidR="00792D49" w:rsidRPr="00DB2C88" w14:paraId="55D41166" w14:textId="77777777" w:rsidTr="00994C72">
        <w:trPr>
          <w:trHeight w:val="839"/>
        </w:trPr>
        <w:tc>
          <w:tcPr>
            <w:tcW w:w="1417" w:type="dxa"/>
          </w:tcPr>
          <w:p w14:paraId="4567409A" w14:textId="77777777" w:rsidR="00792D49" w:rsidRPr="00DB2C88" w:rsidRDefault="00792D49" w:rsidP="00994C72">
            <w:pPr>
              <w:pStyle w:val="TableParagraph"/>
              <w:jc w:val="both"/>
              <w:rPr>
                <w:rFonts w:ascii="Arial" w:hAnsi="Arial" w:cs="Arial"/>
                <w:sz w:val="20"/>
                <w:szCs w:val="20"/>
                <w:lang w:val="pl-PL"/>
              </w:rPr>
            </w:pPr>
          </w:p>
          <w:p w14:paraId="252623D2" w14:textId="77777777" w:rsidR="00792D49" w:rsidRPr="00DB2C88" w:rsidRDefault="00792D49" w:rsidP="00994C72">
            <w:pPr>
              <w:pStyle w:val="TableParagraph"/>
              <w:jc w:val="both"/>
              <w:rPr>
                <w:rFonts w:ascii="Arial" w:hAnsi="Arial" w:cs="Arial"/>
                <w:sz w:val="20"/>
                <w:szCs w:val="20"/>
              </w:rPr>
            </w:pPr>
            <w:r w:rsidRPr="00DB2C88">
              <w:rPr>
                <w:rFonts w:ascii="Arial" w:hAnsi="Arial" w:cs="Arial"/>
                <w:sz w:val="20"/>
                <w:szCs w:val="20"/>
              </w:rPr>
              <w:t>30</w:t>
            </w:r>
          </w:p>
        </w:tc>
        <w:tc>
          <w:tcPr>
            <w:tcW w:w="2694" w:type="dxa"/>
          </w:tcPr>
          <w:p w14:paraId="4338FAE4" w14:textId="77777777" w:rsidR="00792D49" w:rsidRPr="00DB2C88" w:rsidRDefault="00792D49" w:rsidP="00994C72">
            <w:pPr>
              <w:pStyle w:val="TableParagraph"/>
              <w:jc w:val="both"/>
              <w:rPr>
                <w:rFonts w:ascii="Arial" w:hAnsi="Arial" w:cs="Arial"/>
                <w:sz w:val="20"/>
                <w:szCs w:val="20"/>
              </w:rPr>
            </w:pPr>
          </w:p>
          <w:p w14:paraId="7BFDE13B" w14:textId="77777777" w:rsidR="00792D49" w:rsidRPr="00DB2C88" w:rsidRDefault="00792D49" w:rsidP="00994C72">
            <w:pPr>
              <w:pStyle w:val="TableParagraph"/>
              <w:jc w:val="both"/>
              <w:rPr>
                <w:rFonts w:ascii="Arial" w:hAnsi="Arial" w:cs="Arial"/>
                <w:sz w:val="20"/>
                <w:szCs w:val="20"/>
              </w:rPr>
            </w:pPr>
            <w:r w:rsidRPr="00DB2C88">
              <w:rPr>
                <w:rFonts w:ascii="Arial" w:hAnsi="Arial" w:cs="Arial"/>
                <w:sz w:val="20"/>
                <w:szCs w:val="20"/>
              </w:rPr>
              <w:t>PN-HD 60364-7-701:2010</w:t>
            </w:r>
          </w:p>
        </w:tc>
        <w:tc>
          <w:tcPr>
            <w:tcW w:w="5670" w:type="dxa"/>
          </w:tcPr>
          <w:p w14:paraId="55B67D8F" w14:textId="77777777" w:rsidR="00792D49" w:rsidRPr="00DB2C88" w:rsidRDefault="00792D49" w:rsidP="00994C72">
            <w:pPr>
              <w:pStyle w:val="TableParagraph"/>
              <w:jc w:val="both"/>
              <w:rPr>
                <w:rFonts w:ascii="Arial" w:hAnsi="Arial" w:cs="Arial"/>
                <w:sz w:val="20"/>
                <w:szCs w:val="20"/>
                <w:lang w:val="pl-PL"/>
              </w:rPr>
            </w:pPr>
            <w:r w:rsidRPr="00DB2C88">
              <w:rPr>
                <w:rFonts w:ascii="Arial" w:hAnsi="Arial" w:cs="Arial"/>
                <w:sz w:val="20"/>
                <w:szCs w:val="20"/>
                <w:lang w:val="pl-PL"/>
              </w:rPr>
              <w:t>Instalacje elektryczne niskiego napięcia – Część 7- 701: Wymagania dotyczące specjalnych instalacji lub lokalizacji - Pomieszczenia wyposażane w wannę</w:t>
            </w:r>
          </w:p>
          <w:p w14:paraId="54FBAACB" w14:textId="77777777" w:rsidR="00792D49" w:rsidRPr="00DB2C88" w:rsidRDefault="00792D49" w:rsidP="00994C72">
            <w:pPr>
              <w:pStyle w:val="TableParagraph"/>
              <w:jc w:val="both"/>
              <w:rPr>
                <w:rFonts w:ascii="Arial" w:hAnsi="Arial" w:cs="Arial"/>
                <w:sz w:val="20"/>
                <w:szCs w:val="20"/>
              </w:rPr>
            </w:pPr>
            <w:proofErr w:type="spellStart"/>
            <w:r w:rsidRPr="00DB2C88">
              <w:rPr>
                <w:rFonts w:ascii="Arial" w:hAnsi="Arial" w:cs="Arial"/>
                <w:sz w:val="20"/>
                <w:szCs w:val="20"/>
              </w:rPr>
              <w:t>lub</w:t>
            </w:r>
            <w:proofErr w:type="spellEnd"/>
            <w:r w:rsidRPr="00DB2C88">
              <w:rPr>
                <w:rFonts w:ascii="Arial" w:hAnsi="Arial" w:cs="Arial"/>
                <w:sz w:val="20"/>
                <w:szCs w:val="20"/>
              </w:rPr>
              <w:t xml:space="preserve"> </w:t>
            </w:r>
            <w:proofErr w:type="spellStart"/>
            <w:r w:rsidRPr="00DB2C88">
              <w:rPr>
                <w:rFonts w:ascii="Arial" w:hAnsi="Arial" w:cs="Arial"/>
                <w:sz w:val="20"/>
                <w:szCs w:val="20"/>
              </w:rPr>
              <w:t>prysznic</w:t>
            </w:r>
            <w:proofErr w:type="spellEnd"/>
            <w:r w:rsidRPr="00DB2C88">
              <w:rPr>
                <w:rFonts w:ascii="Arial" w:hAnsi="Arial" w:cs="Arial"/>
                <w:sz w:val="20"/>
                <w:szCs w:val="20"/>
              </w:rPr>
              <w:t>.</w:t>
            </w:r>
          </w:p>
        </w:tc>
      </w:tr>
      <w:tr w:rsidR="00792D49" w:rsidRPr="00DB2C88" w14:paraId="483DFA21" w14:textId="77777777" w:rsidTr="00994C72">
        <w:trPr>
          <w:trHeight w:val="628"/>
        </w:trPr>
        <w:tc>
          <w:tcPr>
            <w:tcW w:w="1417" w:type="dxa"/>
          </w:tcPr>
          <w:p w14:paraId="43AC6639" w14:textId="77777777" w:rsidR="00792D49" w:rsidRPr="00DB2C88" w:rsidRDefault="00792D49" w:rsidP="00994C72">
            <w:pPr>
              <w:pStyle w:val="TableParagraph"/>
              <w:jc w:val="both"/>
              <w:rPr>
                <w:rFonts w:ascii="Arial" w:hAnsi="Arial" w:cs="Arial"/>
                <w:sz w:val="20"/>
                <w:szCs w:val="20"/>
              </w:rPr>
            </w:pPr>
          </w:p>
          <w:p w14:paraId="47DA6F53" w14:textId="77777777" w:rsidR="00792D49" w:rsidRPr="00DB2C88" w:rsidRDefault="00792D49" w:rsidP="00994C72">
            <w:pPr>
              <w:pStyle w:val="TableParagraph"/>
              <w:jc w:val="both"/>
              <w:rPr>
                <w:rFonts w:ascii="Arial" w:hAnsi="Arial" w:cs="Arial"/>
                <w:sz w:val="20"/>
                <w:szCs w:val="20"/>
              </w:rPr>
            </w:pPr>
            <w:r w:rsidRPr="00DB2C88">
              <w:rPr>
                <w:rFonts w:ascii="Arial" w:hAnsi="Arial" w:cs="Arial"/>
                <w:sz w:val="20"/>
                <w:szCs w:val="20"/>
              </w:rPr>
              <w:t>31</w:t>
            </w:r>
          </w:p>
        </w:tc>
        <w:tc>
          <w:tcPr>
            <w:tcW w:w="2694" w:type="dxa"/>
          </w:tcPr>
          <w:p w14:paraId="21ED9C18" w14:textId="77777777" w:rsidR="00792D49" w:rsidRPr="00DB2C88" w:rsidRDefault="00792D49" w:rsidP="00994C72">
            <w:pPr>
              <w:pStyle w:val="TableParagraph"/>
              <w:jc w:val="both"/>
              <w:rPr>
                <w:rFonts w:ascii="Arial" w:hAnsi="Arial" w:cs="Arial"/>
                <w:sz w:val="20"/>
                <w:szCs w:val="20"/>
              </w:rPr>
            </w:pPr>
          </w:p>
          <w:p w14:paraId="338A0F80" w14:textId="77777777" w:rsidR="00792D49" w:rsidRPr="00DB2C88" w:rsidRDefault="00792D49" w:rsidP="00994C72">
            <w:pPr>
              <w:pStyle w:val="TableParagraph"/>
              <w:jc w:val="both"/>
              <w:rPr>
                <w:rFonts w:ascii="Arial" w:hAnsi="Arial" w:cs="Arial"/>
                <w:sz w:val="20"/>
                <w:szCs w:val="20"/>
              </w:rPr>
            </w:pPr>
            <w:r w:rsidRPr="00DB2C88">
              <w:rPr>
                <w:rFonts w:ascii="Arial" w:hAnsi="Arial" w:cs="Arial"/>
                <w:sz w:val="20"/>
                <w:szCs w:val="20"/>
              </w:rPr>
              <w:t>PN-HD 60364-7-704:2010</w:t>
            </w:r>
          </w:p>
        </w:tc>
        <w:tc>
          <w:tcPr>
            <w:tcW w:w="5670" w:type="dxa"/>
          </w:tcPr>
          <w:p w14:paraId="52815F9D" w14:textId="77777777" w:rsidR="00792D49" w:rsidRPr="00DB2C88" w:rsidRDefault="00792D49" w:rsidP="00994C72">
            <w:pPr>
              <w:pStyle w:val="TableParagraph"/>
              <w:jc w:val="both"/>
              <w:rPr>
                <w:rFonts w:ascii="Arial" w:hAnsi="Arial" w:cs="Arial"/>
                <w:sz w:val="20"/>
                <w:szCs w:val="20"/>
                <w:lang w:val="pl-PL"/>
              </w:rPr>
            </w:pPr>
            <w:r w:rsidRPr="00DB2C88">
              <w:rPr>
                <w:rFonts w:ascii="Arial" w:hAnsi="Arial" w:cs="Arial"/>
                <w:sz w:val="20"/>
                <w:szCs w:val="20"/>
                <w:lang w:val="pl-PL"/>
              </w:rPr>
              <w:t>Instalacje elektryczne niskiego napięcia – Część 7- 704: Wymagania dotyczące specjalnych instalacji lub lokalizacji - Instalacje na terenie budowy i rozbiórki.</w:t>
            </w:r>
          </w:p>
        </w:tc>
      </w:tr>
      <w:tr w:rsidR="00792D49" w:rsidRPr="00DB2C88" w14:paraId="45859D18" w14:textId="77777777" w:rsidTr="00994C72">
        <w:trPr>
          <w:trHeight w:val="827"/>
        </w:trPr>
        <w:tc>
          <w:tcPr>
            <w:tcW w:w="1417" w:type="dxa"/>
          </w:tcPr>
          <w:p w14:paraId="0CB193A4" w14:textId="77777777" w:rsidR="00792D49" w:rsidRPr="00DB2C88" w:rsidRDefault="00792D49" w:rsidP="00994C72">
            <w:pPr>
              <w:pStyle w:val="TableParagraph"/>
              <w:jc w:val="both"/>
              <w:rPr>
                <w:rFonts w:ascii="Arial" w:hAnsi="Arial" w:cs="Arial"/>
                <w:sz w:val="20"/>
                <w:szCs w:val="20"/>
                <w:lang w:val="pl-PL"/>
              </w:rPr>
            </w:pPr>
          </w:p>
          <w:p w14:paraId="1379B147" w14:textId="77777777" w:rsidR="00792D49" w:rsidRPr="00DB2C88" w:rsidRDefault="00792D49" w:rsidP="00994C72">
            <w:pPr>
              <w:pStyle w:val="TableParagraph"/>
              <w:jc w:val="both"/>
              <w:rPr>
                <w:rFonts w:ascii="Arial" w:hAnsi="Arial" w:cs="Arial"/>
                <w:sz w:val="20"/>
                <w:szCs w:val="20"/>
              </w:rPr>
            </w:pPr>
            <w:r w:rsidRPr="00DB2C88">
              <w:rPr>
                <w:rFonts w:ascii="Arial" w:hAnsi="Arial" w:cs="Arial"/>
                <w:sz w:val="20"/>
                <w:szCs w:val="20"/>
              </w:rPr>
              <w:t>32</w:t>
            </w:r>
          </w:p>
        </w:tc>
        <w:tc>
          <w:tcPr>
            <w:tcW w:w="2694" w:type="dxa"/>
          </w:tcPr>
          <w:p w14:paraId="3E92BB32" w14:textId="77777777" w:rsidR="00792D49" w:rsidRPr="00DB2C88" w:rsidRDefault="00792D49" w:rsidP="00994C72">
            <w:pPr>
              <w:pStyle w:val="TableParagraph"/>
              <w:jc w:val="both"/>
              <w:rPr>
                <w:rFonts w:ascii="Arial" w:hAnsi="Arial" w:cs="Arial"/>
                <w:sz w:val="20"/>
                <w:szCs w:val="20"/>
              </w:rPr>
            </w:pPr>
          </w:p>
          <w:p w14:paraId="1E24552B" w14:textId="77777777" w:rsidR="00792D49" w:rsidRPr="00DB2C88" w:rsidRDefault="00792D49" w:rsidP="00994C72">
            <w:pPr>
              <w:pStyle w:val="TableParagraph"/>
              <w:jc w:val="both"/>
              <w:rPr>
                <w:rFonts w:ascii="Arial" w:hAnsi="Arial" w:cs="Arial"/>
                <w:sz w:val="20"/>
                <w:szCs w:val="20"/>
              </w:rPr>
            </w:pPr>
            <w:r w:rsidRPr="00DB2C88">
              <w:rPr>
                <w:rFonts w:ascii="Arial" w:hAnsi="Arial" w:cs="Arial"/>
                <w:sz w:val="20"/>
                <w:szCs w:val="20"/>
              </w:rPr>
              <w:t>PN-IEC 60364-7-706:2000</w:t>
            </w:r>
          </w:p>
        </w:tc>
        <w:tc>
          <w:tcPr>
            <w:tcW w:w="5670" w:type="dxa"/>
          </w:tcPr>
          <w:p w14:paraId="72E40A97" w14:textId="77777777" w:rsidR="00792D49" w:rsidRPr="00DB2C88" w:rsidRDefault="00792D49" w:rsidP="00994C72">
            <w:pPr>
              <w:pStyle w:val="TableParagraph"/>
              <w:jc w:val="both"/>
              <w:rPr>
                <w:rFonts w:ascii="Arial" w:hAnsi="Arial" w:cs="Arial"/>
                <w:sz w:val="20"/>
                <w:szCs w:val="20"/>
                <w:lang w:val="pl-PL"/>
              </w:rPr>
            </w:pPr>
            <w:r w:rsidRPr="00DB2C88">
              <w:rPr>
                <w:rFonts w:ascii="Arial" w:hAnsi="Arial" w:cs="Arial"/>
                <w:sz w:val="20"/>
                <w:szCs w:val="20"/>
                <w:lang w:val="pl-PL"/>
              </w:rPr>
              <w:t>Instalacje elektryczne w obiektach budowlanych – Wymagania dotyczące specjalnych instalacji lub lokalizacji – Przestrzenie ograniczone</w:t>
            </w:r>
          </w:p>
          <w:p w14:paraId="317736FF" w14:textId="77777777" w:rsidR="00792D49" w:rsidRPr="00DB2C88" w:rsidRDefault="00792D49" w:rsidP="00994C72">
            <w:pPr>
              <w:pStyle w:val="TableParagraph"/>
              <w:jc w:val="both"/>
              <w:rPr>
                <w:rFonts w:ascii="Arial" w:hAnsi="Arial" w:cs="Arial"/>
                <w:sz w:val="20"/>
                <w:szCs w:val="20"/>
              </w:rPr>
            </w:pPr>
            <w:proofErr w:type="spellStart"/>
            <w:r w:rsidRPr="00DB2C88">
              <w:rPr>
                <w:rFonts w:ascii="Arial" w:hAnsi="Arial" w:cs="Arial"/>
                <w:sz w:val="20"/>
                <w:szCs w:val="20"/>
              </w:rPr>
              <w:t>powierzchniami</w:t>
            </w:r>
            <w:proofErr w:type="spellEnd"/>
            <w:r w:rsidRPr="00DB2C88">
              <w:rPr>
                <w:rFonts w:ascii="Arial" w:hAnsi="Arial" w:cs="Arial"/>
                <w:sz w:val="20"/>
                <w:szCs w:val="20"/>
              </w:rPr>
              <w:t xml:space="preserve"> </w:t>
            </w:r>
            <w:proofErr w:type="spellStart"/>
            <w:r w:rsidRPr="00DB2C88">
              <w:rPr>
                <w:rFonts w:ascii="Arial" w:hAnsi="Arial" w:cs="Arial"/>
                <w:sz w:val="20"/>
                <w:szCs w:val="20"/>
              </w:rPr>
              <w:t>przewodzącymi</w:t>
            </w:r>
            <w:proofErr w:type="spellEnd"/>
            <w:r w:rsidRPr="00DB2C88">
              <w:rPr>
                <w:rFonts w:ascii="Arial" w:hAnsi="Arial" w:cs="Arial"/>
                <w:sz w:val="20"/>
                <w:szCs w:val="20"/>
              </w:rPr>
              <w:t>.</w:t>
            </w:r>
          </w:p>
        </w:tc>
      </w:tr>
      <w:tr w:rsidR="00792D49" w:rsidRPr="00DB2C88" w14:paraId="0F8A6D42" w14:textId="77777777" w:rsidTr="00994C72">
        <w:trPr>
          <w:trHeight w:val="827"/>
        </w:trPr>
        <w:tc>
          <w:tcPr>
            <w:tcW w:w="1417" w:type="dxa"/>
          </w:tcPr>
          <w:p w14:paraId="31E86DFF" w14:textId="77777777" w:rsidR="00792D49" w:rsidRPr="00DB2C88" w:rsidRDefault="00792D49" w:rsidP="00994C72">
            <w:pPr>
              <w:pStyle w:val="TableParagraph"/>
              <w:jc w:val="both"/>
              <w:rPr>
                <w:rFonts w:ascii="Arial" w:hAnsi="Arial" w:cs="Arial"/>
                <w:sz w:val="20"/>
                <w:szCs w:val="20"/>
              </w:rPr>
            </w:pPr>
          </w:p>
          <w:p w14:paraId="3CD0A608" w14:textId="77777777" w:rsidR="00792D49" w:rsidRPr="00DB2C88" w:rsidRDefault="00792D49" w:rsidP="00994C72">
            <w:pPr>
              <w:pStyle w:val="TableParagraph"/>
              <w:jc w:val="both"/>
              <w:rPr>
                <w:rFonts w:ascii="Arial" w:hAnsi="Arial" w:cs="Arial"/>
                <w:sz w:val="20"/>
                <w:szCs w:val="20"/>
              </w:rPr>
            </w:pPr>
            <w:r w:rsidRPr="00DB2C88">
              <w:rPr>
                <w:rFonts w:ascii="Arial" w:hAnsi="Arial" w:cs="Arial"/>
                <w:sz w:val="20"/>
                <w:szCs w:val="20"/>
              </w:rPr>
              <w:t>33</w:t>
            </w:r>
          </w:p>
        </w:tc>
        <w:tc>
          <w:tcPr>
            <w:tcW w:w="2694" w:type="dxa"/>
          </w:tcPr>
          <w:p w14:paraId="2B7E44F1" w14:textId="77777777" w:rsidR="00792D49" w:rsidRPr="00DB2C88" w:rsidRDefault="00792D49" w:rsidP="00994C72">
            <w:pPr>
              <w:pStyle w:val="TableParagraph"/>
              <w:jc w:val="both"/>
              <w:rPr>
                <w:rFonts w:ascii="Arial" w:hAnsi="Arial" w:cs="Arial"/>
                <w:sz w:val="20"/>
                <w:szCs w:val="20"/>
              </w:rPr>
            </w:pPr>
          </w:p>
          <w:p w14:paraId="2627A8B2" w14:textId="77777777" w:rsidR="00792D49" w:rsidRPr="00DB2C88" w:rsidRDefault="00792D49" w:rsidP="00994C72">
            <w:pPr>
              <w:pStyle w:val="TableParagraph"/>
              <w:jc w:val="both"/>
              <w:rPr>
                <w:rFonts w:ascii="Arial" w:hAnsi="Arial" w:cs="Arial"/>
                <w:sz w:val="20"/>
                <w:szCs w:val="20"/>
              </w:rPr>
            </w:pPr>
            <w:r w:rsidRPr="00DB2C88">
              <w:rPr>
                <w:rFonts w:ascii="Arial" w:hAnsi="Arial" w:cs="Arial"/>
                <w:sz w:val="20"/>
                <w:szCs w:val="20"/>
              </w:rPr>
              <w:t>PN-IEC 60364-7-707:1999</w:t>
            </w:r>
          </w:p>
        </w:tc>
        <w:tc>
          <w:tcPr>
            <w:tcW w:w="5670" w:type="dxa"/>
          </w:tcPr>
          <w:p w14:paraId="5A7F71A8" w14:textId="77777777" w:rsidR="00792D49" w:rsidRPr="00DB2C88" w:rsidRDefault="00792D49" w:rsidP="00994C72">
            <w:pPr>
              <w:pStyle w:val="TableParagraph"/>
              <w:jc w:val="both"/>
              <w:rPr>
                <w:rFonts w:ascii="Arial" w:hAnsi="Arial" w:cs="Arial"/>
                <w:sz w:val="20"/>
                <w:szCs w:val="20"/>
                <w:lang w:val="pl-PL"/>
              </w:rPr>
            </w:pPr>
            <w:r w:rsidRPr="00DB2C88">
              <w:rPr>
                <w:rFonts w:ascii="Arial" w:hAnsi="Arial" w:cs="Arial"/>
                <w:sz w:val="20"/>
                <w:szCs w:val="20"/>
                <w:lang w:val="pl-PL"/>
              </w:rPr>
              <w:t>Instalacje elektryczne w obiektach budowlanych – Wymagania dotyczące socjalnych instalacji lub lokalizacji – Wymagania dotyczące uziemień</w:t>
            </w:r>
          </w:p>
          <w:p w14:paraId="66380E53" w14:textId="77777777" w:rsidR="00792D49" w:rsidRPr="00DB2C88" w:rsidRDefault="00792D49" w:rsidP="00994C72">
            <w:pPr>
              <w:pStyle w:val="TableParagraph"/>
              <w:jc w:val="both"/>
              <w:rPr>
                <w:rFonts w:ascii="Arial" w:hAnsi="Arial" w:cs="Arial"/>
                <w:sz w:val="20"/>
                <w:szCs w:val="20"/>
              </w:rPr>
            </w:pPr>
            <w:proofErr w:type="spellStart"/>
            <w:r w:rsidRPr="00DB2C88">
              <w:rPr>
                <w:rFonts w:ascii="Arial" w:hAnsi="Arial" w:cs="Arial"/>
                <w:sz w:val="20"/>
                <w:szCs w:val="20"/>
              </w:rPr>
              <w:t>instalacji</w:t>
            </w:r>
            <w:proofErr w:type="spellEnd"/>
            <w:r w:rsidRPr="00DB2C88">
              <w:rPr>
                <w:rFonts w:ascii="Arial" w:hAnsi="Arial" w:cs="Arial"/>
                <w:sz w:val="20"/>
                <w:szCs w:val="20"/>
              </w:rPr>
              <w:t xml:space="preserve"> </w:t>
            </w:r>
            <w:proofErr w:type="spellStart"/>
            <w:r w:rsidRPr="00DB2C88">
              <w:rPr>
                <w:rFonts w:ascii="Arial" w:hAnsi="Arial" w:cs="Arial"/>
                <w:sz w:val="20"/>
                <w:szCs w:val="20"/>
              </w:rPr>
              <w:t>urządzeń</w:t>
            </w:r>
            <w:proofErr w:type="spellEnd"/>
            <w:r w:rsidRPr="00DB2C88">
              <w:rPr>
                <w:rFonts w:ascii="Arial" w:hAnsi="Arial" w:cs="Arial"/>
                <w:sz w:val="20"/>
                <w:szCs w:val="20"/>
              </w:rPr>
              <w:t xml:space="preserve"> </w:t>
            </w:r>
            <w:proofErr w:type="spellStart"/>
            <w:r w:rsidRPr="00DB2C88">
              <w:rPr>
                <w:rFonts w:ascii="Arial" w:hAnsi="Arial" w:cs="Arial"/>
                <w:sz w:val="20"/>
                <w:szCs w:val="20"/>
              </w:rPr>
              <w:t>przetwarzania</w:t>
            </w:r>
            <w:proofErr w:type="spellEnd"/>
            <w:r w:rsidRPr="00DB2C88">
              <w:rPr>
                <w:rFonts w:ascii="Arial" w:hAnsi="Arial" w:cs="Arial"/>
                <w:sz w:val="20"/>
                <w:szCs w:val="20"/>
              </w:rPr>
              <w:t xml:space="preserve"> </w:t>
            </w:r>
            <w:proofErr w:type="spellStart"/>
            <w:r w:rsidRPr="00DB2C88">
              <w:rPr>
                <w:rFonts w:ascii="Arial" w:hAnsi="Arial" w:cs="Arial"/>
                <w:sz w:val="20"/>
                <w:szCs w:val="20"/>
              </w:rPr>
              <w:t>danych</w:t>
            </w:r>
            <w:proofErr w:type="spellEnd"/>
          </w:p>
        </w:tc>
      </w:tr>
      <w:tr w:rsidR="00792D49" w:rsidRPr="00DB2C88" w14:paraId="7EA3A363" w14:textId="77777777" w:rsidTr="00994C72">
        <w:trPr>
          <w:trHeight w:val="630"/>
        </w:trPr>
        <w:tc>
          <w:tcPr>
            <w:tcW w:w="1417" w:type="dxa"/>
          </w:tcPr>
          <w:p w14:paraId="4C8E2E0E" w14:textId="77777777" w:rsidR="00792D49" w:rsidRPr="00DB2C88" w:rsidRDefault="00792D49" w:rsidP="00994C72">
            <w:pPr>
              <w:pStyle w:val="TableParagraph"/>
              <w:jc w:val="both"/>
              <w:rPr>
                <w:rFonts w:ascii="Arial" w:hAnsi="Arial" w:cs="Arial"/>
                <w:sz w:val="20"/>
                <w:szCs w:val="20"/>
              </w:rPr>
            </w:pPr>
          </w:p>
          <w:p w14:paraId="0589A7F4" w14:textId="77777777" w:rsidR="00792D49" w:rsidRPr="00DB2C88" w:rsidRDefault="00792D49" w:rsidP="00994C72">
            <w:pPr>
              <w:pStyle w:val="TableParagraph"/>
              <w:jc w:val="both"/>
              <w:rPr>
                <w:rFonts w:ascii="Arial" w:hAnsi="Arial" w:cs="Arial"/>
                <w:sz w:val="20"/>
                <w:szCs w:val="20"/>
              </w:rPr>
            </w:pPr>
            <w:r w:rsidRPr="00DB2C88">
              <w:rPr>
                <w:rFonts w:ascii="Arial" w:hAnsi="Arial" w:cs="Arial"/>
                <w:sz w:val="20"/>
                <w:szCs w:val="20"/>
              </w:rPr>
              <w:t>34</w:t>
            </w:r>
          </w:p>
        </w:tc>
        <w:tc>
          <w:tcPr>
            <w:tcW w:w="2694" w:type="dxa"/>
          </w:tcPr>
          <w:p w14:paraId="0CFCFF74" w14:textId="77777777" w:rsidR="00792D49" w:rsidRPr="00DB2C88" w:rsidRDefault="00792D49" w:rsidP="00994C72">
            <w:pPr>
              <w:pStyle w:val="TableParagraph"/>
              <w:jc w:val="both"/>
              <w:rPr>
                <w:rFonts w:ascii="Arial" w:hAnsi="Arial" w:cs="Arial"/>
                <w:sz w:val="20"/>
                <w:szCs w:val="20"/>
              </w:rPr>
            </w:pPr>
          </w:p>
          <w:p w14:paraId="60E0C760" w14:textId="77777777" w:rsidR="00792D49" w:rsidRPr="00DB2C88" w:rsidRDefault="00792D49" w:rsidP="00994C72">
            <w:pPr>
              <w:pStyle w:val="TableParagraph"/>
              <w:jc w:val="both"/>
              <w:rPr>
                <w:rFonts w:ascii="Arial" w:hAnsi="Arial" w:cs="Arial"/>
                <w:sz w:val="20"/>
                <w:szCs w:val="20"/>
              </w:rPr>
            </w:pPr>
            <w:r w:rsidRPr="00DB2C88">
              <w:rPr>
                <w:rFonts w:ascii="Arial" w:hAnsi="Arial" w:cs="Arial"/>
                <w:sz w:val="20"/>
                <w:szCs w:val="20"/>
              </w:rPr>
              <w:t>PN-IEC 60364-7-714:2003</w:t>
            </w:r>
          </w:p>
        </w:tc>
        <w:tc>
          <w:tcPr>
            <w:tcW w:w="5670" w:type="dxa"/>
          </w:tcPr>
          <w:p w14:paraId="2A4D9D98" w14:textId="77777777" w:rsidR="00792D49" w:rsidRPr="00DB2C88" w:rsidRDefault="00792D49" w:rsidP="00994C72">
            <w:pPr>
              <w:pStyle w:val="TableParagraph"/>
              <w:jc w:val="both"/>
              <w:rPr>
                <w:rFonts w:ascii="Arial" w:hAnsi="Arial" w:cs="Arial"/>
                <w:sz w:val="20"/>
                <w:szCs w:val="20"/>
                <w:lang w:val="pl-PL"/>
              </w:rPr>
            </w:pPr>
            <w:r w:rsidRPr="00DB2C88">
              <w:rPr>
                <w:rFonts w:ascii="Arial" w:hAnsi="Arial" w:cs="Arial"/>
                <w:sz w:val="20"/>
                <w:szCs w:val="20"/>
                <w:lang w:val="pl-PL"/>
              </w:rPr>
              <w:t>Instalacje elektryczne w obiektach budowlanych – Wymagania dotyczące specjalnych instalacji lub lokalizacji – Instalacje oświetlenia zewnętrznego</w:t>
            </w:r>
          </w:p>
        </w:tc>
      </w:tr>
      <w:tr w:rsidR="00792D49" w:rsidRPr="00DB2C88" w14:paraId="2F19B7FF" w14:textId="77777777" w:rsidTr="00994C72">
        <w:trPr>
          <w:trHeight w:val="563"/>
        </w:trPr>
        <w:tc>
          <w:tcPr>
            <w:tcW w:w="1417" w:type="dxa"/>
          </w:tcPr>
          <w:p w14:paraId="66BFFEA1" w14:textId="77777777" w:rsidR="00792D49" w:rsidRPr="00DB2C88" w:rsidRDefault="00792D49" w:rsidP="00994C72">
            <w:pPr>
              <w:pStyle w:val="TableParagraph"/>
              <w:jc w:val="both"/>
              <w:rPr>
                <w:rFonts w:ascii="Arial" w:hAnsi="Arial" w:cs="Arial"/>
                <w:sz w:val="20"/>
                <w:szCs w:val="20"/>
              </w:rPr>
            </w:pPr>
            <w:r w:rsidRPr="00DB2C88">
              <w:rPr>
                <w:rFonts w:ascii="Arial" w:hAnsi="Arial" w:cs="Arial"/>
                <w:sz w:val="20"/>
                <w:szCs w:val="20"/>
              </w:rPr>
              <w:t>35</w:t>
            </w:r>
          </w:p>
        </w:tc>
        <w:tc>
          <w:tcPr>
            <w:tcW w:w="2694" w:type="dxa"/>
          </w:tcPr>
          <w:p w14:paraId="6E985574" w14:textId="77777777" w:rsidR="00792D49" w:rsidRPr="00DB2C88" w:rsidRDefault="00792D49" w:rsidP="00994C72">
            <w:pPr>
              <w:pStyle w:val="TableParagraph"/>
              <w:jc w:val="both"/>
              <w:rPr>
                <w:rFonts w:ascii="Arial" w:hAnsi="Arial" w:cs="Arial"/>
                <w:sz w:val="20"/>
                <w:szCs w:val="20"/>
              </w:rPr>
            </w:pPr>
            <w:r w:rsidRPr="00DB2C88">
              <w:rPr>
                <w:rFonts w:ascii="Arial" w:hAnsi="Arial" w:cs="Arial"/>
                <w:sz w:val="20"/>
                <w:szCs w:val="20"/>
              </w:rPr>
              <w:t>PN-HD 308 S2:2007</w:t>
            </w:r>
          </w:p>
        </w:tc>
        <w:tc>
          <w:tcPr>
            <w:tcW w:w="5670" w:type="dxa"/>
          </w:tcPr>
          <w:p w14:paraId="651343B7" w14:textId="77777777" w:rsidR="00792D49" w:rsidRPr="00DB2C88" w:rsidRDefault="00792D49" w:rsidP="00994C72">
            <w:pPr>
              <w:pStyle w:val="TableParagraph"/>
              <w:jc w:val="both"/>
              <w:rPr>
                <w:rFonts w:ascii="Arial" w:hAnsi="Arial" w:cs="Arial"/>
                <w:sz w:val="20"/>
                <w:szCs w:val="20"/>
                <w:lang w:val="pl-PL"/>
              </w:rPr>
            </w:pPr>
            <w:r w:rsidRPr="00DB2C88">
              <w:rPr>
                <w:rFonts w:ascii="Arial" w:hAnsi="Arial" w:cs="Arial"/>
                <w:sz w:val="20"/>
                <w:szCs w:val="20"/>
                <w:lang w:val="pl-PL"/>
              </w:rPr>
              <w:t>Identyfikacja żył w kablach i przewodach oraz w przewodach sznurowych</w:t>
            </w:r>
          </w:p>
        </w:tc>
      </w:tr>
      <w:tr w:rsidR="00792D49" w:rsidRPr="00DB2C88" w14:paraId="4B62DBC2" w14:textId="77777777" w:rsidTr="00994C72">
        <w:trPr>
          <w:trHeight w:val="621"/>
        </w:trPr>
        <w:tc>
          <w:tcPr>
            <w:tcW w:w="1417" w:type="dxa"/>
          </w:tcPr>
          <w:p w14:paraId="08B4766D" w14:textId="77777777" w:rsidR="00792D49" w:rsidRPr="00DB2C88" w:rsidRDefault="00792D49" w:rsidP="00994C72">
            <w:pPr>
              <w:pStyle w:val="TableParagraph"/>
              <w:jc w:val="both"/>
              <w:rPr>
                <w:rFonts w:ascii="Arial" w:hAnsi="Arial" w:cs="Arial"/>
                <w:sz w:val="20"/>
                <w:szCs w:val="20"/>
                <w:lang w:val="pl-PL"/>
              </w:rPr>
            </w:pPr>
          </w:p>
          <w:p w14:paraId="0E2FDD56" w14:textId="77777777" w:rsidR="00792D49" w:rsidRPr="00DB2C88" w:rsidRDefault="00792D49" w:rsidP="00994C72">
            <w:pPr>
              <w:pStyle w:val="TableParagraph"/>
              <w:jc w:val="both"/>
              <w:rPr>
                <w:rFonts w:ascii="Arial" w:hAnsi="Arial" w:cs="Arial"/>
                <w:sz w:val="20"/>
                <w:szCs w:val="20"/>
              </w:rPr>
            </w:pPr>
            <w:r w:rsidRPr="00DB2C88">
              <w:rPr>
                <w:rFonts w:ascii="Arial" w:hAnsi="Arial" w:cs="Arial"/>
                <w:sz w:val="20"/>
                <w:szCs w:val="20"/>
              </w:rPr>
              <w:t>36</w:t>
            </w:r>
          </w:p>
        </w:tc>
        <w:tc>
          <w:tcPr>
            <w:tcW w:w="2694" w:type="dxa"/>
          </w:tcPr>
          <w:p w14:paraId="5D4AE663" w14:textId="77777777" w:rsidR="00792D49" w:rsidRPr="00DB2C88" w:rsidRDefault="00792D49" w:rsidP="00994C72">
            <w:pPr>
              <w:pStyle w:val="TableParagraph"/>
              <w:jc w:val="both"/>
              <w:rPr>
                <w:rFonts w:ascii="Arial" w:hAnsi="Arial" w:cs="Arial"/>
                <w:sz w:val="20"/>
                <w:szCs w:val="20"/>
              </w:rPr>
            </w:pPr>
          </w:p>
          <w:p w14:paraId="1D753C02" w14:textId="77777777" w:rsidR="00792D49" w:rsidRPr="00DB2C88" w:rsidRDefault="00792D49" w:rsidP="00994C72">
            <w:pPr>
              <w:pStyle w:val="TableParagraph"/>
              <w:jc w:val="both"/>
              <w:rPr>
                <w:rFonts w:ascii="Arial" w:hAnsi="Arial" w:cs="Arial"/>
                <w:sz w:val="20"/>
                <w:szCs w:val="20"/>
              </w:rPr>
            </w:pPr>
            <w:r w:rsidRPr="00DB2C88">
              <w:rPr>
                <w:rFonts w:ascii="Arial" w:hAnsi="Arial" w:cs="Arial"/>
                <w:sz w:val="20"/>
                <w:szCs w:val="20"/>
              </w:rPr>
              <w:t>PN-EN 50310:2012</w:t>
            </w:r>
          </w:p>
        </w:tc>
        <w:tc>
          <w:tcPr>
            <w:tcW w:w="5670" w:type="dxa"/>
          </w:tcPr>
          <w:p w14:paraId="358BDC9D" w14:textId="77777777" w:rsidR="00792D49" w:rsidRPr="00DB2C88" w:rsidRDefault="00792D49" w:rsidP="00994C72">
            <w:pPr>
              <w:pStyle w:val="TableParagraph"/>
              <w:jc w:val="both"/>
              <w:rPr>
                <w:rFonts w:ascii="Arial" w:hAnsi="Arial" w:cs="Arial"/>
                <w:sz w:val="20"/>
                <w:szCs w:val="20"/>
                <w:lang w:val="pl-PL"/>
              </w:rPr>
            </w:pPr>
            <w:r w:rsidRPr="00DB2C88">
              <w:rPr>
                <w:rFonts w:ascii="Arial" w:hAnsi="Arial" w:cs="Arial"/>
                <w:sz w:val="20"/>
                <w:szCs w:val="20"/>
                <w:lang w:val="pl-PL"/>
              </w:rPr>
              <w:t>Stosowanie połączeń wyrównawczych i</w:t>
            </w:r>
          </w:p>
          <w:p w14:paraId="519B3C3D" w14:textId="77777777" w:rsidR="00792D49" w:rsidRPr="00DB2C88" w:rsidRDefault="00792D49" w:rsidP="00994C72">
            <w:pPr>
              <w:pStyle w:val="TableParagraph"/>
              <w:jc w:val="both"/>
              <w:rPr>
                <w:rFonts w:ascii="Arial" w:hAnsi="Arial" w:cs="Arial"/>
                <w:sz w:val="20"/>
                <w:szCs w:val="20"/>
                <w:lang w:val="pl-PL"/>
              </w:rPr>
            </w:pPr>
            <w:r w:rsidRPr="00DB2C88">
              <w:rPr>
                <w:rFonts w:ascii="Arial" w:hAnsi="Arial" w:cs="Arial"/>
                <w:sz w:val="20"/>
                <w:szCs w:val="20"/>
                <w:lang w:val="pl-PL"/>
              </w:rPr>
              <w:t>uziemiających w budynkach z zainstalowanym sprzętem informatycznym.</w:t>
            </w:r>
          </w:p>
        </w:tc>
      </w:tr>
      <w:tr w:rsidR="00792D49" w:rsidRPr="00DB2C88" w14:paraId="06D4E7D6" w14:textId="77777777" w:rsidTr="00994C72">
        <w:trPr>
          <w:trHeight w:val="411"/>
        </w:trPr>
        <w:tc>
          <w:tcPr>
            <w:tcW w:w="1417" w:type="dxa"/>
          </w:tcPr>
          <w:p w14:paraId="2A957506" w14:textId="77777777" w:rsidR="00792D49" w:rsidRPr="00DB2C88" w:rsidRDefault="00792D49" w:rsidP="00994C72">
            <w:pPr>
              <w:pStyle w:val="TableParagraph"/>
              <w:jc w:val="both"/>
              <w:rPr>
                <w:rFonts w:ascii="Arial" w:hAnsi="Arial" w:cs="Arial"/>
                <w:sz w:val="20"/>
                <w:szCs w:val="20"/>
              </w:rPr>
            </w:pPr>
            <w:r w:rsidRPr="00DB2C88">
              <w:rPr>
                <w:rFonts w:ascii="Arial" w:hAnsi="Arial" w:cs="Arial"/>
                <w:sz w:val="20"/>
                <w:szCs w:val="20"/>
              </w:rPr>
              <w:t>37</w:t>
            </w:r>
          </w:p>
        </w:tc>
        <w:tc>
          <w:tcPr>
            <w:tcW w:w="2694" w:type="dxa"/>
          </w:tcPr>
          <w:p w14:paraId="42B72EF6" w14:textId="77777777" w:rsidR="00792D49" w:rsidRPr="00DB2C88" w:rsidRDefault="00792D49" w:rsidP="00994C72">
            <w:pPr>
              <w:pStyle w:val="TableParagraph"/>
              <w:jc w:val="both"/>
              <w:rPr>
                <w:rFonts w:ascii="Arial" w:hAnsi="Arial" w:cs="Arial"/>
                <w:sz w:val="20"/>
                <w:szCs w:val="20"/>
              </w:rPr>
            </w:pPr>
            <w:r w:rsidRPr="00DB2C88">
              <w:rPr>
                <w:rFonts w:ascii="Arial" w:hAnsi="Arial" w:cs="Arial"/>
                <w:sz w:val="20"/>
                <w:szCs w:val="20"/>
              </w:rPr>
              <w:t>PN-EN 60529:2003</w:t>
            </w:r>
          </w:p>
        </w:tc>
        <w:tc>
          <w:tcPr>
            <w:tcW w:w="5670" w:type="dxa"/>
          </w:tcPr>
          <w:p w14:paraId="08916DA9" w14:textId="77777777" w:rsidR="00792D49" w:rsidRPr="00DB2C88" w:rsidRDefault="00792D49" w:rsidP="00994C72">
            <w:pPr>
              <w:pStyle w:val="TableParagraph"/>
              <w:jc w:val="both"/>
              <w:rPr>
                <w:rFonts w:ascii="Arial" w:hAnsi="Arial" w:cs="Arial"/>
                <w:sz w:val="20"/>
                <w:szCs w:val="20"/>
                <w:lang w:val="pl-PL"/>
              </w:rPr>
            </w:pPr>
            <w:r w:rsidRPr="00DB2C88">
              <w:rPr>
                <w:rFonts w:ascii="Arial" w:hAnsi="Arial" w:cs="Arial"/>
                <w:sz w:val="20"/>
                <w:szCs w:val="20"/>
                <w:lang w:val="pl-PL"/>
              </w:rPr>
              <w:t>Stopnie ochrony zapewnionej przez obudowy (kod</w:t>
            </w:r>
          </w:p>
          <w:p w14:paraId="4E289B26" w14:textId="77777777" w:rsidR="00792D49" w:rsidRPr="00DB2C88" w:rsidRDefault="00792D49" w:rsidP="00994C72">
            <w:pPr>
              <w:pStyle w:val="TableParagraph"/>
              <w:jc w:val="both"/>
              <w:rPr>
                <w:rFonts w:ascii="Arial" w:hAnsi="Arial" w:cs="Arial"/>
                <w:sz w:val="20"/>
                <w:szCs w:val="20"/>
              </w:rPr>
            </w:pPr>
            <w:r w:rsidRPr="00DB2C88">
              <w:rPr>
                <w:rFonts w:ascii="Arial" w:hAnsi="Arial" w:cs="Arial"/>
                <w:sz w:val="20"/>
                <w:szCs w:val="20"/>
              </w:rPr>
              <w:t>IP)</w:t>
            </w:r>
          </w:p>
        </w:tc>
      </w:tr>
      <w:tr w:rsidR="00792D49" w:rsidRPr="00DB2C88" w14:paraId="7DB205D6" w14:textId="77777777" w:rsidTr="00994C72">
        <w:trPr>
          <w:trHeight w:val="630"/>
        </w:trPr>
        <w:tc>
          <w:tcPr>
            <w:tcW w:w="1417" w:type="dxa"/>
          </w:tcPr>
          <w:p w14:paraId="30CEA6DA" w14:textId="77777777" w:rsidR="00792D49" w:rsidRPr="00DB2C88" w:rsidRDefault="00792D49" w:rsidP="00994C72">
            <w:pPr>
              <w:pStyle w:val="TableParagraph"/>
              <w:jc w:val="both"/>
              <w:rPr>
                <w:rFonts w:ascii="Arial" w:hAnsi="Arial" w:cs="Arial"/>
                <w:sz w:val="20"/>
                <w:szCs w:val="20"/>
              </w:rPr>
            </w:pPr>
          </w:p>
          <w:p w14:paraId="02E3D62F" w14:textId="77777777" w:rsidR="00792D49" w:rsidRPr="00DB2C88" w:rsidRDefault="00792D49" w:rsidP="00994C72">
            <w:pPr>
              <w:pStyle w:val="TableParagraph"/>
              <w:jc w:val="both"/>
              <w:rPr>
                <w:rFonts w:ascii="Arial" w:hAnsi="Arial" w:cs="Arial"/>
                <w:sz w:val="20"/>
                <w:szCs w:val="20"/>
              </w:rPr>
            </w:pPr>
            <w:r w:rsidRPr="00DB2C88">
              <w:rPr>
                <w:rFonts w:ascii="Arial" w:hAnsi="Arial" w:cs="Arial"/>
                <w:sz w:val="20"/>
                <w:szCs w:val="20"/>
              </w:rPr>
              <w:t>38</w:t>
            </w:r>
          </w:p>
        </w:tc>
        <w:tc>
          <w:tcPr>
            <w:tcW w:w="2694" w:type="dxa"/>
          </w:tcPr>
          <w:p w14:paraId="799C8C82" w14:textId="77777777" w:rsidR="00792D49" w:rsidRPr="00DB2C88" w:rsidRDefault="00792D49" w:rsidP="00994C72">
            <w:pPr>
              <w:pStyle w:val="TableParagraph"/>
              <w:jc w:val="both"/>
              <w:rPr>
                <w:rFonts w:ascii="Arial" w:hAnsi="Arial" w:cs="Arial"/>
                <w:sz w:val="20"/>
                <w:szCs w:val="20"/>
              </w:rPr>
            </w:pPr>
          </w:p>
          <w:p w14:paraId="05C7435B" w14:textId="77777777" w:rsidR="00792D49" w:rsidRPr="00DB2C88" w:rsidRDefault="00792D49" w:rsidP="00994C72">
            <w:pPr>
              <w:pStyle w:val="TableParagraph"/>
              <w:jc w:val="both"/>
              <w:rPr>
                <w:rFonts w:ascii="Arial" w:hAnsi="Arial" w:cs="Arial"/>
                <w:sz w:val="20"/>
                <w:szCs w:val="20"/>
              </w:rPr>
            </w:pPr>
            <w:r w:rsidRPr="00DB2C88">
              <w:rPr>
                <w:rFonts w:ascii="Arial" w:hAnsi="Arial" w:cs="Arial"/>
                <w:sz w:val="20"/>
                <w:szCs w:val="20"/>
              </w:rPr>
              <w:t>PN-EN 50102:2001</w:t>
            </w:r>
          </w:p>
        </w:tc>
        <w:tc>
          <w:tcPr>
            <w:tcW w:w="5670" w:type="dxa"/>
          </w:tcPr>
          <w:p w14:paraId="486FA24B" w14:textId="77777777" w:rsidR="00792D49" w:rsidRPr="00DB2C88" w:rsidRDefault="00792D49" w:rsidP="00994C72">
            <w:pPr>
              <w:pStyle w:val="TableParagraph"/>
              <w:jc w:val="both"/>
              <w:rPr>
                <w:rFonts w:ascii="Arial" w:hAnsi="Arial" w:cs="Arial"/>
                <w:sz w:val="20"/>
                <w:szCs w:val="20"/>
                <w:lang w:val="pl-PL"/>
              </w:rPr>
            </w:pPr>
            <w:r w:rsidRPr="00DB2C88">
              <w:rPr>
                <w:rFonts w:ascii="Arial" w:hAnsi="Arial" w:cs="Arial"/>
                <w:sz w:val="20"/>
                <w:szCs w:val="20"/>
                <w:lang w:val="pl-PL"/>
              </w:rPr>
              <w:t>Stopnie ochrony przed zewnętrznymi uderzeniami mechanicznymi zapewnionej przez obudowy urządzeń elektrycznych (Kod IK)</w:t>
            </w:r>
          </w:p>
        </w:tc>
      </w:tr>
      <w:tr w:rsidR="00792D49" w:rsidRPr="00DB2C88" w14:paraId="2EA96EC3" w14:textId="77777777" w:rsidTr="00994C72">
        <w:trPr>
          <w:trHeight w:val="630"/>
        </w:trPr>
        <w:tc>
          <w:tcPr>
            <w:tcW w:w="1417" w:type="dxa"/>
          </w:tcPr>
          <w:p w14:paraId="3196E6D8" w14:textId="77777777" w:rsidR="00792D49" w:rsidRPr="00DB2C88" w:rsidRDefault="00792D49" w:rsidP="00994C72">
            <w:pPr>
              <w:pStyle w:val="TableParagraph"/>
              <w:jc w:val="both"/>
              <w:rPr>
                <w:rFonts w:ascii="Arial" w:hAnsi="Arial" w:cs="Arial"/>
                <w:sz w:val="20"/>
                <w:szCs w:val="20"/>
              </w:rPr>
            </w:pPr>
            <w:r w:rsidRPr="00DB2C88">
              <w:rPr>
                <w:rFonts w:ascii="Arial" w:hAnsi="Arial" w:cs="Arial"/>
                <w:sz w:val="20"/>
                <w:szCs w:val="20"/>
              </w:rPr>
              <w:t>39</w:t>
            </w:r>
          </w:p>
        </w:tc>
        <w:tc>
          <w:tcPr>
            <w:tcW w:w="2694" w:type="dxa"/>
          </w:tcPr>
          <w:p w14:paraId="0522A8F1" w14:textId="77777777" w:rsidR="00792D49" w:rsidRPr="00DB2C88" w:rsidRDefault="00792D49" w:rsidP="00994C72">
            <w:pPr>
              <w:pStyle w:val="TableParagraph"/>
              <w:jc w:val="both"/>
              <w:rPr>
                <w:rFonts w:ascii="Arial" w:hAnsi="Arial" w:cs="Arial"/>
                <w:sz w:val="20"/>
                <w:szCs w:val="20"/>
              </w:rPr>
            </w:pPr>
            <w:r w:rsidRPr="00DB2C88">
              <w:rPr>
                <w:rFonts w:ascii="Arial" w:hAnsi="Arial" w:cs="Arial"/>
                <w:sz w:val="20"/>
                <w:szCs w:val="20"/>
              </w:rPr>
              <w:t>PN-EN 1838:2005</w:t>
            </w:r>
          </w:p>
        </w:tc>
        <w:tc>
          <w:tcPr>
            <w:tcW w:w="5670" w:type="dxa"/>
          </w:tcPr>
          <w:p w14:paraId="1DB7C912" w14:textId="77777777" w:rsidR="00792D49" w:rsidRPr="00DB2C88" w:rsidRDefault="00792D49" w:rsidP="00994C72">
            <w:pPr>
              <w:pStyle w:val="TableParagraph"/>
              <w:jc w:val="both"/>
              <w:rPr>
                <w:rFonts w:ascii="Arial" w:hAnsi="Arial" w:cs="Arial"/>
                <w:sz w:val="20"/>
                <w:szCs w:val="20"/>
              </w:rPr>
            </w:pPr>
            <w:proofErr w:type="spellStart"/>
            <w:r w:rsidRPr="00DB2C88">
              <w:rPr>
                <w:rFonts w:ascii="Arial" w:hAnsi="Arial" w:cs="Arial"/>
                <w:sz w:val="20"/>
                <w:szCs w:val="20"/>
              </w:rPr>
              <w:t>Zastosowanie</w:t>
            </w:r>
            <w:proofErr w:type="spellEnd"/>
            <w:r w:rsidRPr="00DB2C88">
              <w:rPr>
                <w:rFonts w:ascii="Arial" w:hAnsi="Arial" w:cs="Arial"/>
                <w:sz w:val="20"/>
                <w:szCs w:val="20"/>
              </w:rPr>
              <w:t xml:space="preserve"> </w:t>
            </w:r>
            <w:proofErr w:type="spellStart"/>
            <w:r w:rsidRPr="00DB2C88">
              <w:rPr>
                <w:rFonts w:ascii="Arial" w:hAnsi="Arial" w:cs="Arial"/>
                <w:sz w:val="20"/>
                <w:szCs w:val="20"/>
              </w:rPr>
              <w:t>oświetlenia</w:t>
            </w:r>
            <w:proofErr w:type="spellEnd"/>
            <w:r w:rsidRPr="00DB2C88">
              <w:rPr>
                <w:rFonts w:ascii="Arial" w:hAnsi="Arial" w:cs="Arial"/>
                <w:sz w:val="20"/>
                <w:szCs w:val="20"/>
              </w:rPr>
              <w:t xml:space="preserve"> - </w:t>
            </w:r>
            <w:proofErr w:type="spellStart"/>
            <w:r w:rsidRPr="00DB2C88">
              <w:rPr>
                <w:rFonts w:ascii="Arial" w:hAnsi="Arial" w:cs="Arial"/>
                <w:sz w:val="20"/>
                <w:szCs w:val="20"/>
              </w:rPr>
              <w:t>Oświetlenie</w:t>
            </w:r>
            <w:proofErr w:type="spellEnd"/>
            <w:r w:rsidRPr="00DB2C88">
              <w:rPr>
                <w:rFonts w:ascii="Arial" w:hAnsi="Arial" w:cs="Arial"/>
                <w:sz w:val="20"/>
                <w:szCs w:val="20"/>
              </w:rPr>
              <w:t xml:space="preserve"> </w:t>
            </w:r>
            <w:proofErr w:type="spellStart"/>
            <w:r w:rsidRPr="00DB2C88">
              <w:rPr>
                <w:rFonts w:ascii="Arial" w:hAnsi="Arial" w:cs="Arial"/>
                <w:sz w:val="20"/>
                <w:szCs w:val="20"/>
              </w:rPr>
              <w:t>awaryjne</w:t>
            </w:r>
            <w:proofErr w:type="spellEnd"/>
          </w:p>
        </w:tc>
      </w:tr>
      <w:tr w:rsidR="00792D49" w:rsidRPr="00DB2C88" w14:paraId="709D596A" w14:textId="77777777" w:rsidTr="00994C72">
        <w:trPr>
          <w:trHeight w:val="256"/>
        </w:trPr>
        <w:tc>
          <w:tcPr>
            <w:tcW w:w="1417" w:type="dxa"/>
          </w:tcPr>
          <w:p w14:paraId="350B03A9" w14:textId="77777777" w:rsidR="00792D49" w:rsidRPr="00DB2C88" w:rsidRDefault="00792D49" w:rsidP="00994C72">
            <w:pPr>
              <w:pStyle w:val="TableParagraph"/>
              <w:jc w:val="both"/>
              <w:rPr>
                <w:rFonts w:ascii="Arial" w:hAnsi="Arial" w:cs="Arial"/>
                <w:sz w:val="20"/>
                <w:szCs w:val="20"/>
              </w:rPr>
            </w:pPr>
            <w:r w:rsidRPr="00DB2C88">
              <w:rPr>
                <w:rFonts w:ascii="Arial" w:hAnsi="Arial" w:cs="Arial"/>
                <w:sz w:val="20"/>
                <w:szCs w:val="20"/>
              </w:rPr>
              <w:t>40</w:t>
            </w:r>
          </w:p>
        </w:tc>
        <w:tc>
          <w:tcPr>
            <w:tcW w:w="2694" w:type="dxa"/>
          </w:tcPr>
          <w:p w14:paraId="0298358D" w14:textId="77777777" w:rsidR="00792D49" w:rsidRPr="00DB2C88" w:rsidRDefault="00792D49" w:rsidP="00994C72">
            <w:pPr>
              <w:pStyle w:val="TableParagraph"/>
              <w:jc w:val="both"/>
              <w:rPr>
                <w:rFonts w:ascii="Arial" w:hAnsi="Arial" w:cs="Arial"/>
                <w:sz w:val="20"/>
                <w:szCs w:val="20"/>
              </w:rPr>
            </w:pPr>
            <w:r w:rsidRPr="00DB2C88">
              <w:rPr>
                <w:rFonts w:ascii="Arial" w:hAnsi="Arial" w:cs="Arial"/>
                <w:sz w:val="20"/>
                <w:szCs w:val="20"/>
              </w:rPr>
              <w:t>PN-EN 50172:2005</w:t>
            </w:r>
          </w:p>
        </w:tc>
        <w:tc>
          <w:tcPr>
            <w:tcW w:w="5670" w:type="dxa"/>
          </w:tcPr>
          <w:p w14:paraId="244B1CD2" w14:textId="77777777" w:rsidR="00792D49" w:rsidRPr="00DB2C88" w:rsidRDefault="00792D49" w:rsidP="00994C72">
            <w:pPr>
              <w:pStyle w:val="TableParagraph"/>
              <w:jc w:val="both"/>
              <w:rPr>
                <w:rFonts w:ascii="Arial" w:hAnsi="Arial" w:cs="Arial"/>
                <w:sz w:val="20"/>
                <w:szCs w:val="20"/>
              </w:rPr>
            </w:pPr>
            <w:proofErr w:type="spellStart"/>
            <w:r w:rsidRPr="00DB2C88">
              <w:rPr>
                <w:rFonts w:ascii="Arial" w:hAnsi="Arial" w:cs="Arial"/>
                <w:sz w:val="20"/>
                <w:szCs w:val="20"/>
              </w:rPr>
              <w:t>Systemy</w:t>
            </w:r>
            <w:proofErr w:type="spellEnd"/>
            <w:r w:rsidRPr="00DB2C88">
              <w:rPr>
                <w:rFonts w:ascii="Arial" w:hAnsi="Arial" w:cs="Arial"/>
                <w:sz w:val="20"/>
                <w:szCs w:val="20"/>
              </w:rPr>
              <w:t xml:space="preserve"> </w:t>
            </w:r>
            <w:proofErr w:type="spellStart"/>
            <w:r w:rsidRPr="00DB2C88">
              <w:rPr>
                <w:rFonts w:ascii="Arial" w:hAnsi="Arial" w:cs="Arial"/>
                <w:sz w:val="20"/>
                <w:szCs w:val="20"/>
              </w:rPr>
              <w:t>awaryjnego</w:t>
            </w:r>
            <w:proofErr w:type="spellEnd"/>
            <w:r w:rsidRPr="00DB2C88">
              <w:rPr>
                <w:rFonts w:ascii="Arial" w:hAnsi="Arial" w:cs="Arial"/>
                <w:sz w:val="20"/>
                <w:szCs w:val="20"/>
              </w:rPr>
              <w:t xml:space="preserve"> </w:t>
            </w:r>
            <w:proofErr w:type="spellStart"/>
            <w:r w:rsidRPr="00DB2C88">
              <w:rPr>
                <w:rFonts w:ascii="Arial" w:hAnsi="Arial" w:cs="Arial"/>
                <w:sz w:val="20"/>
                <w:szCs w:val="20"/>
              </w:rPr>
              <w:t>oświetlenia</w:t>
            </w:r>
            <w:proofErr w:type="spellEnd"/>
            <w:r w:rsidRPr="00DB2C88">
              <w:rPr>
                <w:rFonts w:ascii="Arial" w:hAnsi="Arial" w:cs="Arial"/>
                <w:sz w:val="20"/>
                <w:szCs w:val="20"/>
              </w:rPr>
              <w:t xml:space="preserve"> </w:t>
            </w:r>
            <w:proofErr w:type="spellStart"/>
            <w:r w:rsidRPr="00DB2C88">
              <w:rPr>
                <w:rFonts w:ascii="Arial" w:hAnsi="Arial" w:cs="Arial"/>
                <w:sz w:val="20"/>
                <w:szCs w:val="20"/>
              </w:rPr>
              <w:t>ewakuacyjnego</w:t>
            </w:r>
            <w:proofErr w:type="spellEnd"/>
          </w:p>
        </w:tc>
      </w:tr>
      <w:tr w:rsidR="00792D49" w:rsidRPr="00DB2C88" w14:paraId="385F716E" w14:textId="77777777" w:rsidTr="00994C72">
        <w:trPr>
          <w:trHeight w:val="690"/>
        </w:trPr>
        <w:tc>
          <w:tcPr>
            <w:tcW w:w="1417" w:type="dxa"/>
          </w:tcPr>
          <w:p w14:paraId="5F7C2008" w14:textId="77777777" w:rsidR="00792D49" w:rsidRPr="00DB2C88" w:rsidRDefault="00792D49" w:rsidP="00994C72">
            <w:pPr>
              <w:pStyle w:val="TableParagraph"/>
              <w:jc w:val="both"/>
              <w:rPr>
                <w:rFonts w:ascii="Arial" w:hAnsi="Arial" w:cs="Arial"/>
                <w:sz w:val="20"/>
                <w:szCs w:val="20"/>
              </w:rPr>
            </w:pPr>
          </w:p>
          <w:p w14:paraId="37E5BBBB" w14:textId="77777777" w:rsidR="00792D49" w:rsidRPr="00DB2C88" w:rsidRDefault="00792D49" w:rsidP="00994C72">
            <w:pPr>
              <w:pStyle w:val="TableParagraph"/>
              <w:jc w:val="both"/>
              <w:rPr>
                <w:rFonts w:ascii="Arial" w:hAnsi="Arial" w:cs="Arial"/>
                <w:sz w:val="20"/>
                <w:szCs w:val="20"/>
              </w:rPr>
            </w:pPr>
            <w:r w:rsidRPr="00DB2C88">
              <w:rPr>
                <w:rFonts w:ascii="Arial" w:hAnsi="Arial" w:cs="Arial"/>
                <w:sz w:val="20"/>
                <w:szCs w:val="20"/>
              </w:rPr>
              <w:t>41</w:t>
            </w:r>
          </w:p>
        </w:tc>
        <w:tc>
          <w:tcPr>
            <w:tcW w:w="2694" w:type="dxa"/>
          </w:tcPr>
          <w:p w14:paraId="035FD333" w14:textId="77777777" w:rsidR="00792D49" w:rsidRPr="00DB2C88" w:rsidRDefault="00792D49" w:rsidP="00994C72">
            <w:pPr>
              <w:pStyle w:val="TableParagraph"/>
              <w:jc w:val="both"/>
              <w:rPr>
                <w:rFonts w:ascii="Arial" w:hAnsi="Arial" w:cs="Arial"/>
                <w:sz w:val="20"/>
                <w:szCs w:val="20"/>
              </w:rPr>
            </w:pPr>
          </w:p>
          <w:p w14:paraId="0E35EBFA" w14:textId="77777777" w:rsidR="00792D49" w:rsidRPr="00DB2C88" w:rsidRDefault="00792D49" w:rsidP="00994C72">
            <w:pPr>
              <w:pStyle w:val="TableParagraph"/>
              <w:jc w:val="both"/>
              <w:rPr>
                <w:rFonts w:ascii="Arial" w:hAnsi="Arial" w:cs="Arial"/>
                <w:sz w:val="20"/>
                <w:szCs w:val="20"/>
              </w:rPr>
            </w:pPr>
            <w:r w:rsidRPr="00DB2C88">
              <w:rPr>
                <w:rFonts w:ascii="Arial" w:hAnsi="Arial" w:cs="Arial"/>
                <w:sz w:val="20"/>
                <w:szCs w:val="20"/>
              </w:rPr>
              <w:t>PN-EN-50174-2:2010</w:t>
            </w:r>
          </w:p>
        </w:tc>
        <w:tc>
          <w:tcPr>
            <w:tcW w:w="5670" w:type="dxa"/>
          </w:tcPr>
          <w:p w14:paraId="45AA7BE2" w14:textId="77777777" w:rsidR="00792D49" w:rsidRPr="00DB2C88" w:rsidRDefault="00792D49" w:rsidP="00994C72">
            <w:pPr>
              <w:pStyle w:val="TableParagraph"/>
              <w:jc w:val="both"/>
              <w:rPr>
                <w:rFonts w:ascii="Arial" w:hAnsi="Arial" w:cs="Arial"/>
                <w:sz w:val="20"/>
                <w:szCs w:val="20"/>
                <w:lang w:val="pl-PL"/>
              </w:rPr>
            </w:pPr>
            <w:r w:rsidRPr="00DB2C88">
              <w:rPr>
                <w:rFonts w:ascii="Arial" w:hAnsi="Arial" w:cs="Arial"/>
                <w:sz w:val="20"/>
                <w:szCs w:val="20"/>
                <w:lang w:val="pl-PL"/>
              </w:rPr>
              <w:t>Technika informatyczna – Instalacje okablowania – Część 2: Planowanie i wykonywanie instalacji wewnątrz budynków</w:t>
            </w:r>
          </w:p>
        </w:tc>
      </w:tr>
      <w:tr w:rsidR="00792D49" w:rsidRPr="00DB2C88" w14:paraId="1738181D" w14:textId="77777777" w:rsidTr="00994C72">
        <w:trPr>
          <w:trHeight w:val="458"/>
        </w:trPr>
        <w:tc>
          <w:tcPr>
            <w:tcW w:w="1417" w:type="dxa"/>
          </w:tcPr>
          <w:p w14:paraId="408F6B1E" w14:textId="77777777" w:rsidR="00792D49" w:rsidRPr="00DB2C88" w:rsidRDefault="00792D49" w:rsidP="00994C72">
            <w:pPr>
              <w:pStyle w:val="TableParagraph"/>
              <w:jc w:val="both"/>
              <w:rPr>
                <w:rFonts w:ascii="Arial" w:hAnsi="Arial" w:cs="Arial"/>
                <w:sz w:val="20"/>
                <w:szCs w:val="20"/>
              </w:rPr>
            </w:pPr>
            <w:r w:rsidRPr="00DB2C88">
              <w:rPr>
                <w:rFonts w:ascii="Arial" w:hAnsi="Arial" w:cs="Arial"/>
                <w:sz w:val="20"/>
                <w:szCs w:val="20"/>
              </w:rPr>
              <w:lastRenderedPageBreak/>
              <w:t>42</w:t>
            </w:r>
          </w:p>
        </w:tc>
        <w:tc>
          <w:tcPr>
            <w:tcW w:w="2694" w:type="dxa"/>
          </w:tcPr>
          <w:p w14:paraId="590D35CA" w14:textId="77777777" w:rsidR="00792D49" w:rsidRPr="00DB2C88" w:rsidRDefault="00792D49" w:rsidP="00994C72">
            <w:pPr>
              <w:pStyle w:val="TableParagraph"/>
              <w:jc w:val="both"/>
              <w:rPr>
                <w:rFonts w:ascii="Arial" w:hAnsi="Arial" w:cs="Arial"/>
                <w:sz w:val="20"/>
                <w:szCs w:val="20"/>
              </w:rPr>
            </w:pPr>
            <w:r w:rsidRPr="00DB2C88">
              <w:rPr>
                <w:rFonts w:ascii="Arial" w:hAnsi="Arial" w:cs="Arial"/>
                <w:sz w:val="20"/>
                <w:szCs w:val="20"/>
              </w:rPr>
              <w:t xml:space="preserve">N SEP-E-001, </w:t>
            </w:r>
            <w:proofErr w:type="spellStart"/>
            <w:r w:rsidRPr="00DB2C88">
              <w:rPr>
                <w:rFonts w:ascii="Arial" w:hAnsi="Arial" w:cs="Arial"/>
                <w:sz w:val="20"/>
                <w:szCs w:val="20"/>
              </w:rPr>
              <w:t>wyd</w:t>
            </w:r>
            <w:proofErr w:type="spellEnd"/>
            <w:r w:rsidRPr="00DB2C88">
              <w:rPr>
                <w:rFonts w:ascii="Arial" w:hAnsi="Arial" w:cs="Arial"/>
                <w:sz w:val="20"/>
                <w:szCs w:val="20"/>
              </w:rPr>
              <w:t>. 2013</w:t>
            </w:r>
          </w:p>
        </w:tc>
        <w:tc>
          <w:tcPr>
            <w:tcW w:w="5670" w:type="dxa"/>
          </w:tcPr>
          <w:p w14:paraId="6AD562B1" w14:textId="77777777" w:rsidR="00792D49" w:rsidRPr="00DB2C88" w:rsidRDefault="00792D49" w:rsidP="00994C72">
            <w:pPr>
              <w:pStyle w:val="TableParagraph"/>
              <w:jc w:val="both"/>
              <w:rPr>
                <w:rFonts w:ascii="Arial" w:hAnsi="Arial" w:cs="Arial"/>
                <w:sz w:val="20"/>
                <w:szCs w:val="20"/>
                <w:lang w:val="pl-PL"/>
              </w:rPr>
            </w:pPr>
            <w:r w:rsidRPr="00DB2C88">
              <w:rPr>
                <w:rFonts w:ascii="Arial" w:hAnsi="Arial" w:cs="Arial"/>
                <w:sz w:val="20"/>
                <w:szCs w:val="20"/>
                <w:lang w:val="pl-PL"/>
              </w:rPr>
              <w:t>Sieci elektroenergetyczne niskiego napięcia. Ochrona przeciwporażeniowa</w:t>
            </w:r>
          </w:p>
        </w:tc>
      </w:tr>
      <w:tr w:rsidR="00792D49" w:rsidRPr="00DB2C88" w14:paraId="290E3674" w14:textId="77777777" w:rsidTr="00994C72">
        <w:trPr>
          <w:trHeight w:val="688"/>
        </w:trPr>
        <w:tc>
          <w:tcPr>
            <w:tcW w:w="1417" w:type="dxa"/>
          </w:tcPr>
          <w:p w14:paraId="5E01D518" w14:textId="77777777" w:rsidR="00792D49" w:rsidRPr="00DB2C88" w:rsidRDefault="00792D49" w:rsidP="00994C72">
            <w:pPr>
              <w:pStyle w:val="TableParagraph"/>
              <w:jc w:val="both"/>
              <w:rPr>
                <w:rFonts w:ascii="Arial" w:hAnsi="Arial" w:cs="Arial"/>
                <w:sz w:val="20"/>
                <w:szCs w:val="20"/>
                <w:lang w:val="pl-PL"/>
              </w:rPr>
            </w:pPr>
          </w:p>
          <w:p w14:paraId="0758DB47" w14:textId="77777777" w:rsidR="00792D49" w:rsidRPr="00DB2C88" w:rsidRDefault="00792D49" w:rsidP="00994C72">
            <w:pPr>
              <w:pStyle w:val="TableParagraph"/>
              <w:jc w:val="both"/>
              <w:rPr>
                <w:rFonts w:ascii="Arial" w:hAnsi="Arial" w:cs="Arial"/>
                <w:sz w:val="20"/>
                <w:szCs w:val="20"/>
              </w:rPr>
            </w:pPr>
            <w:r w:rsidRPr="00DB2C88">
              <w:rPr>
                <w:rFonts w:ascii="Arial" w:hAnsi="Arial" w:cs="Arial"/>
                <w:sz w:val="20"/>
                <w:szCs w:val="20"/>
              </w:rPr>
              <w:t>43</w:t>
            </w:r>
          </w:p>
        </w:tc>
        <w:tc>
          <w:tcPr>
            <w:tcW w:w="2694" w:type="dxa"/>
          </w:tcPr>
          <w:p w14:paraId="76E0F94C" w14:textId="77777777" w:rsidR="00792D49" w:rsidRPr="00DB2C88" w:rsidRDefault="00792D49" w:rsidP="00994C72">
            <w:pPr>
              <w:pStyle w:val="TableParagraph"/>
              <w:jc w:val="both"/>
              <w:rPr>
                <w:rFonts w:ascii="Arial" w:hAnsi="Arial" w:cs="Arial"/>
                <w:sz w:val="20"/>
                <w:szCs w:val="20"/>
              </w:rPr>
            </w:pPr>
          </w:p>
          <w:p w14:paraId="2FC8D5E4" w14:textId="77777777" w:rsidR="00792D49" w:rsidRPr="00DB2C88" w:rsidRDefault="00792D49" w:rsidP="00994C72">
            <w:pPr>
              <w:pStyle w:val="TableParagraph"/>
              <w:jc w:val="both"/>
              <w:rPr>
                <w:rFonts w:ascii="Arial" w:hAnsi="Arial" w:cs="Arial"/>
                <w:sz w:val="20"/>
                <w:szCs w:val="20"/>
              </w:rPr>
            </w:pPr>
            <w:r w:rsidRPr="00DB2C88">
              <w:rPr>
                <w:rFonts w:ascii="Arial" w:hAnsi="Arial" w:cs="Arial"/>
                <w:sz w:val="20"/>
                <w:szCs w:val="20"/>
              </w:rPr>
              <w:t xml:space="preserve">N SEP-E-002, </w:t>
            </w:r>
            <w:proofErr w:type="spellStart"/>
            <w:r w:rsidRPr="00DB2C88">
              <w:rPr>
                <w:rFonts w:ascii="Arial" w:hAnsi="Arial" w:cs="Arial"/>
                <w:sz w:val="20"/>
                <w:szCs w:val="20"/>
              </w:rPr>
              <w:t>wyd</w:t>
            </w:r>
            <w:proofErr w:type="spellEnd"/>
            <w:r w:rsidRPr="00DB2C88">
              <w:rPr>
                <w:rFonts w:ascii="Arial" w:hAnsi="Arial" w:cs="Arial"/>
                <w:sz w:val="20"/>
                <w:szCs w:val="20"/>
              </w:rPr>
              <w:t>. 2009</w:t>
            </w:r>
          </w:p>
        </w:tc>
        <w:tc>
          <w:tcPr>
            <w:tcW w:w="5670" w:type="dxa"/>
          </w:tcPr>
          <w:p w14:paraId="46C25A47" w14:textId="77777777" w:rsidR="00792D49" w:rsidRPr="00DB2C88" w:rsidRDefault="00792D49" w:rsidP="00994C72">
            <w:pPr>
              <w:pStyle w:val="TableParagraph"/>
              <w:jc w:val="both"/>
              <w:rPr>
                <w:rFonts w:ascii="Arial" w:hAnsi="Arial" w:cs="Arial"/>
                <w:sz w:val="20"/>
                <w:szCs w:val="20"/>
              </w:rPr>
            </w:pPr>
            <w:r w:rsidRPr="00DB2C88">
              <w:rPr>
                <w:rFonts w:ascii="Arial" w:hAnsi="Arial" w:cs="Arial"/>
                <w:sz w:val="20"/>
                <w:szCs w:val="20"/>
                <w:lang w:val="pl-PL"/>
              </w:rPr>
              <w:t xml:space="preserve">Instalacje elektryczne w obiektach budowlanych. Instalacje elektryczne w obiektach mieszkalnych. </w:t>
            </w:r>
            <w:proofErr w:type="spellStart"/>
            <w:r w:rsidRPr="00DB2C88">
              <w:rPr>
                <w:rFonts w:ascii="Arial" w:hAnsi="Arial" w:cs="Arial"/>
                <w:sz w:val="20"/>
                <w:szCs w:val="20"/>
              </w:rPr>
              <w:t>Podstawy</w:t>
            </w:r>
            <w:proofErr w:type="spellEnd"/>
            <w:r w:rsidRPr="00DB2C88">
              <w:rPr>
                <w:rFonts w:ascii="Arial" w:hAnsi="Arial" w:cs="Arial"/>
                <w:sz w:val="20"/>
                <w:szCs w:val="20"/>
              </w:rPr>
              <w:t xml:space="preserve"> </w:t>
            </w:r>
            <w:proofErr w:type="spellStart"/>
            <w:r w:rsidRPr="00DB2C88">
              <w:rPr>
                <w:rFonts w:ascii="Arial" w:hAnsi="Arial" w:cs="Arial"/>
                <w:sz w:val="20"/>
                <w:szCs w:val="20"/>
              </w:rPr>
              <w:t>planowania</w:t>
            </w:r>
            <w:proofErr w:type="spellEnd"/>
          </w:p>
        </w:tc>
      </w:tr>
      <w:tr w:rsidR="00792D49" w:rsidRPr="00DB2C88" w14:paraId="2A7FEE9C" w14:textId="77777777" w:rsidTr="00994C72">
        <w:trPr>
          <w:trHeight w:val="458"/>
        </w:trPr>
        <w:tc>
          <w:tcPr>
            <w:tcW w:w="1417" w:type="dxa"/>
          </w:tcPr>
          <w:p w14:paraId="214BBFC2" w14:textId="77777777" w:rsidR="00792D49" w:rsidRPr="00DB2C88" w:rsidRDefault="00792D49" w:rsidP="00994C72">
            <w:pPr>
              <w:pStyle w:val="TableParagraph"/>
              <w:jc w:val="both"/>
              <w:rPr>
                <w:rFonts w:ascii="Arial" w:hAnsi="Arial" w:cs="Arial"/>
                <w:sz w:val="20"/>
                <w:szCs w:val="20"/>
              </w:rPr>
            </w:pPr>
            <w:r w:rsidRPr="00DB2C88">
              <w:rPr>
                <w:rFonts w:ascii="Arial" w:hAnsi="Arial" w:cs="Arial"/>
                <w:sz w:val="20"/>
                <w:szCs w:val="20"/>
              </w:rPr>
              <w:t>44</w:t>
            </w:r>
          </w:p>
        </w:tc>
        <w:tc>
          <w:tcPr>
            <w:tcW w:w="2694" w:type="dxa"/>
          </w:tcPr>
          <w:p w14:paraId="7208311E" w14:textId="77777777" w:rsidR="00792D49" w:rsidRPr="00DB2C88" w:rsidRDefault="00792D49" w:rsidP="00994C72">
            <w:pPr>
              <w:pStyle w:val="TableParagraph"/>
              <w:jc w:val="both"/>
              <w:rPr>
                <w:rFonts w:ascii="Arial" w:hAnsi="Arial" w:cs="Arial"/>
                <w:sz w:val="20"/>
                <w:szCs w:val="20"/>
              </w:rPr>
            </w:pPr>
            <w:r w:rsidRPr="00DB2C88">
              <w:rPr>
                <w:rFonts w:ascii="Arial" w:hAnsi="Arial" w:cs="Arial"/>
                <w:sz w:val="20"/>
                <w:szCs w:val="20"/>
              </w:rPr>
              <w:t xml:space="preserve">N SEP-E-004 </w:t>
            </w:r>
            <w:proofErr w:type="spellStart"/>
            <w:r w:rsidRPr="00DB2C88">
              <w:rPr>
                <w:rFonts w:ascii="Arial" w:hAnsi="Arial" w:cs="Arial"/>
                <w:sz w:val="20"/>
                <w:szCs w:val="20"/>
              </w:rPr>
              <w:t>wyd</w:t>
            </w:r>
            <w:proofErr w:type="spellEnd"/>
            <w:r w:rsidRPr="00DB2C88">
              <w:rPr>
                <w:rFonts w:ascii="Arial" w:hAnsi="Arial" w:cs="Arial"/>
                <w:sz w:val="20"/>
                <w:szCs w:val="20"/>
              </w:rPr>
              <w:t>. 2014</w:t>
            </w:r>
          </w:p>
        </w:tc>
        <w:tc>
          <w:tcPr>
            <w:tcW w:w="5670" w:type="dxa"/>
          </w:tcPr>
          <w:p w14:paraId="3F513C37" w14:textId="77777777" w:rsidR="00792D49" w:rsidRPr="00DB2C88" w:rsidRDefault="00792D49" w:rsidP="00994C72">
            <w:pPr>
              <w:pStyle w:val="TableParagraph"/>
              <w:jc w:val="both"/>
              <w:rPr>
                <w:rFonts w:ascii="Arial" w:hAnsi="Arial" w:cs="Arial"/>
                <w:sz w:val="20"/>
                <w:szCs w:val="20"/>
              </w:rPr>
            </w:pPr>
            <w:r w:rsidRPr="00DB2C88">
              <w:rPr>
                <w:rFonts w:ascii="Arial" w:hAnsi="Arial" w:cs="Arial"/>
                <w:sz w:val="20"/>
                <w:szCs w:val="20"/>
                <w:lang w:val="pl-PL"/>
              </w:rPr>
              <w:t xml:space="preserve">Elektroenergetyczne i sygnalizacyjne linie kablowe. </w:t>
            </w:r>
            <w:proofErr w:type="spellStart"/>
            <w:r w:rsidRPr="00DB2C88">
              <w:rPr>
                <w:rFonts w:ascii="Arial" w:hAnsi="Arial" w:cs="Arial"/>
                <w:sz w:val="20"/>
                <w:szCs w:val="20"/>
              </w:rPr>
              <w:t>Projektowanie</w:t>
            </w:r>
            <w:proofErr w:type="spellEnd"/>
            <w:r w:rsidRPr="00DB2C88">
              <w:rPr>
                <w:rFonts w:ascii="Arial" w:hAnsi="Arial" w:cs="Arial"/>
                <w:sz w:val="20"/>
                <w:szCs w:val="20"/>
              </w:rPr>
              <w:t xml:space="preserve"> </w:t>
            </w:r>
            <w:proofErr w:type="spellStart"/>
            <w:r w:rsidRPr="00DB2C88">
              <w:rPr>
                <w:rFonts w:ascii="Arial" w:hAnsi="Arial" w:cs="Arial"/>
                <w:sz w:val="20"/>
                <w:szCs w:val="20"/>
              </w:rPr>
              <w:t>i</w:t>
            </w:r>
            <w:proofErr w:type="spellEnd"/>
            <w:r w:rsidRPr="00DB2C88">
              <w:rPr>
                <w:rFonts w:ascii="Arial" w:hAnsi="Arial" w:cs="Arial"/>
                <w:sz w:val="20"/>
                <w:szCs w:val="20"/>
              </w:rPr>
              <w:t xml:space="preserve"> </w:t>
            </w:r>
            <w:proofErr w:type="spellStart"/>
            <w:r w:rsidRPr="00DB2C88">
              <w:rPr>
                <w:rFonts w:ascii="Arial" w:hAnsi="Arial" w:cs="Arial"/>
                <w:sz w:val="20"/>
                <w:szCs w:val="20"/>
              </w:rPr>
              <w:t>budowa</w:t>
            </w:r>
            <w:proofErr w:type="spellEnd"/>
            <w:r w:rsidRPr="00DB2C88">
              <w:rPr>
                <w:rFonts w:ascii="Arial" w:hAnsi="Arial" w:cs="Arial"/>
                <w:sz w:val="20"/>
                <w:szCs w:val="20"/>
              </w:rPr>
              <w:t>.</w:t>
            </w:r>
          </w:p>
        </w:tc>
      </w:tr>
      <w:tr w:rsidR="00792D49" w:rsidRPr="00DB2C88" w14:paraId="2B30FDFF" w14:textId="77777777" w:rsidTr="00994C72">
        <w:trPr>
          <w:trHeight w:val="690"/>
        </w:trPr>
        <w:tc>
          <w:tcPr>
            <w:tcW w:w="1417" w:type="dxa"/>
          </w:tcPr>
          <w:p w14:paraId="08F1AE57" w14:textId="77777777" w:rsidR="00792D49" w:rsidRPr="00DB2C88" w:rsidRDefault="00792D49" w:rsidP="00994C72">
            <w:pPr>
              <w:pStyle w:val="TableParagraph"/>
              <w:jc w:val="both"/>
              <w:rPr>
                <w:rFonts w:ascii="Arial" w:hAnsi="Arial" w:cs="Arial"/>
                <w:sz w:val="20"/>
                <w:szCs w:val="20"/>
              </w:rPr>
            </w:pPr>
          </w:p>
          <w:p w14:paraId="3ABA0703" w14:textId="77777777" w:rsidR="00792D49" w:rsidRPr="00DB2C88" w:rsidRDefault="00792D49" w:rsidP="00994C72">
            <w:pPr>
              <w:pStyle w:val="TableParagraph"/>
              <w:jc w:val="both"/>
              <w:rPr>
                <w:rFonts w:ascii="Arial" w:hAnsi="Arial" w:cs="Arial"/>
                <w:sz w:val="20"/>
                <w:szCs w:val="20"/>
              </w:rPr>
            </w:pPr>
            <w:r w:rsidRPr="00DB2C88">
              <w:rPr>
                <w:rFonts w:ascii="Arial" w:hAnsi="Arial" w:cs="Arial"/>
                <w:sz w:val="20"/>
                <w:szCs w:val="20"/>
              </w:rPr>
              <w:t>45</w:t>
            </w:r>
          </w:p>
        </w:tc>
        <w:tc>
          <w:tcPr>
            <w:tcW w:w="2694" w:type="dxa"/>
          </w:tcPr>
          <w:p w14:paraId="0DABDBE7" w14:textId="77777777" w:rsidR="00792D49" w:rsidRPr="00DB2C88" w:rsidRDefault="00792D49" w:rsidP="00994C72">
            <w:pPr>
              <w:pStyle w:val="TableParagraph"/>
              <w:jc w:val="both"/>
              <w:rPr>
                <w:rFonts w:ascii="Arial" w:hAnsi="Arial" w:cs="Arial"/>
                <w:sz w:val="20"/>
                <w:szCs w:val="20"/>
              </w:rPr>
            </w:pPr>
          </w:p>
          <w:p w14:paraId="151FF048" w14:textId="77777777" w:rsidR="00792D49" w:rsidRPr="00DB2C88" w:rsidRDefault="00792D49" w:rsidP="00994C72">
            <w:pPr>
              <w:pStyle w:val="TableParagraph"/>
              <w:jc w:val="both"/>
              <w:rPr>
                <w:rFonts w:ascii="Arial" w:hAnsi="Arial" w:cs="Arial"/>
                <w:sz w:val="20"/>
                <w:szCs w:val="20"/>
              </w:rPr>
            </w:pPr>
            <w:r w:rsidRPr="00DB2C88">
              <w:rPr>
                <w:rFonts w:ascii="Arial" w:hAnsi="Arial" w:cs="Arial"/>
                <w:sz w:val="20"/>
                <w:szCs w:val="20"/>
              </w:rPr>
              <w:t xml:space="preserve">N SEP-E-005, </w:t>
            </w:r>
            <w:proofErr w:type="spellStart"/>
            <w:r w:rsidRPr="00DB2C88">
              <w:rPr>
                <w:rFonts w:ascii="Arial" w:hAnsi="Arial" w:cs="Arial"/>
                <w:sz w:val="20"/>
                <w:szCs w:val="20"/>
              </w:rPr>
              <w:t>wyd</w:t>
            </w:r>
            <w:proofErr w:type="spellEnd"/>
            <w:r w:rsidRPr="00DB2C88">
              <w:rPr>
                <w:rFonts w:ascii="Arial" w:hAnsi="Arial" w:cs="Arial"/>
                <w:sz w:val="20"/>
                <w:szCs w:val="20"/>
              </w:rPr>
              <w:t>. 2013</w:t>
            </w:r>
          </w:p>
        </w:tc>
        <w:tc>
          <w:tcPr>
            <w:tcW w:w="5670" w:type="dxa"/>
          </w:tcPr>
          <w:p w14:paraId="0551B8F3" w14:textId="77777777" w:rsidR="00792D49" w:rsidRPr="00DB2C88" w:rsidRDefault="00792D49" w:rsidP="00994C72">
            <w:pPr>
              <w:pStyle w:val="TableParagraph"/>
              <w:jc w:val="both"/>
              <w:rPr>
                <w:rFonts w:ascii="Arial" w:hAnsi="Arial" w:cs="Arial"/>
                <w:sz w:val="20"/>
                <w:szCs w:val="20"/>
                <w:lang w:val="pl-PL"/>
              </w:rPr>
            </w:pPr>
            <w:r w:rsidRPr="00DB2C88">
              <w:rPr>
                <w:rFonts w:ascii="Arial" w:hAnsi="Arial" w:cs="Arial"/>
                <w:sz w:val="20"/>
                <w:szCs w:val="20"/>
                <w:lang w:val="pl-PL"/>
              </w:rPr>
              <w:t>Dobór przewodów elektrycznych do zasilania urządzeń przeciwpożarowych, których funkcjonowania jest niezbędne w czasie pożaru</w:t>
            </w:r>
          </w:p>
        </w:tc>
      </w:tr>
      <w:tr w:rsidR="00792D49" w:rsidRPr="00DB2C88" w14:paraId="794D9CAB" w14:textId="77777777" w:rsidTr="00994C72">
        <w:trPr>
          <w:trHeight w:val="688"/>
        </w:trPr>
        <w:tc>
          <w:tcPr>
            <w:tcW w:w="1417" w:type="dxa"/>
          </w:tcPr>
          <w:p w14:paraId="118CF090" w14:textId="77777777" w:rsidR="00792D49" w:rsidRPr="00DB2C88" w:rsidRDefault="00792D49" w:rsidP="00994C72">
            <w:pPr>
              <w:pStyle w:val="TableParagraph"/>
              <w:jc w:val="both"/>
              <w:rPr>
                <w:rFonts w:ascii="Arial" w:hAnsi="Arial" w:cs="Arial"/>
                <w:sz w:val="20"/>
                <w:szCs w:val="20"/>
                <w:lang w:val="pl-PL"/>
              </w:rPr>
            </w:pPr>
          </w:p>
          <w:p w14:paraId="66F57E61" w14:textId="77777777" w:rsidR="00792D49" w:rsidRPr="00DB2C88" w:rsidRDefault="00792D49" w:rsidP="00994C72">
            <w:pPr>
              <w:pStyle w:val="TableParagraph"/>
              <w:jc w:val="both"/>
              <w:rPr>
                <w:rFonts w:ascii="Arial" w:hAnsi="Arial" w:cs="Arial"/>
                <w:sz w:val="20"/>
                <w:szCs w:val="20"/>
              </w:rPr>
            </w:pPr>
            <w:r w:rsidRPr="00DB2C88">
              <w:rPr>
                <w:rFonts w:ascii="Arial" w:hAnsi="Arial" w:cs="Arial"/>
                <w:sz w:val="20"/>
                <w:szCs w:val="20"/>
              </w:rPr>
              <w:t>46</w:t>
            </w:r>
          </w:p>
        </w:tc>
        <w:tc>
          <w:tcPr>
            <w:tcW w:w="2694" w:type="dxa"/>
          </w:tcPr>
          <w:p w14:paraId="72FE46AC" w14:textId="77777777" w:rsidR="00792D49" w:rsidRPr="00DB2C88" w:rsidRDefault="00792D49" w:rsidP="00994C72">
            <w:pPr>
              <w:pStyle w:val="TableParagraph"/>
              <w:jc w:val="both"/>
              <w:rPr>
                <w:rFonts w:ascii="Arial" w:hAnsi="Arial" w:cs="Arial"/>
                <w:sz w:val="20"/>
                <w:szCs w:val="20"/>
              </w:rPr>
            </w:pPr>
          </w:p>
          <w:p w14:paraId="1FEA22DB" w14:textId="77777777" w:rsidR="00792D49" w:rsidRPr="00DB2C88" w:rsidRDefault="00792D49" w:rsidP="00994C72">
            <w:pPr>
              <w:pStyle w:val="TableParagraph"/>
              <w:jc w:val="both"/>
              <w:rPr>
                <w:rFonts w:ascii="Arial" w:hAnsi="Arial" w:cs="Arial"/>
                <w:sz w:val="20"/>
                <w:szCs w:val="20"/>
              </w:rPr>
            </w:pPr>
            <w:r w:rsidRPr="00DB2C88">
              <w:rPr>
                <w:rFonts w:ascii="Arial" w:hAnsi="Arial" w:cs="Arial"/>
                <w:sz w:val="20"/>
                <w:szCs w:val="20"/>
              </w:rPr>
              <w:t>PN-S-02205:1998</w:t>
            </w:r>
          </w:p>
        </w:tc>
        <w:tc>
          <w:tcPr>
            <w:tcW w:w="5670" w:type="dxa"/>
          </w:tcPr>
          <w:p w14:paraId="7447F476" w14:textId="77777777" w:rsidR="00792D49" w:rsidRPr="00DB2C88" w:rsidRDefault="00792D49" w:rsidP="00994C72">
            <w:pPr>
              <w:pStyle w:val="TableParagraph"/>
              <w:jc w:val="both"/>
              <w:rPr>
                <w:rFonts w:ascii="Arial" w:hAnsi="Arial" w:cs="Arial"/>
                <w:sz w:val="20"/>
                <w:szCs w:val="20"/>
                <w:lang w:val="pl-PL"/>
              </w:rPr>
            </w:pPr>
            <w:r w:rsidRPr="00DB2C88">
              <w:rPr>
                <w:rFonts w:ascii="Arial" w:hAnsi="Arial" w:cs="Arial"/>
                <w:sz w:val="20"/>
                <w:szCs w:val="20"/>
                <w:lang w:val="pl-PL"/>
              </w:rPr>
              <w:t>Roboty ziemne. Wymagania i badania. W</w:t>
            </w:r>
          </w:p>
          <w:p w14:paraId="077A48F5" w14:textId="77777777" w:rsidR="00792D49" w:rsidRPr="00DB2C88" w:rsidRDefault="00792D49" w:rsidP="00994C72">
            <w:pPr>
              <w:pStyle w:val="TableParagraph"/>
              <w:jc w:val="both"/>
              <w:rPr>
                <w:rFonts w:ascii="Arial" w:hAnsi="Arial" w:cs="Arial"/>
                <w:sz w:val="20"/>
                <w:szCs w:val="20"/>
                <w:lang w:val="pl-PL"/>
              </w:rPr>
            </w:pPr>
            <w:r w:rsidRPr="00DB2C88">
              <w:rPr>
                <w:rFonts w:ascii="Arial" w:hAnsi="Arial" w:cs="Arial"/>
                <w:sz w:val="20"/>
                <w:szCs w:val="20"/>
                <w:lang w:val="pl-PL"/>
              </w:rPr>
              <w:t>zakresie punktu 2.11.4 – Zasypki wykopów na instalacje (przewody, kable)</w:t>
            </w:r>
          </w:p>
        </w:tc>
      </w:tr>
      <w:tr w:rsidR="00792D49" w:rsidRPr="00DB2C88" w14:paraId="1F2189DA" w14:textId="77777777" w:rsidTr="00994C72">
        <w:trPr>
          <w:trHeight w:val="921"/>
        </w:trPr>
        <w:tc>
          <w:tcPr>
            <w:tcW w:w="1417" w:type="dxa"/>
          </w:tcPr>
          <w:p w14:paraId="318038C5" w14:textId="77777777" w:rsidR="00792D49" w:rsidRPr="00DB2C88" w:rsidRDefault="00792D49" w:rsidP="00994C72">
            <w:pPr>
              <w:pStyle w:val="TableParagraph"/>
              <w:jc w:val="both"/>
              <w:rPr>
                <w:rFonts w:ascii="Arial" w:hAnsi="Arial" w:cs="Arial"/>
                <w:sz w:val="20"/>
                <w:szCs w:val="20"/>
                <w:lang w:val="pl-PL"/>
              </w:rPr>
            </w:pPr>
          </w:p>
          <w:p w14:paraId="1F0E9FBB" w14:textId="77777777" w:rsidR="00792D49" w:rsidRPr="00DB2C88" w:rsidRDefault="00792D49" w:rsidP="00994C72">
            <w:pPr>
              <w:pStyle w:val="TableParagraph"/>
              <w:jc w:val="both"/>
              <w:rPr>
                <w:rFonts w:ascii="Arial" w:hAnsi="Arial" w:cs="Arial"/>
                <w:sz w:val="20"/>
                <w:szCs w:val="20"/>
              </w:rPr>
            </w:pPr>
            <w:r w:rsidRPr="00DB2C88">
              <w:rPr>
                <w:rFonts w:ascii="Arial" w:hAnsi="Arial" w:cs="Arial"/>
                <w:sz w:val="20"/>
                <w:szCs w:val="20"/>
              </w:rPr>
              <w:t>47</w:t>
            </w:r>
          </w:p>
        </w:tc>
        <w:tc>
          <w:tcPr>
            <w:tcW w:w="2694" w:type="dxa"/>
          </w:tcPr>
          <w:p w14:paraId="0F128B53" w14:textId="77777777" w:rsidR="00792D49" w:rsidRPr="00DB2C88" w:rsidRDefault="00792D49" w:rsidP="00994C72">
            <w:pPr>
              <w:pStyle w:val="TableParagraph"/>
              <w:jc w:val="both"/>
              <w:rPr>
                <w:rFonts w:ascii="Arial" w:hAnsi="Arial" w:cs="Arial"/>
                <w:sz w:val="20"/>
                <w:szCs w:val="20"/>
              </w:rPr>
            </w:pPr>
          </w:p>
          <w:p w14:paraId="5577A014" w14:textId="77777777" w:rsidR="00792D49" w:rsidRPr="00DB2C88" w:rsidRDefault="00792D49" w:rsidP="00994C72">
            <w:pPr>
              <w:pStyle w:val="TableParagraph"/>
              <w:jc w:val="both"/>
              <w:rPr>
                <w:rFonts w:ascii="Arial" w:hAnsi="Arial" w:cs="Arial"/>
                <w:sz w:val="20"/>
                <w:szCs w:val="20"/>
              </w:rPr>
            </w:pPr>
            <w:r w:rsidRPr="00DB2C88">
              <w:rPr>
                <w:rFonts w:ascii="Arial" w:hAnsi="Arial" w:cs="Arial"/>
                <w:sz w:val="20"/>
                <w:szCs w:val="20"/>
              </w:rPr>
              <w:t>PN-E-04700:1998</w:t>
            </w:r>
          </w:p>
          <w:p w14:paraId="6945108E" w14:textId="77777777" w:rsidR="00792D49" w:rsidRPr="00DB2C88" w:rsidRDefault="00792D49" w:rsidP="00994C72">
            <w:pPr>
              <w:pStyle w:val="TableParagraph"/>
              <w:jc w:val="both"/>
              <w:rPr>
                <w:rFonts w:ascii="Arial" w:hAnsi="Arial" w:cs="Arial"/>
                <w:sz w:val="20"/>
                <w:szCs w:val="20"/>
              </w:rPr>
            </w:pPr>
            <w:r w:rsidRPr="00DB2C88">
              <w:rPr>
                <w:rFonts w:ascii="Arial" w:hAnsi="Arial" w:cs="Arial"/>
                <w:sz w:val="20"/>
                <w:szCs w:val="20"/>
              </w:rPr>
              <w:t>PN-E-04700/Az1:2000</w:t>
            </w:r>
          </w:p>
        </w:tc>
        <w:tc>
          <w:tcPr>
            <w:tcW w:w="5670" w:type="dxa"/>
          </w:tcPr>
          <w:p w14:paraId="19990A01" w14:textId="77777777" w:rsidR="00792D49" w:rsidRPr="00DB2C88" w:rsidRDefault="00792D49" w:rsidP="00994C72">
            <w:pPr>
              <w:pStyle w:val="TableParagraph"/>
              <w:jc w:val="both"/>
              <w:rPr>
                <w:rFonts w:ascii="Arial" w:hAnsi="Arial" w:cs="Arial"/>
                <w:sz w:val="20"/>
                <w:szCs w:val="20"/>
                <w:lang w:val="pl-PL"/>
              </w:rPr>
            </w:pPr>
            <w:r w:rsidRPr="00DB2C88">
              <w:rPr>
                <w:rFonts w:ascii="Arial" w:hAnsi="Arial" w:cs="Arial"/>
                <w:sz w:val="20"/>
                <w:szCs w:val="20"/>
                <w:lang w:val="pl-PL"/>
              </w:rPr>
              <w:t xml:space="preserve">Urządzenia i układy elektryczne w obiektach elektroenergetycznych - Wytyczne przeprowadzania </w:t>
            </w:r>
            <w:proofErr w:type="spellStart"/>
            <w:r w:rsidRPr="00DB2C88">
              <w:rPr>
                <w:rFonts w:ascii="Arial" w:hAnsi="Arial" w:cs="Arial"/>
                <w:sz w:val="20"/>
                <w:szCs w:val="20"/>
                <w:lang w:val="pl-PL"/>
              </w:rPr>
              <w:t>pomontażowych</w:t>
            </w:r>
            <w:proofErr w:type="spellEnd"/>
            <w:r w:rsidRPr="00DB2C88">
              <w:rPr>
                <w:rFonts w:ascii="Arial" w:hAnsi="Arial" w:cs="Arial"/>
                <w:sz w:val="20"/>
                <w:szCs w:val="20"/>
                <w:lang w:val="pl-PL"/>
              </w:rPr>
              <w:t xml:space="preserve"> badań odbiorczych.</w:t>
            </w:r>
          </w:p>
        </w:tc>
      </w:tr>
      <w:tr w:rsidR="00792D49" w:rsidRPr="00DB2C88" w14:paraId="695B3C3A" w14:textId="77777777" w:rsidTr="00994C72">
        <w:trPr>
          <w:trHeight w:val="460"/>
        </w:trPr>
        <w:tc>
          <w:tcPr>
            <w:tcW w:w="1417" w:type="dxa"/>
          </w:tcPr>
          <w:p w14:paraId="64B24097" w14:textId="77777777" w:rsidR="00792D49" w:rsidRPr="00DB2C88" w:rsidRDefault="00792D49" w:rsidP="00994C72">
            <w:pPr>
              <w:pStyle w:val="TableParagraph"/>
              <w:jc w:val="both"/>
              <w:rPr>
                <w:rFonts w:ascii="Arial" w:hAnsi="Arial" w:cs="Arial"/>
                <w:sz w:val="20"/>
                <w:szCs w:val="20"/>
              </w:rPr>
            </w:pPr>
            <w:r w:rsidRPr="00DB2C88">
              <w:rPr>
                <w:rFonts w:ascii="Arial" w:hAnsi="Arial" w:cs="Arial"/>
                <w:sz w:val="20"/>
                <w:szCs w:val="20"/>
              </w:rPr>
              <w:t>48</w:t>
            </w:r>
          </w:p>
        </w:tc>
        <w:tc>
          <w:tcPr>
            <w:tcW w:w="2694" w:type="dxa"/>
          </w:tcPr>
          <w:p w14:paraId="2564DD3D" w14:textId="77777777" w:rsidR="00792D49" w:rsidRPr="00DB2C88" w:rsidRDefault="00792D49" w:rsidP="00994C72">
            <w:pPr>
              <w:pStyle w:val="TableParagraph"/>
              <w:jc w:val="both"/>
              <w:rPr>
                <w:rFonts w:ascii="Arial" w:hAnsi="Arial" w:cs="Arial"/>
                <w:sz w:val="20"/>
                <w:szCs w:val="20"/>
              </w:rPr>
            </w:pPr>
            <w:r w:rsidRPr="00DB2C88">
              <w:rPr>
                <w:rFonts w:ascii="Arial" w:hAnsi="Arial" w:cs="Arial"/>
                <w:sz w:val="20"/>
                <w:szCs w:val="20"/>
              </w:rPr>
              <w:t>PN-EN 60909-0:2002</w:t>
            </w:r>
          </w:p>
        </w:tc>
        <w:tc>
          <w:tcPr>
            <w:tcW w:w="5670" w:type="dxa"/>
          </w:tcPr>
          <w:p w14:paraId="298834B8" w14:textId="77777777" w:rsidR="00792D49" w:rsidRPr="00DB2C88" w:rsidRDefault="00792D49" w:rsidP="00994C72">
            <w:pPr>
              <w:pStyle w:val="TableParagraph"/>
              <w:jc w:val="both"/>
              <w:rPr>
                <w:rFonts w:ascii="Arial" w:hAnsi="Arial" w:cs="Arial"/>
                <w:sz w:val="20"/>
                <w:szCs w:val="20"/>
              </w:rPr>
            </w:pPr>
            <w:r w:rsidRPr="00DB2C88">
              <w:rPr>
                <w:rFonts w:ascii="Arial" w:hAnsi="Arial" w:cs="Arial"/>
                <w:sz w:val="20"/>
                <w:szCs w:val="20"/>
                <w:lang w:val="pl-PL"/>
              </w:rPr>
              <w:t xml:space="preserve">Prądy zwarciowe w sieciach trójfazowych prądu przemiennego. </w:t>
            </w:r>
            <w:proofErr w:type="spellStart"/>
            <w:r w:rsidRPr="00DB2C88">
              <w:rPr>
                <w:rFonts w:ascii="Arial" w:hAnsi="Arial" w:cs="Arial"/>
                <w:sz w:val="20"/>
                <w:szCs w:val="20"/>
              </w:rPr>
              <w:t>Część</w:t>
            </w:r>
            <w:proofErr w:type="spellEnd"/>
            <w:r w:rsidRPr="00DB2C88">
              <w:rPr>
                <w:rFonts w:ascii="Arial" w:hAnsi="Arial" w:cs="Arial"/>
                <w:sz w:val="20"/>
                <w:szCs w:val="20"/>
              </w:rPr>
              <w:t xml:space="preserve"> 0 – </w:t>
            </w:r>
            <w:proofErr w:type="spellStart"/>
            <w:r w:rsidRPr="00DB2C88">
              <w:rPr>
                <w:rFonts w:ascii="Arial" w:hAnsi="Arial" w:cs="Arial"/>
                <w:sz w:val="20"/>
                <w:szCs w:val="20"/>
              </w:rPr>
              <w:t>Obliczanie</w:t>
            </w:r>
            <w:proofErr w:type="spellEnd"/>
            <w:r w:rsidRPr="00DB2C88">
              <w:rPr>
                <w:rFonts w:ascii="Arial" w:hAnsi="Arial" w:cs="Arial"/>
                <w:sz w:val="20"/>
                <w:szCs w:val="20"/>
              </w:rPr>
              <w:t xml:space="preserve"> </w:t>
            </w:r>
            <w:proofErr w:type="spellStart"/>
            <w:r w:rsidRPr="00DB2C88">
              <w:rPr>
                <w:rFonts w:ascii="Arial" w:hAnsi="Arial" w:cs="Arial"/>
                <w:sz w:val="20"/>
                <w:szCs w:val="20"/>
              </w:rPr>
              <w:t>prądów</w:t>
            </w:r>
            <w:proofErr w:type="spellEnd"/>
            <w:r w:rsidRPr="00DB2C88">
              <w:rPr>
                <w:rFonts w:ascii="Arial" w:hAnsi="Arial" w:cs="Arial"/>
                <w:sz w:val="20"/>
                <w:szCs w:val="20"/>
              </w:rPr>
              <w:t>.</w:t>
            </w:r>
          </w:p>
        </w:tc>
      </w:tr>
      <w:tr w:rsidR="00792D49" w:rsidRPr="00DB2C88" w14:paraId="335F78EE" w14:textId="77777777" w:rsidTr="00994C72">
        <w:trPr>
          <w:trHeight w:val="1174"/>
        </w:trPr>
        <w:tc>
          <w:tcPr>
            <w:tcW w:w="1417" w:type="dxa"/>
          </w:tcPr>
          <w:p w14:paraId="6C225E8D" w14:textId="77777777" w:rsidR="00792D49" w:rsidRPr="00DB2C88" w:rsidRDefault="00792D49" w:rsidP="00994C72">
            <w:pPr>
              <w:pStyle w:val="TableParagraph"/>
              <w:jc w:val="both"/>
              <w:rPr>
                <w:rFonts w:ascii="Arial" w:hAnsi="Arial" w:cs="Arial"/>
                <w:sz w:val="20"/>
                <w:szCs w:val="20"/>
              </w:rPr>
            </w:pPr>
          </w:p>
          <w:p w14:paraId="7D922D1F" w14:textId="77777777" w:rsidR="00792D49" w:rsidRPr="00DB2C88" w:rsidRDefault="00792D49" w:rsidP="00994C72">
            <w:pPr>
              <w:pStyle w:val="TableParagraph"/>
              <w:jc w:val="both"/>
              <w:rPr>
                <w:rFonts w:ascii="Arial" w:hAnsi="Arial" w:cs="Arial"/>
                <w:sz w:val="20"/>
                <w:szCs w:val="20"/>
              </w:rPr>
            </w:pPr>
          </w:p>
          <w:p w14:paraId="6BD9FFA9" w14:textId="77777777" w:rsidR="00792D49" w:rsidRPr="00DB2C88" w:rsidRDefault="00792D49" w:rsidP="00994C72">
            <w:pPr>
              <w:pStyle w:val="TableParagraph"/>
              <w:jc w:val="both"/>
              <w:rPr>
                <w:rFonts w:ascii="Arial" w:hAnsi="Arial" w:cs="Arial"/>
                <w:sz w:val="20"/>
                <w:szCs w:val="20"/>
              </w:rPr>
            </w:pPr>
            <w:r w:rsidRPr="00DB2C88">
              <w:rPr>
                <w:rFonts w:ascii="Arial" w:hAnsi="Arial" w:cs="Arial"/>
                <w:sz w:val="20"/>
                <w:szCs w:val="20"/>
              </w:rPr>
              <w:t>49</w:t>
            </w:r>
          </w:p>
        </w:tc>
        <w:tc>
          <w:tcPr>
            <w:tcW w:w="2694" w:type="dxa"/>
          </w:tcPr>
          <w:p w14:paraId="2531EAE9" w14:textId="77777777" w:rsidR="00792D49" w:rsidRPr="00DB2C88" w:rsidRDefault="00792D49" w:rsidP="00994C72">
            <w:pPr>
              <w:pStyle w:val="TableParagraph"/>
              <w:jc w:val="both"/>
              <w:rPr>
                <w:rFonts w:ascii="Arial" w:hAnsi="Arial" w:cs="Arial"/>
                <w:sz w:val="20"/>
                <w:szCs w:val="20"/>
              </w:rPr>
            </w:pPr>
          </w:p>
        </w:tc>
        <w:tc>
          <w:tcPr>
            <w:tcW w:w="5670" w:type="dxa"/>
          </w:tcPr>
          <w:p w14:paraId="070DB182" w14:textId="77777777" w:rsidR="00792D49" w:rsidRPr="00DB2C88" w:rsidRDefault="00792D49" w:rsidP="00994C72">
            <w:pPr>
              <w:pStyle w:val="TableParagraph"/>
              <w:jc w:val="both"/>
              <w:rPr>
                <w:rFonts w:ascii="Arial" w:hAnsi="Arial" w:cs="Arial"/>
                <w:sz w:val="20"/>
                <w:szCs w:val="20"/>
                <w:lang w:val="pl-PL"/>
              </w:rPr>
            </w:pPr>
            <w:r w:rsidRPr="00DB2C88">
              <w:rPr>
                <w:rFonts w:ascii="Arial" w:hAnsi="Arial" w:cs="Arial"/>
                <w:sz w:val="20"/>
                <w:szCs w:val="20"/>
                <w:lang w:val="pl-PL"/>
              </w:rPr>
              <w:t>Uchwała Nr 170 Zarządu „PKP Energetyka” Spółka z o.o. z dnia 16 czerwca 2004 r. w sprawie ustalenia Instrukcji bezpieczeństwa i higieny pracy przy urządzeniach elektroenergetyki kolejowej. Prace przy i w pobliżu urządzeń sieci trakcyjnej oraz linii potrzeb nietrakcyjnych zbudowanych na konstrukcjach sieci jezdnej EBH-1a (PKP Et-4).Załącznik Nr 2 do uchwały</w:t>
            </w:r>
          </w:p>
        </w:tc>
      </w:tr>
      <w:tr w:rsidR="00792D49" w:rsidRPr="00DB2C88" w14:paraId="5CADE104" w14:textId="77777777" w:rsidTr="00994C72">
        <w:trPr>
          <w:trHeight w:val="1137"/>
        </w:trPr>
        <w:tc>
          <w:tcPr>
            <w:tcW w:w="1417" w:type="dxa"/>
          </w:tcPr>
          <w:p w14:paraId="70AF1ED8" w14:textId="77777777" w:rsidR="00792D49" w:rsidRPr="00DB2C88" w:rsidRDefault="00792D49" w:rsidP="00994C72">
            <w:pPr>
              <w:pStyle w:val="TableParagraph"/>
              <w:jc w:val="both"/>
              <w:rPr>
                <w:rFonts w:ascii="Arial" w:hAnsi="Arial" w:cs="Arial"/>
                <w:sz w:val="20"/>
                <w:szCs w:val="20"/>
                <w:lang w:val="pl-PL"/>
              </w:rPr>
            </w:pPr>
          </w:p>
          <w:p w14:paraId="093F4340" w14:textId="77777777" w:rsidR="00792D49" w:rsidRPr="00DB2C88" w:rsidRDefault="00792D49" w:rsidP="00994C72">
            <w:pPr>
              <w:pStyle w:val="TableParagraph"/>
              <w:jc w:val="both"/>
              <w:rPr>
                <w:rFonts w:ascii="Arial" w:hAnsi="Arial" w:cs="Arial"/>
                <w:sz w:val="20"/>
                <w:szCs w:val="20"/>
              </w:rPr>
            </w:pPr>
            <w:r w:rsidRPr="00DB2C88">
              <w:rPr>
                <w:rFonts w:ascii="Arial" w:hAnsi="Arial" w:cs="Arial"/>
                <w:sz w:val="20"/>
                <w:szCs w:val="20"/>
              </w:rPr>
              <w:t>50</w:t>
            </w:r>
          </w:p>
        </w:tc>
        <w:tc>
          <w:tcPr>
            <w:tcW w:w="2694" w:type="dxa"/>
          </w:tcPr>
          <w:p w14:paraId="5B03AE9D" w14:textId="77777777" w:rsidR="00792D49" w:rsidRPr="00DB2C88" w:rsidRDefault="00792D49" w:rsidP="00994C72">
            <w:pPr>
              <w:pStyle w:val="TableParagraph"/>
              <w:jc w:val="both"/>
              <w:rPr>
                <w:rFonts w:ascii="Arial" w:hAnsi="Arial" w:cs="Arial"/>
                <w:sz w:val="20"/>
                <w:szCs w:val="20"/>
                <w:lang w:val="pl-PL"/>
              </w:rPr>
            </w:pPr>
            <w:r w:rsidRPr="00DB2C88">
              <w:rPr>
                <w:rFonts w:ascii="Arial" w:hAnsi="Arial" w:cs="Arial"/>
                <w:sz w:val="20"/>
                <w:szCs w:val="20"/>
                <w:lang w:val="pl-PL"/>
              </w:rPr>
              <w:t>Warunki Techniczne Wykonania i Odbioru Robót Budowlanych, Warszawa 2012 r.</w:t>
            </w:r>
          </w:p>
          <w:p w14:paraId="374E9800" w14:textId="77777777" w:rsidR="00792D49" w:rsidRPr="00DB2C88" w:rsidRDefault="00792D49" w:rsidP="00994C72">
            <w:pPr>
              <w:pStyle w:val="TableParagraph"/>
              <w:jc w:val="both"/>
              <w:rPr>
                <w:rFonts w:ascii="Arial" w:hAnsi="Arial" w:cs="Arial"/>
                <w:sz w:val="20"/>
                <w:szCs w:val="20"/>
              </w:rPr>
            </w:pPr>
            <w:proofErr w:type="spellStart"/>
            <w:r w:rsidRPr="00DB2C88">
              <w:rPr>
                <w:rFonts w:ascii="Arial" w:hAnsi="Arial" w:cs="Arial"/>
                <w:sz w:val="20"/>
                <w:szCs w:val="20"/>
              </w:rPr>
              <w:t>Instytut</w:t>
            </w:r>
            <w:proofErr w:type="spellEnd"/>
            <w:r w:rsidRPr="00DB2C88">
              <w:rPr>
                <w:rFonts w:ascii="Arial" w:hAnsi="Arial" w:cs="Arial"/>
                <w:sz w:val="20"/>
                <w:szCs w:val="20"/>
              </w:rPr>
              <w:t xml:space="preserve"> </w:t>
            </w:r>
            <w:proofErr w:type="spellStart"/>
            <w:r w:rsidRPr="00DB2C88">
              <w:rPr>
                <w:rFonts w:ascii="Arial" w:hAnsi="Arial" w:cs="Arial"/>
                <w:sz w:val="20"/>
                <w:szCs w:val="20"/>
              </w:rPr>
              <w:t>Techniki</w:t>
            </w:r>
            <w:proofErr w:type="spellEnd"/>
            <w:r w:rsidRPr="00DB2C88">
              <w:rPr>
                <w:rFonts w:ascii="Arial" w:hAnsi="Arial" w:cs="Arial"/>
                <w:sz w:val="20"/>
                <w:szCs w:val="20"/>
              </w:rPr>
              <w:t xml:space="preserve"> </w:t>
            </w:r>
            <w:proofErr w:type="spellStart"/>
            <w:r w:rsidRPr="00DB2C88">
              <w:rPr>
                <w:rFonts w:ascii="Arial" w:hAnsi="Arial" w:cs="Arial"/>
                <w:sz w:val="20"/>
                <w:szCs w:val="20"/>
              </w:rPr>
              <w:t>Budowlanej</w:t>
            </w:r>
            <w:proofErr w:type="spellEnd"/>
            <w:r w:rsidRPr="00DB2C88">
              <w:rPr>
                <w:rFonts w:ascii="Arial" w:hAnsi="Arial" w:cs="Arial"/>
                <w:sz w:val="20"/>
                <w:szCs w:val="20"/>
              </w:rPr>
              <w:t>.</w:t>
            </w:r>
          </w:p>
        </w:tc>
        <w:tc>
          <w:tcPr>
            <w:tcW w:w="5670" w:type="dxa"/>
          </w:tcPr>
          <w:p w14:paraId="5D29FF1B" w14:textId="77777777" w:rsidR="00792D49" w:rsidRPr="00DB2C88" w:rsidRDefault="00792D49" w:rsidP="00994C72">
            <w:pPr>
              <w:pStyle w:val="TableParagraph"/>
              <w:jc w:val="both"/>
              <w:rPr>
                <w:rFonts w:ascii="Arial" w:hAnsi="Arial" w:cs="Arial"/>
                <w:sz w:val="20"/>
                <w:szCs w:val="20"/>
                <w:lang w:val="pl-PL"/>
              </w:rPr>
            </w:pPr>
            <w:r w:rsidRPr="00DB2C88">
              <w:rPr>
                <w:rFonts w:ascii="Arial" w:hAnsi="Arial" w:cs="Arial"/>
                <w:sz w:val="20"/>
                <w:szCs w:val="20"/>
                <w:lang w:val="pl-PL"/>
              </w:rPr>
              <w:t>Część D. Roboty instalacyjne elektryczne. Zeszyt21</w:t>
            </w:r>
          </w:p>
          <w:p w14:paraId="2F2C971C" w14:textId="77777777" w:rsidR="00792D49" w:rsidRPr="00DB2C88" w:rsidRDefault="00792D49" w:rsidP="00994C72">
            <w:pPr>
              <w:pStyle w:val="TableParagraph"/>
              <w:jc w:val="both"/>
              <w:rPr>
                <w:rFonts w:ascii="Arial" w:hAnsi="Arial" w:cs="Arial"/>
                <w:sz w:val="20"/>
                <w:szCs w:val="20"/>
                <w:lang w:val="pl-PL"/>
              </w:rPr>
            </w:pPr>
            <w:r w:rsidRPr="00DB2C88">
              <w:rPr>
                <w:rFonts w:ascii="Arial" w:hAnsi="Arial" w:cs="Arial"/>
                <w:sz w:val="20"/>
                <w:szCs w:val="20"/>
                <w:lang w:val="pl-PL"/>
              </w:rPr>
              <w:t>– Instalacje elektryczne, piorunochronne w budynkach użyteczności publicznej.</w:t>
            </w:r>
          </w:p>
        </w:tc>
      </w:tr>
      <w:tr w:rsidR="00792D49" w:rsidRPr="00DB2C88" w14:paraId="07161E45" w14:textId="77777777" w:rsidTr="00994C72">
        <w:trPr>
          <w:trHeight w:val="1229"/>
        </w:trPr>
        <w:tc>
          <w:tcPr>
            <w:tcW w:w="1417" w:type="dxa"/>
          </w:tcPr>
          <w:p w14:paraId="159E3A1C" w14:textId="77777777" w:rsidR="00792D49" w:rsidRPr="00DB2C88" w:rsidRDefault="00792D49" w:rsidP="00994C72">
            <w:pPr>
              <w:pStyle w:val="TableParagraph"/>
              <w:jc w:val="both"/>
              <w:rPr>
                <w:rFonts w:ascii="Arial" w:hAnsi="Arial" w:cs="Arial"/>
                <w:sz w:val="20"/>
                <w:szCs w:val="20"/>
                <w:lang w:val="pl-PL"/>
              </w:rPr>
            </w:pPr>
          </w:p>
          <w:p w14:paraId="72280DF9" w14:textId="77777777" w:rsidR="00792D49" w:rsidRPr="00DB2C88" w:rsidRDefault="00792D49" w:rsidP="00994C72">
            <w:pPr>
              <w:pStyle w:val="TableParagraph"/>
              <w:jc w:val="both"/>
              <w:rPr>
                <w:rFonts w:ascii="Arial" w:hAnsi="Arial" w:cs="Arial"/>
                <w:sz w:val="20"/>
                <w:szCs w:val="20"/>
              </w:rPr>
            </w:pPr>
            <w:r w:rsidRPr="00DB2C88">
              <w:rPr>
                <w:rFonts w:ascii="Arial" w:hAnsi="Arial" w:cs="Arial"/>
                <w:sz w:val="20"/>
                <w:szCs w:val="20"/>
              </w:rPr>
              <w:t>51</w:t>
            </w:r>
          </w:p>
        </w:tc>
        <w:tc>
          <w:tcPr>
            <w:tcW w:w="2694" w:type="dxa"/>
          </w:tcPr>
          <w:p w14:paraId="05AD0671" w14:textId="77777777" w:rsidR="00792D49" w:rsidRPr="00DB2C88" w:rsidRDefault="00792D49" w:rsidP="00994C72">
            <w:pPr>
              <w:pStyle w:val="TableParagraph"/>
              <w:jc w:val="both"/>
              <w:rPr>
                <w:rFonts w:ascii="Arial" w:hAnsi="Arial" w:cs="Arial"/>
                <w:sz w:val="20"/>
                <w:szCs w:val="20"/>
                <w:lang w:val="pl-PL"/>
              </w:rPr>
            </w:pPr>
            <w:r w:rsidRPr="00DB2C88">
              <w:rPr>
                <w:rFonts w:ascii="Arial" w:hAnsi="Arial" w:cs="Arial"/>
                <w:sz w:val="20"/>
                <w:szCs w:val="20"/>
                <w:lang w:val="pl-PL"/>
              </w:rPr>
              <w:t>Warunki Techniczne Wykonania i Odbioru Robót Budowlanych, Warszawa, 464/2011 Instytut Techniki Budowlanej, Warszawa,464/2011.</w:t>
            </w:r>
          </w:p>
        </w:tc>
        <w:tc>
          <w:tcPr>
            <w:tcW w:w="5670" w:type="dxa"/>
          </w:tcPr>
          <w:p w14:paraId="59DCCFA0" w14:textId="77777777" w:rsidR="00792D49" w:rsidRPr="00DB2C88" w:rsidRDefault="00792D49" w:rsidP="00994C72">
            <w:pPr>
              <w:pStyle w:val="TableParagraph"/>
              <w:jc w:val="both"/>
              <w:rPr>
                <w:rFonts w:ascii="Arial" w:hAnsi="Arial" w:cs="Arial"/>
                <w:sz w:val="20"/>
                <w:szCs w:val="20"/>
                <w:lang w:val="pl-PL"/>
              </w:rPr>
            </w:pPr>
            <w:r w:rsidRPr="00DB2C88">
              <w:rPr>
                <w:rFonts w:ascii="Arial" w:hAnsi="Arial" w:cs="Arial"/>
                <w:sz w:val="20"/>
                <w:szCs w:val="20"/>
                <w:lang w:val="pl-PL"/>
              </w:rPr>
              <w:t>Część D: Roboty instalacyjne elektryczne, zeszyt 4. Linie kablowe niskiego i średniego napięcia.. Próby napięciowe izolacji oraz próba napięciowa powłok kabli wg normy N SEP-E-004:2014.</w:t>
            </w:r>
          </w:p>
        </w:tc>
      </w:tr>
      <w:tr w:rsidR="00792D49" w:rsidRPr="00DB2C88" w14:paraId="55E3031B" w14:textId="77777777" w:rsidTr="00994C72">
        <w:trPr>
          <w:trHeight w:val="471"/>
        </w:trPr>
        <w:tc>
          <w:tcPr>
            <w:tcW w:w="1417" w:type="dxa"/>
          </w:tcPr>
          <w:p w14:paraId="7693FB2E" w14:textId="77777777" w:rsidR="00792D49" w:rsidRPr="00DB2C88" w:rsidRDefault="00792D49" w:rsidP="00994C72">
            <w:pPr>
              <w:pStyle w:val="TableParagraph"/>
              <w:jc w:val="both"/>
              <w:rPr>
                <w:rFonts w:ascii="Arial" w:hAnsi="Arial" w:cs="Arial"/>
                <w:sz w:val="20"/>
                <w:szCs w:val="20"/>
              </w:rPr>
            </w:pPr>
            <w:r w:rsidRPr="00DB2C88">
              <w:rPr>
                <w:rFonts w:ascii="Arial" w:hAnsi="Arial" w:cs="Arial"/>
                <w:sz w:val="20"/>
                <w:szCs w:val="20"/>
              </w:rPr>
              <w:t>52</w:t>
            </w:r>
          </w:p>
        </w:tc>
        <w:tc>
          <w:tcPr>
            <w:tcW w:w="2694" w:type="dxa"/>
          </w:tcPr>
          <w:p w14:paraId="261803CE" w14:textId="77777777" w:rsidR="00792D49" w:rsidRPr="00DB2C88" w:rsidRDefault="00792D49" w:rsidP="00994C72">
            <w:pPr>
              <w:pStyle w:val="TableParagraph"/>
              <w:jc w:val="both"/>
              <w:rPr>
                <w:rFonts w:ascii="Arial" w:hAnsi="Arial" w:cs="Arial"/>
                <w:sz w:val="20"/>
                <w:szCs w:val="20"/>
              </w:rPr>
            </w:pPr>
            <w:r w:rsidRPr="00DB2C88">
              <w:rPr>
                <w:rFonts w:ascii="Arial" w:hAnsi="Arial" w:cs="Arial"/>
                <w:sz w:val="20"/>
                <w:szCs w:val="20"/>
              </w:rPr>
              <w:t>PN-E-08501:1988</w:t>
            </w:r>
          </w:p>
        </w:tc>
        <w:tc>
          <w:tcPr>
            <w:tcW w:w="5670" w:type="dxa"/>
          </w:tcPr>
          <w:p w14:paraId="0256C57D" w14:textId="77777777" w:rsidR="00792D49" w:rsidRPr="00DB2C88" w:rsidRDefault="00792D49" w:rsidP="00994C72">
            <w:pPr>
              <w:pStyle w:val="TableParagraph"/>
              <w:jc w:val="both"/>
              <w:rPr>
                <w:rFonts w:ascii="Arial" w:hAnsi="Arial" w:cs="Arial"/>
                <w:sz w:val="20"/>
                <w:szCs w:val="20"/>
                <w:lang w:val="pl-PL"/>
              </w:rPr>
            </w:pPr>
            <w:r w:rsidRPr="00DB2C88">
              <w:rPr>
                <w:rFonts w:ascii="Arial" w:hAnsi="Arial" w:cs="Arial"/>
                <w:sz w:val="20"/>
                <w:szCs w:val="20"/>
                <w:lang w:val="pl-PL"/>
              </w:rPr>
              <w:t>Urządzenia elektryczne. Tablice i znaki bezpieczeństwa.</w:t>
            </w:r>
          </w:p>
        </w:tc>
      </w:tr>
      <w:tr w:rsidR="00792D49" w:rsidRPr="00DB2C88" w14:paraId="24F0C0CA" w14:textId="77777777" w:rsidTr="00994C72">
        <w:trPr>
          <w:trHeight w:val="353"/>
        </w:trPr>
        <w:tc>
          <w:tcPr>
            <w:tcW w:w="1417" w:type="dxa"/>
          </w:tcPr>
          <w:p w14:paraId="00FB1395" w14:textId="77777777" w:rsidR="00792D49" w:rsidRPr="00DB2C88" w:rsidRDefault="00792D49" w:rsidP="00994C72">
            <w:pPr>
              <w:pStyle w:val="TableParagraph"/>
              <w:jc w:val="both"/>
              <w:rPr>
                <w:rFonts w:ascii="Arial" w:hAnsi="Arial" w:cs="Arial"/>
                <w:sz w:val="20"/>
                <w:szCs w:val="20"/>
              </w:rPr>
            </w:pPr>
            <w:r w:rsidRPr="00DB2C88">
              <w:rPr>
                <w:rFonts w:ascii="Arial" w:hAnsi="Arial" w:cs="Arial"/>
                <w:sz w:val="20"/>
                <w:szCs w:val="20"/>
              </w:rPr>
              <w:t>53</w:t>
            </w:r>
          </w:p>
        </w:tc>
        <w:tc>
          <w:tcPr>
            <w:tcW w:w="2694" w:type="dxa"/>
          </w:tcPr>
          <w:p w14:paraId="3B2AED68" w14:textId="77777777" w:rsidR="00792D49" w:rsidRPr="00DB2C88" w:rsidRDefault="00792D49" w:rsidP="00994C72">
            <w:pPr>
              <w:pStyle w:val="TableParagraph"/>
              <w:jc w:val="both"/>
              <w:rPr>
                <w:rFonts w:ascii="Arial" w:hAnsi="Arial" w:cs="Arial"/>
                <w:sz w:val="20"/>
                <w:szCs w:val="20"/>
              </w:rPr>
            </w:pPr>
            <w:r w:rsidRPr="00DB2C88">
              <w:rPr>
                <w:rFonts w:ascii="Arial" w:hAnsi="Arial" w:cs="Arial"/>
                <w:sz w:val="20"/>
                <w:szCs w:val="20"/>
              </w:rPr>
              <w:t>PN-N-01256-02:1999</w:t>
            </w:r>
          </w:p>
        </w:tc>
        <w:tc>
          <w:tcPr>
            <w:tcW w:w="5670" w:type="dxa"/>
          </w:tcPr>
          <w:p w14:paraId="78E2840C" w14:textId="77777777" w:rsidR="00792D49" w:rsidRPr="00DB2C88" w:rsidRDefault="00792D49" w:rsidP="00994C72">
            <w:pPr>
              <w:pStyle w:val="TableParagraph"/>
              <w:jc w:val="both"/>
              <w:rPr>
                <w:rFonts w:ascii="Arial" w:hAnsi="Arial" w:cs="Arial"/>
                <w:sz w:val="20"/>
                <w:szCs w:val="20"/>
              </w:rPr>
            </w:pPr>
            <w:proofErr w:type="spellStart"/>
            <w:r w:rsidRPr="00DB2C88">
              <w:rPr>
                <w:rFonts w:ascii="Arial" w:hAnsi="Arial" w:cs="Arial"/>
                <w:sz w:val="20"/>
                <w:szCs w:val="20"/>
              </w:rPr>
              <w:t>Znaki</w:t>
            </w:r>
            <w:proofErr w:type="spellEnd"/>
            <w:r w:rsidRPr="00DB2C88">
              <w:rPr>
                <w:rFonts w:ascii="Arial" w:hAnsi="Arial" w:cs="Arial"/>
                <w:sz w:val="20"/>
                <w:szCs w:val="20"/>
              </w:rPr>
              <w:t xml:space="preserve"> </w:t>
            </w:r>
            <w:proofErr w:type="spellStart"/>
            <w:r w:rsidRPr="00DB2C88">
              <w:rPr>
                <w:rFonts w:ascii="Arial" w:hAnsi="Arial" w:cs="Arial"/>
                <w:sz w:val="20"/>
                <w:szCs w:val="20"/>
              </w:rPr>
              <w:t>bezpieczeństwa</w:t>
            </w:r>
            <w:proofErr w:type="spellEnd"/>
            <w:r w:rsidRPr="00DB2C88">
              <w:rPr>
                <w:rFonts w:ascii="Arial" w:hAnsi="Arial" w:cs="Arial"/>
                <w:sz w:val="20"/>
                <w:szCs w:val="20"/>
              </w:rPr>
              <w:t xml:space="preserve">. </w:t>
            </w:r>
            <w:proofErr w:type="spellStart"/>
            <w:r w:rsidRPr="00DB2C88">
              <w:rPr>
                <w:rFonts w:ascii="Arial" w:hAnsi="Arial" w:cs="Arial"/>
                <w:sz w:val="20"/>
                <w:szCs w:val="20"/>
              </w:rPr>
              <w:t>Ewakuacja</w:t>
            </w:r>
            <w:proofErr w:type="spellEnd"/>
            <w:r w:rsidRPr="00DB2C88">
              <w:rPr>
                <w:rFonts w:ascii="Arial" w:hAnsi="Arial" w:cs="Arial"/>
                <w:sz w:val="20"/>
                <w:szCs w:val="20"/>
              </w:rPr>
              <w:t>.</w:t>
            </w:r>
          </w:p>
        </w:tc>
      </w:tr>
      <w:tr w:rsidR="00792D49" w:rsidRPr="00DB2C88" w14:paraId="1AD69AC7" w14:textId="77777777" w:rsidTr="00994C72">
        <w:trPr>
          <w:trHeight w:val="269"/>
        </w:trPr>
        <w:tc>
          <w:tcPr>
            <w:tcW w:w="1417" w:type="dxa"/>
          </w:tcPr>
          <w:p w14:paraId="4320C5BF" w14:textId="77777777" w:rsidR="00792D49" w:rsidRPr="00DB2C88" w:rsidRDefault="00792D49" w:rsidP="00994C72">
            <w:pPr>
              <w:pStyle w:val="TableParagraph"/>
              <w:jc w:val="both"/>
              <w:rPr>
                <w:rFonts w:ascii="Arial" w:hAnsi="Arial" w:cs="Arial"/>
                <w:sz w:val="20"/>
                <w:szCs w:val="20"/>
              </w:rPr>
            </w:pPr>
          </w:p>
        </w:tc>
        <w:tc>
          <w:tcPr>
            <w:tcW w:w="2694" w:type="dxa"/>
          </w:tcPr>
          <w:p w14:paraId="5B4F0B59" w14:textId="77777777" w:rsidR="00792D49" w:rsidRPr="00DB2C88" w:rsidRDefault="00792D49" w:rsidP="00994C72">
            <w:pPr>
              <w:pStyle w:val="TableParagraph"/>
              <w:jc w:val="both"/>
              <w:rPr>
                <w:rFonts w:ascii="Arial" w:hAnsi="Arial" w:cs="Arial"/>
                <w:sz w:val="20"/>
                <w:szCs w:val="20"/>
              </w:rPr>
            </w:pPr>
          </w:p>
        </w:tc>
        <w:tc>
          <w:tcPr>
            <w:tcW w:w="5670" w:type="dxa"/>
          </w:tcPr>
          <w:p w14:paraId="027342CE" w14:textId="77777777" w:rsidR="00792D49" w:rsidRPr="00DB2C88" w:rsidRDefault="00792D49" w:rsidP="00994C72">
            <w:pPr>
              <w:pStyle w:val="TableParagraph"/>
              <w:jc w:val="both"/>
              <w:rPr>
                <w:rFonts w:ascii="Arial" w:hAnsi="Arial" w:cs="Arial"/>
                <w:sz w:val="20"/>
                <w:szCs w:val="20"/>
              </w:rPr>
            </w:pPr>
          </w:p>
        </w:tc>
      </w:tr>
    </w:tbl>
    <w:p w14:paraId="35FC71C7" w14:textId="77777777" w:rsidR="00792D49" w:rsidRPr="00DB2C88" w:rsidRDefault="00792D49" w:rsidP="00792D49">
      <w:pPr>
        <w:rPr>
          <w:rFonts w:cs="Arial"/>
          <w:szCs w:val="20"/>
        </w:rPr>
      </w:pPr>
    </w:p>
    <w:p w14:paraId="30A5B397" w14:textId="77777777" w:rsidR="00792D49" w:rsidRPr="00DB2C88" w:rsidRDefault="00792D49" w:rsidP="00792D49">
      <w:pPr>
        <w:rPr>
          <w:rFonts w:cs="Arial"/>
          <w:b/>
          <w:szCs w:val="20"/>
        </w:rPr>
      </w:pPr>
      <w:r w:rsidRPr="00DB2C88">
        <w:rPr>
          <w:rFonts w:cs="Arial"/>
          <w:b/>
          <w:szCs w:val="20"/>
        </w:rPr>
        <w:t>Wszystkie wskazane w projekcie oznaczenia indywidualizujące opisywane materiały, urządzenia, technologie lub rozwiązania techniczne, w szczególności: znaki towarowe, patenty, nazwy producentów, oznaczenia modeli produktów lub urządzeń, zawarte zarówno w opisach jak i na rysunkach, mają charakter przykładowy i niewiążący. W każdym przypadku występowania w tekście projektu lub opisie rysunku takiego oznaczenia indywidualizującego przyjąć należy w sposób dorozumiany, że występuje ono każdorazowo wraz ze zwrotem „lub równoważny”.</w:t>
      </w:r>
    </w:p>
    <w:p w14:paraId="5FE76898" w14:textId="77777777" w:rsidR="00792D49" w:rsidRPr="00DB2C88" w:rsidRDefault="00792D49" w:rsidP="00792D49">
      <w:pPr>
        <w:rPr>
          <w:rFonts w:cs="Arial"/>
          <w:b/>
          <w:szCs w:val="20"/>
        </w:rPr>
      </w:pPr>
      <w:r w:rsidRPr="00DB2C88">
        <w:rPr>
          <w:rFonts w:cs="Arial"/>
          <w:b/>
          <w:szCs w:val="20"/>
        </w:rPr>
        <w:t>Rozumieć przez to należy, że dopuszcza się zastosowanie rozwiązań, urządzeń lub materiałów równoważnych, o nie gorszych niż opisane w projekcie parametrach technicznych, spełniających obowiązujące przepisy prawa oraz normy, a także atesty i certyfikaty dopuszczające do stosowania na obszarze Unii Europejskiej.</w:t>
      </w:r>
    </w:p>
    <w:p w14:paraId="4BA466A9" w14:textId="77777777" w:rsidR="00792D49" w:rsidRPr="00DB2C88" w:rsidRDefault="00792D49" w:rsidP="00792D49">
      <w:pPr>
        <w:rPr>
          <w:rFonts w:cs="Arial"/>
          <w:b/>
          <w:szCs w:val="20"/>
        </w:rPr>
      </w:pPr>
      <w:r w:rsidRPr="00DB2C88">
        <w:rPr>
          <w:rFonts w:cs="Arial"/>
          <w:b/>
          <w:szCs w:val="20"/>
        </w:rPr>
        <w:t>W przypadku zastosowania rozwiązań, materiałów lub urządzeń równoważnych Wykonawca  zobowiązany jest wykazać, że proponowane przez niego rozwiązania, materiały lub urządzenia równoważne spełniają wskazane wyżej wymagania.</w:t>
      </w:r>
    </w:p>
    <w:p w14:paraId="7D033A42" w14:textId="77777777" w:rsidR="00792D49" w:rsidRPr="00DB2C88" w:rsidRDefault="00792D49" w:rsidP="00792D49">
      <w:pPr>
        <w:rPr>
          <w:rFonts w:cs="Arial"/>
          <w:b/>
          <w:szCs w:val="20"/>
        </w:rPr>
      </w:pPr>
      <w:r w:rsidRPr="00DB2C88">
        <w:rPr>
          <w:rFonts w:cs="Arial"/>
          <w:b/>
          <w:szCs w:val="20"/>
        </w:rPr>
        <w:t xml:space="preserve">Wykonawca może zaproponować innych producentów dla urządzeń i materiałów określonych                          w projekcie z zachowaniem odpowiednich równoważnych parametrów technicznych dla osiągnięcia oczekiwanej funkcjonalności całego układu będącego przedmiotem opracowania, </w:t>
      </w:r>
      <w:r w:rsidRPr="00DB2C88">
        <w:rPr>
          <w:rFonts w:cs="Arial"/>
          <w:b/>
          <w:szCs w:val="20"/>
        </w:rPr>
        <w:br/>
        <w:t xml:space="preserve">z jednoczesnym zapewnieniem uzyskania wszelkich wymaganych uzgodnień. </w:t>
      </w:r>
    </w:p>
    <w:p w14:paraId="7FDEE025" w14:textId="77777777" w:rsidR="00792D49" w:rsidRPr="00DB2C88" w:rsidRDefault="00792D49" w:rsidP="00792D49">
      <w:pPr>
        <w:rPr>
          <w:rFonts w:cs="Arial"/>
          <w:b/>
          <w:szCs w:val="20"/>
        </w:rPr>
      </w:pPr>
      <w:r w:rsidRPr="00DB2C88">
        <w:rPr>
          <w:rFonts w:cs="Arial"/>
          <w:b/>
          <w:szCs w:val="20"/>
        </w:rPr>
        <w:t>Wszelkie zmiany muszą być  zaakceptowane przez Inwestora !.</w:t>
      </w:r>
    </w:p>
    <w:p w14:paraId="2449FA7B" w14:textId="77777777" w:rsidR="00792D49" w:rsidRPr="00DB2C88" w:rsidRDefault="00792D49" w:rsidP="00792D49">
      <w:pPr>
        <w:rPr>
          <w:rFonts w:cs="Arial"/>
          <w:szCs w:val="20"/>
        </w:rPr>
      </w:pPr>
    </w:p>
    <w:p w14:paraId="2BF368E4" w14:textId="77777777" w:rsidR="00994524" w:rsidRDefault="00994524" w:rsidP="00C71DF5"/>
    <w:sectPr w:rsidR="00994524" w:rsidSect="00720C3C">
      <w:footerReference w:type="default" r:id="rId94"/>
      <w:pgSz w:w="11906" w:h="16838"/>
      <w:pgMar w:top="851" w:right="851" w:bottom="1701" w:left="1418" w:header="709" w:footer="62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9570235" w14:textId="77777777" w:rsidR="00880606" w:rsidRDefault="00880606">
      <w:pPr>
        <w:spacing w:line="240" w:lineRule="auto"/>
      </w:pPr>
      <w:r>
        <w:separator/>
      </w:r>
    </w:p>
  </w:endnote>
  <w:endnote w:type="continuationSeparator" w:id="0">
    <w:p w14:paraId="4784FBA6" w14:textId="77777777" w:rsidR="00880606" w:rsidRDefault="00880606">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Arial">
    <w:panose1 w:val="020B0604020202020204"/>
    <w:charset w:val="EE"/>
    <w:family w:val="swiss"/>
    <w:pitch w:val="variable"/>
    <w:sig w:usb0="E0002EFF" w:usb1="C000785B"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OpenSymbol">
    <w:panose1 w:val="05010000000000000000"/>
    <w:charset w:val="00"/>
    <w:family w:val="auto"/>
    <w:pitch w:val="variable"/>
    <w:sig w:usb0="800000AF" w:usb1="1001ECEA" w:usb2="00000000" w:usb3="00000000" w:csb0="00000001" w:csb1="00000000"/>
  </w:font>
  <w:font w:name="StarSymbol">
    <w:altName w:val="Arial Unicode MS"/>
    <w:charset w:val="EE"/>
    <w:family w:val="auto"/>
    <w:pitch w:val="default"/>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angal">
    <w:altName w:val="Mangal"/>
    <w:panose1 w:val="00000400000000000000"/>
    <w:charset w:val="00"/>
    <w:family w:val="roman"/>
    <w:pitch w:val="variable"/>
    <w:sig w:usb0="00008003" w:usb1="00000000" w:usb2="00000000" w:usb3="00000000" w:csb0="00000001" w:csb1="00000000"/>
  </w:font>
  <w:font w:name="Liberation Sans">
    <w:altName w:val="Arial"/>
    <w:panose1 w:val="020B0604020202020204"/>
    <w:charset w:val="00"/>
    <w:family w:val="swiss"/>
    <w:pitch w:val="variable"/>
    <w:sig w:usb0="E0000AFF" w:usb1="500078FF" w:usb2="00000021" w:usb3="00000000" w:csb0="000001BF" w:csb1="00000000"/>
  </w:font>
  <w:font w:name="Microsoft YaHei">
    <w:panose1 w:val="020B0503020204020204"/>
    <w:charset w:val="86"/>
    <w:family w:val="swiss"/>
    <w:pitch w:val="variable"/>
    <w:sig w:usb0="80000287" w:usb1="2ACF3C50" w:usb2="00000016" w:usb3="00000000" w:csb0="0004001F" w:csb1="00000000"/>
  </w:font>
  <w:font w:name="Liberation Serif">
    <w:altName w:val="Times New Roman"/>
    <w:panose1 w:val="02020603050405020304"/>
    <w:charset w:val="00"/>
    <w:family w:val="roman"/>
    <w:pitch w:val="variable"/>
    <w:sig w:usb0="E0000AFF" w:usb1="500078FF" w:usb2="00000021" w:usb3="00000000" w:csb0="000001BF" w:csb1="00000000"/>
  </w:font>
  <w:font w:name="Lucida Sans">
    <w:panose1 w:val="020B0602030504020204"/>
    <w:charset w:val="00"/>
    <w:family w:val="swiss"/>
    <w:pitch w:val="variable"/>
    <w:sig w:usb0="00000A87" w:usb1="00000000" w:usb2="00000000" w:usb3="00000000" w:csb0="000000BF" w:csb1="00000000"/>
  </w:font>
  <w:font w:name="ArialMT">
    <w:altName w:val="MS Mincho"/>
    <w:charset w:val="EE"/>
    <w:family w:val="swiss"/>
    <w:pitch w:val="default"/>
  </w:font>
  <w:font w:name="Segoe UI">
    <w:panose1 w:val="020B0502040204020203"/>
    <w:charset w:val="EE"/>
    <w:family w:val="swiss"/>
    <w:pitch w:val="variable"/>
    <w:sig w:usb0="E4002EFF" w:usb1="C000E47F" w:usb2="00000009" w:usb3="00000000" w:csb0="000001FF" w:csb1="00000000"/>
  </w:font>
  <w:font w:name="Calibri">
    <w:panose1 w:val="020F0502020204030204"/>
    <w:charset w:val="EE"/>
    <w:family w:val="swiss"/>
    <w:pitch w:val="variable"/>
    <w:sig w:usb0="E4002EFF" w:usb1="C000247B" w:usb2="00000009" w:usb3="00000000" w:csb0="000001FF" w:csb1="00000000"/>
  </w:font>
  <w:font w:name="RomanS">
    <w:panose1 w:val="02000400000000000000"/>
    <w:charset w:val="EE"/>
    <w:family w:val="auto"/>
    <w:pitch w:val="variable"/>
    <w:sig w:usb0="20002A87" w:usb1="00000000" w:usb2="00000000" w:usb3="00000000" w:csb0="000001FF" w:csb1="00000000"/>
  </w:font>
  <w:font w:name="Lucida Sans Unicode">
    <w:panose1 w:val="020B0602030504020204"/>
    <w:charset w:val="EE"/>
    <w:family w:val="swiss"/>
    <w:pitch w:val="variable"/>
    <w:sig w:usb0="80000AFF" w:usb1="0000396B" w:usb2="00000000" w:usb3="00000000" w:csb0="000000B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EE"/>
    <w:family w:val="swiss"/>
    <w:pitch w:val="variable"/>
    <w:sig w:usb0="E1002EFF" w:usb1="C000605B" w:usb2="00000029" w:usb3="00000000" w:csb0="000101FF" w:csb1="00000000"/>
  </w:font>
  <w:font w:name="Calibri Light">
    <w:panose1 w:val="020F0302020204030204"/>
    <w:charset w:val="EE"/>
    <w:family w:val="swiss"/>
    <w:pitch w:val="variable"/>
    <w:sig w:usb0="E4002EFF" w:usb1="C000247B" w:usb2="00000009" w:usb3="00000000" w:csb0="000001FF" w:csb1="00000000"/>
  </w:font>
  <w:font w:name="Liberation Serif;Times New Roma">
    <w:altName w:val="Times New Roman"/>
    <w:panose1 w:val="00000000000000000000"/>
    <w:charset w:val="00"/>
    <w:family w:val="roman"/>
    <w:notTrueType/>
    <w:pitch w:val="default"/>
  </w:font>
  <w:font w:name="KnulW00-Regular">
    <w:charset w:val="00"/>
    <w:family w:val="auto"/>
    <w:pitch w:val="variable"/>
    <w:sig w:usb0="A000022F" w:usb1="00000000" w:usb2="00000000" w:usb3="00000000" w:csb0="00000001" w:csb1="00000000"/>
  </w:font>
  <w:font w:name="Arial Narrow">
    <w:panose1 w:val="020B0606020202030204"/>
    <w:charset w:val="EE"/>
    <w:family w:val="swiss"/>
    <w:pitch w:val="variable"/>
    <w:sig w:usb0="00000287" w:usb1="00000800" w:usb2="00000000" w:usb3="00000000" w:csb0="0000009F" w:csb1="00000000"/>
  </w:font>
  <w:font w:name="ArialNarrow">
    <w:altName w:val="Times New Roman"/>
    <w:charset w:val="EE"/>
    <w:family w:val="swiss"/>
    <w:pitch w:val="default"/>
  </w:font>
  <w:font w:name="Helvetica">
    <w:panose1 w:val="020B0604020202020204"/>
    <w:charset w:val="00"/>
    <w:family w:val="swiss"/>
    <w:notTrueType/>
    <w:pitch w:val="variable"/>
    <w:sig w:usb0="00000003" w:usb1="00000000" w:usb2="00000000" w:usb3="00000000" w:csb0="00000001" w:csb1="00000000"/>
  </w:font>
  <w:font w:name="TTE18B3D70t00">
    <w:altName w:val="MS Mincho"/>
    <w:charset w:val="EE"/>
    <w:family w:val="auto"/>
    <w:pitch w:val="default"/>
  </w:font>
  <w:font w:name="Roboto;Arial;sans-serif">
    <w:altName w:val="Arial"/>
    <w:panose1 w:val="00000000000000000000"/>
    <w:charset w:val="00"/>
    <w:family w:val="roman"/>
    <w:notTrueType/>
    <w:pitch w:val="default"/>
  </w:font>
  <w:font w:name="Arial CE">
    <w:panose1 w:val="020B0604020202020204"/>
    <w:charset w:val="00"/>
    <w:family w:val="roman"/>
    <w:pitch w:val="default"/>
  </w:font>
  <w:font w:name="TimesNewRoman">
    <w:altName w:val="Arial Unicode MS"/>
    <w:panose1 w:val="00000000000000000000"/>
    <w:charset w:val="80"/>
    <w:family w:val="auto"/>
    <w:notTrueType/>
    <w:pitch w:val="default"/>
    <w:sig w:usb0="00000001" w:usb1="08070000" w:usb2="00000010" w:usb3="00000000" w:csb0="00020000" w:csb1="00000000"/>
  </w:font>
  <w:font w:name="Cambria Math">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F46A116" w14:textId="63567EF8" w:rsidR="00FF0D7D" w:rsidRDefault="00FF0D7D" w:rsidP="00720C3C">
    <w:pPr>
      <w:autoSpaceDE w:val="0"/>
      <w:spacing w:line="360" w:lineRule="auto"/>
      <w:jc w:val="right"/>
    </w:pPr>
    <w:r>
      <w:rPr>
        <w:sz w:val="16"/>
        <w:szCs w:val="16"/>
      </w:rPr>
      <w:tab/>
    </w:r>
    <w:r>
      <w:rPr>
        <w:sz w:val="16"/>
        <w:szCs w:val="16"/>
      </w:rPr>
      <w:tab/>
    </w:r>
    <w:r>
      <w:rPr>
        <w:sz w:val="16"/>
        <w:szCs w:val="16"/>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0B32D67" w14:textId="77777777" w:rsidR="00880606" w:rsidRDefault="00880606">
      <w:pPr>
        <w:spacing w:line="240" w:lineRule="auto"/>
      </w:pPr>
      <w:r>
        <w:separator/>
      </w:r>
    </w:p>
  </w:footnote>
  <w:footnote w:type="continuationSeparator" w:id="0">
    <w:p w14:paraId="5DF55CD7" w14:textId="77777777" w:rsidR="00880606" w:rsidRDefault="00880606">
      <w:pPr>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000001"/>
    <w:multiLevelType w:val="multilevel"/>
    <w:tmpl w:val="00000001"/>
    <w:lvl w:ilvl="0">
      <w:start w:val="1"/>
      <w:numFmt w:val="none"/>
      <w:suff w:val="nothing"/>
      <w:lvlText w:val=""/>
      <w:lvlJc w:val="left"/>
      <w:pPr>
        <w:tabs>
          <w:tab w:val="num" w:pos="432"/>
        </w:tabs>
        <w:ind w:left="432" w:hanging="432"/>
      </w:pPr>
    </w:lvl>
    <w:lvl w:ilvl="1">
      <w:start w:val="1"/>
      <w:numFmt w:val="upperLetter"/>
      <w:pStyle w:val="Nagwek2"/>
      <w:suff w:val="space"/>
      <w:lvlText w:val="%2"/>
      <w:lvlJc w:val="left"/>
      <w:pPr>
        <w:tabs>
          <w:tab w:val="num" w:pos="0"/>
        </w:tabs>
        <w:ind w:left="680" w:firstLine="0"/>
      </w:pPr>
      <w:rPr>
        <w:rFonts w:ascii="Arial" w:hAnsi="Arial" w:cs="Arial" w:hint="default"/>
        <w:b/>
        <w:i w:val="0"/>
        <w:sz w:val="20"/>
      </w:rPr>
    </w:lvl>
    <w:lvl w:ilvl="2">
      <w:start w:val="1"/>
      <w:numFmt w:val="decimal"/>
      <w:pStyle w:val="Nagwek3"/>
      <w:suff w:val="space"/>
      <w:lvlText w:val="%2.%3"/>
      <w:lvlJc w:val="left"/>
      <w:pPr>
        <w:tabs>
          <w:tab w:val="num" w:pos="0"/>
        </w:tabs>
        <w:ind w:left="680" w:firstLine="0"/>
      </w:pPr>
      <w:rPr>
        <w:rFonts w:ascii="Arial" w:hAnsi="Arial" w:cs="Arial" w:hint="default"/>
        <w:b/>
        <w:i w:val="0"/>
        <w:sz w:val="20"/>
      </w:rPr>
    </w:lvl>
    <w:lvl w:ilvl="3">
      <w:start w:val="1"/>
      <w:numFmt w:val="decimal"/>
      <w:pStyle w:val="Nagwek4"/>
      <w:suff w:val="space"/>
      <w:lvlText w:val="%2.%3.%4"/>
      <w:lvlJc w:val="left"/>
      <w:pPr>
        <w:tabs>
          <w:tab w:val="num" w:pos="0"/>
        </w:tabs>
        <w:ind w:left="680" w:firstLine="0"/>
      </w:pPr>
      <w:rPr>
        <w:rFonts w:ascii="Arial" w:hAnsi="Arial" w:cs="Arial" w:hint="default"/>
        <w:b/>
        <w:i w:val="0"/>
        <w:sz w:val="20"/>
      </w:rPr>
    </w:lvl>
    <w:lvl w:ilvl="4">
      <w:start w:val="1"/>
      <w:numFmt w:val="lowerLetter"/>
      <w:pStyle w:val="Nagwek5"/>
      <w:suff w:val="space"/>
      <w:lvlText w:val="%5."/>
      <w:lvlJc w:val="left"/>
      <w:pPr>
        <w:tabs>
          <w:tab w:val="num" w:pos="0"/>
        </w:tabs>
        <w:ind w:left="1588" w:firstLine="1652"/>
      </w:pPr>
      <w:rPr>
        <w:rFonts w:hint="default"/>
      </w:rPr>
    </w:lvl>
    <w:lvl w:ilvl="5">
      <w:start w:val="1"/>
      <w:numFmt w:val="lowerRoman"/>
      <w:pStyle w:val="Nagwek6"/>
      <w:suff w:val="space"/>
      <w:lvlText w:val="%6."/>
      <w:lvlJc w:val="right"/>
      <w:pPr>
        <w:tabs>
          <w:tab w:val="num" w:pos="0"/>
        </w:tabs>
        <w:ind w:left="4320" w:hanging="180"/>
      </w:pPr>
      <w:rPr>
        <w:rFonts w:hint="default"/>
      </w:rPr>
    </w:lvl>
    <w:lvl w:ilvl="6">
      <w:start w:val="1"/>
      <w:numFmt w:val="decimal"/>
      <w:pStyle w:val="Nagwek7"/>
      <w:suff w:val="space"/>
      <w:lvlText w:val="%7."/>
      <w:lvlJc w:val="left"/>
      <w:pPr>
        <w:tabs>
          <w:tab w:val="num" w:pos="0"/>
        </w:tabs>
        <w:ind w:left="5040" w:hanging="360"/>
      </w:pPr>
      <w:rPr>
        <w:rFonts w:hint="default"/>
      </w:rPr>
    </w:lvl>
    <w:lvl w:ilvl="7">
      <w:start w:val="1"/>
      <w:numFmt w:val="lowerLetter"/>
      <w:pStyle w:val="Nagwek8"/>
      <w:suff w:val="space"/>
      <w:lvlText w:val="%8."/>
      <w:lvlJc w:val="left"/>
      <w:pPr>
        <w:tabs>
          <w:tab w:val="num" w:pos="0"/>
        </w:tabs>
        <w:ind w:left="5760" w:hanging="360"/>
      </w:pPr>
      <w:rPr>
        <w:rFonts w:hint="default"/>
      </w:rPr>
    </w:lvl>
    <w:lvl w:ilvl="8">
      <w:start w:val="1"/>
      <w:numFmt w:val="lowerRoman"/>
      <w:pStyle w:val="Nagwek9"/>
      <w:suff w:val="space"/>
      <w:lvlText w:val="%9."/>
      <w:lvlJc w:val="right"/>
      <w:pPr>
        <w:tabs>
          <w:tab w:val="num" w:pos="0"/>
        </w:tabs>
        <w:ind w:left="6480" w:hanging="180"/>
      </w:pPr>
      <w:rPr>
        <w:rFonts w:hint="default"/>
      </w:rPr>
    </w:lvl>
  </w:abstractNum>
  <w:abstractNum w:abstractNumId="1" w15:restartNumberingAfterBreak="0">
    <w:nsid w:val="00000002"/>
    <w:multiLevelType w:val="multilevel"/>
    <w:tmpl w:val="00000002"/>
    <w:name w:val="WW8Num2"/>
    <w:lvl w:ilvl="0">
      <w:start w:val="1"/>
      <w:numFmt w:val="none"/>
      <w:pStyle w:val="Nagwek10"/>
      <w:suff w:val="nothing"/>
      <w:lvlText w:val=""/>
      <w:lvlJc w:val="left"/>
      <w:pPr>
        <w:tabs>
          <w:tab w:val="num" w:pos="0"/>
        </w:tabs>
        <w:ind w:left="0" w:firstLine="0"/>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2" w15:restartNumberingAfterBreak="0">
    <w:nsid w:val="00000003"/>
    <w:multiLevelType w:val="multilevel"/>
    <w:tmpl w:val="00000003"/>
    <w:name w:val="WW8Num3"/>
    <w:lvl w:ilvl="0">
      <w:start w:val="3"/>
      <w:numFmt w:val="decimal"/>
      <w:lvlText w:val="%1."/>
      <w:lvlJc w:val="left"/>
      <w:pPr>
        <w:tabs>
          <w:tab w:val="num" w:pos="720"/>
        </w:tabs>
        <w:ind w:left="720" w:hanging="360"/>
      </w:pPr>
      <w:rPr>
        <w:rFonts w:ascii="Symbol" w:hAnsi="Symbol" w:cs="OpenSymbol"/>
        <w:sz w:val="20"/>
        <w:szCs w:val="20"/>
      </w:rPr>
    </w:lvl>
    <w:lvl w:ilvl="1">
      <w:start w:val="1"/>
      <w:numFmt w:val="decimal"/>
      <w:suff w:val="space"/>
      <w:lvlText w:val="%1.%2."/>
      <w:lvlJc w:val="left"/>
      <w:pPr>
        <w:tabs>
          <w:tab w:val="num" w:pos="0"/>
        </w:tabs>
        <w:ind w:left="1080" w:hanging="360"/>
      </w:pPr>
    </w:lvl>
    <w:lvl w:ilvl="2">
      <w:start w:val="1"/>
      <w:numFmt w:val="decimal"/>
      <w:lvlText w:val="%1.%2.%3."/>
      <w:lvlJc w:val="left"/>
      <w:pPr>
        <w:tabs>
          <w:tab w:val="num" w:pos="1440"/>
        </w:tabs>
        <w:ind w:left="1440" w:hanging="360"/>
      </w:pPr>
      <w:rPr>
        <w:rFonts w:ascii="StarSymbol" w:hAnsi="StarSymbol" w:cs="StarSymbol"/>
        <w:sz w:val="18"/>
        <w:szCs w:val="18"/>
      </w:rPr>
    </w:lvl>
    <w:lvl w:ilvl="3">
      <w:start w:val="1"/>
      <w:numFmt w:val="decimal"/>
      <w:lvlText w:val="%1.%2.%3.%4."/>
      <w:lvlJc w:val="left"/>
      <w:pPr>
        <w:tabs>
          <w:tab w:val="num" w:pos="1800"/>
        </w:tabs>
        <w:ind w:left="1800" w:hanging="360"/>
      </w:pPr>
      <w:rPr>
        <w:rFonts w:ascii="Wingdings" w:hAnsi="Wingdings" w:cs="StarSymbol"/>
        <w:sz w:val="18"/>
        <w:szCs w:val="18"/>
      </w:rPr>
    </w:lvl>
    <w:lvl w:ilvl="4">
      <w:start w:val="1"/>
      <w:numFmt w:val="decimal"/>
      <w:lvlText w:val="%1.%2.%3.%4.%5."/>
      <w:lvlJc w:val="left"/>
      <w:pPr>
        <w:tabs>
          <w:tab w:val="num" w:pos="2160"/>
        </w:tabs>
        <w:ind w:left="2160" w:hanging="360"/>
      </w:pPr>
    </w:lvl>
    <w:lvl w:ilvl="5">
      <w:start w:val="1"/>
      <w:numFmt w:val="decimal"/>
      <w:lvlText w:val="%1.%2.%3.%4.%5.%6."/>
      <w:lvlJc w:val="left"/>
      <w:pPr>
        <w:tabs>
          <w:tab w:val="num" w:pos="2520"/>
        </w:tabs>
        <w:ind w:left="2520" w:hanging="360"/>
      </w:pPr>
    </w:lvl>
    <w:lvl w:ilvl="6">
      <w:start w:val="1"/>
      <w:numFmt w:val="decimal"/>
      <w:lvlText w:val="%1.%2.%3.%4.%5.%6.%7."/>
      <w:lvlJc w:val="left"/>
      <w:pPr>
        <w:tabs>
          <w:tab w:val="num" w:pos="2880"/>
        </w:tabs>
        <w:ind w:left="2880" w:hanging="360"/>
      </w:pPr>
    </w:lvl>
    <w:lvl w:ilvl="7">
      <w:start w:val="1"/>
      <w:numFmt w:val="decimal"/>
      <w:lvlText w:val="%1.%2.%3.%4.%5.%6.%7.%8."/>
      <w:lvlJc w:val="left"/>
      <w:pPr>
        <w:tabs>
          <w:tab w:val="num" w:pos="3240"/>
        </w:tabs>
        <w:ind w:left="3240" w:hanging="360"/>
      </w:pPr>
    </w:lvl>
    <w:lvl w:ilvl="8">
      <w:start w:val="1"/>
      <w:numFmt w:val="decimal"/>
      <w:lvlText w:val="%1.%2.%3.%4.%5.%6.%7.%8.%9."/>
      <w:lvlJc w:val="left"/>
      <w:pPr>
        <w:tabs>
          <w:tab w:val="num" w:pos="3600"/>
        </w:tabs>
        <w:ind w:left="3600" w:hanging="360"/>
      </w:pPr>
    </w:lvl>
  </w:abstractNum>
  <w:abstractNum w:abstractNumId="3" w15:restartNumberingAfterBreak="0">
    <w:nsid w:val="00000004"/>
    <w:multiLevelType w:val="multilevel"/>
    <w:tmpl w:val="00000004"/>
    <w:name w:val="WW8Num6"/>
    <w:lvl w:ilvl="0">
      <w:start w:val="3"/>
      <w:numFmt w:val="decimal"/>
      <w:pStyle w:val="Nagwek41"/>
      <w:lvlText w:val="%1."/>
      <w:lvlJc w:val="left"/>
      <w:pPr>
        <w:tabs>
          <w:tab w:val="num" w:pos="360"/>
        </w:tabs>
        <w:ind w:left="360" w:hanging="360"/>
      </w:pPr>
      <w:rPr>
        <w:rFonts w:ascii="Symbol" w:hAnsi="Symbol" w:cs="Symbol"/>
      </w:rPr>
    </w:lvl>
    <w:lvl w:ilvl="1">
      <w:start w:val="1"/>
      <w:numFmt w:val="decimal"/>
      <w:suff w:val="space"/>
      <w:lvlText w:val="%1.%2."/>
      <w:lvlJc w:val="left"/>
      <w:pPr>
        <w:tabs>
          <w:tab w:val="num" w:pos="0"/>
        </w:tabs>
        <w:ind w:left="1080" w:hanging="360"/>
      </w:pPr>
      <w:rPr>
        <w:rFonts w:ascii="Symbol" w:hAnsi="Symbol" w:cs="Symbol"/>
      </w:rPr>
    </w:lvl>
    <w:lvl w:ilvl="2">
      <w:start w:val="1"/>
      <w:numFmt w:val="decimal"/>
      <w:lvlText w:val="%1.%2.%3."/>
      <w:lvlJc w:val="left"/>
      <w:pPr>
        <w:tabs>
          <w:tab w:val="num" w:pos="1440"/>
        </w:tabs>
        <w:ind w:left="1440" w:hanging="360"/>
      </w:pPr>
      <w:rPr>
        <w:rFonts w:ascii="Symbol" w:hAnsi="Symbol" w:cs="Symbol"/>
      </w:rPr>
    </w:lvl>
    <w:lvl w:ilvl="3">
      <w:start w:val="1"/>
      <w:numFmt w:val="decimal"/>
      <w:lvlText w:val="%1.%2.%3.%4."/>
      <w:lvlJc w:val="left"/>
      <w:pPr>
        <w:tabs>
          <w:tab w:val="num" w:pos="1800"/>
        </w:tabs>
        <w:ind w:left="1800" w:hanging="360"/>
      </w:pPr>
      <w:rPr>
        <w:rFonts w:ascii="Symbol" w:hAnsi="Symbol" w:cs="Symbol"/>
      </w:rPr>
    </w:lvl>
    <w:lvl w:ilvl="4">
      <w:start w:val="1"/>
      <w:numFmt w:val="decimal"/>
      <w:lvlText w:val="%1.%2.%3.%4.%5."/>
      <w:lvlJc w:val="left"/>
      <w:pPr>
        <w:tabs>
          <w:tab w:val="num" w:pos="2160"/>
        </w:tabs>
        <w:ind w:left="2160" w:hanging="360"/>
      </w:pPr>
      <w:rPr>
        <w:rFonts w:ascii="Symbol" w:hAnsi="Symbol" w:cs="Symbol"/>
      </w:rPr>
    </w:lvl>
    <w:lvl w:ilvl="5">
      <w:start w:val="1"/>
      <w:numFmt w:val="decimal"/>
      <w:lvlText w:val="%1.%2.%3.%4.%5.%6."/>
      <w:lvlJc w:val="left"/>
      <w:pPr>
        <w:tabs>
          <w:tab w:val="num" w:pos="2520"/>
        </w:tabs>
        <w:ind w:left="2520" w:hanging="360"/>
      </w:pPr>
      <w:rPr>
        <w:rFonts w:ascii="Symbol" w:hAnsi="Symbol" w:cs="Symbol"/>
      </w:rPr>
    </w:lvl>
    <w:lvl w:ilvl="6">
      <w:start w:val="1"/>
      <w:numFmt w:val="decimal"/>
      <w:lvlText w:val="%1.%2.%3.%4.%5.%6.%7."/>
      <w:lvlJc w:val="left"/>
      <w:pPr>
        <w:tabs>
          <w:tab w:val="num" w:pos="2880"/>
        </w:tabs>
        <w:ind w:left="2880" w:hanging="360"/>
      </w:pPr>
      <w:rPr>
        <w:rFonts w:ascii="Symbol" w:hAnsi="Symbol" w:cs="Symbol"/>
      </w:rPr>
    </w:lvl>
    <w:lvl w:ilvl="7">
      <w:start w:val="1"/>
      <w:numFmt w:val="decimal"/>
      <w:lvlText w:val="%1.%2.%3.%4.%5.%6.%7.%8."/>
      <w:lvlJc w:val="left"/>
      <w:pPr>
        <w:tabs>
          <w:tab w:val="num" w:pos="3240"/>
        </w:tabs>
        <w:ind w:left="3240" w:hanging="360"/>
      </w:pPr>
      <w:rPr>
        <w:rFonts w:ascii="Symbol" w:hAnsi="Symbol" w:cs="Symbol"/>
      </w:rPr>
    </w:lvl>
    <w:lvl w:ilvl="8">
      <w:start w:val="1"/>
      <w:numFmt w:val="decimal"/>
      <w:lvlText w:val="%1.%2.%3.%4.%5.%6.%7.%8.%9."/>
      <w:lvlJc w:val="left"/>
      <w:pPr>
        <w:tabs>
          <w:tab w:val="num" w:pos="3600"/>
        </w:tabs>
        <w:ind w:left="3600" w:hanging="360"/>
      </w:pPr>
      <w:rPr>
        <w:rFonts w:ascii="Symbol" w:hAnsi="Symbol" w:cs="Symbol"/>
      </w:rPr>
    </w:lvl>
  </w:abstractNum>
  <w:abstractNum w:abstractNumId="4" w15:restartNumberingAfterBreak="0">
    <w:nsid w:val="00000005"/>
    <w:multiLevelType w:val="multilevel"/>
    <w:tmpl w:val="00000005"/>
    <w:name w:val="WW8Num10"/>
    <w:lvl w:ilvl="0">
      <w:start w:val="3"/>
      <w:numFmt w:val="decimal"/>
      <w:lvlText w:val="%1."/>
      <w:lvlJc w:val="left"/>
      <w:pPr>
        <w:tabs>
          <w:tab w:val="num" w:pos="720"/>
        </w:tabs>
        <w:ind w:left="720" w:hanging="360"/>
      </w:pPr>
    </w:lvl>
    <w:lvl w:ilvl="1">
      <w:start w:val="1"/>
      <w:numFmt w:val="decimal"/>
      <w:suff w:val="space"/>
      <w:lvlText w:val="%1.%2."/>
      <w:lvlJc w:val="left"/>
      <w:pPr>
        <w:tabs>
          <w:tab w:val="num" w:pos="0"/>
        </w:tabs>
        <w:ind w:left="1080" w:hanging="360"/>
      </w:pPr>
    </w:lvl>
    <w:lvl w:ilvl="2">
      <w:start w:val="1"/>
      <w:numFmt w:val="decimal"/>
      <w:lvlText w:val="%1.%2.%3."/>
      <w:lvlJc w:val="left"/>
      <w:pPr>
        <w:tabs>
          <w:tab w:val="num" w:pos="1440"/>
        </w:tabs>
        <w:ind w:left="1440" w:hanging="360"/>
      </w:pPr>
    </w:lvl>
    <w:lvl w:ilvl="3">
      <w:start w:val="1"/>
      <w:numFmt w:val="decimal"/>
      <w:lvlText w:val="%1.%2.%3.%4."/>
      <w:lvlJc w:val="left"/>
      <w:pPr>
        <w:tabs>
          <w:tab w:val="num" w:pos="1800"/>
        </w:tabs>
        <w:ind w:left="1800" w:hanging="360"/>
      </w:pPr>
    </w:lvl>
    <w:lvl w:ilvl="4">
      <w:start w:val="1"/>
      <w:numFmt w:val="decimal"/>
      <w:lvlText w:val="%1.%2.%3.%4.%5."/>
      <w:lvlJc w:val="left"/>
      <w:pPr>
        <w:tabs>
          <w:tab w:val="num" w:pos="2160"/>
        </w:tabs>
        <w:ind w:left="2160" w:hanging="360"/>
      </w:pPr>
    </w:lvl>
    <w:lvl w:ilvl="5">
      <w:start w:val="1"/>
      <w:numFmt w:val="decimal"/>
      <w:lvlText w:val="%1.%2.%3.%4.%5.%6."/>
      <w:lvlJc w:val="left"/>
      <w:pPr>
        <w:tabs>
          <w:tab w:val="num" w:pos="2520"/>
        </w:tabs>
        <w:ind w:left="2520" w:hanging="360"/>
      </w:pPr>
    </w:lvl>
    <w:lvl w:ilvl="6">
      <w:start w:val="1"/>
      <w:numFmt w:val="decimal"/>
      <w:lvlText w:val="%1.%2.%3.%4.%5.%6.%7."/>
      <w:lvlJc w:val="left"/>
      <w:pPr>
        <w:tabs>
          <w:tab w:val="num" w:pos="2880"/>
        </w:tabs>
        <w:ind w:left="2880" w:hanging="360"/>
      </w:pPr>
    </w:lvl>
    <w:lvl w:ilvl="7">
      <w:start w:val="1"/>
      <w:numFmt w:val="decimal"/>
      <w:lvlText w:val="%1.%2.%3.%4.%5.%6.%7.%8."/>
      <w:lvlJc w:val="left"/>
      <w:pPr>
        <w:tabs>
          <w:tab w:val="num" w:pos="3240"/>
        </w:tabs>
        <w:ind w:left="3240" w:hanging="360"/>
      </w:pPr>
    </w:lvl>
    <w:lvl w:ilvl="8">
      <w:start w:val="1"/>
      <w:numFmt w:val="decimal"/>
      <w:lvlText w:val="%1.%2.%3.%4.%5.%6.%7.%8.%9."/>
      <w:lvlJc w:val="left"/>
      <w:pPr>
        <w:tabs>
          <w:tab w:val="num" w:pos="3600"/>
        </w:tabs>
        <w:ind w:left="3600" w:hanging="360"/>
      </w:pPr>
    </w:lvl>
  </w:abstractNum>
  <w:abstractNum w:abstractNumId="5" w15:restartNumberingAfterBreak="0">
    <w:nsid w:val="00000006"/>
    <w:multiLevelType w:val="singleLevel"/>
    <w:tmpl w:val="00000006"/>
    <w:name w:val="WW8Num23"/>
    <w:lvl w:ilvl="0">
      <w:start w:val="1"/>
      <w:numFmt w:val="bullet"/>
      <w:lvlText w:val=""/>
      <w:lvlJc w:val="left"/>
      <w:pPr>
        <w:tabs>
          <w:tab w:val="num" w:pos="0"/>
        </w:tabs>
        <w:ind w:left="720" w:hanging="360"/>
      </w:pPr>
      <w:rPr>
        <w:rFonts w:ascii="Symbol" w:hAnsi="Symbol" w:cs="Symbol" w:hint="default"/>
      </w:rPr>
    </w:lvl>
  </w:abstractNum>
  <w:abstractNum w:abstractNumId="6" w15:restartNumberingAfterBreak="0">
    <w:nsid w:val="00000007"/>
    <w:multiLevelType w:val="singleLevel"/>
    <w:tmpl w:val="00000007"/>
    <w:name w:val="WW8Num24"/>
    <w:lvl w:ilvl="0">
      <w:start w:val="1"/>
      <w:numFmt w:val="bullet"/>
      <w:lvlText w:val=""/>
      <w:lvlJc w:val="left"/>
      <w:pPr>
        <w:tabs>
          <w:tab w:val="num" w:pos="0"/>
        </w:tabs>
        <w:ind w:left="720" w:hanging="360"/>
      </w:pPr>
      <w:rPr>
        <w:rFonts w:ascii="Symbol" w:hAnsi="Symbol" w:cs="Symbol" w:hint="default"/>
      </w:rPr>
    </w:lvl>
  </w:abstractNum>
  <w:abstractNum w:abstractNumId="7" w15:restartNumberingAfterBreak="0">
    <w:nsid w:val="00000008"/>
    <w:multiLevelType w:val="singleLevel"/>
    <w:tmpl w:val="00000008"/>
    <w:name w:val="WW8Num25"/>
    <w:lvl w:ilvl="0">
      <w:start w:val="1"/>
      <w:numFmt w:val="bullet"/>
      <w:lvlText w:val=""/>
      <w:lvlJc w:val="left"/>
      <w:pPr>
        <w:tabs>
          <w:tab w:val="num" w:pos="0"/>
        </w:tabs>
        <w:ind w:left="720" w:hanging="360"/>
      </w:pPr>
      <w:rPr>
        <w:rFonts w:ascii="Symbol" w:hAnsi="Symbol" w:cs="Symbol" w:hint="default"/>
      </w:rPr>
    </w:lvl>
  </w:abstractNum>
  <w:abstractNum w:abstractNumId="8" w15:restartNumberingAfterBreak="0">
    <w:nsid w:val="00000009"/>
    <w:multiLevelType w:val="singleLevel"/>
    <w:tmpl w:val="00000009"/>
    <w:name w:val="WW8Num26"/>
    <w:lvl w:ilvl="0">
      <w:start w:val="1"/>
      <w:numFmt w:val="bullet"/>
      <w:lvlText w:val=""/>
      <w:lvlJc w:val="left"/>
      <w:pPr>
        <w:tabs>
          <w:tab w:val="num" w:pos="0"/>
        </w:tabs>
        <w:ind w:left="720" w:hanging="360"/>
      </w:pPr>
      <w:rPr>
        <w:rFonts w:ascii="Symbol" w:hAnsi="Symbol" w:cs="Symbol" w:hint="default"/>
        <w:szCs w:val="20"/>
      </w:rPr>
    </w:lvl>
  </w:abstractNum>
  <w:abstractNum w:abstractNumId="9" w15:restartNumberingAfterBreak="0">
    <w:nsid w:val="0000000A"/>
    <w:multiLevelType w:val="singleLevel"/>
    <w:tmpl w:val="0000000A"/>
    <w:name w:val="WW8Num27"/>
    <w:lvl w:ilvl="0">
      <w:start w:val="1"/>
      <w:numFmt w:val="bullet"/>
      <w:lvlText w:val=""/>
      <w:lvlJc w:val="left"/>
      <w:pPr>
        <w:tabs>
          <w:tab w:val="num" w:pos="0"/>
        </w:tabs>
        <w:ind w:left="720" w:hanging="360"/>
      </w:pPr>
      <w:rPr>
        <w:rFonts w:ascii="Symbol" w:hAnsi="Symbol" w:cs="Symbol" w:hint="default"/>
      </w:rPr>
    </w:lvl>
  </w:abstractNum>
  <w:abstractNum w:abstractNumId="10" w15:restartNumberingAfterBreak="0">
    <w:nsid w:val="0000000B"/>
    <w:multiLevelType w:val="singleLevel"/>
    <w:tmpl w:val="0000000B"/>
    <w:name w:val="WW8Num28"/>
    <w:lvl w:ilvl="0">
      <w:start w:val="1"/>
      <w:numFmt w:val="bullet"/>
      <w:lvlText w:val=""/>
      <w:lvlJc w:val="left"/>
      <w:pPr>
        <w:tabs>
          <w:tab w:val="num" w:pos="0"/>
        </w:tabs>
        <w:ind w:left="720" w:hanging="360"/>
      </w:pPr>
      <w:rPr>
        <w:rFonts w:ascii="Symbol" w:hAnsi="Symbol" w:cs="Symbol" w:hint="default"/>
        <w:szCs w:val="20"/>
      </w:rPr>
    </w:lvl>
  </w:abstractNum>
  <w:abstractNum w:abstractNumId="11" w15:restartNumberingAfterBreak="0">
    <w:nsid w:val="0000000C"/>
    <w:multiLevelType w:val="singleLevel"/>
    <w:tmpl w:val="0000000C"/>
    <w:name w:val="WW8Num29"/>
    <w:lvl w:ilvl="0">
      <w:start w:val="1"/>
      <w:numFmt w:val="bullet"/>
      <w:lvlText w:val=""/>
      <w:lvlJc w:val="left"/>
      <w:pPr>
        <w:tabs>
          <w:tab w:val="num" w:pos="0"/>
        </w:tabs>
        <w:ind w:left="720" w:hanging="360"/>
      </w:pPr>
      <w:rPr>
        <w:rFonts w:ascii="Symbol" w:hAnsi="Symbol" w:cs="Symbol" w:hint="default"/>
        <w:szCs w:val="20"/>
      </w:rPr>
    </w:lvl>
  </w:abstractNum>
  <w:abstractNum w:abstractNumId="12" w15:restartNumberingAfterBreak="0">
    <w:nsid w:val="0000000D"/>
    <w:multiLevelType w:val="singleLevel"/>
    <w:tmpl w:val="0000000D"/>
    <w:name w:val="WW8Num30"/>
    <w:lvl w:ilvl="0">
      <w:start w:val="1"/>
      <w:numFmt w:val="bullet"/>
      <w:lvlText w:val=""/>
      <w:lvlJc w:val="left"/>
      <w:pPr>
        <w:tabs>
          <w:tab w:val="num" w:pos="0"/>
        </w:tabs>
        <w:ind w:left="720" w:hanging="360"/>
      </w:pPr>
      <w:rPr>
        <w:rFonts w:ascii="Symbol" w:hAnsi="Symbol" w:cs="Symbol" w:hint="default"/>
        <w:sz w:val="20"/>
        <w:szCs w:val="20"/>
        <w:shd w:val="clear" w:color="auto" w:fill="FFFFFF"/>
      </w:rPr>
    </w:lvl>
  </w:abstractNum>
  <w:abstractNum w:abstractNumId="13" w15:restartNumberingAfterBreak="0">
    <w:nsid w:val="0000000E"/>
    <w:multiLevelType w:val="singleLevel"/>
    <w:tmpl w:val="0000000E"/>
    <w:name w:val="WW8Num31"/>
    <w:lvl w:ilvl="0">
      <w:start w:val="1"/>
      <w:numFmt w:val="bullet"/>
      <w:lvlText w:val=""/>
      <w:lvlJc w:val="left"/>
      <w:pPr>
        <w:tabs>
          <w:tab w:val="num" w:pos="0"/>
        </w:tabs>
        <w:ind w:left="1080" w:hanging="360"/>
      </w:pPr>
      <w:rPr>
        <w:rFonts w:ascii="Symbol" w:hAnsi="Symbol" w:cs="Symbol" w:hint="default"/>
      </w:rPr>
    </w:lvl>
  </w:abstractNum>
  <w:abstractNum w:abstractNumId="14" w15:restartNumberingAfterBreak="0">
    <w:nsid w:val="0000000F"/>
    <w:multiLevelType w:val="singleLevel"/>
    <w:tmpl w:val="0000000F"/>
    <w:name w:val="WW8Num32"/>
    <w:lvl w:ilvl="0">
      <w:start w:val="1"/>
      <w:numFmt w:val="bullet"/>
      <w:lvlText w:val=""/>
      <w:lvlJc w:val="left"/>
      <w:pPr>
        <w:tabs>
          <w:tab w:val="num" w:pos="0"/>
        </w:tabs>
        <w:ind w:left="720" w:hanging="360"/>
      </w:pPr>
      <w:rPr>
        <w:rFonts w:ascii="Symbol" w:hAnsi="Symbol" w:cs="Symbol" w:hint="default"/>
      </w:rPr>
    </w:lvl>
  </w:abstractNum>
  <w:abstractNum w:abstractNumId="15" w15:restartNumberingAfterBreak="0">
    <w:nsid w:val="00000010"/>
    <w:multiLevelType w:val="singleLevel"/>
    <w:tmpl w:val="00000010"/>
    <w:name w:val="WW8Num33"/>
    <w:lvl w:ilvl="0">
      <w:start w:val="1"/>
      <w:numFmt w:val="bullet"/>
      <w:lvlText w:val=""/>
      <w:lvlJc w:val="left"/>
      <w:pPr>
        <w:tabs>
          <w:tab w:val="num" w:pos="0"/>
        </w:tabs>
        <w:ind w:left="720" w:hanging="360"/>
      </w:pPr>
      <w:rPr>
        <w:rFonts w:ascii="Symbol" w:hAnsi="Symbol" w:cs="Symbol" w:hint="default"/>
        <w:szCs w:val="20"/>
      </w:rPr>
    </w:lvl>
  </w:abstractNum>
  <w:abstractNum w:abstractNumId="16" w15:restartNumberingAfterBreak="0">
    <w:nsid w:val="00000011"/>
    <w:multiLevelType w:val="singleLevel"/>
    <w:tmpl w:val="00000011"/>
    <w:name w:val="WW8Num34"/>
    <w:lvl w:ilvl="0">
      <w:start w:val="1"/>
      <w:numFmt w:val="bullet"/>
      <w:lvlText w:val=""/>
      <w:lvlJc w:val="left"/>
      <w:pPr>
        <w:tabs>
          <w:tab w:val="num" w:pos="0"/>
        </w:tabs>
        <w:ind w:left="720" w:hanging="360"/>
      </w:pPr>
      <w:rPr>
        <w:rFonts w:ascii="Symbol" w:hAnsi="Symbol" w:cs="Symbol" w:hint="default"/>
      </w:rPr>
    </w:lvl>
  </w:abstractNum>
  <w:abstractNum w:abstractNumId="17" w15:restartNumberingAfterBreak="0">
    <w:nsid w:val="00000012"/>
    <w:multiLevelType w:val="singleLevel"/>
    <w:tmpl w:val="00000012"/>
    <w:name w:val="WW8Num35"/>
    <w:lvl w:ilvl="0">
      <w:start w:val="1"/>
      <w:numFmt w:val="bullet"/>
      <w:lvlText w:val=""/>
      <w:lvlJc w:val="left"/>
      <w:pPr>
        <w:tabs>
          <w:tab w:val="num" w:pos="0"/>
        </w:tabs>
        <w:ind w:left="720" w:hanging="360"/>
      </w:pPr>
      <w:rPr>
        <w:rFonts w:ascii="Symbol" w:hAnsi="Symbol" w:cs="Symbol" w:hint="default"/>
        <w:shd w:val="clear" w:color="auto" w:fill="FFFFFF"/>
      </w:rPr>
    </w:lvl>
  </w:abstractNum>
  <w:abstractNum w:abstractNumId="18" w15:restartNumberingAfterBreak="0">
    <w:nsid w:val="00000013"/>
    <w:multiLevelType w:val="singleLevel"/>
    <w:tmpl w:val="00000013"/>
    <w:name w:val="WW8Num36"/>
    <w:lvl w:ilvl="0">
      <w:start w:val="1"/>
      <w:numFmt w:val="bullet"/>
      <w:lvlText w:val=""/>
      <w:lvlJc w:val="left"/>
      <w:pPr>
        <w:tabs>
          <w:tab w:val="num" w:pos="0"/>
        </w:tabs>
        <w:ind w:left="720" w:hanging="360"/>
      </w:pPr>
      <w:rPr>
        <w:rFonts w:ascii="Symbol" w:hAnsi="Symbol" w:cs="Symbol" w:hint="default"/>
        <w:szCs w:val="20"/>
      </w:rPr>
    </w:lvl>
  </w:abstractNum>
  <w:abstractNum w:abstractNumId="19" w15:restartNumberingAfterBreak="0">
    <w:nsid w:val="00000014"/>
    <w:multiLevelType w:val="singleLevel"/>
    <w:tmpl w:val="00000014"/>
    <w:name w:val="WW8Num37"/>
    <w:lvl w:ilvl="0">
      <w:start w:val="1"/>
      <w:numFmt w:val="bullet"/>
      <w:lvlText w:val=""/>
      <w:lvlJc w:val="left"/>
      <w:pPr>
        <w:tabs>
          <w:tab w:val="num" w:pos="0"/>
        </w:tabs>
        <w:ind w:left="720" w:hanging="360"/>
      </w:pPr>
      <w:rPr>
        <w:rFonts w:ascii="Symbol" w:hAnsi="Symbol" w:cs="Symbol" w:hint="default"/>
        <w:szCs w:val="20"/>
      </w:rPr>
    </w:lvl>
  </w:abstractNum>
  <w:abstractNum w:abstractNumId="20" w15:restartNumberingAfterBreak="0">
    <w:nsid w:val="00000015"/>
    <w:multiLevelType w:val="singleLevel"/>
    <w:tmpl w:val="00000015"/>
    <w:name w:val="WW8Num38"/>
    <w:lvl w:ilvl="0">
      <w:start w:val="1"/>
      <w:numFmt w:val="bullet"/>
      <w:lvlText w:val=""/>
      <w:lvlJc w:val="left"/>
      <w:pPr>
        <w:tabs>
          <w:tab w:val="num" w:pos="0"/>
        </w:tabs>
        <w:ind w:left="720" w:hanging="360"/>
      </w:pPr>
      <w:rPr>
        <w:rFonts w:ascii="Symbol" w:hAnsi="Symbol" w:cs="Symbol" w:hint="default"/>
      </w:rPr>
    </w:lvl>
  </w:abstractNum>
  <w:abstractNum w:abstractNumId="21" w15:restartNumberingAfterBreak="0">
    <w:nsid w:val="00000016"/>
    <w:multiLevelType w:val="singleLevel"/>
    <w:tmpl w:val="00000016"/>
    <w:name w:val="WW8Num39"/>
    <w:lvl w:ilvl="0">
      <w:start w:val="1"/>
      <w:numFmt w:val="bullet"/>
      <w:lvlText w:val=""/>
      <w:lvlJc w:val="left"/>
      <w:pPr>
        <w:tabs>
          <w:tab w:val="num" w:pos="0"/>
        </w:tabs>
        <w:ind w:left="720" w:hanging="360"/>
      </w:pPr>
      <w:rPr>
        <w:rFonts w:ascii="Symbol" w:hAnsi="Symbol" w:cs="Symbol" w:hint="default"/>
        <w:szCs w:val="20"/>
        <w:shd w:val="clear" w:color="auto" w:fill="FFFFFF"/>
      </w:rPr>
    </w:lvl>
  </w:abstractNum>
  <w:abstractNum w:abstractNumId="22" w15:restartNumberingAfterBreak="0">
    <w:nsid w:val="00000017"/>
    <w:multiLevelType w:val="singleLevel"/>
    <w:tmpl w:val="00000017"/>
    <w:name w:val="WW8Num40"/>
    <w:lvl w:ilvl="0">
      <w:start w:val="1"/>
      <w:numFmt w:val="bullet"/>
      <w:lvlText w:val=""/>
      <w:lvlJc w:val="left"/>
      <w:pPr>
        <w:tabs>
          <w:tab w:val="num" w:pos="0"/>
        </w:tabs>
        <w:ind w:left="720" w:hanging="360"/>
      </w:pPr>
      <w:rPr>
        <w:rFonts w:ascii="Symbol" w:hAnsi="Symbol" w:cs="Symbol" w:hint="default"/>
        <w:szCs w:val="20"/>
        <w:shd w:val="clear" w:color="auto" w:fill="FFFFFF"/>
      </w:rPr>
    </w:lvl>
  </w:abstractNum>
  <w:abstractNum w:abstractNumId="23" w15:restartNumberingAfterBreak="0">
    <w:nsid w:val="00000018"/>
    <w:multiLevelType w:val="singleLevel"/>
    <w:tmpl w:val="00000018"/>
    <w:name w:val="WW8Num41"/>
    <w:lvl w:ilvl="0">
      <w:start w:val="1"/>
      <w:numFmt w:val="bullet"/>
      <w:lvlText w:val=""/>
      <w:lvlJc w:val="left"/>
      <w:pPr>
        <w:tabs>
          <w:tab w:val="num" w:pos="0"/>
        </w:tabs>
        <w:ind w:left="1429" w:hanging="360"/>
      </w:pPr>
      <w:rPr>
        <w:rFonts w:ascii="Symbol" w:hAnsi="Symbol" w:cs="Symbol" w:hint="default"/>
        <w:szCs w:val="20"/>
      </w:rPr>
    </w:lvl>
  </w:abstractNum>
  <w:abstractNum w:abstractNumId="24" w15:restartNumberingAfterBreak="0">
    <w:nsid w:val="00000019"/>
    <w:multiLevelType w:val="singleLevel"/>
    <w:tmpl w:val="00000019"/>
    <w:name w:val="WW8Num42"/>
    <w:lvl w:ilvl="0">
      <w:start w:val="1"/>
      <w:numFmt w:val="bullet"/>
      <w:lvlText w:val=""/>
      <w:lvlJc w:val="left"/>
      <w:pPr>
        <w:tabs>
          <w:tab w:val="num" w:pos="0"/>
        </w:tabs>
        <w:ind w:left="720" w:hanging="360"/>
      </w:pPr>
      <w:rPr>
        <w:rFonts w:ascii="Symbol" w:hAnsi="Symbol" w:cs="Symbol" w:hint="default"/>
        <w:sz w:val="20"/>
        <w:szCs w:val="20"/>
        <w:shd w:val="clear" w:color="auto" w:fill="FFFFFF"/>
      </w:rPr>
    </w:lvl>
  </w:abstractNum>
  <w:abstractNum w:abstractNumId="25" w15:restartNumberingAfterBreak="0">
    <w:nsid w:val="0000001A"/>
    <w:multiLevelType w:val="singleLevel"/>
    <w:tmpl w:val="0000001A"/>
    <w:name w:val="WW8Num43"/>
    <w:lvl w:ilvl="0">
      <w:start w:val="1"/>
      <w:numFmt w:val="bullet"/>
      <w:lvlText w:val=""/>
      <w:lvlJc w:val="left"/>
      <w:pPr>
        <w:tabs>
          <w:tab w:val="num" w:pos="0"/>
        </w:tabs>
        <w:ind w:left="720" w:hanging="360"/>
      </w:pPr>
      <w:rPr>
        <w:rFonts w:ascii="Symbol" w:hAnsi="Symbol" w:cs="Symbol" w:hint="default"/>
      </w:rPr>
    </w:lvl>
  </w:abstractNum>
  <w:abstractNum w:abstractNumId="26" w15:restartNumberingAfterBreak="0">
    <w:nsid w:val="0000001B"/>
    <w:multiLevelType w:val="singleLevel"/>
    <w:tmpl w:val="0000001B"/>
    <w:name w:val="WW8Num44"/>
    <w:lvl w:ilvl="0">
      <w:start w:val="1"/>
      <w:numFmt w:val="bullet"/>
      <w:lvlText w:val=""/>
      <w:lvlJc w:val="left"/>
      <w:pPr>
        <w:tabs>
          <w:tab w:val="num" w:pos="0"/>
        </w:tabs>
        <w:ind w:left="720" w:hanging="360"/>
      </w:pPr>
      <w:rPr>
        <w:rFonts w:ascii="Symbol" w:hAnsi="Symbol" w:cs="Symbol" w:hint="default"/>
        <w:szCs w:val="20"/>
      </w:rPr>
    </w:lvl>
  </w:abstractNum>
  <w:abstractNum w:abstractNumId="27" w15:restartNumberingAfterBreak="0">
    <w:nsid w:val="0000001C"/>
    <w:multiLevelType w:val="singleLevel"/>
    <w:tmpl w:val="0000001C"/>
    <w:name w:val="WW8Num45"/>
    <w:lvl w:ilvl="0">
      <w:start w:val="1"/>
      <w:numFmt w:val="bullet"/>
      <w:lvlText w:val=""/>
      <w:lvlJc w:val="left"/>
      <w:pPr>
        <w:tabs>
          <w:tab w:val="num" w:pos="0"/>
        </w:tabs>
        <w:ind w:left="720" w:hanging="360"/>
      </w:pPr>
      <w:rPr>
        <w:rFonts w:ascii="Symbol" w:hAnsi="Symbol" w:cs="Symbol" w:hint="default"/>
        <w:szCs w:val="20"/>
        <w:shd w:val="clear" w:color="auto" w:fill="FFFFFF"/>
      </w:rPr>
    </w:lvl>
  </w:abstractNum>
  <w:abstractNum w:abstractNumId="28" w15:restartNumberingAfterBreak="0">
    <w:nsid w:val="0000001D"/>
    <w:multiLevelType w:val="singleLevel"/>
    <w:tmpl w:val="0000001D"/>
    <w:name w:val="WW8Num46"/>
    <w:lvl w:ilvl="0">
      <w:start w:val="1"/>
      <w:numFmt w:val="bullet"/>
      <w:lvlText w:val=""/>
      <w:lvlJc w:val="left"/>
      <w:pPr>
        <w:tabs>
          <w:tab w:val="num" w:pos="0"/>
        </w:tabs>
        <w:ind w:left="720" w:hanging="360"/>
      </w:pPr>
      <w:rPr>
        <w:rFonts w:ascii="Symbol" w:hAnsi="Symbol" w:cs="Symbol" w:hint="default"/>
        <w:szCs w:val="20"/>
        <w:shd w:val="clear" w:color="auto" w:fill="FFFFFF"/>
      </w:rPr>
    </w:lvl>
  </w:abstractNum>
  <w:abstractNum w:abstractNumId="29" w15:restartNumberingAfterBreak="0">
    <w:nsid w:val="0000001E"/>
    <w:multiLevelType w:val="singleLevel"/>
    <w:tmpl w:val="0000001E"/>
    <w:name w:val="WW8Num47"/>
    <w:lvl w:ilvl="0">
      <w:start w:val="1"/>
      <w:numFmt w:val="bullet"/>
      <w:lvlText w:val=""/>
      <w:lvlJc w:val="left"/>
      <w:pPr>
        <w:tabs>
          <w:tab w:val="num" w:pos="0"/>
        </w:tabs>
        <w:ind w:left="720" w:hanging="360"/>
      </w:pPr>
      <w:rPr>
        <w:rFonts w:ascii="Symbol" w:hAnsi="Symbol" w:cs="Symbol" w:hint="default"/>
      </w:rPr>
    </w:lvl>
  </w:abstractNum>
  <w:abstractNum w:abstractNumId="30" w15:restartNumberingAfterBreak="0">
    <w:nsid w:val="0000001F"/>
    <w:multiLevelType w:val="singleLevel"/>
    <w:tmpl w:val="0000001F"/>
    <w:name w:val="WW8Num48"/>
    <w:lvl w:ilvl="0">
      <w:start w:val="1"/>
      <w:numFmt w:val="bullet"/>
      <w:lvlText w:val=""/>
      <w:lvlJc w:val="left"/>
      <w:pPr>
        <w:tabs>
          <w:tab w:val="num" w:pos="0"/>
        </w:tabs>
        <w:ind w:left="720" w:hanging="360"/>
      </w:pPr>
      <w:rPr>
        <w:rFonts w:ascii="Symbol" w:hAnsi="Symbol" w:cs="Symbol" w:hint="default"/>
        <w:szCs w:val="20"/>
        <w:shd w:val="clear" w:color="auto" w:fill="FFFFFF"/>
      </w:rPr>
    </w:lvl>
  </w:abstractNum>
  <w:abstractNum w:abstractNumId="31" w15:restartNumberingAfterBreak="0">
    <w:nsid w:val="00000020"/>
    <w:multiLevelType w:val="singleLevel"/>
    <w:tmpl w:val="00000020"/>
    <w:name w:val="WW8Num49"/>
    <w:lvl w:ilvl="0">
      <w:start w:val="1"/>
      <w:numFmt w:val="bullet"/>
      <w:lvlText w:val=""/>
      <w:lvlJc w:val="left"/>
      <w:pPr>
        <w:tabs>
          <w:tab w:val="num" w:pos="0"/>
        </w:tabs>
        <w:ind w:left="720" w:hanging="360"/>
      </w:pPr>
      <w:rPr>
        <w:rFonts w:ascii="Symbol" w:hAnsi="Symbol" w:cs="Symbol" w:hint="default"/>
      </w:rPr>
    </w:lvl>
  </w:abstractNum>
  <w:abstractNum w:abstractNumId="32" w15:restartNumberingAfterBreak="0">
    <w:nsid w:val="00000021"/>
    <w:multiLevelType w:val="singleLevel"/>
    <w:tmpl w:val="00000021"/>
    <w:name w:val="WW8Num50"/>
    <w:lvl w:ilvl="0">
      <w:start w:val="1"/>
      <w:numFmt w:val="bullet"/>
      <w:lvlText w:val=""/>
      <w:lvlJc w:val="left"/>
      <w:pPr>
        <w:tabs>
          <w:tab w:val="num" w:pos="0"/>
        </w:tabs>
        <w:ind w:left="720" w:hanging="360"/>
      </w:pPr>
      <w:rPr>
        <w:rFonts w:ascii="Symbol" w:hAnsi="Symbol" w:cs="Symbol" w:hint="default"/>
        <w:szCs w:val="20"/>
        <w:shd w:val="clear" w:color="auto" w:fill="FFFFFF"/>
      </w:rPr>
    </w:lvl>
  </w:abstractNum>
  <w:abstractNum w:abstractNumId="33" w15:restartNumberingAfterBreak="0">
    <w:nsid w:val="00000022"/>
    <w:multiLevelType w:val="singleLevel"/>
    <w:tmpl w:val="00000022"/>
    <w:name w:val="WW8Num51"/>
    <w:lvl w:ilvl="0">
      <w:start w:val="1"/>
      <w:numFmt w:val="bullet"/>
      <w:lvlText w:val=""/>
      <w:lvlJc w:val="left"/>
      <w:pPr>
        <w:tabs>
          <w:tab w:val="num" w:pos="0"/>
        </w:tabs>
        <w:ind w:left="720" w:hanging="360"/>
      </w:pPr>
      <w:rPr>
        <w:rFonts w:ascii="Symbol" w:hAnsi="Symbol" w:cs="Symbol" w:hint="default"/>
      </w:rPr>
    </w:lvl>
  </w:abstractNum>
  <w:abstractNum w:abstractNumId="34" w15:restartNumberingAfterBreak="0">
    <w:nsid w:val="00000023"/>
    <w:multiLevelType w:val="singleLevel"/>
    <w:tmpl w:val="00000023"/>
    <w:name w:val="WW8Num52"/>
    <w:lvl w:ilvl="0">
      <w:start w:val="1"/>
      <w:numFmt w:val="bullet"/>
      <w:lvlText w:val=""/>
      <w:lvlJc w:val="left"/>
      <w:pPr>
        <w:tabs>
          <w:tab w:val="num" w:pos="0"/>
        </w:tabs>
        <w:ind w:left="720" w:hanging="360"/>
      </w:pPr>
      <w:rPr>
        <w:rFonts w:ascii="Symbol" w:hAnsi="Symbol" w:cs="Symbol" w:hint="default"/>
      </w:rPr>
    </w:lvl>
  </w:abstractNum>
  <w:abstractNum w:abstractNumId="35" w15:restartNumberingAfterBreak="0">
    <w:nsid w:val="00000024"/>
    <w:multiLevelType w:val="singleLevel"/>
    <w:tmpl w:val="00000024"/>
    <w:name w:val="WW8Num54"/>
    <w:lvl w:ilvl="0">
      <w:start w:val="1"/>
      <w:numFmt w:val="bullet"/>
      <w:lvlText w:val=""/>
      <w:lvlJc w:val="left"/>
      <w:pPr>
        <w:tabs>
          <w:tab w:val="num" w:pos="0"/>
        </w:tabs>
        <w:ind w:left="720" w:hanging="360"/>
      </w:pPr>
      <w:rPr>
        <w:rFonts w:ascii="Symbol" w:hAnsi="Symbol" w:cs="Symbol" w:hint="default"/>
      </w:rPr>
    </w:lvl>
  </w:abstractNum>
  <w:abstractNum w:abstractNumId="36" w15:restartNumberingAfterBreak="0">
    <w:nsid w:val="00000025"/>
    <w:multiLevelType w:val="singleLevel"/>
    <w:tmpl w:val="00000025"/>
    <w:name w:val="WW8Num55"/>
    <w:lvl w:ilvl="0">
      <w:start w:val="1"/>
      <w:numFmt w:val="bullet"/>
      <w:lvlText w:val=""/>
      <w:lvlJc w:val="left"/>
      <w:pPr>
        <w:tabs>
          <w:tab w:val="num" w:pos="0"/>
        </w:tabs>
        <w:ind w:left="720" w:hanging="360"/>
      </w:pPr>
      <w:rPr>
        <w:rFonts w:ascii="Symbol" w:hAnsi="Symbol" w:cs="Symbol" w:hint="default"/>
      </w:rPr>
    </w:lvl>
  </w:abstractNum>
  <w:abstractNum w:abstractNumId="37" w15:restartNumberingAfterBreak="0">
    <w:nsid w:val="00000026"/>
    <w:multiLevelType w:val="singleLevel"/>
    <w:tmpl w:val="00000026"/>
    <w:name w:val="WW8Num56"/>
    <w:lvl w:ilvl="0">
      <w:start w:val="1"/>
      <w:numFmt w:val="bullet"/>
      <w:lvlText w:val=""/>
      <w:lvlJc w:val="left"/>
      <w:pPr>
        <w:tabs>
          <w:tab w:val="num" w:pos="0"/>
        </w:tabs>
        <w:ind w:left="720" w:hanging="360"/>
      </w:pPr>
      <w:rPr>
        <w:rFonts w:ascii="Symbol" w:hAnsi="Symbol" w:cs="Symbol" w:hint="default"/>
        <w:szCs w:val="20"/>
        <w:shd w:val="clear" w:color="auto" w:fill="FFFFFF"/>
      </w:rPr>
    </w:lvl>
  </w:abstractNum>
  <w:abstractNum w:abstractNumId="38" w15:restartNumberingAfterBreak="0">
    <w:nsid w:val="00000027"/>
    <w:multiLevelType w:val="multilevel"/>
    <w:tmpl w:val="A2BA6018"/>
    <w:lvl w:ilvl="0">
      <w:start w:val="1"/>
      <w:numFmt w:val="upperRoman"/>
      <w:pStyle w:val="Spispoz1"/>
      <w:suff w:val="space"/>
      <w:lvlText w:val="%1."/>
      <w:lvlJc w:val="left"/>
      <w:pPr>
        <w:ind w:left="0" w:firstLine="0"/>
      </w:pPr>
      <w:rPr>
        <w:rFonts w:ascii="Arial" w:hAnsi="Arial" w:cs="Arial" w:hint="default"/>
        <w:b/>
        <w:i w:val="0"/>
        <w:sz w:val="20"/>
      </w:rPr>
    </w:lvl>
    <w:lvl w:ilvl="1">
      <w:start w:val="1"/>
      <w:numFmt w:val="upperLetter"/>
      <w:suff w:val="space"/>
      <w:lvlText w:val="%1.%2"/>
      <w:lvlJc w:val="left"/>
      <w:pPr>
        <w:ind w:left="680" w:firstLine="0"/>
      </w:pPr>
      <w:rPr>
        <w:rFonts w:ascii="Arial" w:hAnsi="Arial" w:cs="Arial" w:hint="default"/>
        <w:b/>
        <w:i w:val="0"/>
        <w:sz w:val="20"/>
      </w:rPr>
    </w:lvl>
    <w:lvl w:ilvl="2">
      <w:start w:val="1"/>
      <w:numFmt w:val="decimal"/>
      <w:suff w:val="space"/>
      <w:lvlText w:val="%1.%2.%3"/>
      <w:lvlJc w:val="left"/>
      <w:pPr>
        <w:ind w:left="680" w:firstLine="0"/>
      </w:pPr>
      <w:rPr>
        <w:rFonts w:ascii="Arial" w:hAnsi="Arial" w:cs="Arial" w:hint="default"/>
        <w:b/>
        <w:i w:val="0"/>
        <w:sz w:val="20"/>
      </w:rPr>
    </w:lvl>
    <w:lvl w:ilvl="3">
      <w:start w:val="1"/>
      <w:numFmt w:val="decimal"/>
      <w:suff w:val="space"/>
      <w:lvlText w:val="%1.%2.%3.%4"/>
      <w:lvlJc w:val="left"/>
      <w:pPr>
        <w:ind w:left="680" w:firstLine="0"/>
      </w:pPr>
      <w:rPr>
        <w:rFonts w:ascii="Arial" w:hAnsi="Arial" w:cs="Arial" w:hint="default"/>
        <w:b/>
        <w:i w:val="0"/>
        <w:sz w:val="20"/>
      </w:rPr>
    </w:lvl>
    <w:lvl w:ilvl="4">
      <w:start w:val="1"/>
      <w:numFmt w:val="lowerLetter"/>
      <w:suff w:val="space"/>
      <w:lvlText w:val="%5."/>
      <w:lvlJc w:val="left"/>
      <w:pPr>
        <w:ind w:left="1588" w:firstLine="1652"/>
      </w:pPr>
      <w:rPr>
        <w:rFonts w:hint="default"/>
      </w:rPr>
    </w:lvl>
    <w:lvl w:ilvl="5">
      <w:start w:val="1"/>
      <w:numFmt w:val="lowerRoman"/>
      <w:suff w:val="space"/>
      <w:lvlText w:val="%6."/>
      <w:lvlJc w:val="right"/>
      <w:pPr>
        <w:ind w:left="4320" w:hanging="180"/>
      </w:pPr>
      <w:rPr>
        <w:rFonts w:hint="default"/>
      </w:rPr>
    </w:lvl>
    <w:lvl w:ilvl="6">
      <w:start w:val="1"/>
      <w:numFmt w:val="decimal"/>
      <w:suff w:val="space"/>
      <w:lvlText w:val="%7."/>
      <w:lvlJc w:val="left"/>
      <w:pPr>
        <w:ind w:left="5040" w:hanging="360"/>
      </w:pPr>
      <w:rPr>
        <w:rFonts w:hint="default"/>
      </w:rPr>
    </w:lvl>
    <w:lvl w:ilvl="7">
      <w:start w:val="1"/>
      <w:numFmt w:val="lowerLetter"/>
      <w:suff w:val="space"/>
      <w:lvlText w:val="%8."/>
      <w:lvlJc w:val="left"/>
      <w:pPr>
        <w:ind w:left="5760" w:hanging="360"/>
      </w:pPr>
      <w:rPr>
        <w:rFonts w:hint="default"/>
      </w:rPr>
    </w:lvl>
    <w:lvl w:ilvl="8">
      <w:start w:val="1"/>
      <w:numFmt w:val="lowerRoman"/>
      <w:suff w:val="space"/>
      <w:lvlText w:val="%9."/>
      <w:lvlJc w:val="right"/>
      <w:pPr>
        <w:ind w:left="6480" w:hanging="180"/>
      </w:pPr>
      <w:rPr>
        <w:rFonts w:hint="default"/>
      </w:rPr>
    </w:lvl>
  </w:abstractNum>
  <w:abstractNum w:abstractNumId="39" w15:restartNumberingAfterBreak="0">
    <w:nsid w:val="00000028"/>
    <w:multiLevelType w:val="singleLevel"/>
    <w:tmpl w:val="00000028"/>
    <w:name w:val="WW8Num58"/>
    <w:lvl w:ilvl="0">
      <w:start w:val="1"/>
      <w:numFmt w:val="bullet"/>
      <w:lvlText w:val=""/>
      <w:lvlJc w:val="left"/>
      <w:pPr>
        <w:tabs>
          <w:tab w:val="num" w:pos="0"/>
        </w:tabs>
        <w:ind w:left="720" w:hanging="360"/>
      </w:pPr>
      <w:rPr>
        <w:rFonts w:ascii="Symbol" w:hAnsi="Symbol" w:cs="Symbol" w:hint="default"/>
        <w:szCs w:val="20"/>
      </w:rPr>
    </w:lvl>
  </w:abstractNum>
  <w:abstractNum w:abstractNumId="40" w15:restartNumberingAfterBreak="0">
    <w:nsid w:val="00000029"/>
    <w:multiLevelType w:val="singleLevel"/>
    <w:tmpl w:val="00000029"/>
    <w:name w:val="WW8Num59"/>
    <w:lvl w:ilvl="0">
      <w:start w:val="1"/>
      <w:numFmt w:val="bullet"/>
      <w:lvlText w:val=""/>
      <w:lvlJc w:val="left"/>
      <w:pPr>
        <w:tabs>
          <w:tab w:val="num" w:pos="0"/>
        </w:tabs>
        <w:ind w:left="720" w:hanging="360"/>
      </w:pPr>
      <w:rPr>
        <w:rFonts w:ascii="Symbol" w:hAnsi="Symbol" w:cs="Symbol" w:hint="default"/>
        <w:szCs w:val="20"/>
      </w:rPr>
    </w:lvl>
  </w:abstractNum>
  <w:abstractNum w:abstractNumId="41" w15:restartNumberingAfterBreak="0">
    <w:nsid w:val="0000002A"/>
    <w:multiLevelType w:val="singleLevel"/>
    <w:tmpl w:val="0000002A"/>
    <w:name w:val="WW8Num60"/>
    <w:lvl w:ilvl="0">
      <w:start w:val="1"/>
      <w:numFmt w:val="bullet"/>
      <w:lvlText w:val=""/>
      <w:lvlJc w:val="left"/>
      <w:pPr>
        <w:tabs>
          <w:tab w:val="num" w:pos="0"/>
        </w:tabs>
        <w:ind w:left="720" w:hanging="360"/>
      </w:pPr>
      <w:rPr>
        <w:rFonts w:ascii="Symbol" w:hAnsi="Symbol" w:cs="Symbol" w:hint="default"/>
        <w:szCs w:val="20"/>
      </w:rPr>
    </w:lvl>
  </w:abstractNum>
  <w:abstractNum w:abstractNumId="42" w15:restartNumberingAfterBreak="0">
    <w:nsid w:val="0000002B"/>
    <w:multiLevelType w:val="singleLevel"/>
    <w:tmpl w:val="0000002B"/>
    <w:name w:val="WW8Num61"/>
    <w:lvl w:ilvl="0">
      <w:start w:val="1"/>
      <w:numFmt w:val="bullet"/>
      <w:lvlText w:val=""/>
      <w:lvlJc w:val="left"/>
      <w:pPr>
        <w:tabs>
          <w:tab w:val="num" w:pos="0"/>
        </w:tabs>
        <w:ind w:left="720" w:hanging="360"/>
      </w:pPr>
      <w:rPr>
        <w:rFonts w:ascii="Symbol" w:hAnsi="Symbol" w:cs="Symbol" w:hint="default"/>
      </w:rPr>
    </w:lvl>
  </w:abstractNum>
  <w:abstractNum w:abstractNumId="43" w15:restartNumberingAfterBreak="0">
    <w:nsid w:val="0000002C"/>
    <w:multiLevelType w:val="singleLevel"/>
    <w:tmpl w:val="0000002C"/>
    <w:name w:val="WW8Num62"/>
    <w:lvl w:ilvl="0">
      <w:start w:val="1"/>
      <w:numFmt w:val="bullet"/>
      <w:lvlText w:val=""/>
      <w:lvlJc w:val="left"/>
      <w:pPr>
        <w:tabs>
          <w:tab w:val="num" w:pos="0"/>
        </w:tabs>
        <w:ind w:left="720" w:hanging="360"/>
      </w:pPr>
      <w:rPr>
        <w:rFonts w:ascii="Symbol" w:hAnsi="Symbol" w:cs="Symbol" w:hint="default"/>
        <w:szCs w:val="20"/>
      </w:rPr>
    </w:lvl>
  </w:abstractNum>
  <w:abstractNum w:abstractNumId="44" w15:restartNumberingAfterBreak="0">
    <w:nsid w:val="0000002D"/>
    <w:multiLevelType w:val="singleLevel"/>
    <w:tmpl w:val="0000002D"/>
    <w:name w:val="WW8Num64"/>
    <w:lvl w:ilvl="0">
      <w:start w:val="1"/>
      <w:numFmt w:val="bullet"/>
      <w:lvlText w:val=""/>
      <w:lvlJc w:val="left"/>
      <w:pPr>
        <w:tabs>
          <w:tab w:val="num" w:pos="0"/>
        </w:tabs>
        <w:ind w:left="1429" w:hanging="360"/>
      </w:pPr>
      <w:rPr>
        <w:rFonts w:ascii="Symbol" w:hAnsi="Symbol" w:cs="Symbol" w:hint="default"/>
      </w:rPr>
    </w:lvl>
  </w:abstractNum>
  <w:abstractNum w:abstractNumId="45" w15:restartNumberingAfterBreak="0">
    <w:nsid w:val="0000002E"/>
    <w:multiLevelType w:val="singleLevel"/>
    <w:tmpl w:val="0000002E"/>
    <w:name w:val="WW8Num65"/>
    <w:lvl w:ilvl="0">
      <w:start w:val="1"/>
      <w:numFmt w:val="bullet"/>
      <w:lvlText w:val=""/>
      <w:lvlJc w:val="left"/>
      <w:pPr>
        <w:tabs>
          <w:tab w:val="num" w:pos="0"/>
        </w:tabs>
        <w:ind w:left="720" w:hanging="360"/>
      </w:pPr>
      <w:rPr>
        <w:rFonts w:ascii="Symbol" w:hAnsi="Symbol" w:cs="Symbol" w:hint="default"/>
        <w:lang w:eastAsia="en-US" w:bidi="en-US"/>
      </w:rPr>
    </w:lvl>
  </w:abstractNum>
  <w:abstractNum w:abstractNumId="46" w15:restartNumberingAfterBreak="0">
    <w:nsid w:val="0000002F"/>
    <w:multiLevelType w:val="singleLevel"/>
    <w:tmpl w:val="0000002F"/>
    <w:name w:val="WW8Num66"/>
    <w:lvl w:ilvl="0">
      <w:start w:val="1"/>
      <w:numFmt w:val="decimal"/>
      <w:lvlText w:val="%1."/>
      <w:lvlJc w:val="left"/>
      <w:pPr>
        <w:tabs>
          <w:tab w:val="num" w:pos="0"/>
        </w:tabs>
        <w:ind w:left="720" w:hanging="360"/>
      </w:pPr>
    </w:lvl>
  </w:abstractNum>
  <w:abstractNum w:abstractNumId="47" w15:restartNumberingAfterBreak="0">
    <w:nsid w:val="00000030"/>
    <w:multiLevelType w:val="singleLevel"/>
    <w:tmpl w:val="00000030"/>
    <w:name w:val="WW8Num67"/>
    <w:lvl w:ilvl="0">
      <w:start w:val="1"/>
      <w:numFmt w:val="bullet"/>
      <w:lvlText w:val=""/>
      <w:lvlJc w:val="left"/>
      <w:pPr>
        <w:tabs>
          <w:tab w:val="num" w:pos="0"/>
        </w:tabs>
        <w:ind w:left="720" w:hanging="360"/>
      </w:pPr>
      <w:rPr>
        <w:rFonts w:ascii="Symbol" w:hAnsi="Symbol" w:cs="Symbol" w:hint="default"/>
      </w:rPr>
    </w:lvl>
  </w:abstractNum>
  <w:abstractNum w:abstractNumId="48" w15:restartNumberingAfterBreak="0">
    <w:nsid w:val="00000031"/>
    <w:multiLevelType w:val="singleLevel"/>
    <w:tmpl w:val="00000031"/>
    <w:name w:val="WW8Num69"/>
    <w:lvl w:ilvl="0">
      <w:start w:val="1"/>
      <w:numFmt w:val="bullet"/>
      <w:lvlText w:val=""/>
      <w:lvlJc w:val="left"/>
      <w:pPr>
        <w:tabs>
          <w:tab w:val="num" w:pos="0"/>
        </w:tabs>
        <w:ind w:left="1429" w:hanging="360"/>
      </w:pPr>
      <w:rPr>
        <w:rFonts w:ascii="Symbol" w:hAnsi="Symbol" w:cs="Symbol" w:hint="default"/>
      </w:rPr>
    </w:lvl>
  </w:abstractNum>
  <w:abstractNum w:abstractNumId="49" w15:restartNumberingAfterBreak="0">
    <w:nsid w:val="00000032"/>
    <w:multiLevelType w:val="singleLevel"/>
    <w:tmpl w:val="00000032"/>
    <w:name w:val="WW8Num70"/>
    <w:lvl w:ilvl="0">
      <w:start w:val="1"/>
      <w:numFmt w:val="bullet"/>
      <w:lvlText w:val=""/>
      <w:lvlJc w:val="left"/>
      <w:pPr>
        <w:tabs>
          <w:tab w:val="num" w:pos="0"/>
        </w:tabs>
        <w:ind w:left="720" w:hanging="360"/>
      </w:pPr>
      <w:rPr>
        <w:rFonts w:ascii="Symbol" w:hAnsi="Symbol" w:cs="Symbol" w:hint="default"/>
        <w:lang w:eastAsia="pl-PL" w:bidi="ar-SA"/>
      </w:rPr>
    </w:lvl>
  </w:abstractNum>
  <w:abstractNum w:abstractNumId="50" w15:restartNumberingAfterBreak="0">
    <w:nsid w:val="00000033"/>
    <w:multiLevelType w:val="singleLevel"/>
    <w:tmpl w:val="00000033"/>
    <w:name w:val="WW8Num71"/>
    <w:lvl w:ilvl="0">
      <w:start w:val="1"/>
      <w:numFmt w:val="bullet"/>
      <w:lvlText w:val=""/>
      <w:lvlJc w:val="left"/>
      <w:pPr>
        <w:tabs>
          <w:tab w:val="num" w:pos="0"/>
        </w:tabs>
        <w:ind w:left="720" w:hanging="360"/>
      </w:pPr>
      <w:rPr>
        <w:rFonts w:ascii="Symbol" w:hAnsi="Symbol" w:cs="Symbol" w:hint="default"/>
      </w:rPr>
    </w:lvl>
  </w:abstractNum>
  <w:abstractNum w:abstractNumId="51" w15:restartNumberingAfterBreak="0">
    <w:nsid w:val="00000034"/>
    <w:multiLevelType w:val="singleLevel"/>
    <w:tmpl w:val="00000034"/>
    <w:name w:val="WW8Num72"/>
    <w:lvl w:ilvl="0">
      <w:start w:val="1"/>
      <w:numFmt w:val="bullet"/>
      <w:lvlText w:val=""/>
      <w:lvlJc w:val="left"/>
      <w:pPr>
        <w:tabs>
          <w:tab w:val="num" w:pos="0"/>
        </w:tabs>
        <w:ind w:left="720" w:hanging="360"/>
      </w:pPr>
      <w:rPr>
        <w:rFonts w:ascii="Symbol" w:hAnsi="Symbol" w:cs="Symbol" w:hint="default"/>
        <w:szCs w:val="20"/>
        <w:shd w:val="clear" w:color="auto" w:fill="FFFFFF"/>
      </w:rPr>
    </w:lvl>
  </w:abstractNum>
  <w:abstractNum w:abstractNumId="52" w15:restartNumberingAfterBreak="0">
    <w:nsid w:val="00000035"/>
    <w:multiLevelType w:val="singleLevel"/>
    <w:tmpl w:val="00000035"/>
    <w:name w:val="WW8Num73"/>
    <w:lvl w:ilvl="0">
      <w:start w:val="1"/>
      <w:numFmt w:val="bullet"/>
      <w:lvlText w:val=""/>
      <w:lvlJc w:val="left"/>
      <w:pPr>
        <w:tabs>
          <w:tab w:val="num" w:pos="0"/>
        </w:tabs>
        <w:ind w:left="720" w:hanging="360"/>
      </w:pPr>
      <w:rPr>
        <w:rFonts w:ascii="Symbol" w:hAnsi="Symbol" w:cs="Symbol" w:hint="default"/>
      </w:rPr>
    </w:lvl>
  </w:abstractNum>
  <w:abstractNum w:abstractNumId="53" w15:restartNumberingAfterBreak="0">
    <w:nsid w:val="00000036"/>
    <w:multiLevelType w:val="singleLevel"/>
    <w:tmpl w:val="00000036"/>
    <w:name w:val="WW8Num74"/>
    <w:lvl w:ilvl="0">
      <w:start w:val="1"/>
      <w:numFmt w:val="bullet"/>
      <w:lvlText w:val=""/>
      <w:lvlJc w:val="left"/>
      <w:pPr>
        <w:tabs>
          <w:tab w:val="num" w:pos="0"/>
        </w:tabs>
        <w:ind w:left="1429" w:hanging="360"/>
      </w:pPr>
      <w:rPr>
        <w:rFonts w:ascii="Symbol" w:hAnsi="Symbol" w:cs="Symbol" w:hint="default"/>
        <w:lang w:eastAsia="pl-PL" w:bidi="ar-SA"/>
      </w:rPr>
    </w:lvl>
  </w:abstractNum>
  <w:abstractNum w:abstractNumId="54" w15:restartNumberingAfterBreak="0">
    <w:nsid w:val="00000037"/>
    <w:multiLevelType w:val="singleLevel"/>
    <w:tmpl w:val="00000037"/>
    <w:name w:val="WW8Num75"/>
    <w:lvl w:ilvl="0">
      <w:start w:val="1"/>
      <w:numFmt w:val="bullet"/>
      <w:lvlText w:val=""/>
      <w:lvlJc w:val="left"/>
      <w:pPr>
        <w:tabs>
          <w:tab w:val="num" w:pos="0"/>
        </w:tabs>
        <w:ind w:left="720" w:hanging="360"/>
      </w:pPr>
      <w:rPr>
        <w:rFonts w:ascii="Symbol" w:hAnsi="Symbol" w:cs="Symbol" w:hint="default"/>
        <w:szCs w:val="20"/>
      </w:rPr>
    </w:lvl>
  </w:abstractNum>
  <w:abstractNum w:abstractNumId="55" w15:restartNumberingAfterBreak="0">
    <w:nsid w:val="00000038"/>
    <w:multiLevelType w:val="singleLevel"/>
    <w:tmpl w:val="00000038"/>
    <w:name w:val="WW8Num76"/>
    <w:lvl w:ilvl="0">
      <w:start w:val="1"/>
      <w:numFmt w:val="bullet"/>
      <w:lvlText w:val=""/>
      <w:lvlJc w:val="left"/>
      <w:pPr>
        <w:tabs>
          <w:tab w:val="num" w:pos="0"/>
        </w:tabs>
        <w:ind w:left="720" w:hanging="360"/>
      </w:pPr>
      <w:rPr>
        <w:rFonts w:ascii="Symbol" w:hAnsi="Symbol" w:cs="Symbol" w:hint="default"/>
      </w:rPr>
    </w:lvl>
  </w:abstractNum>
  <w:abstractNum w:abstractNumId="56" w15:restartNumberingAfterBreak="0">
    <w:nsid w:val="00000039"/>
    <w:multiLevelType w:val="singleLevel"/>
    <w:tmpl w:val="00000039"/>
    <w:name w:val="WW8Num77"/>
    <w:lvl w:ilvl="0">
      <w:start w:val="1"/>
      <w:numFmt w:val="bullet"/>
      <w:lvlText w:val=""/>
      <w:lvlJc w:val="left"/>
      <w:pPr>
        <w:tabs>
          <w:tab w:val="num" w:pos="0"/>
        </w:tabs>
        <w:ind w:left="1429" w:hanging="360"/>
      </w:pPr>
      <w:rPr>
        <w:rFonts w:ascii="Symbol" w:hAnsi="Symbol" w:cs="Symbol" w:hint="default"/>
        <w:vertAlign w:val="superscript"/>
      </w:rPr>
    </w:lvl>
  </w:abstractNum>
  <w:abstractNum w:abstractNumId="57" w15:restartNumberingAfterBreak="0">
    <w:nsid w:val="0000003A"/>
    <w:multiLevelType w:val="singleLevel"/>
    <w:tmpl w:val="0000003A"/>
    <w:name w:val="WW8Num78"/>
    <w:lvl w:ilvl="0">
      <w:start w:val="1"/>
      <w:numFmt w:val="bullet"/>
      <w:lvlText w:val=""/>
      <w:lvlJc w:val="left"/>
      <w:pPr>
        <w:tabs>
          <w:tab w:val="num" w:pos="0"/>
        </w:tabs>
        <w:ind w:left="720" w:hanging="360"/>
      </w:pPr>
      <w:rPr>
        <w:rFonts w:ascii="Symbol" w:hAnsi="Symbol" w:cs="Symbol" w:hint="default"/>
      </w:rPr>
    </w:lvl>
  </w:abstractNum>
  <w:abstractNum w:abstractNumId="58" w15:restartNumberingAfterBreak="0">
    <w:nsid w:val="0000003B"/>
    <w:multiLevelType w:val="singleLevel"/>
    <w:tmpl w:val="0000003B"/>
    <w:name w:val="WW8Num79"/>
    <w:lvl w:ilvl="0">
      <w:start w:val="1"/>
      <w:numFmt w:val="bullet"/>
      <w:lvlText w:val=""/>
      <w:lvlJc w:val="left"/>
      <w:pPr>
        <w:tabs>
          <w:tab w:val="num" w:pos="0"/>
        </w:tabs>
        <w:ind w:left="720" w:hanging="360"/>
      </w:pPr>
      <w:rPr>
        <w:rFonts w:ascii="Symbol" w:hAnsi="Symbol" w:cs="Symbol" w:hint="default"/>
        <w:szCs w:val="20"/>
      </w:rPr>
    </w:lvl>
  </w:abstractNum>
  <w:abstractNum w:abstractNumId="59" w15:restartNumberingAfterBreak="0">
    <w:nsid w:val="0000003C"/>
    <w:multiLevelType w:val="singleLevel"/>
    <w:tmpl w:val="0000003C"/>
    <w:name w:val="WW8Num80"/>
    <w:lvl w:ilvl="0">
      <w:start w:val="1"/>
      <w:numFmt w:val="bullet"/>
      <w:lvlText w:val=""/>
      <w:lvlJc w:val="left"/>
      <w:pPr>
        <w:tabs>
          <w:tab w:val="num" w:pos="0"/>
        </w:tabs>
        <w:ind w:left="720" w:hanging="360"/>
      </w:pPr>
      <w:rPr>
        <w:rFonts w:ascii="Symbol" w:hAnsi="Symbol" w:cs="Symbol" w:hint="default"/>
        <w:szCs w:val="20"/>
      </w:rPr>
    </w:lvl>
  </w:abstractNum>
  <w:abstractNum w:abstractNumId="60" w15:restartNumberingAfterBreak="0">
    <w:nsid w:val="0000003D"/>
    <w:multiLevelType w:val="singleLevel"/>
    <w:tmpl w:val="0000003D"/>
    <w:name w:val="WW8Num81"/>
    <w:lvl w:ilvl="0">
      <w:start w:val="1"/>
      <w:numFmt w:val="bullet"/>
      <w:lvlText w:val=""/>
      <w:lvlJc w:val="left"/>
      <w:pPr>
        <w:tabs>
          <w:tab w:val="num" w:pos="0"/>
        </w:tabs>
        <w:ind w:left="720" w:hanging="360"/>
      </w:pPr>
      <w:rPr>
        <w:rFonts w:ascii="Symbol" w:hAnsi="Symbol" w:cs="Symbol" w:hint="default"/>
      </w:rPr>
    </w:lvl>
  </w:abstractNum>
  <w:abstractNum w:abstractNumId="61" w15:restartNumberingAfterBreak="0">
    <w:nsid w:val="0000003E"/>
    <w:multiLevelType w:val="singleLevel"/>
    <w:tmpl w:val="0000003E"/>
    <w:name w:val="WW8Num82"/>
    <w:lvl w:ilvl="0">
      <w:start w:val="1"/>
      <w:numFmt w:val="bullet"/>
      <w:lvlText w:val=""/>
      <w:lvlJc w:val="left"/>
      <w:pPr>
        <w:tabs>
          <w:tab w:val="num" w:pos="0"/>
        </w:tabs>
        <w:ind w:left="720" w:hanging="360"/>
      </w:pPr>
      <w:rPr>
        <w:rFonts w:ascii="Symbol" w:hAnsi="Symbol" w:cs="Symbol" w:hint="default"/>
        <w:szCs w:val="20"/>
        <w:shd w:val="clear" w:color="auto" w:fill="FFFFFF"/>
      </w:rPr>
    </w:lvl>
  </w:abstractNum>
  <w:abstractNum w:abstractNumId="62" w15:restartNumberingAfterBreak="0">
    <w:nsid w:val="000B5138"/>
    <w:multiLevelType w:val="hybridMultilevel"/>
    <w:tmpl w:val="7E1EC438"/>
    <w:lvl w:ilvl="0" w:tplc="04150001">
      <w:start w:val="1"/>
      <w:numFmt w:val="bullet"/>
      <w:lvlText w:val=""/>
      <w:lvlJc w:val="left"/>
      <w:pPr>
        <w:tabs>
          <w:tab w:val="num" w:pos="720"/>
        </w:tabs>
        <w:ind w:left="720" w:hanging="360"/>
      </w:pPr>
      <w:rPr>
        <w:rFonts w:ascii="Symbol" w:hAnsi="Symbol"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63" w15:restartNumberingAfterBreak="0">
    <w:nsid w:val="00920158"/>
    <w:multiLevelType w:val="hybridMultilevel"/>
    <w:tmpl w:val="8EFAAC52"/>
    <w:lvl w:ilvl="0" w:tplc="04150001">
      <w:start w:val="1"/>
      <w:numFmt w:val="bullet"/>
      <w:lvlText w:val=""/>
      <w:lvlJc w:val="left"/>
      <w:pPr>
        <w:ind w:left="2279" w:hanging="360"/>
      </w:pPr>
      <w:rPr>
        <w:rFonts w:ascii="Symbol" w:hAnsi="Symbol" w:hint="default"/>
      </w:rPr>
    </w:lvl>
    <w:lvl w:ilvl="1" w:tplc="04150003" w:tentative="1">
      <w:start w:val="1"/>
      <w:numFmt w:val="bullet"/>
      <w:lvlText w:val="o"/>
      <w:lvlJc w:val="left"/>
      <w:pPr>
        <w:ind w:left="2432" w:hanging="360"/>
      </w:pPr>
      <w:rPr>
        <w:rFonts w:ascii="Courier New" w:hAnsi="Courier New" w:cs="Courier New" w:hint="default"/>
      </w:rPr>
    </w:lvl>
    <w:lvl w:ilvl="2" w:tplc="04150005" w:tentative="1">
      <w:start w:val="1"/>
      <w:numFmt w:val="bullet"/>
      <w:lvlText w:val=""/>
      <w:lvlJc w:val="left"/>
      <w:pPr>
        <w:ind w:left="3152" w:hanging="360"/>
      </w:pPr>
      <w:rPr>
        <w:rFonts w:ascii="Wingdings" w:hAnsi="Wingdings" w:hint="default"/>
      </w:rPr>
    </w:lvl>
    <w:lvl w:ilvl="3" w:tplc="04150001" w:tentative="1">
      <w:start w:val="1"/>
      <w:numFmt w:val="bullet"/>
      <w:lvlText w:val=""/>
      <w:lvlJc w:val="left"/>
      <w:pPr>
        <w:ind w:left="3872" w:hanging="360"/>
      </w:pPr>
      <w:rPr>
        <w:rFonts w:ascii="Symbol" w:hAnsi="Symbol" w:hint="default"/>
      </w:rPr>
    </w:lvl>
    <w:lvl w:ilvl="4" w:tplc="04150003" w:tentative="1">
      <w:start w:val="1"/>
      <w:numFmt w:val="bullet"/>
      <w:lvlText w:val="o"/>
      <w:lvlJc w:val="left"/>
      <w:pPr>
        <w:ind w:left="4592" w:hanging="360"/>
      </w:pPr>
      <w:rPr>
        <w:rFonts w:ascii="Courier New" w:hAnsi="Courier New" w:cs="Courier New" w:hint="default"/>
      </w:rPr>
    </w:lvl>
    <w:lvl w:ilvl="5" w:tplc="04150005" w:tentative="1">
      <w:start w:val="1"/>
      <w:numFmt w:val="bullet"/>
      <w:lvlText w:val=""/>
      <w:lvlJc w:val="left"/>
      <w:pPr>
        <w:ind w:left="5312" w:hanging="360"/>
      </w:pPr>
      <w:rPr>
        <w:rFonts w:ascii="Wingdings" w:hAnsi="Wingdings" w:hint="default"/>
      </w:rPr>
    </w:lvl>
    <w:lvl w:ilvl="6" w:tplc="04150001" w:tentative="1">
      <w:start w:val="1"/>
      <w:numFmt w:val="bullet"/>
      <w:lvlText w:val=""/>
      <w:lvlJc w:val="left"/>
      <w:pPr>
        <w:ind w:left="6032" w:hanging="360"/>
      </w:pPr>
      <w:rPr>
        <w:rFonts w:ascii="Symbol" w:hAnsi="Symbol" w:hint="default"/>
      </w:rPr>
    </w:lvl>
    <w:lvl w:ilvl="7" w:tplc="04150003" w:tentative="1">
      <w:start w:val="1"/>
      <w:numFmt w:val="bullet"/>
      <w:lvlText w:val="o"/>
      <w:lvlJc w:val="left"/>
      <w:pPr>
        <w:ind w:left="6752" w:hanging="360"/>
      </w:pPr>
      <w:rPr>
        <w:rFonts w:ascii="Courier New" w:hAnsi="Courier New" w:cs="Courier New" w:hint="default"/>
      </w:rPr>
    </w:lvl>
    <w:lvl w:ilvl="8" w:tplc="04150005" w:tentative="1">
      <w:start w:val="1"/>
      <w:numFmt w:val="bullet"/>
      <w:lvlText w:val=""/>
      <w:lvlJc w:val="left"/>
      <w:pPr>
        <w:ind w:left="7472" w:hanging="360"/>
      </w:pPr>
      <w:rPr>
        <w:rFonts w:ascii="Wingdings" w:hAnsi="Wingdings" w:hint="default"/>
      </w:rPr>
    </w:lvl>
  </w:abstractNum>
  <w:abstractNum w:abstractNumId="64" w15:restartNumberingAfterBreak="0">
    <w:nsid w:val="00AD19BD"/>
    <w:multiLevelType w:val="hybridMultilevel"/>
    <w:tmpl w:val="490248C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5" w15:restartNumberingAfterBreak="0">
    <w:nsid w:val="00BD7CDE"/>
    <w:multiLevelType w:val="hybridMultilevel"/>
    <w:tmpl w:val="6D18C85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6" w15:restartNumberingAfterBreak="0">
    <w:nsid w:val="040E3866"/>
    <w:multiLevelType w:val="hybridMultilevel"/>
    <w:tmpl w:val="BA42FD4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7" w15:restartNumberingAfterBreak="0">
    <w:nsid w:val="088F74D1"/>
    <w:multiLevelType w:val="hybridMultilevel"/>
    <w:tmpl w:val="A01A851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8" w15:restartNumberingAfterBreak="0">
    <w:nsid w:val="09DC6E0A"/>
    <w:multiLevelType w:val="multilevel"/>
    <w:tmpl w:val="AC828A2C"/>
    <w:lvl w:ilvl="0">
      <w:start w:val="1"/>
      <w:numFmt w:val="bullet"/>
      <w:lvlText w:val=""/>
      <w:lvlJc w:val="left"/>
      <w:pPr>
        <w:tabs>
          <w:tab w:val="num" w:pos="360"/>
        </w:tabs>
        <w:ind w:left="360" w:hanging="360"/>
      </w:pPr>
      <w:rPr>
        <w:rFonts w:ascii="Symbol" w:hAnsi="Symbol" w:hint="default"/>
      </w:rPr>
    </w:lvl>
    <w:lvl w:ilvl="1">
      <w:start w:val="1"/>
      <w:numFmt w:val="decimal"/>
      <w:suff w:val="space"/>
      <w:lvlText w:val="%1.%2."/>
      <w:lvlJc w:val="left"/>
      <w:pPr>
        <w:tabs>
          <w:tab w:val="num" w:pos="0"/>
        </w:tabs>
        <w:ind w:left="1080" w:hanging="360"/>
      </w:pPr>
      <w:rPr>
        <w:rFonts w:ascii="Symbol" w:hAnsi="Symbol" w:cs="Symbol"/>
      </w:rPr>
    </w:lvl>
    <w:lvl w:ilvl="2">
      <w:start w:val="1"/>
      <w:numFmt w:val="decimal"/>
      <w:lvlText w:val="%1.%2.%3."/>
      <w:lvlJc w:val="left"/>
      <w:pPr>
        <w:tabs>
          <w:tab w:val="num" w:pos="1440"/>
        </w:tabs>
        <w:ind w:left="1440" w:hanging="360"/>
      </w:pPr>
      <w:rPr>
        <w:rFonts w:ascii="Symbol" w:hAnsi="Symbol" w:cs="Symbol"/>
      </w:rPr>
    </w:lvl>
    <w:lvl w:ilvl="3">
      <w:start w:val="1"/>
      <w:numFmt w:val="decimal"/>
      <w:lvlText w:val="%1.%2.%3.%4."/>
      <w:lvlJc w:val="left"/>
      <w:pPr>
        <w:tabs>
          <w:tab w:val="num" w:pos="1800"/>
        </w:tabs>
        <w:ind w:left="1800" w:hanging="360"/>
      </w:pPr>
      <w:rPr>
        <w:rFonts w:ascii="Symbol" w:hAnsi="Symbol" w:cs="Symbol"/>
      </w:rPr>
    </w:lvl>
    <w:lvl w:ilvl="4">
      <w:start w:val="1"/>
      <w:numFmt w:val="decimal"/>
      <w:lvlText w:val="%1.%2.%3.%4.%5."/>
      <w:lvlJc w:val="left"/>
      <w:pPr>
        <w:tabs>
          <w:tab w:val="num" w:pos="2160"/>
        </w:tabs>
        <w:ind w:left="2160" w:hanging="360"/>
      </w:pPr>
      <w:rPr>
        <w:rFonts w:ascii="Symbol" w:hAnsi="Symbol" w:cs="Symbol"/>
      </w:rPr>
    </w:lvl>
    <w:lvl w:ilvl="5">
      <w:start w:val="1"/>
      <w:numFmt w:val="decimal"/>
      <w:lvlText w:val="%1.%2.%3.%4.%5.%6."/>
      <w:lvlJc w:val="left"/>
      <w:pPr>
        <w:tabs>
          <w:tab w:val="num" w:pos="2520"/>
        </w:tabs>
        <w:ind w:left="2520" w:hanging="360"/>
      </w:pPr>
      <w:rPr>
        <w:rFonts w:ascii="Symbol" w:hAnsi="Symbol" w:cs="Symbol"/>
      </w:rPr>
    </w:lvl>
    <w:lvl w:ilvl="6">
      <w:start w:val="1"/>
      <w:numFmt w:val="decimal"/>
      <w:lvlText w:val="%1.%2.%3.%4.%5.%6.%7."/>
      <w:lvlJc w:val="left"/>
      <w:pPr>
        <w:tabs>
          <w:tab w:val="num" w:pos="2880"/>
        </w:tabs>
        <w:ind w:left="2880" w:hanging="360"/>
      </w:pPr>
      <w:rPr>
        <w:rFonts w:ascii="Symbol" w:hAnsi="Symbol" w:cs="Symbol"/>
      </w:rPr>
    </w:lvl>
    <w:lvl w:ilvl="7">
      <w:start w:val="1"/>
      <w:numFmt w:val="decimal"/>
      <w:lvlText w:val="%1.%2.%3.%4.%5.%6.%7.%8."/>
      <w:lvlJc w:val="left"/>
      <w:pPr>
        <w:tabs>
          <w:tab w:val="num" w:pos="3240"/>
        </w:tabs>
        <w:ind w:left="3240" w:hanging="360"/>
      </w:pPr>
      <w:rPr>
        <w:rFonts w:ascii="Symbol" w:hAnsi="Symbol" w:cs="Symbol"/>
      </w:rPr>
    </w:lvl>
    <w:lvl w:ilvl="8">
      <w:start w:val="1"/>
      <w:numFmt w:val="decimal"/>
      <w:lvlText w:val="%1.%2.%3.%4.%5.%6.%7.%8.%9."/>
      <w:lvlJc w:val="left"/>
      <w:pPr>
        <w:tabs>
          <w:tab w:val="num" w:pos="3600"/>
        </w:tabs>
        <w:ind w:left="3600" w:hanging="360"/>
      </w:pPr>
      <w:rPr>
        <w:rFonts w:ascii="Symbol" w:hAnsi="Symbol" w:cs="Symbol"/>
      </w:rPr>
    </w:lvl>
  </w:abstractNum>
  <w:abstractNum w:abstractNumId="69" w15:restartNumberingAfterBreak="0">
    <w:nsid w:val="0C607A23"/>
    <w:multiLevelType w:val="hybridMultilevel"/>
    <w:tmpl w:val="EB3A9B2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0" w15:restartNumberingAfterBreak="0">
    <w:nsid w:val="0CA661F0"/>
    <w:multiLevelType w:val="hybridMultilevel"/>
    <w:tmpl w:val="E1A4FA2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1" w15:restartNumberingAfterBreak="0">
    <w:nsid w:val="0D175034"/>
    <w:multiLevelType w:val="hybridMultilevel"/>
    <w:tmpl w:val="2F96ED4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2" w15:restartNumberingAfterBreak="0">
    <w:nsid w:val="0D4708B0"/>
    <w:multiLevelType w:val="hybridMultilevel"/>
    <w:tmpl w:val="CA68979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3" w15:restartNumberingAfterBreak="0">
    <w:nsid w:val="0DB22387"/>
    <w:multiLevelType w:val="hybridMultilevel"/>
    <w:tmpl w:val="580EA90E"/>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4" w15:restartNumberingAfterBreak="0">
    <w:nsid w:val="0F851179"/>
    <w:multiLevelType w:val="multilevel"/>
    <w:tmpl w:val="17E05500"/>
    <w:lvl w:ilvl="0">
      <w:numFmt w:val="bullet"/>
      <w:lvlText w:val=""/>
      <w:lvlJc w:val="left"/>
      <w:pPr>
        <w:ind w:left="644" w:hanging="360"/>
      </w:pPr>
      <w:rPr>
        <w:rFonts w:ascii="Symbol" w:hAnsi="Symbol"/>
      </w:rPr>
    </w:lvl>
    <w:lvl w:ilvl="1">
      <w:numFmt w:val="bullet"/>
      <w:lvlText w:val="o"/>
      <w:lvlJc w:val="left"/>
      <w:pPr>
        <w:ind w:left="1364" w:hanging="360"/>
      </w:pPr>
      <w:rPr>
        <w:rFonts w:ascii="Courier New" w:hAnsi="Courier New"/>
      </w:rPr>
    </w:lvl>
    <w:lvl w:ilvl="2">
      <w:numFmt w:val="bullet"/>
      <w:lvlText w:val=""/>
      <w:lvlJc w:val="left"/>
      <w:pPr>
        <w:ind w:left="2084" w:hanging="360"/>
      </w:pPr>
      <w:rPr>
        <w:rFonts w:ascii="Wingdings" w:hAnsi="Wingdings"/>
      </w:rPr>
    </w:lvl>
    <w:lvl w:ilvl="3">
      <w:numFmt w:val="bullet"/>
      <w:lvlText w:val=""/>
      <w:lvlJc w:val="left"/>
      <w:pPr>
        <w:ind w:left="2804" w:hanging="360"/>
      </w:pPr>
      <w:rPr>
        <w:rFonts w:ascii="Symbol" w:hAnsi="Symbol"/>
      </w:rPr>
    </w:lvl>
    <w:lvl w:ilvl="4">
      <w:numFmt w:val="bullet"/>
      <w:lvlText w:val="o"/>
      <w:lvlJc w:val="left"/>
      <w:pPr>
        <w:ind w:left="3524" w:hanging="360"/>
      </w:pPr>
      <w:rPr>
        <w:rFonts w:ascii="Courier New" w:hAnsi="Courier New"/>
      </w:rPr>
    </w:lvl>
    <w:lvl w:ilvl="5">
      <w:numFmt w:val="bullet"/>
      <w:lvlText w:val=""/>
      <w:lvlJc w:val="left"/>
      <w:pPr>
        <w:ind w:left="4244" w:hanging="360"/>
      </w:pPr>
      <w:rPr>
        <w:rFonts w:ascii="Wingdings" w:hAnsi="Wingdings"/>
      </w:rPr>
    </w:lvl>
    <w:lvl w:ilvl="6">
      <w:numFmt w:val="bullet"/>
      <w:lvlText w:val=""/>
      <w:lvlJc w:val="left"/>
      <w:pPr>
        <w:ind w:left="4964" w:hanging="360"/>
      </w:pPr>
      <w:rPr>
        <w:rFonts w:ascii="Symbol" w:hAnsi="Symbol"/>
      </w:rPr>
    </w:lvl>
    <w:lvl w:ilvl="7">
      <w:numFmt w:val="bullet"/>
      <w:lvlText w:val="o"/>
      <w:lvlJc w:val="left"/>
      <w:pPr>
        <w:ind w:left="5684" w:hanging="360"/>
      </w:pPr>
      <w:rPr>
        <w:rFonts w:ascii="Courier New" w:hAnsi="Courier New"/>
      </w:rPr>
    </w:lvl>
    <w:lvl w:ilvl="8">
      <w:numFmt w:val="bullet"/>
      <w:lvlText w:val=""/>
      <w:lvlJc w:val="left"/>
      <w:pPr>
        <w:ind w:left="6404" w:hanging="360"/>
      </w:pPr>
      <w:rPr>
        <w:rFonts w:ascii="Wingdings" w:hAnsi="Wingdings"/>
      </w:rPr>
    </w:lvl>
  </w:abstractNum>
  <w:abstractNum w:abstractNumId="75" w15:restartNumberingAfterBreak="0">
    <w:nsid w:val="11121854"/>
    <w:multiLevelType w:val="hybridMultilevel"/>
    <w:tmpl w:val="F27AD43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6" w15:restartNumberingAfterBreak="0">
    <w:nsid w:val="11FA597D"/>
    <w:multiLevelType w:val="hybridMultilevel"/>
    <w:tmpl w:val="9D101FE0"/>
    <w:lvl w:ilvl="0" w:tplc="6CFC88FC">
      <w:start w:val="1"/>
      <w:numFmt w:val="bullet"/>
      <w:lvlText w:val=""/>
      <w:lvlJc w:val="left"/>
      <w:pPr>
        <w:ind w:left="360" w:hanging="360"/>
      </w:pPr>
      <w:rPr>
        <w:rFonts w:ascii="Symbol" w:hAnsi="Symbol" w:hint="default"/>
      </w:rPr>
    </w:lvl>
    <w:lvl w:ilvl="1" w:tplc="04150003">
      <w:start w:val="1"/>
      <w:numFmt w:val="bullet"/>
      <w:lvlText w:val="o"/>
      <w:lvlJc w:val="left"/>
      <w:pPr>
        <w:ind w:left="1080" w:hanging="360"/>
      </w:pPr>
      <w:rPr>
        <w:rFonts w:ascii="Courier New" w:hAnsi="Courier New" w:hint="default"/>
      </w:rPr>
    </w:lvl>
    <w:lvl w:ilvl="2" w:tplc="04150005">
      <w:start w:val="1"/>
      <w:numFmt w:val="bullet"/>
      <w:lvlText w:val=""/>
      <w:lvlJc w:val="left"/>
      <w:pPr>
        <w:ind w:left="1800" w:hanging="360"/>
      </w:pPr>
      <w:rPr>
        <w:rFonts w:ascii="Wingdings" w:hAnsi="Wingdings" w:hint="default"/>
      </w:rPr>
    </w:lvl>
    <w:lvl w:ilvl="3" w:tplc="04150001">
      <w:start w:val="1"/>
      <w:numFmt w:val="bullet"/>
      <w:lvlText w:val=""/>
      <w:lvlJc w:val="left"/>
      <w:pPr>
        <w:ind w:left="2520" w:hanging="360"/>
      </w:pPr>
      <w:rPr>
        <w:rFonts w:ascii="Symbol" w:hAnsi="Symbol" w:hint="default"/>
      </w:rPr>
    </w:lvl>
    <w:lvl w:ilvl="4" w:tplc="04150003">
      <w:start w:val="1"/>
      <w:numFmt w:val="bullet"/>
      <w:lvlText w:val="o"/>
      <w:lvlJc w:val="left"/>
      <w:pPr>
        <w:ind w:left="3240" w:hanging="360"/>
      </w:pPr>
      <w:rPr>
        <w:rFonts w:ascii="Courier New" w:hAnsi="Courier New" w:hint="default"/>
      </w:rPr>
    </w:lvl>
    <w:lvl w:ilvl="5" w:tplc="04150005">
      <w:start w:val="1"/>
      <w:numFmt w:val="bullet"/>
      <w:lvlText w:val=""/>
      <w:lvlJc w:val="left"/>
      <w:pPr>
        <w:ind w:left="3960" w:hanging="360"/>
      </w:pPr>
      <w:rPr>
        <w:rFonts w:ascii="Wingdings" w:hAnsi="Wingdings" w:hint="default"/>
      </w:rPr>
    </w:lvl>
    <w:lvl w:ilvl="6" w:tplc="04150001">
      <w:start w:val="1"/>
      <w:numFmt w:val="bullet"/>
      <w:lvlText w:val=""/>
      <w:lvlJc w:val="left"/>
      <w:pPr>
        <w:ind w:left="4680" w:hanging="360"/>
      </w:pPr>
      <w:rPr>
        <w:rFonts w:ascii="Symbol" w:hAnsi="Symbol" w:hint="default"/>
      </w:rPr>
    </w:lvl>
    <w:lvl w:ilvl="7" w:tplc="04150003">
      <w:start w:val="1"/>
      <w:numFmt w:val="bullet"/>
      <w:lvlText w:val="o"/>
      <w:lvlJc w:val="left"/>
      <w:pPr>
        <w:ind w:left="5400" w:hanging="360"/>
      </w:pPr>
      <w:rPr>
        <w:rFonts w:ascii="Courier New" w:hAnsi="Courier New" w:hint="default"/>
      </w:rPr>
    </w:lvl>
    <w:lvl w:ilvl="8" w:tplc="04150005">
      <w:start w:val="1"/>
      <w:numFmt w:val="bullet"/>
      <w:lvlText w:val=""/>
      <w:lvlJc w:val="left"/>
      <w:pPr>
        <w:ind w:left="6120" w:hanging="360"/>
      </w:pPr>
      <w:rPr>
        <w:rFonts w:ascii="Wingdings" w:hAnsi="Wingdings" w:hint="default"/>
      </w:rPr>
    </w:lvl>
  </w:abstractNum>
  <w:abstractNum w:abstractNumId="77" w15:restartNumberingAfterBreak="0">
    <w:nsid w:val="12EE650C"/>
    <w:multiLevelType w:val="hybridMultilevel"/>
    <w:tmpl w:val="3D4ACD9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8" w15:restartNumberingAfterBreak="0">
    <w:nsid w:val="13486F59"/>
    <w:multiLevelType w:val="hybridMultilevel"/>
    <w:tmpl w:val="14208C9C"/>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cs="Wingdings" w:hint="default"/>
      </w:rPr>
    </w:lvl>
    <w:lvl w:ilvl="3" w:tplc="04150001">
      <w:start w:val="1"/>
      <w:numFmt w:val="bullet"/>
      <w:lvlText w:val=""/>
      <w:lvlJc w:val="left"/>
      <w:pPr>
        <w:ind w:left="2880" w:hanging="360"/>
      </w:pPr>
      <w:rPr>
        <w:rFonts w:ascii="Symbol" w:hAnsi="Symbol" w:cs="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cs="Wingdings" w:hint="default"/>
      </w:rPr>
    </w:lvl>
    <w:lvl w:ilvl="6" w:tplc="04150001">
      <w:start w:val="1"/>
      <w:numFmt w:val="bullet"/>
      <w:lvlText w:val=""/>
      <w:lvlJc w:val="left"/>
      <w:pPr>
        <w:ind w:left="5040" w:hanging="360"/>
      </w:pPr>
      <w:rPr>
        <w:rFonts w:ascii="Symbol" w:hAnsi="Symbol" w:cs="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cs="Wingdings" w:hint="default"/>
      </w:rPr>
    </w:lvl>
  </w:abstractNum>
  <w:abstractNum w:abstractNumId="79" w15:restartNumberingAfterBreak="0">
    <w:nsid w:val="144268EC"/>
    <w:multiLevelType w:val="hybridMultilevel"/>
    <w:tmpl w:val="EC3EC936"/>
    <w:lvl w:ilvl="0" w:tplc="04150001">
      <w:start w:val="1"/>
      <w:numFmt w:val="bullet"/>
      <w:pStyle w:val="Listanumerowana2"/>
      <w:lvlText w:val=""/>
      <w:lvlJc w:val="left"/>
      <w:pPr>
        <w:ind w:left="1287" w:hanging="360"/>
      </w:pPr>
      <w:rPr>
        <w:rFonts w:ascii="Symbol" w:hAnsi="Symbol" w:hint="default"/>
      </w:rPr>
    </w:lvl>
    <w:lvl w:ilvl="1" w:tplc="04150003" w:tentative="1">
      <w:start w:val="1"/>
      <w:numFmt w:val="bullet"/>
      <w:lvlText w:val="o"/>
      <w:lvlJc w:val="left"/>
      <w:pPr>
        <w:ind w:left="2007" w:hanging="360"/>
      </w:pPr>
      <w:rPr>
        <w:rFonts w:ascii="Courier New" w:hAnsi="Courier New" w:cs="Courier New" w:hint="default"/>
      </w:rPr>
    </w:lvl>
    <w:lvl w:ilvl="2" w:tplc="04150005" w:tentative="1">
      <w:start w:val="1"/>
      <w:numFmt w:val="bullet"/>
      <w:lvlText w:val=""/>
      <w:lvlJc w:val="left"/>
      <w:pPr>
        <w:ind w:left="2727" w:hanging="360"/>
      </w:pPr>
      <w:rPr>
        <w:rFonts w:ascii="Wingdings" w:hAnsi="Wingdings" w:hint="default"/>
      </w:rPr>
    </w:lvl>
    <w:lvl w:ilvl="3" w:tplc="04150001" w:tentative="1">
      <w:start w:val="1"/>
      <w:numFmt w:val="bullet"/>
      <w:lvlText w:val=""/>
      <w:lvlJc w:val="left"/>
      <w:pPr>
        <w:ind w:left="3447" w:hanging="360"/>
      </w:pPr>
      <w:rPr>
        <w:rFonts w:ascii="Symbol" w:hAnsi="Symbol" w:hint="default"/>
      </w:rPr>
    </w:lvl>
    <w:lvl w:ilvl="4" w:tplc="04150003" w:tentative="1">
      <w:start w:val="1"/>
      <w:numFmt w:val="bullet"/>
      <w:lvlText w:val="o"/>
      <w:lvlJc w:val="left"/>
      <w:pPr>
        <w:ind w:left="4167" w:hanging="360"/>
      </w:pPr>
      <w:rPr>
        <w:rFonts w:ascii="Courier New" w:hAnsi="Courier New" w:cs="Courier New" w:hint="default"/>
      </w:rPr>
    </w:lvl>
    <w:lvl w:ilvl="5" w:tplc="04150005" w:tentative="1">
      <w:start w:val="1"/>
      <w:numFmt w:val="bullet"/>
      <w:lvlText w:val=""/>
      <w:lvlJc w:val="left"/>
      <w:pPr>
        <w:ind w:left="4887" w:hanging="360"/>
      </w:pPr>
      <w:rPr>
        <w:rFonts w:ascii="Wingdings" w:hAnsi="Wingdings" w:hint="default"/>
      </w:rPr>
    </w:lvl>
    <w:lvl w:ilvl="6" w:tplc="04150001" w:tentative="1">
      <w:start w:val="1"/>
      <w:numFmt w:val="bullet"/>
      <w:lvlText w:val=""/>
      <w:lvlJc w:val="left"/>
      <w:pPr>
        <w:ind w:left="5607" w:hanging="360"/>
      </w:pPr>
      <w:rPr>
        <w:rFonts w:ascii="Symbol" w:hAnsi="Symbol" w:hint="default"/>
      </w:rPr>
    </w:lvl>
    <w:lvl w:ilvl="7" w:tplc="04150003" w:tentative="1">
      <w:start w:val="1"/>
      <w:numFmt w:val="bullet"/>
      <w:lvlText w:val="o"/>
      <w:lvlJc w:val="left"/>
      <w:pPr>
        <w:ind w:left="6327" w:hanging="360"/>
      </w:pPr>
      <w:rPr>
        <w:rFonts w:ascii="Courier New" w:hAnsi="Courier New" w:cs="Courier New" w:hint="default"/>
      </w:rPr>
    </w:lvl>
    <w:lvl w:ilvl="8" w:tplc="04150005" w:tentative="1">
      <w:start w:val="1"/>
      <w:numFmt w:val="bullet"/>
      <w:lvlText w:val=""/>
      <w:lvlJc w:val="left"/>
      <w:pPr>
        <w:ind w:left="7047" w:hanging="360"/>
      </w:pPr>
      <w:rPr>
        <w:rFonts w:ascii="Wingdings" w:hAnsi="Wingdings" w:hint="default"/>
      </w:rPr>
    </w:lvl>
  </w:abstractNum>
  <w:abstractNum w:abstractNumId="80" w15:restartNumberingAfterBreak="0">
    <w:nsid w:val="1BEF642A"/>
    <w:multiLevelType w:val="hybridMultilevel"/>
    <w:tmpl w:val="2A9AB78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1" w15:restartNumberingAfterBreak="0">
    <w:nsid w:val="1BFF48B2"/>
    <w:multiLevelType w:val="hybridMultilevel"/>
    <w:tmpl w:val="9978390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2" w15:restartNumberingAfterBreak="0">
    <w:nsid w:val="1ED75EC1"/>
    <w:multiLevelType w:val="hybridMultilevel"/>
    <w:tmpl w:val="AF20E17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3" w15:restartNumberingAfterBreak="0">
    <w:nsid w:val="1FD020C4"/>
    <w:multiLevelType w:val="hybridMultilevel"/>
    <w:tmpl w:val="4DA4F83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4" w15:restartNumberingAfterBreak="0">
    <w:nsid w:val="23356F1A"/>
    <w:multiLevelType w:val="hybridMultilevel"/>
    <w:tmpl w:val="AE521CC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5" w15:restartNumberingAfterBreak="0">
    <w:nsid w:val="24964B0D"/>
    <w:multiLevelType w:val="multilevel"/>
    <w:tmpl w:val="F236B670"/>
    <w:lvl w:ilvl="0">
      <w:start w:val="1"/>
      <w:numFmt w:val="bullet"/>
      <w:lvlText w:val=""/>
      <w:lvlJc w:val="left"/>
      <w:pPr>
        <w:ind w:left="1428" w:hanging="360"/>
      </w:pPr>
      <w:rPr>
        <w:rFonts w:ascii="Symbol" w:hAnsi="Symbol" w:hint="default"/>
      </w:rPr>
    </w:lvl>
    <w:lvl w:ilvl="1">
      <w:numFmt w:val="bullet"/>
      <w:lvlText w:val="o"/>
      <w:lvlJc w:val="left"/>
      <w:pPr>
        <w:ind w:left="2148" w:hanging="360"/>
      </w:pPr>
      <w:rPr>
        <w:rFonts w:ascii="Courier New" w:hAnsi="Courier New" w:cs="Courier New"/>
      </w:rPr>
    </w:lvl>
    <w:lvl w:ilvl="2">
      <w:numFmt w:val="bullet"/>
      <w:lvlText w:val=""/>
      <w:lvlJc w:val="left"/>
      <w:pPr>
        <w:ind w:left="2868" w:hanging="360"/>
      </w:pPr>
      <w:rPr>
        <w:rFonts w:ascii="Wingdings" w:hAnsi="Wingdings"/>
      </w:rPr>
    </w:lvl>
    <w:lvl w:ilvl="3">
      <w:numFmt w:val="bullet"/>
      <w:lvlText w:val=""/>
      <w:lvlJc w:val="left"/>
      <w:pPr>
        <w:ind w:left="3588" w:hanging="360"/>
      </w:pPr>
      <w:rPr>
        <w:rFonts w:ascii="Symbol" w:hAnsi="Symbol"/>
      </w:rPr>
    </w:lvl>
    <w:lvl w:ilvl="4">
      <w:numFmt w:val="bullet"/>
      <w:lvlText w:val="o"/>
      <w:lvlJc w:val="left"/>
      <w:pPr>
        <w:ind w:left="4308" w:hanging="360"/>
      </w:pPr>
      <w:rPr>
        <w:rFonts w:ascii="Courier New" w:hAnsi="Courier New" w:cs="Courier New"/>
      </w:rPr>
    </w:lvl>
    <w:lvl w:ilvl="5">
      <w:numFmt w:val="bullet"/>
      <w:lvlText w:val=""/>
      <w:lvlJc w:val="left"/>
      <w:pPr>
        <w:ind w:left="5028" w:hanging="360"/>
      </w:pPr>
      <w:rPr>
        <w:rFonts w:ascii="Wingdings" w:hAnsi="Wingdings"/>
      </w:rPr>
    </w:lvl>
    <w:lvl w:ilvl="6">
      <w:numFmt w:val="bullet"/>
      <w:lvlText w:val=""/>
      <w:lvlJc w:val="left"/>
      <w:pPr>
        <w:ind w:left="5748" w:hanging="360"/>
      </w:pPr>
      <w:rPr>
        <w:rFonts w:ascii="Symbol" w:hAnsi="Symbol"/>
      </w:rPr>
    </w:lvl>
    <w:lvl w:ilvl="7">
      <w:numFmt w:val="bullet"/>
      <w:lvlText w:val="o"/>
      <w:lvlJc w:val="left"/>
      <w:pPr>
        <w:ind w:left="6468" w:hanging="360"/>
      </w:pPr>
      <w:rPr>
        <w:rFonts w:ascii="Courier New" w:hAnsi="Courier New" w:cs="Courier New"/>
      </w:rPr>
    </w:lvl>
    <w:lvl w:ilvl="8">
      <w:numFmt w:val="bullet"/>
      <w:lvlText w:val=""/>
      <w:lvlJc w:val="left"/>
      <w:pPr>
        <w:ind w:left="7188" w:hanging="360"/>
      </w:pPr>
      <w:rPr>
        <w:rFonts w:ascii="Wingdings" w:hAnsi="Wingdings"/>
      </w:rPr>
    </w:lvl>
  </w:abstractNum>
  <w:abstractNum w:abstractNumId="86" w15:restartNumberingAfterBreak="0">
    <w:nsid w:val="25F67DA6"/>
    <w:multiLevelType w:val="hybridMultilevel"/>
    <w:tmpl w:val="43602D4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7" w15:restartNumberingAfterBreak="0">
    <w:nsid w:val="266E7CFF"/>
    <w:multiLevelType w:val="hybridMultilevel"/>
    <w:tmpl w:val="1B341A7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8" w15:restartNumberingAfterBreak="0">
    <w:nsid w:val="28AB6973"/>
    <w:multiLevelType w:val="hybridMultilevel"/>
    <w:tmpl w:val="11A8ACA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9" w15:restartNumberingAfterBreak="0">
    <w:nsid w:val="2A4C577D"/>
    <w:multiLevelType w:val="hybridMultilevel"/>
    <w:tmpl w:val="4A2E28CC"/>
    <w:lvl w:ilvl="0" w:tplc="6CFC88FC">
      <w:start w:val="1"/>
      <w:numFmt w:val="bullet"/>
      <w:lvlText w:val=""/>
      <w:lvlJc w:val="left"/>
      <w:pPr>
        <w:tabs>
          <w:tab w:val="num" w:pos="720"/>
        </w:tabs>
        <w:ind w:left="720" w:hanging="360"/>
      </w:pPr>
      <w:rPr>
        <w:rFonts w:ascii="Symbol" w:hAnsi="Symbol" w:hint="default"/>
      </w:rPr>
    </w:lvl>
    <w:lvl w:ilvl="1" w:tplc="04150003">
      <w:start w:val="1"/>
      <w:numFmt w:val="bullet"/>
      <w:lvlText w:val="o"/>
      <w:lvlJc w:val="left"/>
      <w:pPr>
        <w:tabs>
          <w:tab w:val="num" w:pos="1440"/>
        </w:tabs>
        <w:ind w:left="1440" w:hanging="360"/>
      </w:pPr>
      <w:rPr>
        <w:rFonts w:ascii="Courier New" w:hAnsi="Courier New" w:hint="default"/>
      </w:rPr>
    </w:lvl>
    <w:lvl w:ilvl="2" w:tplc="04150005">
      <w:start w:val="1"/>
      <w:numFmt w:val="bullet"/>
      <w:lvlText w:val=""/>
      <w:lvlJc w:val="left"/>
      <w:pPr>
        <w:tabs>
          <w:tab w:val="num" w:pos="2160"/>
        </w:tabs>
        <w:ind w:left="2160" w:hanging="360"/>
      </w:pPr>
      <w:rPr>
        <w:rFonts w:ascii="Wingdings" w:hAnsi="Wingdings" w:hint="default"/>
      </w:rPr>
    </w:lvl>
    <w:lvl w:ilvl="3" w:tplc="04150001">
      <w:start w:val="1"/>
      <w:numFmt w:val="bullet"/>
      <w:lvlText w:val=""/>
      <w:lvlJc w:val="left"/>
      <w:pPr>
        <w:tabs>
          <w:tab w:val="num" w:pos="2880"/>
        </w:tabs>
        <w:ind w:left="2880" w:hanging="360"/>
      </w:pPr>
      <w:rPr>
        <w:rFonts w:ascii="Symbol" w:hAnsi="Symbol" w:hint="default"/>
      </w:rPr>
    </w:lvl>
    <w:lvl w:ilvl="4" w:tplc="04150003">
      <w:start w:val="1"/>
      <w:numFmt w:val="bullet"/>
      <w:lvlText w:val="o"/>
      <w:lvlJc w:val="left"/>
      <w:pPr>
        <w:tabs>
          <w:tab w:val="num" w:pos="3600"/>
        </w:tabs>
        <w:ind w:left="3600" w:hanging="360"/>
      </w:pPr>
      <w:rPr>
        <w:rFonts w:ascii="Courier New" w:hAnsi="Courier New" w:hint="default"/>
      </w:rPr>
    </w:lvl>
    <w:lvl w:ilvl="5" w:tplc="04150005">
      <w:start w:val="1"/>
      <w:numFmt w:val="bullet"/>
      <w:lvlText w:val=""/>
      <w:lvlJc w:val="left"/>
      <w:pPr>
        <w:tabs>
          <w:tab w:val="num" w:pos="4320"/>
        </w:tabs>
        <w:ind w:left="4320" w:hanging="360"/>
      </w:pPr>
      <w:rPr>
        <w:rFonts w:ascii="Wingdings" w:hAnsi="Wingdings" w:hint="default"/>
      </w:rPr>
    </w:lvl>
    <w:lvl w:ilvl="6" w:tplc="04150001">
      <w:start w:val="1"/>
      <w:numFmt w:val="bullet"/>
      <w:lvlText w:val=""/>
      <w:lvlJc w:val="left"/>
      <w:pPr>
        <w:tabs>
          <w:tab w:val="num" w:pos="5040"/>
        </w:tabs>
        <w:ind w:left="5040" w:hanging="360"/>
      </w:pPr>
      <w:rPr>
        <w:rFonts w:ascii="Symbol" w:hAnsi="Symbol" w:hint="default"/>
      </w:rPr>
    </w:lvl>
    <w:lvl w:ilvl="7" w:tplc="04150003">
      <w:start w:val="1"/>
      <w:numFmt w:val="bullet"/>
      <w:lvlText w:val="o"/>
      <w:lvlJc w:val="left"/>
      <w:pPr>
        <w:tabs>
          <w:tab w:val="num" w:pos="5760"/>
        </w:tabs>
        <w:ind w:left="5760" w:hanging="360"/>
      </w:pPr>
      <w:rPr>
        <w:rFonts w:ascii="Courier New" w:hAnsi="Courier New" w:hint="default"/>
      </w:rPr>
    </w:lvl>
    <w:lvl w:ilvl="8" w:tplc="04150005">
      <w:start w:val="1"/>
      <w:numFmt w:val="bullet"/>
      <w:lvlText w:val=""/>
      <w:lvlJc w:val="left"/>
      <w:pPr>
        <w:tabs>
          <w:tab w:val="num" w:pos="6480"/>
        </w:tabs>
        <w:ind w:left="6480" w:hanging="360"/>
      </w:pPr>
      <w:rPr>
        <w:rFonts w:ascii="Wingdings" w:hAnsi="Wingdings" w:hint="default"/>
      </w:rPr>
    </w:lvl>
  </w:abstractNum>
  <w:abstractNum w:abstractNumId="90" w15:restartNumberingAfterBreak="0">
    <w:nsid w:val="2CE15DCF"/>
    <w:multiLevelType w:val="hybridMultilevel"/>
    <w:tmpl w:val="3B50B6B6"/>
    <w:lvl w:ilvl="0" w:tplc="04150001">
      <w:start w:val="1"/>
      <w:numFmt w:val="bullet"/>
      <w:lvlText w:val=""/>
      <w:lvlJc w:val="left"/>
      <w:pPr>
        <w:ind w:left="780" w:hanging="360"/>
      </w:pPr>
      <w:rPr>
        <w:rFonts w:ascii="Symbol" w:hAnsi="Symbol" w:hint="default"/>
      </w:rPr>
    </w:lvl>
    <w:lvl w:ilvl="1" w:tplc="04150003" w:tentative="1">
      <w:start w:val="1"/>
      <w:numFmt w:val="bullet"/>
      <w:lvlText w:val="o"/>
      <w:lvlJc w:val="left"/>
      <w:pPr>
        <w:ind w:left="1500" w:hanging="360"/>
      </w:pPr>
      <w:rPr>
        <w:rFonts w:ascii="Courier New" w:hAnsi="Courier New" w:cs="Courier New" w:hint="default"/>
      </w:rPr>
    </w:lvl>
    <w:lvl w:ilvl="2" w:tplc="04150005" w:tentative="1">
      <w:start w:val="1"/>
      <w:numFmt w:val="bullet"/>
      <w:lvlText w:val=""/>
      <w:lvlJc w:val="left"/>
      <w:pPr>
        <w:ind w:left="2220" w:hanging="360"/>
      </w:pPr>
      <w:rPr>
        <w:rFonts w:ascii="Wingdings" w:hAnsi="Wingdings" w:hint="default"/>
      </w:rPr>
    </w:lvl>
    <w:lvl w:ilvl="3" w:tplc="04150001" w:tentative="1">
      <w:start w:val="1"/>
      <w:numFmt w:val="bullet"/>
      <w:lvlText w:val=""/>
      <w:lvlJc w:val="left"/>
      <w:pPr>
        <w:ind w:left="2940" w:hanging="360"/>
      </w:pPr>
      <w:rPr>
        <w:rFonts w:ascii="Symbol" w:hAnsi="Symbol" w:hint="default"/>
      </w:rPr>
    </w:lvl>
    <w:lvl w:ilvl="4" w:tplc="04150003" w:tentative="1">
      <w:start w:val="1"/>
      <w:numFmt w:val="bullet"/>
      <w:lvlText w:val="o"/>
      <w:lvlJc w:val="left"/>
      <w:pPr>
        <w:ind w:left="3660" w:hanging="360"/>
      </w:pPr>
      <w:rPr>
        <w:rFonts w:ascii="Courier New" w:hAnsi="Courier New" w:cs="Courier New" w:hint="default"/>
      </w:rPr>
    </w:lvl>
    <w:lvl w:ilvl="5" w:tplc="04150005" w:tentative="1">
      <w:start w:val="1"/>
      <w:numFmt w:val="bullet"/>
      <w:lvlText w:val=""/>
      <w:lvlJc w:val="left"/>
      <w:pPr>
        <w:ind w:left="4380" w:hanging="360"/>
      </w:pPr>
      <w:rPr>
        <w:rFonts w:ascii="Wingdings" w:hAnsi="Wingdings" w:hint="default"/>
      </w:rPr>
    </w:lvl>
    <w:lvl w:ilvl="6" w:tplc="04150001" w:tentative="1">
      <w:start w:val="1"/>
      <w:numFmt w:val="bullet"/>
      <w:lvlText w:val=""/>
      <w:lvlJc w:val="left"/>
      <w:pPr>
        <w:ind w:left="5100" w:hanging="360"/>
      </w:pPr>
      <w:rPr>
        <w:rFonts w:ascii="Symbol" w:hAnsi="Symbol" w:hint="default"/>
      </w:rPr>
    </w:lvl>
    <w:lvl w:ilvl="7" w:tplc="04150003" w:tentative="1">
      <w:start w:val="1"/>
      <w:numFmt w:val="bullet"/>
      <w:lvlText w:val="o"/>
      <w:lvlJc w:val="left"/>
      <w:pPr>
        <w:ind w:left="5820" w:hanging="360"/>
      </w:pPr>
      <w:rPr>
        <w:rFonts w:ascii="Courier New" w:hAnsi="Courier New" w:cs="Courier New" w:hint="default"/>
      </w:rPr>
    </w:lvl>
    <w:lvl w:ilvl="8" w:tplc="04150005" w:tentative="1">
      <w:start w:val="1"/>
      <w:numFmt w:val="bullet"/>
      <w:lvlText w:val=""/>
      <w:lvlJc w:val="left"/>
      <w:pPr>
        <w:ind w:left="6540" w:hanging="360"/>
      </w:pPr>
      <w:rPr>
        <w:rFonts w:ascii="Wingdings" w:hAnsi="Wingdings" w:hint="default"/>
      </w:rPr>
    </w:lvl>
  </w:abstractNum>
  <w:abstractNum w:abstractNumId="91" w15:restartNumberingAfterBreak="0">
    <w:nsid w:val="307241A3"/>
    <w:multiLevelType w:val="hybridMultilevel"/>
    <w:tmpl w:val="91E8D5CA"/>
    <w:lvl w:ilvl="0" w:tplc="04150001">
      <w:start w:val="1"/>
      <w:numFmt w:val="bullet"/>
      <w:lvlText w:val=""/>
      <w:lvlJc w:val="left"/>
      <w:pPr>
        <w:ind w:left="780" w:hanging="360"/>
      </w:pPr>
      <w:rPr>
        <w:rFonts w:ascii="Symbol" w:hAnsi="Symbol" w:hint="default"/>
      </w:rPr>
    </w:lvl>
    <w:lvl w:ilvl="1" w:tplc="04150003" w:tentative="1">
      <w:start w:val="1"/>
      <w:numFmt w:val="bullet"/>
      <w:lvlText w:val="o"/>
      <w:lvlJc w:val="left"/>
      <w:pPr>
        <w:ind w:left="1500" w:hanging="360"/>
      </w:pPr>
      <w:rPr>
        <w:rFonts w:ascii="Courier New" w:hAnsi="Courier New" w:cs="Courier New" w:hint="default"/>
      </w:rPr>
    </w:lvl>
    <w:lvl w:ilvl="2" w:tplc="04150005" w:tentative="1">
      <w:start w:val="1"/>
      <w:numFmt w:val="bullet"/>
      <w:lvlText w:val=""/>
      <w:lvlJc w:val="left"/>
      <w:pPr>
        <w:ind w:left="2220" w:hanging="360"/>
      </w:pPr>
      <w:rPr>
        <w:rFonts w:ascii="Wingdings" w:hAnsi="Wingdings" w:hint="default"/>
      </w:rPr>
    </w:lvl>
    <w:lvl w:ilvl="3" w:tplc="04150001" w:tentative="1">
      <w:start w:val="1"/>
      <w:numFmt w:val="bullet"/>
      <w:lvlText w:val=""/>
      <w:lvlJc w:val="left"/>
      <w:pPr>
        <w:ind w:left="2940" w:hanging="360"/>
      </w:pPr>
      <w:rPr>
        <w:rFonts w:ascii="Symbol" w:hAnsi="Symbol" w:hint="default"/>
      </w:rPr>
    </w:lvl>
    <w:lvl w:ilvl="4" w:tplc="04150003" w:tentative="1">
      <w:start w:val="1"/>
      <w:numFmt w:val="bullet"/>
      <w:lvlText w:val="o"/>
      <w:lvlJc w:val="left"/>
      <w:pPr>
        <w:ind w:left="3660" w:hanging="360"/>
      </w:pPr>
      <w:rPr>
        <w:rFonts w:ascii="Courier New" w:hAnsi="Courier New" w:cs="Courier New" w:hint="default"/>
      </w:rPr>
    </w:lvl>
    <w:lvl w:ilvl="5" w:tplc="04150005" w:tentative="1">
      <w:start w:val="1"/>
      <w:numFmt w:val="bullet"/>
      <w:lvlText w:val=""/>
      <w:lvlJc w:val="left"/>
      <w:pPr>
        <w:ind w:left="4380" w:hanging="360"/>
      </w:pPr>
      <w:rPr>
        <w:rFonts w:ascii="Wingdings" w:hAnsi="Wingdings" w:hint="default"/>
      </w:rPr>
    </w:lvl>
    <w:lvl w:ilvl="6" w:tplc="04150001" w:tentative="1">
      <w:start w:val="1"/>
      <w:numFmt w:val="bullet"/>
      <w:lvlText w:val=""/>
      <w:lvlJc w:val="left"/>
      <w:pPr>
        <w:ind w:left="5100" w:hanging="360"/>
      </w:pPr>
      <w:rPr>
        <w:rFonts w:ascii="Symbol" w:hAnsi="Symbol" w:hint="default"/>
      </w:rPr>
    </w:lvl>
    <w:lvl w:ilvl="7" w:tplc="04150003" w:tentative="1">
      <w:start w:val="1"/>
      <w:numFmt w:val="bullet"/>
      <w:lvlText w:val="o"/>
      <w:lvlJc w:val="left"/>
      <w:pPr>
        <w:ind w:left="5820" w:hanging="360"/>
      </w:pPr>
      <w:rPr>
        <w:rFonts w:ascii="Courier New" w:hAnsi="Courier New" w:cs="Courier New" w:hint="default"/>
      </w:rPr>
    </w:lvl>
    <w:lvl w:ilvl="8" w:tplc="04150005" w:tentative="1">
      <w:start w:val="1"/>
      <w:numFmt w:val="bullet"/>
      <w:lvlText w:val=""/>
      <w:lvlJc w:val="left"/>
      <w:pPr>
        <w:ind w:left="6540" w:hanging="360"/>
      </w:pPr>
      <w:rPr>
        <w:rFonts w:ascii="Wingdings" w:hAnsi="Wingdings" w:hint="default"/>
      </w:rPr>
    </w:lvl>
  </w:abstractNum>
  <w:abstractNum w:abstractNumId="92" w15:restartNumberingAfterBreak="0">
    <w:nsid w:val="32FC3B90"/>
    <w:multiLevelType w:val="hybridMultilevel"/>
    <w:tmpl w:val="9910688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3" w15:restartNumberingAfterBreak="0">
    <w:nsid w:val="34416960"/>
    <w:multiLevelType w:val="hybridMultilevel"/>
    <w:tmpl w:val="A6E8AA1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4" w15:restartNumberingAfterBreak="0">
    <w:nsid w:val="34DD3486"/>
    <w:multiLevelType w:val="hybridMultilevel"/>
    <w:tmpl w:val="91F8439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5" w15:restartNumberingAfterBreak="0">
    <w:nsid w:val="37864875"/>
    <w:multiLevelType w:val="hybridMultilevel"/>
    <w:tmpl w:val="EC8689B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6" w15:restartNumberingAfterBreak="0">
    <w:nsid w:val="38AB25E2"/>
    <w:multiLevelType w:val="hybridMultilevel"/>
    <w:tmpl w:val="0F62937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7" w15:restartNumberingAfterBreak="0">
    <w:nsid w:val="3A993797"/>
    <w:multiLevelType w:val="hybridMultilevel"/>
    <w:tmpl w:val="B510D64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8" w15:restartNumberingAfterBreak="0">
    <w:nsid w:val="3B155F32"/>
    <w:multiLevelType w:val="multilevel"/>
    <w:tmpl w:val="AE1874BC"/>
    <w:lvl w:ilvl="0">
      <w:start w:val="1"/>
      <w:numFmt w:val="bullet"/>
      <w:lvlText w:val=""/>
      <w:lvlJc w:val="left"/>
      <w:pPr>
        <w:tabs>
          <w:tab w:val="num" w:pos="720"/>
        </w:tabs>
        <w:ind w:left="720" w:hanging="360"/>
      </w:pPr>
      <w:rPr>
        <w:rFonts w:ascii="Symbol" w:hAnsi="Symbol" w:cs="Symbol" w:hint="default"/>
        <w:b w:val="0"/>
        <w:sz w:val="21"/>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Symbol" w:hint="default"/>
        <w:b w:val="0"/>
        <w:sz w:val="21"/>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Symbol" w:hint="default"/>
        <w:b w:val="0"/>
        <w:sz w:val="21"/>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99" w15:restartNumberingAfterBreak="0">
    <w:nsid w:val="3BD5096C"/>
    <w:multiLevelType w:val="hybridMultilevel"/>
    <w:tmpl w:val="53BE249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0" w15:restartNumberingAfterBreak="0">
    <w:nsid w:val="3E51740C"/>
    <w:multiLevelType w:val="hybridMultilevel"/>
    <w:tmpl w:val="A4DE5B3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1" w15:restartNumberingAfterBreak="0">
    <w:nsid w:val="41BF71FD"/>
    <w:multiLevelType w:val="hybridMultilevel"/>
    <w:tmpl w:val="8FD8DB9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2" w15:restartNumberingAfterBreak="0">
    <w:nsid w:val="42A21598"/>
    <w:multiLevelType w:val="hybridMultilevel"/>
    <w:tmpl w:val="4FBEC158"/>
    <w:lvl w:ilvl="0" w:tplc="6CFC88FC">
      <w:start w:val="1"/>
      <w:numFmt w:val="bullet"/>
      <w:lvlText w:val=""/>
      <w:lvlJc w:val="left"/>
      <w:pPr>
        <w:ind w:left="360" w:hanging="360"/>
      </w:pPr>
      <w:rPr>
        <w:rFonts w:ascii="Symbol" w:hAnsi="Symbol" w:hint="default"/>
      </w:rPr>
    </w:lvl>
    <w:lvl w:ilvl="1" w:tplc="04150003">
      <w:start w:val="1"/>
      <w:numFmt w:val="bullet"/>
      <w:lvlText w:val="o"/>
      <w:lvlJc w:val="left"/>
      <w:pPr>
        <w:ind w:left="1080" w:hanging="360"/>
      </w:pPr>
      <w:rPr>
        <w:rFonts w:ascii="Courier New" w:hAnsi="Courier New" w:hint="default"/>
      </w:rPr>
    </w:lvl>
    <w:lvl w:ilvl="2" w:tplc="04150005">
      <w:start w:val="1"/>
      <w:numFmt w:val="bullet"/>
      <w:lvlText w:val=""/>
      <w:lvlJc w:val="left"/>
      <w:pPr>
        <w:ind w:left="1800" w:hanging="360"/>
      </w:pPr>
      <w:rPr>
        <w:rFonts w:ascii="Wingdings" w:hAnsi="Wingdings" w:hint="default"/>
      </w:rPr>
    </w:lvl>
    <w:lvl w:ilvl="3" w:tplc="04150001">
      <w:start w:val="1"/>
      <w:numFmt w:val="bullet"/>
      <w:lvlText w:val=""/>
      <w:lvlJc w:val="left"/>
      <w:pPr>
        <w:ind w:left="2520" w:hanging="360"/>
      </w:pPr>
      <w:rPr>
        <w:rFonts w:ascii="Symbol" w:hAnsi="Symbol" w:hint="default"/>
      </w:rPr>
    </w:lvl>
    <w:lvl w:ilvl="4" w:tplc="04150003">
      <w:start w:val="1"/>
      <w:numFmt w:val="bullet"/>
      <w:lvlText w:val="o"/>
      <w:lvlJc w:val="left"/>
      <w:pPr>
        <w:ind w:left="3240" w:hanging="360"/>
      </w:pPr>
      <w:rPr>
        <w:rFonts w:ascii="Courier New" w:hAnsi="Courier New" w:hint="default"/>
      </w:rPr>
    </w:lvl>
    <w:lvl w:ilvl="5" w:tplc="04150005">
      <w:start w:val="1"/>
      <w:numFmt w:val="bullet"/>
      <w:lvlText w:val=""/>
      <w:lvlJc w:val="left"/>
      <w:pPr>
        <w:ind w:left="3960" w:hanging="360"/>
      </w:pPr>
      <w:rPr>
        <w:rFonts w:ascii="Wingdings" w:hAnsi="Wingdings" w:hint="default"/>
      </w:rPr>
    </w:lvl>
    <w:lvl w:ilvl="6" w:tplc="04150001">
      <w:start w:val="1"/>
      <w:numFmt w:val="bullet"/>
      <w:lvlText w:val=""/>
      <w:lvlJc w:val="left"/>
      <w:pPr>
        <w:ind w:left="4680" w:hanging="360"/>
      </w:pPr>
      <w:rPr>
        <w:rFonts w:ascii="Symbol" w:hAnsi="Symbol" w:hint="default"/>
      </w:rPr>
    </w:lvl>
    <w:lvl w:ilvl="7" w:tplc="04150003">
      <w:start w:val="1"/>
      <w:numFmt w:val="bullet"/>
      <w:lvlText w:val="o"/>
      <w:lvlJc w:val="left"/>
      <w:pPr>
        <w:ind w:left="5400" w:hanging="360"/>
      </w:pPr>
      <w:rPr>
        <w:rFonts w:ascii="Courier New" w:hAnsi="Courier New" w:hint="default"/>
      </w:rPr>
    </w:lvl>
    <w:lvl w:ilvl="8" w:tplc="04150005">
      <w:start w:val="1"/>
      <w:numFmt w:val="bullet"/>
      <w:lvlText w:val=""/>
      <w:lvlJc w:val="left"/>
      <w:pPr>
        <w:ind w:left="6120" w:hanging="360"/>
      </w:pPr>
      <w:rPr>
        <w:rFonts w:ascii="Wingdings" w:hAnsi="Wingdings" w:hint="default"/>
      </w:rPr>
    </w:lvl>
  </w:abstractNum>
  <w:abstractNum w:abstractNumId="103" w15:restartNumberingAfterBreak="0">
    <w:nsid w:val="458B23AF"/>
    <w:multiLevelType w:val="hybridMultilevel"/>
    <w:tmpl w:val="4B50A14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4" w15:restartNumberingAfterBreak="0">
    <w:nsid w:val="47F000DF"/>
    <w:multiLevelType w:val="hybridMultilevel"/>
    <w:tmpl w:val="0E5AE82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5" w15:restartNumberingAfterBreak="0">
    <w:nsid w:val="49575F6A"/>
    <w:multiLevelType w:val="multilevel"/>
    <w:tmpl w:val="61E4F72A"/>
    <w:lvl w:ilvl="0">
      <w:numFmt w:val="bullet"/>
      <w:lvlText w:val=""/>
      <w:lvlJc w:val="left"/>
      <w:pPr>
        <w:ind w:left="644" w:hanging="360"/>
      </w:pPr>
      <w:rPr>
        <w:rFonts w:ascii="Symbol" w:hAnsi="Symbol"/>
      </w:rPr>
    </w:lvl>
    <w:lvl w:ilvl="1">
      <w:numFmt w:val="bullet"/>
      <w:lvlText w:val="o"/>
      <w:lvlJc w:val="left"/>
      <w:pPr>
        <w:ind w:left="1364" w:hanging="360"/>
      </w:pPr>
      <w:rPr>
        <w:rFonts w:ascii="Courier New" w:hAnsi="Courier New"/>
      </w:rPr>
    </w:lvl>
    <w:lvl w:ilvl="2">
      <w:numFmt w:val="bullet"/>
      <w:lvlText w:val=""/>
      <w:lvlJc w:val="left"/>
      <w:pPr>
        <w:ind w:left="2084" w:hanging="360"/>
      </w:pPr>
      <w:rPr>
        <w:rFonts w:ascii="Wingdings" w:hAnsi="Wingdings"/>
      </w:rPr>
    </w:lvl>
    <w:lvl w:ilvl="3">
      <w:numFmt w:val="bullet"/>
      <w:lvlText w:val=""/>
      <w:lvlJc w:val="left"/>
      <w:pPr>
        <w:ind w:left="2804" w:hanging="360"/>
      </w:pPr>
      <w:rPr>
        <w:rFonts w:ascii="Symbol" w:hAnsi="Symbol"/>
      </w:rPr>
    </w:lvl>
    <w:lvl w:ilvl="4">
      <w:numFmt w:val="bullet"/>
      <w:lvlText w:val="o"/>
      <w:lvlJc w:val="left"/>
      <w:pPr>
        <w:ind w:left="3524" w:hanging="360"/>
      </w:pPr>
      <w:rPr>
        <w:rFonts w:ascii="Courier New" w:hAnsi="Courier New"/>
      </w:rPr>
    </w:lvl>
    <w:lvl w:ilvl="5">
      <w:numFmt w:val="bullet"/>
      <w:lvlText w:val=""/>
      <w:lvlJc w:val="left"/>
      <w:pPr>
        <w:ind w:left="4244" w:hanging="360"/>
      </w:pPr>
      <w:rPr>
        <w:rFonts w:ascii="Wingdings" w:hAnsi="Wingdings"/>
      </w:rPr>
    </w:lvl>
    <w:lvl w:ilvl="6">
      <w:numFmt w:val="bullet"/>
      <w:lvlText w:val=""/>
      <w:lvlJc w:val="left"/>
      <w:pPr>
        <w:ind w:left="4964" w:hanging="360"/>
      </w:pPr>
      <w:rPr>
        <w:rFonts w:ascii="Symbol" w:hAnsi="Symbol"/>
      </w:rPr>
    </w:lvl>
    <w:lvl w:ilvl="7">
      <w:numFmt w:val="bullet"/>
      <w:lvlText w:val="o"/>
      <w:lvlJc w:val="left"/>
      <w:pPr>
        <w:ind w:left="5684" w:hanging="360"/>
      </w:pPr>
      <w:rPr>
        <w:rFonts w:ascii="Courier New" w:hAnsi="Courier New"/>
      </w:rPr>
    </w:lvl>
    <w:lvl w:ilvl="8">
      <w:numFmt w:val="bullet"/>
      <w:lvlText w:val=""/>
      <w:lvlJc w:val="left"/>
      <w:pPr>
        <w:ind w:left="6404" w:hanging="360"/>
      </w:pPr>
      <w:rPr>
        <w:rFonts w:ascii="Wingdings" w:hAnsi="Wingdings"/>
      </w:rPr>
    </w:lvl>
  </w:abstractNum>
  <w:abstractNum w:abstractNumId="106" w15:restartNumberingAfterBreak="0">
    <w:nsid w:val="4A5E2CA4"/>
    <w:multiLevelType w:val="hybridMultilevel"/>
    <w:tmpl w:val="9CB8E5C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7" w15:restartNumberingAfterBreak="0">
    <w:nsid w:val="4AD34A34"/>
    <w:multiLevelType w:val="hybridMultilevel"/>
    <w:tmpl w:val="A602306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8" w15:restartNumberingAfterBreak="0">
    <w:nsid w:val="4BD20995"/>
    <w:multiLevelType w:val="hybridMultilevel"/>
    <w:tmpl w:val="CA801DD4"/>
    <w:lvl w:ilvl="0" w:tplc="19DC5E46">
      <w:start w:val="1"/>
      <w:numFmt w:val="bullet"/>
      <w:lvlText w:val=""/>
      <w:lvlJc w:val="left"/>
      <w:pPr>
        <w:ind w:left="1068" w:hanging="360"/>
      </w:pPr>
      <w:rPr>
        <w:rFonts w:ascii="Symbol" w:hAnsi="Symbol" w:hint="default"/>
      </w:rPr>
    </w:lvl>
    <w:lvl w:ilvl="1" w:tplc="2778769E" w:tentative="1">
      <w:start w:val="1"/>
      <w:numFmt w:val="bullet"/>
      <w:lvlText w:val="o"/>
      <w:lvlJc w:val="left"/>
      <w:pPr>
        <w:ind w:left="1221" w:hanging="360"/>
      </w:pPr>
      <w:rPr>
        <w:rFonts w:ascii="Courier New" w:hAnsi="Courier New" w:cs="Courier New" w:hint="default"/>
      </w:rPr>
    </w:lvl>
    <w:lvl w:ilvl="2" w:tplc="04A810A4" w:tentative="1">
      <w:start w:val="1"/>
      <w:numFmt w:val="bullet"/>
      <w:lvlText w:val=""/>
      <w:lvlJc w:val="left"/>
      <w:pPr>
        <w:ind w:left="1941" w:hanging="360"/>
      </w:pPr>
      <w:rPr>
        <w:rFonts w:ascii="Wingdings" w:hAnsi="Wingdings" w:hint="default"/>
      </w:rPr>
    </w:lvl>
    <w:lvl w:ilvl="3" w:tplc="D62861EE">
      <w:start w:val="1"/>
      <w:numFmt w:val="bullet"/>
      <w:lvlText w:val=""/>
      <w:lvlJc w:val="left"/>
      <w:pPr>
        <w:ind w:left="2661" w:hanging="360"/>
      </w:pPr>
      <w:rPr>
        <w:rFonts w:ascii="Symbol" w:hAnsi="Symbol" w:hint="default"/>
      </w:rPr>
    </w:lvl>
    <w:lvl w:ilvl="4" w:tplc="755603D6" w:tentative="1">
      <w:start w:val="1"/>
      <w:numFmt w:val="bullet"/>
      <w:lvlText w:val="o"/>
      <w:lvlJc w:val="left"/>
      <w:pPr>
        <w:ind w:left="3381" w:hanging="360"/>
      </w:pPr>
      <w:rPr>
        <w:rFonts w:ascii="Courier New" w:hAnsi="Courier New" w:cs="Courier New" w:hint="default"/>
      </w:rPr>
    </w:lvl>
    <w:lvl w:ilvl="5" w:tplc="93301714" w:tentative="1">
      <w:start w:val="1"/>
      <w:numFmt w:val="bullet"/>
      <w:lvlText w:val=""/>
      <w:lvlJc w:val="left"/>
      <w:pPr>
        <w:ind w:left="4101" w:hanging="360"/>
      </w:pPr>
      <w:rPr>
        <w:rFonts w:ascii="Wingdings" w:hAnsi="Wingdings" w:hint="default"/>
      </w:rPr>
    </w:lvl>
    <w:lvl w:ilvl="6" w:tplc="BB82FF80" w:tentative="1">
      <w:start w:val="1"/>
      <w:numFmt w:val="bullet"/>
      <w:lvlText w:val=""/>
      <w:lvlJc w:val="left"/>
      <w:pPr>
        <w:ind w:left="4821" w:hanging="360"/>
      </w:pPr>
      <w:rPr>
        <w:rFonts w:ascii="Symbol" w:hAnsi="Symbol" w:hint="default"/>
      </w:rPr>
    </w:lvl>
    <w:lvl w:ilvl="7" w:tplc="863C29F4" w:tentative="1">
      <w:start w:val="1"/>
      <w:numFmt w:val="bullet"/>
      <w:lvlText w:val="o"/>
      <w:lvlJc w:val="left"/>
      <w:pPr>
        <w:ind w:left="5541" w:hanging="360"/>
      </w:pPr>
      <w:rPr>
        <w:rFonts w:ascii="Courier New" w:hAnsi="Courier New" w:cs="Courier New" w:hint="default"/>
      </w:rPr>
    </w:lvl>
    <w:lvl w:ilvl="8" w:tplc="BBC2A2CC" w:tentative="1">
      <w:start w:val="1"/>
      <w:numFmt w:val="bullet"/>
      <w:lvlText w:val=""/>
      <w:lvlJc w:val="left"/>
      <w:pPr>
        <w:ind w:left="6261" w:hanging="360"/>
      </w:pPr>
      <w:rPr>
        <w:rFonts w:ascii="Wingdings" w:hAnsi="Wingdings" w:hint="default"/>
      </w:rPr>
    </w:lvl>
  </w:abstractNum>
  <w:abstractNum w:abstractNumId="109" w15:restartNumberingAfterBreak="0">
    <w:nsid w:val="545B65A3"/>
    <w:multiLevelType w:val="hybridMultilevel"/>
    <w:tmpl w:val="E38E7C4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0" w15:restartNumberingAfterBreak="0">
    <w:nsid w:val="547F5E2E"/>
    <w:multiLevelType w:val="hybridMultilevel"/>
    <w:tmpl w:val="90A825D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1" w15:restartNumberingAfterBreak="0">
    <w:nsid w:val="56B64EE2"/>
    <w:multiLevelType w:val="hybridMultilevel"/>
    <w:tmpl w:val="0A48DDC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2" w15:restartNumberingAfterBreak="0">
    <w:nsid w:val="586A13FE"/>
    <w:multiLevelType w:val="hybridMultilevel"/>
    <w:tmpl w:val="3A8A1D7A"/>
    <w:lvl w:ilvl="0" w:tplc="04150001">
      <w:start w:val="1"/>
      <w:numFmt w:val="bullet"/>
      <w:lvlText w:val=""/>
      <w:lvlJc w:val="left"/>
      <w:pPr>
        <w:tabs>
          <w:tab w:val="num" w:pos="720"/>
        </w:tabs>
        <w:ind w:left="720" w:hanging="360"/>
      </w:pPr>
      <w:rPr>
        <w:rFonts w:ascii="Symbol" w:hAnsi="Symbol"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113" w15:restartNumberingAfterBreak="0">
    <w:nsid w:val="58C00150"/>
    <w:multiLevelType w:val="hybridMultilevel"/>
    <w:tmpl w:val="98DCB92C"/>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114" w15:restartNumberingAfterBreak="0">
    <w:nsid w:val="5B7F6E15"/>
    <w:multiLevelType w:val="hybridMultilevel"/>
    <w:tmpl w:val="ED965CA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5" w15:restartNumberingAfterBreak="0">
    <w:nsid w:val="5C0E40D5"/>
    <w:multiLevelType w:val="multilevel"/>
    <w:tmpl w:val="DBA00CB8"/>
    <w:lvl w:ilvl="0">
      <w:numFmt w:val="bullet"/>
      <w:lvlText w:val=""/>
      <w:lvlJc w:val="left"/>
      <w:pPr>
        <w:ind w:left="1428" w:hanging="360"/>
      </w:pPr>
      <w:rPr>
        <w:rFonts w:ascii="Symbol" w:hAnsi="Symbol"/>
      </w:rPr>
    </w:lvl>
    <w:lvl w:ilvl="1">
      <w:numFmt w:val="bullet"/>
      <w:lvlText w:val="o"/>
      <w:lvlJc w:val="left"/>
      <w:pPr>
        <w:ind w:left="2148" w:hanging="360"/>
      </w:pPr>
      <w:rPr>
        <w:rFonts w:ascii="Courier New" w:hAnsi="Courier New" w:cs="Courier New"/>
      </w:rPr>
    </w:lvl>
    <w:lvl w:ilvl="2">
      <w:numFmt w:val="bullet"/>
      <w:lvlText w:val=""/>
      <w:lvlJc w:val="left"/>
      <w:pPr>
        <w:ind w:left="2868" w:hanging="360"/>
      </w:pPr>
      <w:rPr>
        <w:rFonts w:ascii="Wingdings" w:hAnsi="Wingdings"/>
      </w:rPr>
    </w:lvl>
    <w:lvl w:ilvl="3">
      <w:numFmt w:val="bullet"/>
      <w:lvlText w:val=""/>
      <w:lvlJc w:val="left"/>
      <w:pPr>
        <w:ind w:left="3588" w:hanging="360"/>
      </w:pPr>
      <w:rPr>
        <w:rFonts w:ascii="Symbol" w:hAnsi="Symbol"/>
      </w:rPr>
    </w:lvl>
    <w:lvl w:ilvl="4">
      <w:numFmt w:val="bullet"/>
      <w:lvlText w:val="o"/>
      <w:lvlJc w:val="left"/>
      <w:pPr>
        <w:ind w:left="4308" w:hanging="360"/>
      </w:pPr>
      <w:rPr>
        <w:rFonts w:ascii="Courier New" w:hAnsi="Courier New" w:cs="Courier New"/>
      </w:rPr>
    </w:lvl>
    <w:lvl w:ilvl="5">
      <w:numFmt w:val="bullet"/>
      <w:lvlText w:val=""/>
      <w:lvlJc w:val="left"/>
      <w:pPr>
        <w:ind w:left="5028" w:hanging="360"/>
      </w:pPr>
      <w:rPr>
        <w:rFonts w:ascii="Wingdings" w:hAnsi="Wingdings"/>
      </w:rPr>
    </w:lvl>
    <w:lvl w:ilvl="6">
      <w:numFmt w:val="bullet"/>
      <w:lvlText w:val=""/>
      <w:lvlJc w:val="left"/>
      <w:pPr>
        <w:ind w:left="5748" w:hanging="360"/>
      </w:pPr>
      <w:rPr>
        <w:rFonts w:ascii="Symbol" w:hAnsi="Symbol"/>
      </w:rPr>
    </w:lvl>
    <w:lvl w:ilvl="7">
      <w:numFmt w:val="bullet"/>
      <w:lvlText w:val="o"/>
      <w:lvlJc w:val="left"/>
      <w:pPr>
        <w:ind w:left="6468" w:hanging="360"/>
      </w:pPr>
      <w:rPr>
        <w:rFonts w:ascii="Courier New" w:hAnsi="Courier New" w:cs="Courier New"/>
      </w:rPr>
    </w:lvl>
    <w:lvl w:ilvl="8">
      <w:numFmt w:val="bullet"/>
      <w:lvlText w:val=""/>
      <w:lvlJc w:val="left"/>
      <w:pPr>
        <w:ind w:left="7188" w:hanging="360"/>
      </w:pPr>
      <w:rPr>
        <w:rFonts w:ascii="Wingdings" w:hAnsi="Wingdings"/>
      </w:rPr>
    </w:lvl>
  </w:abstractNum>
  <w:abstractNum w:abstractNumId="116" w15:restartNumberingAfterBreak="0">
    <w:nsid w:val="5D4A2164"/>
    <w:multiLevelType w:val="hybridMultilevel"/>
    <w:tmpl w:val="6D34F226"/>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117" w15:restartNumberingAfterBreak="0">
    <w:nsid w:val="5D6403EA"/>
    <w:multiLevelType w:val="hybridMultilevel"/>
    <w:tmpl w:val="B5F2B09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8" w15:restartNumberingAfterBreak="0">
    <w:nsid w:val="61E54C05"/>
    <w:multiLevelType w:val="hybridMultilevel"/>
    <w:tmpl w:val="31A2874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9" w15:restartNumberingAfterBreak="0">
    <w:nsid w:val="61F66FD3"/>
    <w:multiLevelType w:val="hybridMultilevel"/>
    <w:tmpl w:val="8F5AD5F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0" w15:restartNumberingAfterBreak="0">
    <w:nsid w:val="64196F9C"/>
    <w:multiLevelType w:val="hybridMultilevel"/>
    <w:tmpl w:val="0924E48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1" w15:restartNumberingAfterBreak="0">
    <w:nsid w:val="65372F37"/>
    <w:multiLevelType w:val="multilevel"/>
    <w:tmpl w:val="F6525EFA"/>
    <w:lvl w:ilvl="0">
      <w:numFmt w:val="bullet"/>
      <w:lvlText w:val=""/>
      <w:lvlJc w:val="left"/>
      <w:pPr>
        <w:ind w:left="720" w:hanging="360"/>
      </w:pPr>
      <w:rPr>
        <w:rFonts w:ascii="Symbol" w:hAnsi="Symbol"/>
      </w:rPr>
    </w:lvl>
    <w:lvl w:ilvl="1">
      <w:numFmt w:val="bullet"/>
      <w:lvlText w:val="o"/>
      <w:lvlJc w:val="left"/>
      <w:pPr>
        <w:ind w:left="1440" w:hanging="360"/>
      </w:pPr>
      <w:rPr>
        <w:rFonts w:ascii="Courier New" w:hAnsi="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rPr>
    </w:lvl>
    <w:lvl w:ilvl="8">
      <w:numFmt w:val="bullet"/>
      <w:lvlText w:val=""/>
      <w:lvlJc w:val="left"/>
      <w:pPr>
        <w:ind w:left="6480" w:hanging="360"/>
      </w:pPr>
      <w:rPr>
        <w:rFonts w:ascii="Wingdings" w:hAnsi="Wingdings"/>
      </w:rPr>
    </w:lvl>
  </w:abstractNum>
  <w:abstractNum w:abstractNumId="122" w15:restartNumberingAfterBreak="0">
    <w:nsid w:val="65681873"/>
    <w:multiLevelType w:val="hybridMultilevel"/>
    <w:tmpl w:val="59DE30E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3" w15:restartNumberingAfterBreak="0">
    <w:nsid w:val="662D15E1"/>
    <w:multiLevelType w:val="hybridMultilevel"/>
    <w:tmpl w:val="1A9EA99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4" w15:restartNumberingAfterBreak="0">
    <w:nsid w:val="677F3165"/>
    <w:multiLevelType w:val="hybridMultilevel"/>
    <w:tmpl w:val="61B60FB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5" w15:restartNumberingAfterBreak="0">
    <w:nsid w:val="6EDF34BE"/>
    <w:multiLevelType w:val="hybridMultilevel"/>
    <w:tmpl w:val="324AD1C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6" w15:restartNumberingAfterBreak="0">
    <w:nsid w:val="7054105F"/>
    <w:multiLevelType w:val="multilevel"/>
    <w:tmpl w:val="6910063E"/>
    <w:lvl w:ilvl="0">
      <w:numFmt w:val="bullet"/>
      <w:lvlText w:val=""/>
      <w:lvlJc w:val="left"/>
      <w:pPr>
        <w:ind w:left="644" w:hanging="360"/>
      </w:pPr>
      <w:rPr>
        <w:rFonts w:ascii="Symbol" w:hAnsi="Symbol"/>
      </w:rPr>
    </w:lvl>
    <w:lvl w:ilvl="1">
      <w:numFmt w:val="bullet"/>
      <w:lvlText w:val="o"/>
      <w:lvlJc w:val="left"/>
      <w:pPr>
        <w:ind w:left="1364" w:hanging="360"/>
      </w:pPr>
      <w:rPr>
        <w:rFonts w:ascii="Courier New" w:hAnsi="Courier New"/>
      </w:rPr>
    </w:lvl>
    <w:lvl w:ilvl="2">
      <w:numFmt w:val="bullet"/>
      <w:lvlText w:val=""/>
      <w:lvlJc w:val="left"/>
      <w:pPr>
        <w:ind w:left="2084" w:hanging="360"/>
      </w:pPr>
      <w:rPr>
        <w:rFonts w:ascii="Wingdings" w:hAnsi="Wingdings"/>
      </w:rPr>
    </w:lvl>
    <w:lvl w:ilvl="3">
      <w:numFmt w:val="bullet"/>
      <w:lvlText w:val=""/>
      <w:lvlJc w:val="left"/>
      <w:pPr>
        <w:ind w:left="2804" w:hanging="360"/>
      </w:pPr>
      <w:rPr>
        <w:rFonts w:ascii="Symbol" w:hAnsi="Symbol"/>
      </w:rPr>
    </w:lvl>
    <w:lvl w:ilvl="4">
      <w:numFmt w:val="bullet"/>
      <w:lvlText w:val="o"/>
      <w:lvlJc w:val="left"/>
      <w:pPr>
        <w:ind w:left="3524" w:hanging="360"/>
      </w:pPr>
      <w:rPr>
        <w:rFonts w:ascii="Courier New" w:hAnsi="Courier New"/>
      </w:rPr>
    </w:lvl>
    <w:lvl w:ilvl="5">
      <w:numFmt w:val="bullet"/>
      <w:lvlText w:val=""/>
      <w:lvlJc w:val="left"/>
      <w:pPr>
        <w:ind w:left="4244" w:hanging="360"/>
      </w:pPr>
      <w:rPr>
        <w:rFonts w:ascii="Wingdings" w:hAnsi="Wingdings"/>
      </w:rPr>
    </w:lvl>
    <w:lvl w:ilvl="6">
      <w:numFmt w:val="bullet"/>
      <w:lvlText w:val=""/>
      <w:lvlJc w:val="left"/>
      <w:pPr>
        <w:ind w:left="4964" w:hanging="360"/>
      </w:pPr>
      <w:rPr>
        <w:rFonts w:ascii="Symbol" w:hAnsi="Symbol"/>
      </w:rPr>
    </w:lvl>
    <w:lvl w:ilvl="7">
      <w:numFmt w:val="bullet"/>
      <w:lvlText w:val="o"/>
      <w:lvlJc w:val="left"/>
      <w:pPr>
        <w:ind w:left="5684" w:hanging="360"/>
      </w:pPr>
      <w:rPr>
        <w:rFonts w:ascii="Courier New" w:hAnsi="Courier New"/>
      </w:rPr>
    </w:lvl>
    <w:lvl w:ilvl="8">
      <w:numFmt w:val="bullet"/>
      <w:lvlText w:val=""/>
      <w:lvlJc w:val="left"/>
      <w:pPr>
        <w:ind w:left="6404" w:hanging="360"/>
      </w:pPr>
      <w:rPr>
        <w:rFonts w:ascii="Wingdings" w:hAnsi="Wingdings"/>
      </w:rPr>
    </w:lvl>
  </w:abstractNum>
  <w:abstractNum w:abstractNumId="127" w15:restartNumberingAfterBreak="0">
    <w:nsid w:val="7317058A"/>
    <w:multiLevelType w:val="hybridMultilevel"/>
    <w:tmpl w:val="7066778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8" w15:restartNumberingAfterBreak="0">
    <w:nsid w:val="74774963"/>
    <w:multiLevelType w:val="hybridMultilevel"/>
    <w:tmpl w:val="93768D3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9" w15:restartNumberingAfterBreak="0">
    <w:nsid w:val="74EC5D07"/>
    <w:multiLevelType w:val="hybridMultilevel"/>
    <w:tmpl w:val="44F832D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0" w15:restartNumberingAfterBreak="0">
    <w:nsid w:val="75F92496"/>
    <w:multiLevelType w:val="hybridMultilevel"/>
    <w:tmpl w:val="7FCC4812"/>
    <w:lvl w:ilvl="0" w:tplc="04150001">
      <w:start w:val="1"/>
      <w:numFmt w:val="bullet"/>
      <w:lvlText w:val=""/>
      <w:lvlJc w:val="left"/>
      <w:pPr>
        <w:tabs>
          <w:tab w:val="num" w:pos="720"/>
        </w:tabs>
        <w:ind w:left="720" w:hanging="360"/>
      </w:pPr>
      <w:rPr>
        <w:rFonts w:ascii="Wingdings" w:hAnsi="Wingdings" w:hint="default"/>
      </w:rPr>
    </w:lvl>
    <w:lvl w:ilvl="1" w:tplc="04150003">
      <w:start w:val="1"/>
      <w:numFmt w:val="bullet"/>
      <w:lvlText w:val=""/>
      <w:lvlJc w:val="left"/>
      <w:pPr>
        <w:tabs>
          <w:tab w:val="num" w:pos="1440"/>
        </w:tabs>
        <w:ind w:left="1440" w:hanging="360"/>
      </w:pPr>
      <w:rPr>
        <w:rFonts w:ascii="Wingdings" w:hAnsi="Wingdings"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131" w15:restartNumberingAfterBreak="0">
    <w:nsid w:val="7B3C0973"/>
    <w:multiLevelType w:val="hybridMultilevel"/>
    <w:tmpl w:val="6D2EFE1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2" w15:restartNumberingAfterBreak="0">
    <w:nsid w:val="7C4A03C3"/>
    <w:multiLevelType w:val="hybridMultilevel"/>
    <w:tmpl w:val="E6CA79C2"/>
    <w:lvl w:ilvl="0" w:tplc="0000000A">
      <w:start w:val="4"/>
      <w:numFmt w:val="bullet"/>
      <w:lvlText w:val="-"/>
      <w:lvlJc w:val="left"/>
      <w:pPr>
        <w:ind w:left="720" w:hanging="360"/>
      </w:pPr>
      <w:rPr>
        <w:rFonts w:ascii="Times New Roman"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3" w15:restartNumberingAfterBreak="0">
    <w:nsid w:val="7EE73E84"/>
    <w:multiLevelType w:val="hybridMultilevel"/>
    <w:tmpl w:val="35FC7D9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num w:numId="1">
    <w:abstractNumId w:val="0"/>
  </w:num>
  <w:num w:numId="2">
    <w:abstractNumId w:val="1"/>
  </w:num>
  <w:num w:numId="3">
    <w:abstractNumId w:val="2"/>
  </w:num>
  <w:num w:numId="4">
    <w:abstractNumId w:val="3"/>
  </w:num>
  <w:num w:numId="5">
    <w:abstractNumId w:val="13"/>
  </w:num>
  <w:num w:numId="6">
    <w:abstractNumId w:val="19"/>
  </w:num>
  <w:num w:numId="7">
    <w:abstractNumId w:val="24"/>
  </w:num>
  <w:num w:numId="8">
    <w:abstractNumId w:val="38"/>
  </w:num>
  <w:num w:numId="9">
    <w:abstractNumId w:val="40"/>
  </w:num>
  <w:num w:numId="10">
    <w:abstractNumId w:val="45"/>
  </w:num>
  <w:num w:numId="11">
    <w:abstractNumId w:val="53"/>
  </w:num>
  <w:num w:numId="12">
    <w:abstractNumId w:val="56"/>
  </w:num>
  <w:num w:numId="13">
    <w:abstractNumId w:val="73"/>
  </w:num>
  <w:num w:numId="14">
    <w:abstractNumId w:val="124"/>
  </w:num>
  <w:num w:numId="15">
    <w:abstractNumId w:val="133"/>
  </w:num>
  <w:num w:numId="16">
    <w:abstractNumId w:val="75"/>
  </w:num>
  <w:num w:numId="17">
    <w:abstractNumId w:val="71"/>
  </w:num>
  <w:num w:numId="18">
    <w:abstractNumId w:val="110"/>
  </w:num>
  <w:num w:numId="19">
    <w:abstractNumId w:val="117"/>
  </w:num>
  <w:num w:numId="20">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19"/>
  </w:num>
  <w:num w:numId="22">
    <w:abstractNumId w:val="97"/>
  </w:num>
  <w:num w:numId="23">
    <w:abstractNumId w:val="132"/>
  </w:num>
  <w:num w:numId="24">
    <w:abstractNumId w:val="104"/>
  </w:num>
  <w:num w:numId="25">
    <w:abstractNumId w:val="69"/>
  </w:num>
  <w:num w:numId="26">
    <w:abstractNumId w:val="106"/>
  </w:num>
  <w:num w:numId="27">
    <w:abstractNumId w:val="114"/>
  </w:num>
  <w:num w:numId="28">
    <w:abstractNumId w:val="90"/>
  </w:num>
  <w:num w:numId="29">
    <w:abstractNumId w:val="101"/>
  </w:num>
  <w:num w:numId="30">
    <w:abstractNumId w:val="95"/>
  </w:num>
  <w:num w:numId="31">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123"/>
  </w:num>
  <w:num w:numId="33">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98"/>
  </w:num>
  <w:num w:numId="35">
    <w:abstractNumId w:val="91"/>
  </w:num>
  <w:num w:numId="36">
    <w:abstractNumId w:val="111"/>
  </w:num>
  <w:num w:numId="37">
    <w:abstractNumId w:val="66"/>
  </w:num>
  <w:num w:numId="38">
    <w:abstractNumId w:val="125"/>
  </w:num>
  <w:num w:numId="39">
    <w:abstractNumId w:val="108"/>
  </w:num>
  <w:num w:numId="40">
    <w:abstractNumId w:val="127"/>
  </w:num>
  <w:num w:numId="41">
    <w:abstractNumId w:val="94"/>
  </w:num>
  <w:num w:numId="42">
    <w:abstractNumId w:val="65"/>
  </w:num>
  <w:num w:numId="43">
    <w:abstractNumId w:val="79"/>
  </w:num>
  <w:num w:numId="44">
    <w:abstractNumId w:val="72"/>
  </w:num>
  <w:num w:numId="45">
    <w:abstractNumId w:val="122"/>
  </w:num>
  <w:num w:numId="46">
    <w:abstractNumId w:val="128"/>
  </w:num>
  <w:num w:numId="47">
    <w:abstractNumId w:val="88"/>
  </w:num>
  <w:num w:numId="48">
    <w:abstractNumId w:val="67"/>
  </w:num>
  <w:num w:numId="49">
    <w:abstractNumId w:val="80"/>
  </w:num>
  <w:num w:numId="50">
    <w:abstractNumId w:val="107"/>
  </w:num>
  <w:num w:numId="51">
    <w:abstractNumId w:val="64"/>
  </w:num>
  <w:num w:numId="52">
    <w:abstractNumId w:val="87"/>
  </w:num>
  <w:num w:numId="53">
    <w:abstractNumId w:val="84"/>
  </w:num>
  <w:num w:numId="54">
    <w:abstractNumId w:val="81"/>
  </w:num>
  <w:num w:numId="55">
    <w:abstractNumId w:val="7"/>
  </w:num>
  <w:num w:numId="56">
    <w:abstractNumId w:val="8"/>
  </w:num>
  <w:num w:numId="57">
    <w:abstractNumId w:val="11"/>
  </w:num>
  <w:num w:numId="58">
    <w:abstractNumId w:val="12"/>
  </w:num>
  <w:num w:numId="59">
    <w:abstractNumId w:val="77"/>
  </w:num>
  <w:num w:numId="60">
    <w:abstractNumId w:val="131"/>
  </w:num>
  <w:num w:numId="61">
    <w:abstractNumId w:val="93"/>
  </w:num>
  <w:num w:numId="62">
    <w:abstractNumId w:val="86"/>
  </w:num>
  <w:num w:numId="63">
    <w:abstractNumId w:val="63"/>
  </w:num>
  <w:num w:numId="64">
    <w:abstractNumId w:val="92"/>
  </w:num>
  <w:num w:numId="65">
    <w:abstractNumId w:val="68"/>
  </w:num>
  <w:num w:numId="66">
    <w:abstractNumId w:val="5"/>
  </w:num>
  <w:num w:numId="67">
    <w:abstractNumId w:val="10"/>
  </w:num>
  <w:num w:numId="68">
    <w:abstractNumId w:val="112"/>
  </w:num>
  <w:num w:numId="69">
    <w:abstractNumId w:val="62"/>
  </w:num>
  <w:num w:numId="70">
    <w:abstractNumId w:val="70"/>
  </w:num>
  <w:num w:numId="71">
    <w:abstractNumId w:val="130"/>
  </w:num>
  <w:num w:numId="72">
    <w:abstractNumId w:val="82"/>
  </w:num>
  <w:num w:numId="73">
    <w:abstractNumId w:val="116"/>
  </w:num>
  <w:num w:numId="74">
    <w:abstractNumId w:val="120"/>
  </w:num>
  <w:num w:numId="75">
    <w:abstractNumId w:val="83"/>
  </w:num>
  <w:num w:numId="76">
    <w:abstractNumId w:val="113"/>
  </w:num>
  <w:num w:numId="77">
    <w:abstractNumId w:val="78"/>
  </w:num>
  <w:num w:numId="78">
    <w:abstractNumId w:val="89"/>
  </w:num>
  <w:num w:numId="79">
    <w:abstractNumId w:val="102"/>
  </w:num>
  <w:num w:numId="80">
    <w:abstractNumId w:val="76"/>
  </w:num>
  <w:num w:numId="81">
    <w:abstractNumId w:val="121"/>
  </w:num>
  <w:num w:numId="82">
    <w:abstractNumId w:val="74"/>
  </w:num>
  <w:num w:numId="83">
    <w:abstractNumId w:val="85"/>
  </w:num>
  <w:num w:numId="84">
    <w:abstractNumId w:val="115"/>
  </w:num>
  <w:num w:numId="85">
    <w:abstractNumId w:val="105"/>
  </w:num>
  <w:num w:numId="86">
    <w:abstractNumId w:val="126"/>
  </w:num>
  <w:num w:numId="87">
    <w:abstractNumId w:val="129"/>
  </w:num>
  <w:num w:numId="88">
    <w:abstractNumId w:val="118"/>
  </w:num>
  <w:num w:numId="89">
    <w:abstractNumId w:val="99"/>
  </w:num>
  <w:num w:numId="90">
    <w:abstractNumId w:val="109"/>
  </w:num>
  <w:num w:numId="91">
    <w:abstractNumId w:val="100"/>
  </w:num>
  <w:num w:numId="92">
    <w:abstractNumId w:val="103"/>
  </w:num>
  <w:num w:numId="93">
    <w:abstractNumId w:val="96"/>
  </w:num>
  <w:numIdMacAtCleanup w:val="9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80"/>
  <w:displayBackgroundShape/>
  <w:embedSystemFonts/>
  <w:proofState w:spelling="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9"/>
  <w:hyphenationZone w:val="425"/>
  <w:defaultTableStyle w:val="Normalny"/>
  <w:drawingGridHorizontalSpacing w:val="0"/>
  <w:drawingGridVerticalSpacing w:val="0"/>
  <w:displayHorizontalDrawingGridEvery w:val="0"/>
  <w:displayVerticalDrawingGridEvery w:val="0"/>
  <w:doNotUseMarginsForDrawingGridOrigin/>
  <w:drawingGridHorizontalOrigin w:val="0"/>
  <w:drawingGridVerticalOrigin w:val="0"/>
  <w:noPunctuationKerning/>
  <w:characterSpacingControl w:val="doNotCompress"/>
  <w:strictFirstAndLastChars/>
  <w:hdrShapeDefaults>
    <o:shapedefaults v:ext="edit" spidmax="2049"/>
  </w:hdrShapeDefaults>
  <w:footnotePr>
    <w:footnote w:id="-1"/>
    <w:footnote w:id="0"/>
  </w:footnotePr>
  <w:endnotePr>
    <w:endnote w:id="-1"/>
    <w:endnote w:id="0"/>
  </w:endnotePr>
  <w:compat>
    <w:spaceForUL/>
    <w:balanceSingleByteDoubleByteWidth/>
    <w:doNotLeaveBackslashAlone/>
    <w:ulTrailSpace/>
    <w:adjustLineHeightInTabl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C0B7F"/>
    <w:rsid w:val="00015064"/>
    <w:rsid w:val="0001517C"/>
    <w:rsid w:val="000162F5"/>
    <w:rsid w:val="00024253"/>
    <w:rsid w:val="000258DE"/>
    <w:rsid w:val="000272EE"/>
    <w:rsid w:val="000370F4"/>
    <w:rsid w:val="0003761C"/>
    <w:rsid w:val="0004530E"/>
    <w:rsid w:val="00046232"/>
    <w:rsid w:val="00054081"/>
    <w:rsid w:val="00060837"/>
    <w:rsid w:val="00083652"/>
    <w:rsid w:val="000A1C59"/>
    <w:rsid w:val="000A3DBB"/>
    <w:rsid w:val="000A6933"/>
    <w:rsid w:val="000B4094"/>
    <w:rsid w:val="000C3E89"/>
    <w:rsid w:val="000C3EC8"/>
    <w:rsid w:val="000C4643"/>
    <w:rsid w:val="000C6050"/>
    <w:rsid w:val="000D1E6D"/>
    <w:rsid w:val="000D22BD"/>
    <w:rsid w:val="000E15D1"/>
    <w:rsid w:val="000E47D1"/>
    <w:rsid w:val="000F0EED"/>
    <w:rsid w:val="0010073F"/>
    <w:rsid w:val="0010460E"/>
    <w:rsid w:val="00106B38"/>
    <w:rsid w:val="00106E55"/>
    <w:rsid w:val="00110E18"/>
    <w:rsid w:val="00114C4B"/>
    <w:rsid w:val="00116A25"/>
    <w:rsid w:val="001252F0"/>
    <w:rsid w:val="00125446"/>
    <w:rsid w:val="00135908"/>
    <w:rsid w:val="0014062A"/>
    <w:rsid w:val="001411A9"/>
    <w:rsid w:val="001445CA"/>
    <w:rsid w:val="001508F4"/>
    <w:rsid w:val="00150F25"/>
    <w:rsid w:val="00162258"/>
    <w:rsid w:val="0017359F"/>
    <w:rsid w:val="00191364"/>
    <w:rsid w:val="00191FA2"/>
    <w:rsid w:val="001946E9"/>
    <w:rsid w:val="001A5C9C"/>
    <w:rsid w:val="001B06D4"/>
    <w:rsid w:val="001B0E2A"/>
    <w:rsid w:val="001B1676"/>
    <w:rsid w:val="001B7C6C"/>
    <w:rsid w:val="001C2C92"/>
    <w:rsid w:val="001C2E48"/>
    <w:rsid w:val="001E4132"/>
    <w:rsid w:val="001F16D6"/>
    <w:rsid w:val="001F541E"/>
    <w:rsid w:val="001F5F3E"/>
    <w:rsid w:val="002106D2"/>
    <w:rsid w:val="00220FA6"/>
    <w:rsid w:val="00225BF7"/>
    <w:rsid w:val="00225C12"/>
    <w:rsid w:val="002269B0"/>
    <w:rsid w:val="00241254"/>
    <w:rsid w:val="00261C6D"/>
    <w:rsid w:val="00262A93"/>
    <w:rsid w:val="00262C99"/>
    <w:rsid w:val="002717CE"/>
    <w:rsid w:val="00275C24"/>
    <w:rsid w:val="00284183"/>
    <w:rsid w:val="0028531E"/>
    <w:rsid w:val="00295EEB"/>
    <w:rsid w:val="002962DD"/>
    <w:rsid w:val="002A4F13"/>
    <w:rsid w:val="002A7A5B"/>
    <w:rsid w:val="002C232A"/>
    <w:rsid w:val="002D3319"/>
    <w:rsid w:val="002F26B3"/>
    <w:rsid w:val="0030199B"/>
    <w:rsid w:val="00303885"/>
    <w:rsid w:val="00306629"/>
    <w:rsid w:val="00310C34"/>
    <w:rsid w:val="003328DA"/>
    <w:rsid w:val="00336BD9"/>
    <w:rsid w:val="00350D66"/>
    <w:rsid w:val="00350F6A"/>
    <w:rsid w:val="003517BA"/>
    <w:rsid w:val="00351F50"/>
    <w:rsid w:val="00352561"/>
    <w:rsid w:val="00354BE1"/>
    <w:rsid w:val="003607DB"/>
    <w:rsid w:val="003637A9"/>
    <w:rsid w:val="003644C8"/>
    <w:rsid w:val="00364501"/>
    <w:rsid w:val="00375657"/>
    <w:rsid w:val="003835C2"/>
    <w:rsid w:val="00383AC9"/>
    <w:rsid w:val="003953A9"/>
    <w:rsid w:val="00395714"/>
    <w:rsid w:val="003B63A1"/>
    <w:rsid w:val="003C0B7F"/>
    <w:rsid w:val="003C2DAA"/>
    <w:rsid w:val="003D2A32"/>
    <w:rsid w:val="003F62F7"/>
    <w:rsid w:val="003F65CC"/>
    <w:rsid w:val="00400BDC"/>
    <w:rsid w:val="00411997"/>
    <w:rsid w:val="00413403"/>
    <w:rsid w:val="00413BBD"/>
    <w:rsid w:val="00423310"/>
    <w:rsid w:val="00434227"/>
    <w:rsid w:val="0044623C"/>
    <w:rsid w:val="00447E63"/>
    <w:rsid w:val="00450003"/>
    <w:rsid w:val="00452317"/>
    <w:rsid w:val="004554C2"/>
    <w:rsid w:val="004564C6"/>
    <w:rsid w:val="004623CA"/>
    <w:rsid w:val="004633E6"/>
    <w:rsid w:val="00480DD1"/>
    <w:rsid w:val="00492BF0"/>
    <w:rsid w:val="00497E42"/>
    <w:rsid w:val="004A4A02"/>
    <w:rsid w:val="004B07C8"/>
    <w:rsid w:val="004B32EA"/>
    <w:rsid w:val="004B4773"/>
    <w:rsid w:val="004B747C"/>
    <w:rsid w:val="004C0572"/>
    <w:rsid w:val="004C0BD0"/>
    <w:rsid w:val="004C3B19"/>
    <w:rsid w:val="004D0963"/>
    <w:rsid w:val="004D2921"/>
    <w:rsid w:val="004D4270"/>
    <w:rsid w:val="004D4602"/>
    <w:rsid w:val="004D7F55"/>
    <w:rsid w:val="004E4FCE"/>
    <w:rsid w:val="004F04D7"/>
    <w:rsid w:val="004F2B78"/>
    <w:rsid w:val="005022E9"/>
    <w:rsid w:val="00505C44"/>
    <w:rsid w:val="005121F4"/>
    <w:rsid w:val="00517406"/>
    <w:rsid w:val="0052505B"/>
    <w:rsid w:val="00543A05"/>
    <w:rsid w:val="00545855"/>
    <w:rsid w:val="00547E5B"/>
    <w:rsid w:val="00564414"/>
    <w:rsid w:val="005651FA"/>
    <w:rsid w:val="0056563B"/>
    <w:rsid w:val="00577A39"/>
    <w:rsid w:val="00577C5D"/>
    <w:rsid w:val="0058690D"/>
    <w:rsid w:val="005944FE"/>
    <w:rsid w:val="005977FC"/>
    <w:rsid w:val="005B24D5"/>
    <w:rsid w:val="005B4655"/>
    <w:rsid w:val="005B6FF9"/>
    <w:rsid w:val="005D4BF0"/>
    <w:rsid w:val="005D5458"/>
    <w:rsid w:val="005E181D"/>
    <w:rsid w:val="005E5A83"/>
    <w:rsid w:val="005F20CE"/>
    <w:rsid w:val="005F6673"/>
    <w:rsid w:val="00603566"/>
    <w:rsid w:val="0061011A"/>
    <w:rsid w:val="00611C03"/>
    <w:rsid w:val="00622BBA"/>
    <w:rsid w:val="00623A09"/>
    <w:rsid w:val="006249C4"/>
    <w:rsid w:val="00626A00"/>
    <w:rsid w:val="00630697"/>
    <w:rsid w:val="00645E57"/>
    <w:rsid w:val="00650799"/>
    <w:rsid w:val="00652897"/>
    <w:rsid w:val="006560A9"/>
    <w:rsid w:val="0066012C"/>
    <w:rsid w:val="0066303C"/>
    <w:rsid w:val="00663E3A"/>
    <w:rsid w:val="006646F9"/>
    <w:rsid w:val="006759C2"/>
    <w:rsid w:val="006831D4"/>
    <w:rsid w:val="00683488"/>
    <w:rsid w:val="006903B8"/>
    <w:rsid w:val="006A6C63"/>
    <w:rsid w:val="006B07DF"/>
    <w:rsid w:val="006B650A"/>
    <w:rsid w:val="006C0FD9"/>
    <w:rsid w:val="006C3B42"/>
    <w:rsid w:val="006C4C40"/>
    <w:rsid w:val="006D2608"/>
    <w:rsid w:val="006D395B"/>
    <w:rsid w:val="006D5692"/>
    <w:rsid w:val="006E13F1"/>
    <w:rsid w:val="006F298F"/>
    <w:rsid w:val="007050BF"/>
    <w:rsid w:val="007077B4"/>
    <w:rsid w:val="00714544"/>
    <w:rsid w:val="00715887"/>
    <w:rsid w:val="00717F37"/>
    <w:rsid w:val="00720319"/>
    <w:rsid w:val="00720C3C"/>
    <w:rsid w:val="0072597D"/>
    <w:rsid w:val="00732C25"/>
    <w:rsid w:val="0075042B"/>
    <w:rsid w:val="00752597"/>
    <w:rsid w:val="007610A3"/>
    <w:rsid w:val="00770293"/>
    <w:rsid w:val="00770AFE"/>
    <w:rsid w:val="00771375"/>
    <w:rsid w:val="00771DCA"/>
    <w:rsid w:val="00772F8F"/>
    <w:rsid w:val="0077517F"/>
    <w:rsid w:val="007775B5"/>
    <w:rsid w:val="00782941"/>
    <w:rsid w:val="007873B5"/>
    <w:rsid w:val="00787B96"/>
    <w:rsid w:val="0079095F"/>
    <w:rsid w:val="00792D49"/>
    <w:rsid w:val="007A045B"/>
    <w:rsid w:val="007B4D84"/>
    <w:rsid w:val="007B5541"/>
    <w:rsid w:val="007B5D69"/>
    <w:rsid w:val="007B679A"/>
    <w:rsid w:val="007C078C"/>
    <w:rsid w:val="007C35C5"/>
    <w:rsid w:val="007D4DDE"/>
    <w:rsid w:val="007D5276"/>
    <w:rsid w:val="007E4361"/>
    <w:rsid w:val="007E7669"/>
    <w:rsid w:val="007F6C03"/>
    <w:rsid w:val="007F7494"/>
    <w:rsid w:val="00802AC5"/>
    <w:rsid w:val="008179EA"/>
    <w:rsid w:val="0082008E"/>
    <w:rsid w:val="0082015C"/>
    <w:rsid w:val="00825719"/>
    <w:rsid w:val="00834A25"/>
    <w:rsid w:val="00835C57"/>
    <w:rsid w:val="00836131"/>
    <w:rsid w:val="00841271"/>
    <w:rsid w:val="00845838"/>
    <w:rsid w:val="008516F6"/>
    <w:rsid w:val="00852668"/>
    <w:rsid w:val="0087381D"/>
    <w:rsid w:val="00880606"/>
    <w:rsid w:val="008832B7"/>
    <w:rsid w:val="00884A60"/>
    <w:rsid w:val="00896069"/>
    <w:rsid w:val="008A22E2"/>
    <w:rsid w:val="008A3280"/>
    <w:rsid w:val="008A46E3"/>
    <w:rsid w:val="008B33CF"/>
    <w:rsid w:val="008C502B"/>
    <w:rsid w:val="008C5405"/>
    <w:rsid w:val="008D159B"/>
    <w:rsid w:val="008D296B"/>
    <w:rsid w:val="008E236B"/>
    <w:rsid w:val="008E5C9A"/>
    <w:rsid w:val="008F070E"/>
    <w:rsid w:val="008F1D91"/>
    <w:rsid w:val="008F4A52"/>
    <w:rsid w:val="008F6336"/>
    <w:rsid w:val="008F6BBB"/>
    <w:rsid w:val="0090380A"/>
    <w:rsid w:val="00913C5C"/>
    <w:rsid w:val="0092287A"/>
    <w:rsid w:val="009234A3"/>
    <w:rsid w:val="0093252C"/>
    <w:rsid w:val="00953E56"/>
    <w:rsid w:val="009625FD"/>
    <w:rsid w:val="00962F45"/>
    <w:rsid w:val="009644D9"/>
    <w:rsid w:val="00965321"/>
    <w:rsid w:val="009657F6"/>
    <w:rsid w:val="00972CDE"/>
    <w:rsid w:val="009770FD"/>
    <w:rsid w:val="00991FE0"/>
    <w:rsid w:val="00994524"/>
    <w:rsid w:val="009B1906"/>
    <w:rsid w:val="009B2409"/>
    <w:rsid w:val="009C2344"/>
    <w:rsid w:val="009C2D4E"/>
    <w:rsid w:val="009C5348"/>
    <w:rsid w:val="009D484B"/>
    <w:rsid w:val="009E4674"/>
    <w:rsid w:val="009E7058"/>
    <w:rsid w:val="009F17EF"/>
    <w:rsid w:val="009F271C"/>
    <w:rsid w:val="009F3E6C"/>
    <w:rsid w:val="009F6236"/>
    <w:rsid w:val="00A068D0"/>
    <w:rsid w:val="00A120BD"/>
    <w:rsid w:val="00A12303"/>
    <w:rsid w:val="00A14613"/>
    <w:rsid w:val="00A14CDA"/>
    <w:rsid w:val="00A20AF7"/>
    <w:rsid w:val="00A25174"/>
    <w:rsid w:val="00A447FA"/>
    <w:rsid w:val="00A53246"/>
    <w:rsid w:val="00A540D9"/>
    <w:rsid w:val="00A61FD5"/>
    <w:rsid w:val="00A707B5"/>
    <w:rsid w:val="00A71165"/>
    <w:rsid w:val="00A747B9"/>
    <w:rsid w:val="00A921CB"/>
    <w:rsid w:val="00A92917"/>
    <w:rsid w:val="00A93146"/>
    <w:rsid w:val="00AA6465"/>
    <w:rsid w:val="00AA7DEB"/>
    <w:rsid w:val="00AB15DA"/>
    <w:rsid w:val="00AB17AF"/>
    <w:rsid w:val="00AB532D"/>
    <w:rsid w:val="00AB668C"/>
    <w:rsid w:val="00AB74D1"/>
    <w:rsid w:val="00AC5489"/>
    <w:rsid w:val="00AC62CF"/>
    <w:rsid w:val="00AD65AF"/>
    <w:rsid w:val="00AD7D15"/>
    <w:rsid w:val="00AD7D6C"/>
    <w:rsid w:val="00AE477E"/>
    <w:rsid w:val="00AF3846"/>
    <w:rsid w:val="00AF47C8"/>
    <w:rsid w:val="00B00AAD"/>
    <w:rsid w:val="00B13047"/>
    <w:rsid w:val="00B2204D"/>
    <w:rsid w:val="00B22305"/>
    <w:rsid w:val="00B23C63"/>
    <w:rsid w:val="00B44D8B"/>
    <w:rsid w:val="00B47CAA"/>
    <w:rsid w:val="00B5022D"/>
    <w:rsid w:val="00B529C4"/>
    <w:rsid w:val="00B53290"/>
    <w:rsid w:val="00B57B14"/>
    <w:rsid w:val="00B61EEE"/>
    <w:rsid w:val="00B62C12"/>
    <w:rsid w:val="00B65149"/>
    <w:rsid w:val="00B827BE"/>
    <w:rsid w:val="00B87E38"/>
    <w:rsid w:val="00B91C69"/>
    <w:rsid w:val="00B956DE"/>
    <w:rsid w:val="00BA516C"/>
    <w:rsid w:val="00BA79AD"/>
    <w:rsid w:val="00BB3CE7"/>
    <w:rsid w:val="00BC3B01"/>
    <w:rsid w:val="00BC72C1"/>
    <w:rsid w:val="00BD4133"/>
    <w:rsid w:val="00BD5731"/>
    <w:rsid w:val="00BE48DF"/>
    <w:rsid w:val="00BE5F1C"/>
    <w:rsid w:val="00BF5658"/>
    <w:rsid w:val="00BF57CA"/>
    <w:rsid w:val="00C10E5E"/>
    <w:rsid w:val="00C12CB1"/>
    <w:rsid w:val="00C304ED"/>
    <w:rsid w:val="00C31D97"/>
    <w:rsid w:val="00C33C01"/>
    <w:rsid w:val="00C3599E"/>
    <w:rsid w:val="00C41BD3"/>
    <w:rsid w:val="00C51C0B"/>
    <w:rsid w:val="00C532A2"/>
    <w:rsid w:val="00C55BAB"/>
    <w:rsid w:val="00C5766C"/>
    <w:rsid w:val="00C57E40"/>
    <w:rsid w:val="00C627B8"/>
    <w:rsid w:val="00C647B7"/>
    <w:rsid w:val="00C71DF5"/>
    <w:rsid w:val="00C80273"/>
    <w:rsid w:val="00C872E5"/>
    <w:rsid w:val="00C912AA"/>
    <w:rsid w:val="00C96DAB"/>
    <w:rsid w:val="00C9784A"/>
    <w:rsid w:val="00CB2EF1"/>
    <w:rsid w:val="00CC624B"/>
    <w:rsid w:val="00CC6B2F"/>
    <w:rsid w:val="00CD326D"/>
    <w:rsid w:val="00CD3598"/>
    <w:rsid w:val="00CD7B82"/>
    <w:rsid w:val="00CE665D"/>
    <w:rsid w:val="00CE6A01"/>
    <w:rsid w:val="00CF1386"/>
    <w:rsid w:val="00CF2DE7"/>
    <w:rsid w:val="00CF3F89"/>
    <w:rsid w:val="00D03C6A"/>
    <w:rsid w:val="00D20999"/>
    <w:rsid w:val="00D3515D"/>
    <w:rsid w:val="00D3683B"/>
    <w:rsid w:val="00D44F85"/>
    <w:rsid w:val="00D5481E"/>
    <w:rsid w:val="00D568CA"/>
    <w:rsid w:val="00D56AAF"/>
    <w:rsid w:val="00D56B42"/>
    <w:rsid w:val="00D57F31"/>
    <w:rsid w:val="00D65F0B"/>
    <w:rsid w:val="00D663B9"/>
    <w:rsid w:val="00D81AFD"/>
    <w:rsid w:val="00DA1CBE"/>
    <w:rsid w:val="00DA25AC"/>
    <w:rsid w:val="00DA7761"/>
    <w:rsid w:val="00DB2E09"/>
    <w:rsid w:val="00DC0905"/>
    <w:rsid w:val="00DC6DA9"/>
    <w:rsid w:val="00DD4337"/>
    <w:rsid w:val="00DE165D"/>
    <w:rsid w:val="00DF183F"/>
    <w:rsid w:val="00DF1C31"/>
    <w:rsid w:val="00DF30D0"/>
    <w:rsid w:val="00DF4807"/>
    <w:rsid w:val="00DF6028"/>
    <w:rsid w:val="00E04BD8"/>
    <w:rsid w:val="00E06383"/>
    <w:rsid w:val="00E07723"/>
    <w:rsid w:val="00E105CC"/>
    <w:rsid w:val="00E201EB"/>
    <w:rsid w:val="00E26645"/>
    <w:rsid w:val="00E318B5"/>
    <w:rsid w:val="00E350E2"/>
    <w:rsid w:val="00E546BA"/>
    <w:rsid w:val="00E5593A"/>
    <w:rsid w:val="00E608E6"/>
    <w:rsid w:val="00E6456F"/>
    <w:rsid w:val="00E6790B"/>
    <w:rsid w:val="00E818BC"/>
    <w:rsid w:val="00E865EE"/>
    <w:rsid w:val="00E94308"/>
    <w:rsid w:val="00E95F57"/>
    <w:rsid w:val="00EB6606"/>
    <w:rsid w:val="00ED5E1A"/>
    <w:rsid w:val="00EE774B"/>
    <w:rsid w:val="00EF1EE7"/>
    <w:rsid w:val="00EF24BB"/>
    <w:rsid w:val="00EF601F"/>
    <w:rsid w:val="00F00537"/>
    <w:rsid w:val="00F076F0"/>
    <w:rsid w:val="00F10DA5"/>
    <w:rsid w:val="00F12680"/>
    <w:rsid w:val="00F126C7"/>
    <w:rsid w:val="00F17B6A"/>
    <w:rsid w:val="00F257F5"/>
    <w:rsid w:val="00F25F6C"/>
    <w:rsid w:val="00F27106"/>
    <w:rsid w:val="00F278DA"/>
    <w:rsid w:val="00F32EB4"/>
    <w:rsid w:val="00F35DD5"/>
    <w:rsid w:val="00F403FB"/>
    <w:rsid w:val="00F416E3"/>
    <w:rsid w:val="00F462BA"/>
    <w:rsid w:val="00F46EC6"/>
    <w:rsid w:val="00F50C90"/>
    <w:rsid w:val="00F745A5"/>
    <w:rsid w:val="00F80415"/>
    <w:rsid w:val="00F82EB2"/>
    <w:rsid w:val="00F8430B"/>
    <w:rsid w:val="00F94B74"/>
    <w:rsid w:val="00FA0BBB"/>
    <w:rsid w:val="00FA54B6"/>
    <w:rsid w:val="00FB3F17"/>
    <w:rsid w:val="00FB5D37"/>
    <w:rsid w:val="00FC3799"/>
    <w:rsid w:val="00FC5D8C"/>
    <w:rsid w:val="00FC69CD"/>
    <w:rsid w:val="00FE3FE7"/>
    <w:rsid w:val="00FF0D7D"/>
    <w:rsid w:val="00FF4A65"/>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oNotEmbedSmartTags/>
  <w:decimalSymbol w:val=","/>
  <w:listSeparator w:val=";"/>
  <w14:docId w14:val="2C1317D9"/>
  <w15:chartTrackingRefBased/>
  <w15:docId w15:val="{471D5223-204C-4E60-A9ED-B750B93BD23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pl-PL" w:eastAsia="pl-PL"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E201EB"/>
    <w:pPr>
      <w:suppressAutoHyphens/>
      <w:spacing w:line="276" w:lineRule="auto"/>
      <w:jc w:val="both"/>
    </w:pPr>
    <w:rPr>
      <w:rFonts w:ascii="Arial" w:eastAsia="SimSun" w:hAnsi="Arial" w:cs="Mangal"/>
      <w:kern w:val="1"/>
      <w:szCs w:val="24"/>
      <w:lang w:eastAsia="zh-CN" w:bidi="hi-IN"/>
    </w:rPr>
  </w:style>
  <w:style w:type="paragraph" w:styleId="Nagwek1">
    <w:name w:val="heading 1"/>
    <w:aliases w:val="Topic Heading 1"/>
    <w:basedOn w:val="Nagwek20"/>
    <w:next w:val="Tekstpodstawowy"/>
    <w:uiPriority w:val="9"/>
    <w:qFormat/>
    <w:pPr>
      <w:outlineLvl w:val="0"/>
    </w:pPr>
    <w:rPr>
      <w:b/>
      <w:bCs/>
      <w:sz w:val="36"/>
      <w:szCs w:val="36"/>
    </w:rPr>
  </w:style>
  <w:style w:type="paragraph" w:styleId="Nagwek2">
    <w:name w:val="heading 2"/>
    <w:aliases w:val="Topic Heading"/>
    <w:basedOn w:val="Normalny"/>
    <w:next w:val="Normalny"/>
    <w:link w:val="Nagwek2Znak"/>
    <w:uiPriority w:val="9"/>
    <w:qFormat/>
    <w:rsid w:val="00106E55"/>
    <w:pPr>
      <w:keepNext/>
      <w:numPr>
        <w:ilvl w:val="1"/>
        <w:numId w:val="1"/>
      </w:numPr>
      <w:ind w:left="540"/>
      <w:outlineLvl w:val="1"/>
    </w:pPr>
    <w:rPr>
      <w:rFonts w:cs="Arial"/>
      <w:kern w:val="20"/>
    </w:rPr>
  </w:style>
  <w:style w:type="paragraph" w:styleId="Nagwek3">
    <w:name w:val="heading 3"/>
    <w:aliases w:val="H3-Heading 3,3,l3.3,h3,l3,list 3,Naglówek 3,Topic Sub Heading"/>
    <w:basedOn w:val="Nagwek20"/>
    <w:next w:val="Tekstpodstawowy"/>
    <w:link w:val="Nagwek3Znak"/>
    <w:uiPriority w:val="9"/>
    <w:qFormat/>
    <w:pPr>
      <w:numPr>
        <w:ilvl w:val="2"/>
        <w:numId w:val="1"/>
      </w:numPr>
      <w:spacing w:before="140"/>
      <w:outlineLvl w:val="2"/>
    </w:pPr>
    <w:rPr>
      <w:rFonts w:ascii="Liberation Serif" w:eastAsia="SimSun" w:hAnsi="Liberation Serif" w:cs="Lucida Sans"/>
      <w:b/>
      <w:bCs/>
    </w:rPr>
  </w:style>
  <w:style w:type="paragraph" w:styleId="Nagwek4">
    <w:name w:val="heading 4"/>
    <w:aliases w:val="4,H4-Heading 4,h4,Naglówek 4"/>
    <w:basedOn w:val="Nagwek20"/>
    <w:next w:val="Tekstpodstawowy"/>
    <w:link w:val="Nagwek4Znak"/>
    <w:uiPriority w:val="9"/>
    <w:qFormat/>
    <w:pPr>
      <w:numPr>
        <w:ilvl w:val="3"/>
        <w:numId w:val="1"/>
      </w:numPr>
      <w:spacing w:before="120"/>
      <w:outlineLvl w:val="3"/>
    </w:pPr>
    <w:rPr>
      <w:b/>
      <w:bCs/>
      <w:i/>
      <w:iCs/>
      <w:sz w:val="27"/>
      <w:szCs w:val="27"/>
    </w:rPr>
  </w:style>
  <w:style w:type="paragraph" w:styleId="Nagwek5">
    <w:name w:val="heading 5"/>
    <w:basedOn w:val="Nagwek20"/>
    <w:next w:val="Tekstpodstawowy"/>
    <w:link w:val="Nagwek5Znak"/>
    <w:uiPriority w:val="9"/>
    <w:qFormat/>
    <w:pPr>
      <w:numPr>
        <w:ilvl w:val="4"/>
        <w:numId w:val="1"/>
      </w:numPr>
      <w:spacing w:before="120" w:after="60"/>
      <w:outlineLvl w:val="4"/>
    </w:pPr>
    <w:rPr>
      <w:b/>
      <w:bCs/>
      <w:sz w:val="24"/>
      <w:szCs w:val="24"/>
    </w:rPr>
  </w:style>
  <w:style w:type="paragraph" w:styleId="Nagwek6">
    <w:name w:val="heading 6"/>
    <w:basedOn w:val="Nagwek20"/>
    <w:next w:val="Tekstpodstawowy"/>
    <w:link w:val="Nagwek6Znak"/>
    <w:uiPriority w:val="9"/>
    <w:qFormat/>
    <w:pPr>
      <w:numPr>
        <w:ilvl w:val="5"/>
        <w:numId w:val="1"/>
      </w:numPr>
      <w:spacing w:before="60" w:after="60"/>
      <w:outlineLvl w:val="5"/>
    </w:pPr>
    <w:rPr>
      <w:b/>
      <w:bCs/>
      <w:i/>
      <w:iCs/>
      <w:sz w:val="24"/>
      <w:szCs w:val="24"/>
    </w:rPr>
  </w:style>
  <w:style w:type="paragraph" w:styleId="Nagwek7">
    <w:name w:val="heading 7"/>
    <w:basedOn w:val="Nagwek20"/>
    <w:next w:val="Tekstpodstawowy"/>
    <w:link w:val="Nagwek7Znak"/>
    <w:uiPriority w:val="9"/>
    <w:qFormat/>
    <w:pPr>
      <w:numPr>
        <w:ilvl w:val="6"/>
        <w:numId w:val="1"/>
      </w:numPr>
      <w:spacing w:before="60" w:after="60"/>
      <w:outlineLvl w:val="6"/>
    </w:pPr>
    <w:rPr>
      <w:b/>
      <w:bCs/>
      <w:sz w:val="22"/>
      <w:szCs w:val="22"/>
    </w:rPr>
  </w:style>
  <w:style w:type="paragraph" w:styleId="Nagwek8">
    <w:name w:val="heading 8"/>
    <w:basedOn w:val="Nagwek20"/>
    <w:next w:val="Tekstpodstawowy"/>
    <w:link w:val="Nagwek8Znak"/>
    <w:uiPriority w:val="9"/>
    <w:qFormat/>
    <w:pPr>
      <w:numPr>
        <w:ilvl w:val="7"/>
        <w:numId w:val="1"/>
      </w:numPr>
      <w:spacing w:before="60" w:after="60"/>
      <w:outlineLvl w:val="7"/>
    </w:pPr>
    <w:rPr>
      <w:b/>
      <w:bCs/>
      <w:i/>
      <w:iCs/>
      <w:sz w:val="22"/>
      <w:szCs w:val="22"/>
    </w:rPr>
  </w:style>
  <w:style w:type="paragraph" w:styleId="Nagwek9">
    <w:name w:val="heading 9"/>
    <w:basedOn w:val="Nagwek20"/>
    <w:next w:val="Tekstpodstawowy"/>
    <w:link w:val="Nagwek9Znak"/>
    <w:uiPriority w:val="9"/>
    <w:qFormat/>
    <w:pPr>
      <w:numPr>
        <w:ilvl w:val="8"/>
        <w:numId w:val="1"/>
      </w:numPr>
      <w:spacing w:before="60" w:after="60"/>
      <w:outlineLvl w:val="8"/>
    </w:pPr>
    <w:rPr>
      <w:b/>
      <w:bCs/>
      <w:sz w:val="21"/>
      <w:szCs w:val="21"/>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WW8Num1z0">
    <w:name w:val="WW8Num1z0"/>
    <w:rPr>
      <w:rFonts w:ascii="Arial" w:hAnsi="Arial" w:cs="Arial" w:hint="default"/>
      <w:b/>
      <w:i w:val="0"/>
      <w:sz w:val="20"/>
    </w:rPr>
  </w:style>
  <w:style w:type="character" w:customStyle="1" w:styleId="WW8Num1z4">
    <w:name w:val="WW8Num1z4"/>
    <w:rPr>
      <w:rFonts w:hint="default"/>
    </w:rPr>
  </w:style>
  <w:style w:type="character" w:customStyle="1" w:styleId="WW8Num2z0">
    <w:name w:val="WW8Num2z0"/>
  </w:style>
  <w:style w:type="character" w:customStyle="1" w:styleId="WW8Num2z1">
    <w:name w:val="WW8Num2z1"/>
  </w:style>
  <w:style w:type="character" w:customStyle="1" w:styleId="WW8Num2z2">
    <w:name w:val="WW8Num2z2"/>
  </w:style>
  <w:style w:type="character" w:customStyle="1" w:styleId="WW8Num2z3">
    <w:name w:val="WW8Num2z3"/>
  </w:style>
  <w:style w:type="character" w:customStyle="1" w:styleId="WW8Num2z4">
    <w:name w:val="WW8Num2z4"/>
  </w:style>
  <w:style w:type="character" w:customStyle="1" w:styleId="WW8Num2z5">
    <w:name w:val="WW8Num2z5"/>
  </w:style>
  <w:style w:type="character" w:customStyle="1" w:styleId="WW8Num2z6">
    <w:name w:val="WW8Num2z6"/>
  </w:style>
  <w:style w:type="character" w:customStyle="1" w:styleId="WW8Num2z7">
    <w:name w:val="WW8Num2z7"/>
  </w:style>
  <w:style w:type="character" w:customStyle="1" w:styleId="WW8Num2z8">
    <w:name w:val="WW8Num2z8"/>
  </w:style>
  <w:style w:type="character" w:customStyle="1" w:styleId="WW8Num3z0">
    <w:name w:val="WW8Num3z0"/>
    <w:rPr>
      <w:rFonts w:ascii="Symbol" w:hAnsi="Symbol" w:cs="OpenSymbol"/>
      <w:sz w:val="20"/>
      <w:szCs w:val="20"/>
    </w:rPr>
  </w:style>
  <w:style w:type="character" w:customStyle="1" w:styleId="WW8Num3z1">
    <w:name w:val="WW8Num3z1"/>
  </w:style>
  <w:style w:type="character" w:customStyle="1" w:styleId="WW8Num3z2">
    <w:name w:val="WW8Num3z2"/>
    <w:rPr>
      <w:rFonts w:ascii="StarSymbol" w:hAnsi="StarSymbol" w:cs="StarSymbol"/>
      <w:sz w:val="18"/>
      <w:szCs w:val="18"/>
    </w:rPr>
  </w:style>
  <w:style w:type="character" w:customStyle="1" w:styleId="WW8Num3z3">
    <w:name w:val="WW8Num3z3"/>
    <w:rPr>
      <w:rFonts w:ascii="Wingdings" w:hAnsi="Wingdings" w:cs="StarSymbol"/>
      <w:sz w:val="18"/>
      <w:szCs w:val="18"/>
    </w:rPr>
  </w:style>
  <w:style w:type="character" w:customStyle="1" w:styleId="WW8Num3z4">
    <w:name w:val="WW8Num3z4"/>
  </w:style>
  <w:style w:type="character" w:customStyle="1" w:styleId="WW8Num3z5">
    <w:name w:val="WW8Num3z5"/>
  </w:style>
  <w:style w:type="character" w:customStyle="1" w:styleId="WW8Num3z6">
    <w:name w:val="WW8Num3z6"/>
  </w:style>
  <w:style w:type="character" w:customStyle="1" w:styleId="WW8Num3z7">
    <w:name w:val="WW8Num3z7"/>
  </w:style>
  <w:style w:type="character" w:customStyle="1" w:styleId="WW8Num3z8">
    <w:name w:val="WW8Num3z8"/>
  </w:style>
  <w:style w:type="character" w:customStyle="1" w:styleId="WW8Num4z0">
    <w:name w:val="WW8Num4z0"/>
    <w:rPr>
      <w:rFonts w:ascii="Symbol" w:hAnsi="Symbol" w:cs="Symbol"/>
    </w:rPr>
  </w:style>
  <w:style w:type="character" w:customStyle="1" w:styleId="WW8Num4z1">
    <w:name w:val="WW8Num4z1"/>
  </w:style>
  <w:style w:type="character" w:customStyle="1" w:styleId="WW8Num4z3">
    <w:name w:val="WW8Num4z3"/>
  </w:style>
  <w:style w:type="character" w:customStyle="1" w:styleId="WW8Num4z4">
    <w:name w:val="WW8Num4z4"/>
  </w:style>
  <w:style w:type="character" w:customStyle="1" w:styleId="WW8Num4z5">
    <w:name w:val="WW8Num4z5"/>
  </w:style>
  <w:style w:type="character" w:customStyle="1" w:styleId="WW8Num4z6">
    <w:name w:val="WW8Num4z6"/>
  </w:style>
  <w:style w:type="character" w:customStyle="1" w:styleId="WW8Num4z7">
    <w:name w:val="WW8Num4z7"/>
  </w:style>
  <w:style w:type="character" w:customStyle="1" w:styleId="WW8Num4z8">
    <w:name w:val="WW8Num4z8"/>
  </w:style>
  <w:style w:type="character" w:customStyle="1" w:styleId="WW8Num5z0">
    <w:name w:val="WW8Num5z0"/>
    <w:rPr>
      <w:rFonts w:ascii="Symbol" w:hAnsi="Symbol" w:cs="Times New Roman"/>
    </w:rPr>
  </w:style>
  <w:style w:type="character" w:customStyle="1" w:styleId="WW8Num6z0">
    <w:name w:val="WW8Num6z0"/>
    <w:rPr>
      <w:rFonts w:ascii="Symbol" w:hAnsi="Symbol" w:cs="Symbol"/>
    </w:rPr>
  </w:style>
  <w:style w:type="character" w:customStyle="1" w:styleId="WW8Num7z0">
    <w:name w:val="WW8Num7z0"/>
    <w:rPr>
      <w:rFonts w:ascii="Symbol" w:hAnsi="Symbol" w:cs="OpenSymbol"/>
      <w:kern w:val="1"/>
      <w:sz w:val="20"/>
      <w:szCs w:val="20"/>
      <w:lang w:eastAsia="zh-CN"/>
    </w:rPr>
  </w:style>
  <w:style w:type="character" w:customStyle="1" w:styleId="WW8Num8z0">
    <w:name w:val="WW8Num8z0"/>
    <w:rPr>
      <w:rFonts w:ascii="Times New Roman" w:hAnsi="Times New Roman" w:cs="Times New Roman"/>
      <w:color w:val="000000"/>
      <w:sz w:val="26"/>
    </w:rPr>
  </w:style>
  <w:style w:type="character" w:customStyle="1" w:styleId="WW8Num8z1">
    <w:name w:val="WW8Num8z1"/>
    <w:rPr>
      <w:rFonts w:ascii="OpenSymbol" w:hAnsi="OpenSymbol" w:cs="OpenSymbol"/>
    </w:rPr>
  </w:style>
  <w:style w:type="character" w:customStyle="1" w:styleId="WW8Num8z2">
    <w:name w:val="WW8Num8z2"/>
    <w:rPr>
      <w:rFonts w:ascii="Wingdings" w:hAnsi="Wingdings" w:cs="Wingdings"/>
    </w:rPr>
  </w:style>
  <w:style w:type="character" w:customStyle="1" w:styleId="WW8Num8z3">
    <w:name w:val="WW8Num8z3"/>
    <w:rPr>
      <w:rFonts w:ascii="Symbol" w:hAnsi="Symbol" w:cs="Symbol"/>
    </w:rPr>
  </w:style>
  <w:style w:type="character" w:customStyle="1" w:styleId="WW8Num8z4">
    <w:name w:val="WW8Num8z4"/>
    <w:rPr>
      <w:rFonts w:ascii="Courier New" w:hAnsi="Courier New" w:cs="Courier New"/>
    </w:rPr>
  </w:style>
  <w:style w:type="character" w:customStyle="1" w:styleId="WW8Num9z0">
    <w:name w:val="WW8Num9z0"/>
    <w:rPr>
      <w:rFonts w:ascii="Symbol" w:hAnsi="Symbol" w:cs="Symbol"/>
      <w:sz w:val="20"/>
      <w:szCs w:val="20"/>
      <w:shd w:val="clear" w:color="auto" w:fill="FFFFFF"/>
    </w:rPr>
  </w:style>
  <w:style w:type="character" w:customStyle="1" w:styleId="WW8Num10z0">
    <w:name w:val="WW8Num10z0"/>
  </w:style>
  <w:style w:type="character" w:customStyle="1" w:styleId="WW8Num10z1">
    <w:name w:val="WW8Num10z1"/>
  </w:style>
  <w:style w:type="character" w:customStyle="1" w:styleId="WW8Num10z2">
    <w:name w:val="WW8Num10z2"/>
  </w:style>
  <w:style w:type="character" w:customStyle="1" w:styleId="WW8Num10z3">
    <w:name w:val="WW8Num10z3"/>
  </w:style>
  <w:style w:type="character" w:customStyle="1" w:styleId="WW8Num10z4">
    <w:name w:val="WW8Num10z4"/>
  </w:style>
  <w:style w:type="character" w:customStyle="1" w:styleId="WW8Num10z5">
    <w:name w:val="WW8Num10z5"/>
  </w:style>
  <w:style w:type="character" w:customStyle="1" w:styleId="WW8Num10z6">
    <w:name w:val="WW8Num10z6"/>
  </w:style>
  <w:style w:type="character" w:customStyle="1" w:styleId="WW8Num10z7">
    <w:name w:val="WW8Num10z7"/>
  </w:style>
  <w:style w:type="character" w:customStyle="1" w:styleId="WW8Num10z8">
    <w:name w:val="WW8Num10z8"/>
  </w:style>
  <w:style w:type="character" w:customStyle="1" w:styleId="WW8Num11z0">
    <w:name w:val="WW8Num11z0"/>
    <w:rPr>
      <w:rFonts w:ascii="Symbol" w:hAnsi="Symbol" w:cs="Symbol"/>
      <w:sz w:val="20"/>
      <w:szCs w:val="20"/>
      <w:shd w:val="clear" w:color="auto" w:fill="auto"/>
    </w:rPr>
  </w:style>
  <w:style w:type="character" w:customStyle="1" w:styleId="WW8Num12z0">
    <w:name w:val="WW8Num12z0"/>
  </w:style>
  <w:style w:type="character" w:customStyle="1" w:styleId="WW8Num12z1">
    <w:name w:val="WW8Num12z1"/>
  </w:style>
  <w:style w:type="character" w:customStyle="1" w:styleId="WW8Num12z2">
    <w:name w:val="WW8Num12z2"/>
  </w:style>
  <w:style w:type="character" w:customStyle="1" w:styleId="WW8Num12z3">
    <w:name w:val="WW8Num12z3"/>
  </w:style>
  <w:style w:type="character" w:customStyle="1" w:styleId="WW8Num12z4">
    <w:name w:val="WW8Num12z4"/>
  </w:style>
  <w:style w:type="character" w:customStyle="1" w:styleId="WW8Num12z5">
    <w:name w:val="WW8Num12z5"/>
  </w:style>
  <w:style w:type="character" w:customStyle="1" w:styleId="WW8Num12z6">
    <w:name w:val="WW8Num12z6"/>
  </w:style>
  <w:style w:type="character" w:customStyle="1" w:styleId="WW8Num12z7">
    <w:name w:val="WW8Num12z7"/>
  </w:style>
  <w:style w:type="character" w:customStyle="1" w:styleId="WW8Num12z8">
    <w:name w:val="WW8Num12z8"/>
  </w:style>
  <w:style w:type="character" w:customStyle="1" w:styleId="WW8Num13z0">
    <w:name w:val="WW8Num13z0"/>
  </w:style>
  <w:style w:type="character" w:customStyle="1" w:styleId="WW8Num13z1">
    <w:name w:val="WW8Num13z1"/>
  </w:style>
  <w:style w:type="character" w:customStyle="1" w:styleId="WW8Num13z2">
    <w:name w:val="WW8Num13z2"/>
  </w:style>
  <w:style w:type="character" w:customStyle="1" w:styleId="WW8Num13z3">
    <w:name w:val="WW8Num13z3"/>
  </w:style>
  <w:style w:type="character" w:customStyle="1" w:styleId="WW8Num13z4">
    <w:name w:val="WW8Num13z4"/>
  </w:style>
  <w:style w:type="character" w:customStyle="1" w:styleId="WW8Num13z5">
    <w:name w:val="WW8Num13z5"/>
  </w:style>
  <w:style w:type="character" w:customStyle="1" w:styleId="WW8Num13z6">
    <w:name w:val="WW8Num13z6"/>
  </w:style>
  <w:style w:type="character" w:customStyle="1" w:styleId="WW8Num13z7">
    <w:name w:val="WW8Num13z7"/>
  </w:style>
  <w:style w:type="character" w:customStyle="1" w:styleId="WW8Num13z8">
    <w:name w:val="WW8Num13z8"/>
  </w:style>
  <w:style w:type="character" w:customStyle="1" w:styleId="WW8Num14z0">
    <w:name w:val="WW8Num14z0"/>
    <w:rPr>
      <w:rFonts w:ascii="Symbol" w:hAnsi="Symbol" w:cs="Symbol"/>
      <w:kern w:val="1"/>
      <w:sz w:val="20"/>
      <w:szCs w:val="20"/>
      <w:lang w:eastAsia="pl-PL" w:bidi="ar-SA"/>
    </w:rPr>
  </w:style>
  <w:style w:type="character" w:customStyle="1" w:styleId="WW8Num15z0">
    <w:name w:val="WW8Num15z0"/>
    <w:rPr>
      <w:rFonts w:ascii="Symbol" w:hAnsi="Symbol" w:cs="Symbol"/>
      <w:sz w:val="20"/>
      <w:szCs w:val="20"/>
    </w:rPr>
  </w:style>
  <w:style w:type="character" w:customStyle="1" w:styleId="WW8Num15z1">
    <w:name w:val="WW8Num15z1"/>
    <w:rPr>
      <w:rFonts w:ascii="Courier New" w:hAnsi="Courier New" w:cs="Courier New"/>
    </w:rPr>
  </w:style>
  <w:style w:type="character" w:customStyle="1" w:styleId="WW8Num15z2">
    <w:name w:val="WW8Num15z2"/>
    <w:rPr>
      <w:rFonts w:ascii="Wingdings" w:hAnsi="Wingdings" w:cs="Wingdings"/>
    </w:rPr>
  </w:style>
  <w:style w:type="character" w:customStyle="1" w:styleId="WW8Num16z0">
    <w:name w:val="WW8Num16z0"/>
    <w:rPr>
      <w:rFonts w:ascii="Symbol" w:hAnsi="Symbol" w:cs="Symbol"/>
    </w:rPr>
  </w:style>
  <w:style w:type="character" w:customStyle="1" w:styleId="WW8Num16z1">
    <w:name w:val="WW8Num16z1"/>
    <w:rPr>
      <w:rFonts w:ascii="Courier New" w:hAnsi="Courier New" w:cs="Courier New"/>
    </w:rPr>
  </w:style>
  <w:style w:type="character" w:customStyle="1" w:styleId="WW8Num16z2">
    <w:name w:val="WW8Num16z2"/>
    <w:rPr>
      <w:rFonts w:ascii="Wingdings" w:hAnsi="Wingdings" w:cs="Wingdings"/>
    </w:rPr>
  </w:style>
  <w:style w:type="character" w:customStyle="1" w:styleId="WW8Num17z0">
    <w:name w:val="WW8Num17z0"/>
    <w:rPr>
      <w:rFonts w:ascii="Symbol" w:hAnsi="Symbol" w:cs="Symbol"/>
    </w:rPr>
  </w:style>
  <w:style w:type="character" w:customStyle="1" w:styleId="WW8Num17z1">
    <w:name w:val="WW8Num17z1"/>
    <w:rPr>
      <w:rFonts w:ascii="Courier New" w:hAnsi="Courier New" w:cs="Courier New"/>
    </w:rPr>
  </w:style>
  <w:style w:type="character" w:customStyle="1" w:styleId="WW8Num17z2">
    <w:name w:val="WW8Num17z2"/>
    <w:rPr>
      <w:rFonts w:ascii="Wingdings" w:hAnsi="Wingdings" w:cs="Wingdings"/>
    </w:rPr>
  </w:style>
  <w:style w:type="character" w:customStyle="1" w:styleId="WW8Num18z0">
    <w:name w:val="WW8Num18z0"/>
    <w:rPr>
      <w:rFonts w:ascii="Wingdings" w:hAnsi="Wingdings" w:cs="Wingdings"/>
    </w:rPr>
  </w:style>
  <w:style w:type="character" w:customStyle="1" w:styleId="WW8Num18z1">
    <w:name w:val="WW8Num18z1"/>
    <w:rPr>
      <w:rFonts w:ascii="Courier New" w:hAnsi="Courier New" w:cs="Courier New"/>
    </w:rPr>
  </w:style>
  <w:style w:type="character" w:customStyle="1" w:styleId="WW8Num18z3">
    <w:name w:val="WW8Num18z3"/>
    <w:rPr>
      <w:rFonts w:ascii="Symbol" w:hAnsi="Symbol" w:cs="Symbol"/>
    </w:rPr>
  </w:style>
  <w:style w:type="character" w:customStyle="1" w:styleId="WW8Num19z0">
    <w:name w:val="WW8Num19z0"/>
  </w:style>
  <w:style w:type="character" w:customStyle="1" w:styleId="WW8Num19z1">
    <w:name w:val="WW8Num19z1"/>
  </w:style>
  <w:style w:type="character" w:customStyle="1" w:styleId="WW8Num19z2">
    <w:name w:val="WW8Num19z2"/>
  </w:style>
  <w:style w:type="character" w:customStyle="1" w:styleId="WW8Num19z3">
    <w:name w:val="WW8Num19z3"/>
  </w:style>
  <w:style w:type="character" w:customStyle="1" w:styleId="WW8Num19z4">
    <w:name w:val="WW8Num19z4"/>
  </w:style>
  <w:style w:type="character" w:customStyle="1" w:styleId="WW8Num19z5">
    <w:name w:val="WW8Num19z5"/>
  </w:style>
  <w:style w:type="character" w:customStyle="1" w:styleId="WW8Num19z6">
    <w:name w:val="WW8Num19z6"/>
  </w:style>
  <w:style w:type="character" w:customStyle="1" w:styleId="WW8Num19z7">
    <w:name w:val="WW8Num19z7"/>
  </w:style>
  <w:style w:type="character" w:customStyle="1" w:styleId="WW8Num19z8">
    <w:name w:val="WW8Num19z8"/>
  </w:style>
  <w:style w:type="character" w:customStyle="1" w:styleId="WW8Num20z0">
    <w:name w:val="WW8Num20z0"/>
  </w:style>
  <w:style w:type="character" w:customStyle="1" w:styleId="WW8Num20z1">
    <w:name w:val="WW8Num20z1"/>
  </w:style>
  <w:style w:type="character" w:customStyle="1" w:styleId="WW8Num20z2">
    <w:name w:val="WW8Num20z2"/>
  </w:style>
  <w:style w:type="character" w:customStyle="1" w:styleId="WW8Num20z3">
    <w:name w:val="WW8Num20z3"/>
  </w:style>
  <w:style w:type="character" w:customStyle="1" w:styleId="WW8Num20z4">
    <w:name w:val="WW8Num20z4"/>
  </w:style>
  <w:style w:type="character" w:customStyle="1" w:styleId="WW8Num20z5">
    <w:name w:val="WW8Num20z5"/>
  </w:style>
  <w:style w:type="character" w:customStyle="1" w:styleId="WW8Num20z6">
    <w:name w:val="WW8Num20z6"/>
  </w:style>
  <w:style w:type="character" w:customStyle="1" w:styleId="WW8Num20z7">
    <w:name w:val="WW8Num20z7"/>
  </w:style>
  <w:style w:type="character" w:customStyle="1" w:styleId="WW8Num20z8">
    <w:name w:val="WW8Num20z8"/>
  </w:style>
  <w:style w:type="character" w:customStyle="1" w:styleId="WW8Num21z0">
    <w:name w:val="WW8Num21z0"/>
  </w:style>
  <w:style w:type="character" w:customStyle="1" w:styleId="WW8Num21z1">
    <w:name w:val="WW8Num21z1"/>
  </w:style>
  <w:style w:type="character" w:customStyle="1" w:styleId="WW8Num21z2">
    <w:name w:val="WW8Num21z2"/>
  </w:style>
  <w:style w:type="character" w:customStyle="1" w:styleId="WW8Num21z3">
    <w:name w:val="WW8Num21z3"/>
  </w:style>
  <w:style w:type="character" w:customStyle="1" w:styleId="WW8Num21z4">
    <w:name w:val="WW8Num21z4"/>
  </w:style>
  <w:style w:type="character" w:customStyle="1" w:styleId="WW8Num21z5">
    <w:name w:val="WW8Num21z5"/>
  </w:style>
  <w:style w:type="character" w:customStyle="1" w:styleId="WW8Num21z6">
    <w:name w:val="WW8Num21z6"/>
  </w:style>
  <w:style w:type="character" w:customStyle="1" w:styleId="WW8Num21z7">
    <w:name w:val="WW8Num21z7"/>
  </w:style>
  <w:style w:type="character" w:customStyle="1" w:styleId="WW8Num21z8">
    <w:name w:val="WW8Num21z8"/>
  </w:style>
  <w:style w:type="character" w:customStyle="1" w:styleId="WW8Num22z0">
    <w:name w:val="WW8Num22z0"/>
  </w:style>
  <w:style w:type="character" w:customStyle="1" w:styleId="WW8Num22z1">
    <w:name w:val="WW8Num22z1"/>
  </w:style>
  <w:style w:type="character" w:customStyle="1" w:styleId="WW8Num22z2">
    <w:name w:val="WW8Num22z2"/>
  </w:style>
  <w:style w:type="character" w:customStyle="1" w:styleId="WW8Num22z3">
    <w:name w:val="WW8Num22z3"/>
  </w:style>
  <w:style w:type="character" w:customStyle="1" w:styleId="WW8Num22z4">
    <w:name w:val="WW8Num22z4"/>
  </w:style>
  <w:style w:type="character" w:customStyle="1" w:styleId="WW8Num22z5">
    <w:name w:val="WW8Num22z5"/>
  </w:style>
  <w:style w:type="character" w:customStyle="1" w:styleId="WW8Num22z6">
    <w:name w:val="WW8Num22z6"/>
  </w:style>
  <w:style w:type="character" w:customStyle="1" w:styleId="WW8Num22z7">
    <w:name w:val="WW8Num22z7"/>
  </w:style>
  <w:style w:type="character" w:customStyle="1" w:styleId="WW8Num22z8">
    <w:name w:val="WW8Num22z8"/>
  </w:style>
  <w:style w:type="character" w:customStyle="1" w:styleId="WW8Num23z0">
    <w:name w:val="WW8Num23z0"/>
    <w:rPr>
      <w:rFonts w:ascii="Symbol" w:hAnsi="Symbol" w:cs="Symbol" w:hint="default"/>
    </w:rPr>
  </w:style>
  <w:style w:type="character" w:customStyle="1" w:styleId="WW8Num23z1">
    <w:name w:val="WW8Num23z1"/>
    <w:rPr>
      <w:rFonts w:ascii="Courier New" w:hAnsi="Courier New" w:cs="Courier New" w:hint="default"/>
    </w:rPr>
  </w:style>
  <w:style w:type="character" w:customStyle="1" w:styleId="WW8Num23z2">
    <w:name w:val="WW8Num23z2"/>
    <w:rPr>
      <w:rFonts w:ascii="Wingdings" w:hAnsi="Wingdings" w:cs="Wingdings" w:hint="default"/>
    </w:rPr>
  </w:style>
  <w:style w:type="character" w:customStyle="1" w:styleId="WW8Num24z0">
    <w:name w:val="WW8Num24z0"/>
    <w:rPr>
      <w:rFonts w:ascii="Symbol" w:hAnsi="Symbol" w:cs="Symbol" w:hint="default"/>
    </w:rPr>
  </w:style>
  <w:style w:type="character" w:customStyle="1" w:styleId="WW8Num24z1">
    <w:name w:val="WW8Num24z1"/>
    <w:rPr>
      <w:rFonts w:ascii="Courier New" w:hAnsi="Courier New" w:cs="Courier New" w:hint="default"/>
    </w:rPr>
  </w:style>
  <w:style w:type="character" w:customStyle="1" w:styleId="WW8Num24z2">
    <w:name w:val="WW8Num24z2"/>
    <w:rPr>
      <w:rFonts w:ascii="Wingdings" w:hAnsi="Wingdings" w:cs="Wingdings" w:hint="default"/>
    </w:rPr>
  </w:style>
  <w:style w:type="character" w:customStyle="1" w:styleId="WW8Num25z0">
    <w:name w:val="WW8Num25z0"/>
    <w:rPr>
      <w:rFonts w:ascii="Symbol" w:hAnsi="Symbol" w:cs="Symbol" w:hint="default"/>
    </w:rPr>
  </w:style>
  <w:style w:type="character" w:customStyle="1" w:styleId="WW8Num25z1">
    <w:name w:val="WW8Num25z1"/>
    <w:rPr>
      <w:rFonts w:ascii="Courier New" w:hAnsi="Courier New" w:cs="Courier New" w:hint="default"/>
    </w:rPr>
  </w:style>
  <w:style w:type="character" w:customStyle="1" w:styleId="WW8Num25z2">
    <w:name w:val="WW8Num25z2"/>
    <w:rPr>
      <w:rFonts w:ascii="Wingdings" w:hAnsi="Wingdings" w:cs="Wingdings" w:hint="default"/>
    </w:rPr>
  </w:style>
  <w:style w:type="character" w:customStyle="1" w:styleId="WW8Num26z0">
    <w:name w:val="WW8Num26z0"/>
    <w:rPr>
      <w:rFonts w:ascii="Symbol" w:hAnsi="Symbol" w:cs="Symbol" w:hint="default"/>
      <w:szCs w:val="20"/>
    </w:rPr>
  </w:style>
  <w:style w:type="character" w:customStyle="1" w:styleId="WW8Num26z1">
    <w:name w:val="WW8Num26z1"/>
    <w:rPr>
      <w:rFonts w:ascii="Courier New" w:hAnsi="Courier New" w:cs="Courier New" w:hint="default"/>
    </w:rPr>
  </w:style>
  <w:style w:type="character" w:customStyle="1" w:styleId="WW8Num26z2">
    <w:name w:val="WW8Num26z2"/>
    <w:rPr>
      <w:rFonts w:ascii="Wingdings" w:hAnsi="Wingdings" w:cs="Wingdings" w:hint="default"/>
    </w:rPr>
  </w:style>
  <w:style w:type="character" w:customStyle="1" w:styleId="WW8Num27z0">
    <w:name w:val="WW8Num27z0"/>
    <w:rPr>
      <w:rFonts w:ascii="Symbol" w:hAnsi="Symbol" w:cs="Symbol" w:hint="default"/>
    </w:rPr>
  </w:style>
  <w:style w:type="character" w:customStyle="1" w:styleId="WW8Num27z1">
    <w:name w:val="WW8Num27z1"/>
    <w:rPr>
      <w:rFonts w:ascii="Courier New" w:hAnsi="Courier New" w:cs="Courier New" w:hint="default"/>
    </w:rPr>
  </w:style>
  <w:style w:type="character" w:customStyle="1" w:styleId="WW8Num27z2">
    <w:name w:val="WW8Num27z2"/>
    <w:rPr>
      <w:rFonts w:ascii="Wingdings" w:hAnsi="Wingdings" w:cs="Wingdings" w:hint="default"/>
    </w:rPr>
  </w:style>
  <w:style w:type="character" w:customStyle="1" w:styleId="WW8Num28z0">
    <w:name w:val="WW8Num28z0"/>
    <w:rPr>
      <w:rFonts w:ascii="Symbol" w:eastAsia="Arial" w:hAnsi="Symbol" w:cs="Symbol" w:hint="default"/>
      <w:szCs w:val="20"/>
    </w:rPr>
  </w:style>
  <w:style w:type="character" w:customStyle="1" w:styleId="WW8Num28z1">
    <w:name w:val="WW8Num28z1"/>
    <w:rPr>
      <w:rFonts w:ascii="Courier New" w:hAnsi="Courier New" w:cs="Courier New" w:hint="default"/>
    </w:rPr>
  </w:style>
  <w:style w:type="character" w:customStyle="1" w:styleId="WW8Num28z2">
    <w:name w:val="WW8Num28z2"/>
    <w:rPr>
      <w:rFonts w:ascii="Wingdings" w:hAnsi="Wingdings" w:cs="Wingdings" w:hint="default"/>
    </w:rPr>
  </w:style>
  <w:style w:type="character" w:customStyle="1" w:styleId="WW8Num29z0">
    <w:name w:val="WW8Num29z0"/>
    <w:rPr>
      <w:rFonts w:ascii="Symbol" w:eastAsia="Arial" w:hAnsi="Symbol" w:cs="Symbol" w:hint="default"/>
      <w:szCs w:val="20"/>
    </w:rPr>
  </w:style>
  <w:style w:type="character" w:customStyle="1" w:styleId="WW8Num29z1">
    <w:name w:val="WW8Num29z1"/>
    <w:rPr>
      <w:rFonts w:ascii="Courier New" w:hAnsi="Courier New" w:cs="Courier New" w:hint="default"/>
    </w:rPr>
  </w:style>
  <w:style w:type="character" w:customStyle="1" w:styleId="WW8Num29z2">
    <w:name w:val="WW8Num29z2"/>
    <w:rPr>
      <w:rFonts w:ascii="Wingdings" w:hAnsi="Wingdings" w:cs="Wingdings" w:hint="default"/>
    </w:rPr>
  </w:style>
  <w:style w:type="character" w:customStyle="1" w:styleId="WW8Num30z0">
    <w:name w:val="WW8Num30z0"/>
    <w:rPr>
      <w:rFonts w:ascii="Symbol" w:eastAsia="Arial" w:hAnsi="Symbol" w:cs="Symbol" w:hint="default"/>
      <w:sz w:val="20"/>
      <w:szCs w:val="20"/>
      <w:shd w:val="clear" w:color="auto" w:fill="FFFFFF"/>
    </w:rPr>
  </w:style>
  <w:style w:type="character" w:customStyle="1" w:styleId="WW8Num30z1">
    <w:name w:val="WW8Num30z1"/>
    <w:rPr>
      <w:rFonts w:ascii="Courier New" w:hAnsi="Courier New" w:cs="Courier New" w:hint="default"/>
    </w:rPr>
  </w:style>
  <w:style w:type="character" w:customStyle="1" w:styleId="WW8Num30z2">
    <w:name w:val="WW8Num30z2"/>
    <w:rPr>
      <w:rFonts w:ascii="Wingdings" w:hAnsi="Wingdings" w:cs="Wingdings" w:hint="default"/>
    </w:rPr>
  </w:style>
  <w:style w:type="character" w:customStyle="1" w:styleId="WW8Num30z3">
    <w:name w:val="WW8Num30z3"/>
    <w:rPr>
      <w:rFonts w:ascii="Symbol" w:hAnsi="Symbol" w:cs="Symbol" w:hint="default"/>
    </w:rPr>
  </w:style>
  <w:style w:type="character" w:customStyle="1" w:styleId="WW8Num31z0">
    <w:name w:val="WW8Num31z0"/>
    <w:rPr>
      <w:rFonts w:ascii="Symbol" w:hAnsi="Symbol" w:cs="Symbol" w:hint="default"/>
    </w:rPr>
  </w:style>
  <w:style w:type="character" w:customStyle="1" w:styleId="WW8Num31z1">
    <w:name w:val="WW8Num31z1"/>
    <w:rPr>
      <w:rFonts w:ascii="Courier New" w:hAnsi="Courier New" w:cs="Courier New" w:hint="default"/>
    </w:rPr>
  </w:style>
  <w:style w:type="character" w:customStyle="1" w:styleId="WW8Num31z2">
    <w:name w:val="WW8Num31z2"/>
    <w:rPr>
      <w:rFonts w:ascii="Wingdings" w:hAnsi="Wingdings" w:cs="Wingdings" w:hint="default"/>
    </w:rPr>
  </w:style>
  <w:style w:type="character" w:customStyle="1" w:styleId="WW8Num32z0">
    <w:name w:val="WW8Num32z0"/>
    <w:rPr>
      <w:rFonts w:ascii="Symbol" w:eastAsia="Arial" w:hAnsi="Symbol" w:cs="Symbol" w:hint="default"/>
    </w:rPr>
  </w:style>
  <w:style w:type="character" w:customStyle="1" w:styleId="WW8Num32z1">
    <w:name w:val="WW8Num32z1"/>
    <w:rPr>
      <w:rFonts w:ascii="Courier New" w:hAnsi="Courier New" w:cs="Courier New" w:hint="default"/>
    </w:rPr>
  </w:style>
  <w:style w:type="character" w:customStyle="1" w:styleId="WW8Num32z2">
    <w:name w:val="WW8Num32z2"/>
    <w:rPr>
      <w:rFonts w:ascii="Wingdings" w:hAnsi="Wingdings" w:cs="Wingdings" w:hint="default"/>
    </w:rPr>
  </w:style>
  <w:style w:type="character" w:customStyle="1" w:styleId="WW8Num33z0">
    <w:name w:val="WW8Num33z0"/>
    <w:rPr>
      <w:rFonts w:ascii="Symbol" w:hAnsi="Symbol" w:cs="Symbol" w:hint="default"/>
      <w:szCs w:val="20"/>
    </w:rPr>
  </w:style>
  <w:style w:type="character" w:customStyle="1" w:styleId="WW8Num33z1">
    <w:name w:val="WW8Num33z1"/>
    <w:rPr>
      <w:rFonts w:ascii="Courier New" w:hAnsi="Courier New" w:cs="Courier New" w:hint="default"/>
    </w:rPr>
  </w:style>
  <w:style w:type="character" w:customStyle="1" w:styleId="WW8Num33z2">
    <w:name w:val="WW8Num33z2"/>
    <w:rPr>
      <w:rFonts w:ascii="Wingdings" w:hAnsi="Wingdings" w:cs="Wingdings" w:hint="default"/>
    </w:rPr>
  </w:style>
  <w:style w:type="character" w:customStyle="1" w:styleId="WW8Num34z0">
    <w:name w:val="WW8Num34z0"/>
    <w:rPr>
      <w:rFonts w:ascii="Symbol" w:hAnsi="Symbol" w:cs="Symbol" w:hint="default"/>
    </w:rPr>
  </w:style>
  <w:style w:type="character" w:customStyle="1" w:styleId="WW8Num34z1">
    <w:name w:val="WW8Num34z1"/>
    <w:rPr>
      <w:rFonts w:ascii="Courier New" w:hAnsi="Courier New" w:cs="Courier New" w:hint="default"/>
    </w:rPr>
  </w:style>
  <w:style w:type="character" w:customStyle="1" w:styleId="WW8Num34z2">
    <w:name w:val="WW8Num34z2"/>
    <w:rPr>
      <w:rFonts w:ascii="Wingdings" w:hAnsi="Wingdings" w:cs="Wingdings" w:hint="default"/>
    </w:rPr>
  </w:style>
  <w:style w:type="character" w:customStyle="1" w:styleId="WW8Num35z0">
    <w:name w:val="WW8Num35z0"/>
    <w:rPr>
      <w:rFonts w:ascii="Symbol" w:hAnsi="Symbol" w:cs="Symbol" w:hint="default"/>
      <w:shd w:val="clear" w:color="auto" w:fill="FFFFFF"/>
    </w:rPr>
  </w:style>
  <w:style w:type="character" w:customStyle="1" w:styleId="WW8Num35z1">
    <w:name w:val="WW8Num35z1"/>
    <w:rPr>
      <w:rFonts w:ascii="Courier New" w:hAnsi="Courier New" w:cs="Courier New" w:hint="default"/>
    </w:rPr>
  </w:style>
  <w:style w:type="character" w:customStyle="1" w:styleId="WW8Num35z2">
    <w:name w:val="WW8Num35z2"/>
    <w:rPr>
      <w:rFonts w:ascii="Wingdings" w:hAnsi="Wingdings" w:cs="Wingdings" w:hint="default"/>
    </w:rPr>
  </w:style>
  <w:style w:type="character" w:customStyle="1" w:styleId="WW8Num36z0">
    <w:name w:val="WW8Num36z0"/>
    <w:rPr>
      <w:rFonts w:ascii="Symbol" w:hAnsi="Symbol" w:cs="Symbol" w:hint="default"/>
      <w:szCs w:val="20"/>
    </w:rPr>
  </w:style>
  <w:style w:type="character" w:customStyle="1" w:styleId="WW8Num36z1">
    <w:name w:val="WW8Num36z1"/>
    <w:rPr>
      <w:rFonts w:ascii="Courier New" w:hAnsi="Courier New" w:cs="Courier New" w:hint="default"/>
    </w:rPr>
  </w:style>
  <w:style w:type="character" w:customStyle="1" w:styleId="WW8Num36z2">
    <w:name w:val="WW8Num36z2"/>
    <w:rPr>
      <w:rFonts w:ascii="Wingdings" w:hAnsi="Wingdings" w:cs="Wingdings" w:hint="default"/>
    </w:rPr>
  </w:style>
  <w:style w:type="character" w:customStyle="1" w:styleId="WW8Num37z0">
    <w:name w:val="WW8Num37z0"/>
    <w:rPr>
      <w:rFonts w:ascii="Symbol" w:hAnsi="Symbol" w:cs="Symbol" w:hint="default"/>
      <w:szCs w:val="20"/>
    </w:rPr>
  </w:style>
  <w:style w:type="character" w:customStyle="1" w:styleId="WW8Num37z1">
    <w:name w:val="WW8Num37z1"/>
    <w:rPr>
      <w:rFonts w:ascii="Courier New" w:hAnsi="Courier New" w:cs="Courier New" w:hint="default"/>
    </w:rPr>
  </w:style>
  <w:style w:type="character" w:customStyle="1" w:styleId="WW8Num37z2">
    <w:name w:val="WW8Num37z2"/>
    <w:rPr>
      <w:rFonts w:ascii="Wingdings" w:hAnsi="Wingdings" w:cs="Wingdings" w:hint="default"/>
    </w:rPr>
  </w:style>
  <w:style w:type="character" w:customStyle="1" w:styleId="WW8Num38z0">
    <w:name w:val="WW8Num38z0"/>
    <w:rPr>
      <w:rFonts w:ascii="Symbol" w:hAnsi="Symbol" w:cs="Symbol" w:hint="default"/>
    </w:rPr>
  </w:style>
  <w:style w:type="character" w:customStyle="1" w:styleId="WW8Num38z1">
    <w:name w:val="WW8Num38z1"/>
    <w:rPr>
      <w:rFonts w:ascii="Courier New" w:hAnsi="Courier New" w:cs="Courier New" w:hint="default"/>
    </w:rPr>
  </w:style>
  <w:style w:type="character" w:customStyle="1" w:styleId="WW8Num38z2">
    <w:name w:val="WW8Num38z2"/>
    <w:rPr>
      <w:rFonts w:ascii="Wingdings" w:hAnsi="Wingdings" w:cs="Wingdings" w:hint="default"/>
    </w:rPr>
  </w:style>
  <w:style w:type="character" w:customStyle="1" w:styleId="WW8Num39z0">
    <w:name w:val="WW8Num39z0"/>
    <w:rPr>
      <w:rFonts w:ascii="Symbol" w:hAnsi="Symbol" w:cs="Symbol" w:hint="default"/>
      <w:szCs w:val="20"/>
      <w:shd w:val="clear" w:color="auto" w:fill="FFFFFF"/>
    </w:rPr>
  </w:style>
  <w:style w:type="character" w:customStyle="1" w:styleId="WW8Num39z1">
    <w:name w:val="WW8Num39z1"/>
    <w:rPr>
      <w:rFonts w:ascii="Courier New" w:hAnsi="Courier New" w:cs="Courier New" w:hint="default"/>
    </w:rPr>
  </w:style>
  <w:style w:type="character" w:customStyle="1" w:styleId="WW8Num39z2">
    <w:name w:val="WW8Num39z2"/>
    <w:rPr>
      <w:rFonts w:ascii="Wingdings" w:hAnsi="Wingdings" w:cs="Wingdings" w:hint="default"/>
    </w:rPr>
  </w:style>
  <w:style w:type="character" w:customStyle="1" w:styleId="WW8Num40z0">
    <w:name w:val="WW8Num40z0"/>
    <w:rPr>
      <w:rFonts w:ascii="Symbol" w:hAnsi="Symbol" w:cs="Symbol" w:hint="default"/>
      <w:szCs w:val="20"/>
      <w:shd w:val="clear" w:color="auto" w:fill="FFFFFF"/>
    </w:rPr>
  </w:style>
  <w:style w:type="character" w:customStyle="1" w:styleId="WW8Num40z1">
    <w:name w:val="WW8Num40z1"/>
    <w:rPr>
      <w:rFonts w:ascii="Courier New" w:hAnsi="Courier New" w:cs="Courier New" w:hint="default"/>
    </w:rPr>
  </w:style>
  <w:style w:type="character" w:customStyle="1" w:styleId="WW8Num40z2">
    <w:name w:val="WW8Num40z2"/>
    <w:rPr>
      <w:rFonts w:ascii="Wingdings" w:hAnsi="Wingdings" w:cs="Wingdings" w:hint="default"/>
    </w:rPr>
  </w:style>
  <w:style w:type="character" w:customStyle="1" w:styleId="WW8Num41z0">
    <w:name w:val="WW8Num41z0"/>
    <w:rPr>
      <w:rFonts w:ascii="Symbol" w:hAnsi="Symbol" w:cs="Symbol" w:hint="default"/>
      <w:szCs w:val="20"/>
    </w:rPr>
  </w:style>
  <w:style w:type="character" w:customStyle="1" w:styleId="WW8Num41z1">
    <w:name w:val="WW8Num41z1"/>
    <w:rPr>
      <w:rFonts w:ascii="Courier New" w:hAnsi="Courier New" w:cs="Courier New" w:hint="default"/>
    </w:rPr>
  </w:style>
  <w:style w:type="character" w:customStyle="1" w:styleId="WW8Num41z2">
    <w:name w:val="WW8Num41z2"/>
    <w:rPr>
      <w:rFonts w:ascii="Wingdings" w:hAnsi="Wingdings" w:cs="Wingdings" w:hint="default"/>
    </w:rPr>
  </w:style>
  <w:style w:type="character" w:customStyle="1" w:styleId="WW8Num42z0">
    <w:name w:val="WW8Num42z0"/>
    <w:rPr>
      <w:rFonts w:ascii="Symbol" w:hAnsi="Symbol" w:cs="Symbol" w:hint="default"/>
      <w:sz w:val="20"/>
      <w:szCs w:val="20"/>
      <w:shd w:val="clear" w:color="auto" w:fill="FFFFFF"/>
    </w:rPr>
  </w:style>
  <w:style w:type="character" w:customStyle="1" w:styleId="WW8Num42z1">
    <w:name w:val="WW8Num42z1"/>
    <w:rPr>
      <w:rFonts w:ascii="Courier New" w:hAnsi="Courier New" w:cs="Courier New" w:hint="default"/>
    </w:rPr>
  </w:style>
  <w:style w:type="character" w:customStyle="1" w:styleId="WW8Num42z2">
    <w:name w:val="WW8Num42z2"/>
    <w:rPr>
      <w:rFonts w:ascii="Wingdings" w:hAnsi="Wingdings" w:cs="Wingdings" w:hint="default"/>
    </w:rPr>
  </w:style>
  <w:style w:type="character" w:customStyle="1" w:styleId="WW8Num42z3">
    <w:name w:val="WW8Num42z3"/>
    <w:rPr>
      <w:rFonts w:ascii="Symbol" w:hAnsi="Symbol" w:cs="Symbol" w:hint="default"/>
    </w:rPr>
  </w:style>
  <w:style w:type="character" w:customStyle="1" w:styleId="WW8Num43z0">
    <w:name w:val="WW8Num43z0"/>
    <w:rPr>
      <w:rFonts w:ascii="Symbol" w:hAnsi="Symbol" w:cs="Symbol" w:hint="default"/>
    </w:rPr>
  </w:style>
  <w:style w:type="character" w:customStyle="1" w:styleId="WW8Num43z1">
    <w:name w:val="WW8Num43z1"/>
    <w:rPr>
      <w:rFonts w:ascii="Courier New" w:hAnsi="Courier New" w:cs="Courier New" w:hint="default"/>
    </w:rPr>
  </w:style>
  <w:style w:type="character" w:customStyle="1" w:styleId="WW8Num43z2">
    <w:name w:val="WW8Num43z2"/>
    <w:rPr>
      <w:rFonts w:ascii="Wingdings" w:hAnsi="Wingdings" w:cs="Wingdings" w:hint="default"/>
    </w:rPr>
  </w:style>
  <w:style w:type="character" w:customStyle="1" w:styleId="WW8Num44z0">
    <w:name w:val="WW8Num44z0"/>
    <w:rPr>
      <w:rFonts w:ascii="Symbol" w:hAnsi="Symbol" w:cs="Symbol" w:hint="default"/>
      <w:szCs w:val="20"/>
    </w:rPr>
  </w:style>
  <w:style w:type="character" w:customStyle="1" w:styleId="WW8Num44z1">
    <w:name w:val="WW8Num44z1"/>
    <w:rPr>
      <w:rFonts w:ascii="Courier New" w:hAnsi="Courier New" w:cs="Courier New" w:hint="default"/>
    </w:rPr>
  </w:style>
  <w:style w:type="character" w:customStyle="1" w:styleId="WW8Num44z2">
    <w:name w:val="WW8Num44z2"/>
    <w:rPr>
      <w:rFonts w:ascii="Wingdings" w:hAnsi="Wingdings" w:cs="Wingdings" w:hint="default"/>
    </w:rPr>
  </w:style>
  <w:style w:type="character" w:customStyle="1" w:styleId="WW8Num45z0">
    <w:name w:val="WW8Num45z0"/>
    <w:rPr>
      <w:rFonts w:ascii="Symbol" w:hAnsi="Symbol" w:cs="Symbol" w:hint="default"/>
      <w:szCs w:val="20"/>
      <w:shd w:val="clear" w:color="auto" w:fill="FFFFFF"/>
    </w:rPr>
  </w:style>
  <w:style w:type="character" w:customStyle="1" w:styleId="WW8Num45z1">
    <w:name w:val="WW8Num45z1"/>
    <w:rPr>
      <w:rFonts w:ascii="Courier New" w:hAnsi="Courier New" w:cs="Courier New" w:hint="default"/>
    </w:rPr>
  </w:style>
  <w:style w:type="character" w:customStyle="1" w:styleId="WW8Num45z2">
    <w:name w:val="WW8Num45z2"/>
    <w:rPr>
      <w:rFonts w:ascii="Wingdings" w:hAnsi="Wingdings" w:cs="Wingdings" w:hint="default"/>
    </w:rPr>
  </w:style>
  <w:style w:type="character" w:customStyle="1" w:styleId="WW8Num46z0">
    <w:name w:val="WW8Num46z0"/>
    <w:rPr>
      <w:rFonts w:ascii="Symbol" w:hAnsi="Symbol" w:cs="Symbol" w:hint="default"/>
      <w:szCs w:val="20"/>
      <w:shd w:val="clear" w:color="auto" w:fill="FFFFFF"/>
    </w:rPr>
  </w:style>
  <w:style w:type="character" w:customStyle="1" w:styleId="WW8Num46z1">
    <w:name w:val="WW8Num46z1"/>
    <w:rPr>
      <w:rFonts w:ascii="Courier New" w:hAnsi="Courier New" w:cs="Courier New" w:hint="default"/>
    </w:rPr>
  </w:style>
  <w:style w:type="character" w:customStyle="1" w:styleId="WW8Num46z2">
    <w:name w:val="WW8Num46z2"/>
    <w:rPr>
      <w:rFonts w:ascii="Wingdings" w:hAnsi="Wingdings" w:cs="Wingdings" w:hint="default"/>
    </w:rPr>
  </w:style>
  <w:style w:type="character" w:customStyle="1" w:styleId="WW8Num47z0">
    <w:name w:val="WW8Num47z0"/>
    <w:rPr>
      <w:rFonts w:ascii="Symbol" w:hAnsi="Symbol" w:cs="Symbol" w:hint="default"/>
    </w:rPr>
  </w:style>
  <w:style w:type="character" w:customStyle="1" w:styleId="WW8Num47z1">
    <w:name w:val="WW8Num47z1"/>
    <w:rPr>
      <w:rFonts w:ascii="Courier New" w:hAnsi="Courier New" w:cs="Courier New" w:hint="default"/>
    </w:rPr>
  </w:style>
  <w:style w:type="character" w:customStyle="1" w:styleId="WW8Num47z2">
    <w:name w:val="WW8Num47z2"/>
    <w:rPr>
      <w:rFonts w:ascii="Wingdings" w:hAnsi="Wingdings" w:cs="Wingdings" w:hint="default"/>
    </w:rPr>
  </w:style>
  <w:style w:type="character" w:customStyle="1" w:styleId="WW8Num48z0">
    <w:name w:val="WW8Num48z0"/>
    <w:rPr>
      <w:rFonts w:ascii="Symbol" w:hAnsi="Symbol" w:cs="Symbol" w:hint="default"/>
      <w:szCs w:val="20"/>
      <w:shd w:val="clear" w:color="auto" w:fill="FFFFFF"/>
    </w:rPr>
  </w:style>
  <w:style w:type="character" w:customStyle="1" w:styleId="WW8Num48z1">
    <w:name w:val="WW8Num48z1"/>
    <w:rPr>
      <w:rFonts w:ascii="Courier New" w:hAnsi="Courier New" w:cs="Courier New" w:hint="default"/>
    </w:rPr>
  </w:style>
  <w:style w:type="character" w:customStyle="1" w:styleId="WW8Num48z2">
    <w:name w:val="WW8Num48z2"/>
    <w:rPr>
      <w:rFonts w:ascii="Wingdings" w:hAnsi="Wingdings" w:cs="Wingdings" w:hint="default"/>
    </w:rPr>
  </w:style>
  <w:style w:type="character" w:customStyle="1" w:styleId="WW8Num49z0">
    <w:name w:val="WW8Num49z0"/>
    <w:rPr>
      <w:rFonts w:ascii="Symbol" w:hAnsi="Symbol" w:cs="Symbol" w:hint="default"/>
    </w:rPr>
  </w:style>
  <w:style w:type="character" w:customStyle="1" w:styleId="WW8Num49z1">
    <w:name w:val="WW8Num49z1"/>
    <w:rPr>
      <w:rFonts w:ascii="Courier New" w:hAnsi="Courier New" w:cs="Courier New" w:hint="default"/>
    </w:rPr>
  </w:style>
  <w:style w:type="character" w:customStyle="1" w:styleId="WW8Num49z2">
    <w:name w:val="WW8Num49z2"/>
    <w:rPr>
      <w:rFonts w:ascii="Wingdings" w:hAnsi="Wingdings" w:cs="Wingdings" w:hint="default"/>
    </w:rPr>
  </w:style>
  <w:style w:type="character" w:customStyle="1" w:styleId="WW8Num50z0">
    <w:name w:val="WW8Num50z0"/>
    <w:rPr>
      <w:rFonts w:ascii="Symbol" w:eastAsia="Arial" w:hAnsi="Symbol" w:cs="Symbol" w:hint="default"/>
      <w:szCs w:val="20"/>
      <w:shd w:val="clear" w:color="auto" w:fill="FFFFFF"/>
    </w:rPr>
  </w:style>
  <w:style w:type="character" w:customStyle="1" w:styleId="WW8Num50z1">
    <w:name w:val="WW8Num50z1"/>
    <w:rPr>
      <w:rFonts w:ascii="Courier New" w:hAnsi="Courier New" w:cs="Courier New" w:hint="default"/>
    </w:rPr>
  </w:style>
  <w:style w:type="character" w:customStyle="1" w:styleId="WW8Num50z2">
    <w:name w:val="WW8Num50z2"/>
    <w:rPr>
      <w:rFonts w:ascii="Wingdings" w:hAnsi="Wingdings" w:cs="Wingdings" w:hint="default"/>
    </w:rPr>
  </w:style>
  <w:style w:type="character" w:customStyle="1" w:styleId="WW8Num51z0">
    <w:name w:val="WW8Num51z0"/>
    <w:rPr>
      <w:rFonts w:ascii="Symbol" w:hAnsi="Symbol" w:cs="Symbol" w:hint="default"/>
    </w:rPr>
  </w:style>
  <w:style w:type="character" w:customStyle="1" w:styleId="WW8Num51z1">
    <w:name w:val="WW8Num51z1"/>
    <w:rPr>
      <w:rFonts w:ascii="Courier New" w:hAnsi="Courier New" w:cs="Courier New" w:hint="default"/>
    </w:rPr>
  </w:style>
  <w:style w:type="character" w:customStyle="1" w:styleId="WW8Num51z2">
    <w:name w:val="WW8Num51z2"/>
    <w:rPr>
      <w:rFonts w:ascii="Wingdings" w:hAnsi="Wingdings" w:cs="Wingdings" w:hint="default"/>
    </w:rPr>
  </w:style>
  <w:style w:type="character" w:customStyle="1" w:styleId="WW8Num52z0">
    <w:name w:val="WW8Num52z0"/>
    <w:rPr>
      <w:rFonts w:ascii="Symbol" w:hAnsi="Symbol" w:cs="Symbol" w:hint="default"/>
    </w:rPr>
  </w:style>
  <w:style w:type="character" w:customStyle="1" w:styleId="WW8Num52z1">
    <w:name w:val="WW8Num52z1"/>
    <w:rPr>
      <w:rFonts w:ascii="Courier New" w:hAnsi="Courier New" w:cs="Courier New" w:hint="default"/>
    </w:rPr>
  </w:style>
  <w:style w:type="character" w:customStyle="1" w:styleId="WW8Num52z2">
    <w:name w:val="WW8Num52z2"/>
    <w:rPr>
      <w:rFonts w:ascii="Wingdings" w:hAnsi="Wingdings" w:cs="Wingdings" w:hint="default"/>
    </w:rPr>
  </w:style>
  <w:style w:type="character" w:customStyle="1" w:styleId="WW8Num53z0">
    <w:name w:val="WW8Num53z0"/>
    <w:rPr>
      <w:rFonts w:ascii="Symbol" w:hAnsi="Symbol" w:cs="Symbol" w:hint="default"/>
    </w:rPr>
  </w:style>
  <w:style w:type="character" w:customStyle="1" w:styleId="WW8Num53z1">
    <w:name w:val="WW8Num53z1"/>
    <w:rPr>
      <w:rFonts w:ascii="Courier New" w:hAnsi="Courier New" w:cs="Courier New" w:hint="default"/>
    </w:rPr>
  </w:style>
  <w:style w:type="character" w:customStyle="1" w:styleId="WW8Num53z2">
    <w:name w:val="WW8Num53z2"/>
    <w:rPr>
      <w:rFonts w:ascii="Wingdings" w:hAnsi="Wingdings" w:cs="Wingdings" w:hint="default"/>
    </w:rPr>
  </w:style>
  <w:style w:type="character" w:customStyle="1" w:styleId="WW8Num54z0">
    <w:name w:val="WW8Num54z0"/>
    <w:rPr>
      <w:rFonts w:ascii="Symbol" w:hAnsi="Symbol" w:cs="Symbol" w:hint="default"/>
    </w:rPr>
  </w:style>
  <w:style w:type="character" w:customStyle="1" w:styleId="WW8Num54z1">
    <w:name w:val="WW8Num54z1"/>
    <w:rPr>
      <w:rFonts w:ascii="Courier New" w:hAnsi="Courier New" w:cs="Courier New" w:hint="default"/>
    </w:rPr>
  </w:style>
  <w:style w:type="character" w:customStyle="1" w:styleId="WW8Num54z2">
    <w:name w:val="WW8Num54z2"/>
    <w:rPr>
      <w:rFonts w:ascii="Wingdings" w:hAnsi="Wingdings" w:cs="Wingdings" w:hint="default"/>
    </w:rPr>
  </w:style>
  <w:style w:type="character" w:customStyle="1" w:styleId="WW8Num55z0">
    <w:name w:val="WW8Num55z0"/>
    <w:rPr>
      <w:rFonts w:ascii="Symbol" w:hAnsi="Symbol" w:cs="Symbol" w:hint="default"/>
    </w:rPr>
  </w:style>
  <w:style w:type="character" w:customStyle="1" w:styleId="WW8Num55z1">
    <w:name w:val="WW8Num55z1"/>
    <w:rPr>
      <w:rFonts w:ascii="Courier New" w:hAnsi="Courier New" w:cs="Courier New" w:hint="default"/>
    </w:rPr>
  </w:style>
  <w:style w:type="character" w:customStyle="1" w:styleId="WW8Num55z2">
    <w:name w:val="WW8Num55z2"/>
    <w:rPr>
      <w:rFonts w:ascii="Wingdings" w:hAnsi="Wingdings" w:cs="Wingdings" w:hint="default"/>
    </w:rPr>
  </w:style>
  <w:style w:type="character" w:customStyle="1" w:styleId="WW8Num56z0">
    <w:name w:val="WW8Num56z0"/>
    <w:rPr>
      <w:rFonts w:ascii="Symbol" w:hAnsi="Symbol" w:cs="Symbol" w:hint="default"/>
      <w:szCs w:val="20"/>
      <w:shd w:val="clear" w:color="auto" w:fill="FFFFFF"/>
    </w:rPr>
  </w:style>
  <w:style w:type="character" w:customStyle="1" w:styleId="WW8Num56z1">
    <w:name w:val="WW8Num56z1"/>
    <w:rPr>
      <w:rFonts w:ascii="Courier New" w:hAnsi="Courier New" w:cs="Courier New" w:hint="default"/>
    </w:rPr>
  </w:style>
  <w:style w:type="character" w:customStyle="1" w:styleId="WW8Num56z2">
    <w:name w:val="WW8Num56z2"/>
    <w:rPr>
      <w:rFonts w:ascii="Wingdings" w:hAnsi="Wingdings" w:cs="Wingdings" w:hint="default"/>
    </w:rPr>
  </w:style>
  <w:style w:type="character" w:customStyle="1" w:styleId="WW8Num57z0">
    <w:name w:val="WW8Num57z0"/>
    <w:rPr>
      <w:rFonts w:ascii="Arial" w:hAnsi="Arial" w:cs="Arial" w:hint="default"/>
      <w:b/>
      <w:i w:val="0"/>
      <w:sz w:val="20"/>
    </w:rPr>
  </w:style>
  <w:style w:type="character" w:customStyle="1" w:styleId="WW8Num57z4">
    <w:name w:val="WW8Num57z4"/>
    <w:rPr>
      <w:rFonts w:hint="default"/>
    </w:rPr>
  </w:style>
  <w:style w:type="character" w:customStyle="1" w:styleId="WW8Num58z0">
    <w:name w:val="WW8Num58z0"/>
    <w:rPr>
      <w:rFonts w:ascii="Symbol" w:hAnsi="Symbol" w:cs="Symbol" w:hint="default"/>
      <w:szCs w:val="20"/>
    </w:rPr>
  </w:style>
  <w:style w:type="character" w:customStyle="1" w:styleId="WW8Num58z1">
    <w:name w:val="WW8Num58z1"/>
    <w:rPr>
      <w:rFonts w:ascii="Courier New" w:hAnsi="Courier New" w:cs="Courier New" w:hint="default"/>
    </w:rPr>
  </w:style>
  <w:style w:type="character" w:customStyle="1" w:styleId="WW8Num58z2">
    <w:name w:val="WW8Num58z2"/>
    <w:rPr>
      <w:rFonts w:ascii="Wingdings" w:hAnsi="Wingdings" w:cs="Wingdings" w:hint="default"/>
    </w:rPr>
  </w:style>
  <w:style w:type="character" w:customStyle="1" w:styleId="WW8Num59z0">
    <w:name w:val="WW8Num59z0"/>
    <w:rPr>
      <w:rFonts w:ascii="Symbol" w:hAnsi="Symbol" w:cs="Symbol" w:hint="default"/>
      <w:szCs w:val="20"/>
    </w:rPr>
  </w:style>
  <w:style w:type="character" w:customStyle="1" w:styleId="WW8Num59z1">
    <w:name w:val="WW8Num59z1"/>
    <w:rPr>
      <w:rFonts w:ascii="Courier New" w:hAnsi="Courier New" w:cs="Courier New" w:hint="default"/>
    </w:rPr>
  </w:style>
  <w:style w:type="character" w:customStyle="1" w:styleId="WW8Num59z2">
    <w:name w:val="WW8Num59z2"/>
    <w:rPr>
      <w:rFonts w:ascii="Wingdings" w:hAnsi="Wingdings" w:cs="Wingdings" w:hint="default"/>
    </w:rPr>
  </w:style>
  <w:style w:type="character" w:customStyle="1" w:styleId="WW8Num60z0">
    <w:name w:val="WW8Num60z0"/>
    <w:rPr>
      <w:rFonts w:ascii="Symbol" w:hAnsi="Symbol" w:cs="Symbol" w:hint="default"/>
      <w:szCs w:val="20"/>
    </w:rPr>
  </w:style>
  <w:style w:type="character" w:customStyle="1" w:styleId="WW8Num60z1">
    <w:name w:val="WW8Num60z1"/>
    <w:rPr>
      <w:rFonts w:ascii="Courier New" w:hAnsi="Courier New" w:cs="Courier New" w:hint="default"/>
    </w:rPr>
  </w:style>
  <w:style w:type="character" w:customStyle="1" w:styleId="WW8Num60z2">
    <w:name w:val="WW8Num60z2"/>
    <w:rPr>
      <w:rFonts w:ascii="Wingdings" w:hAnsi="Wingdings" w:cs="Wingdings" w:hint="default"/>
    </w:rPr>
  </w:style>
  <w:style w:type="character" w:customStyle="1" w:styleId="WW8Num61z0">
    <w:name w:val="WW8Num61z0"/>
    <w:rPr>
      <w:rFonts w:ascii="Symbol" w:hAnsi="Symbol" w:cs="Symbol" w:hint="default"/>
    </w:rPr>
  </w:style>
  <w:style w:type="character" w:customStyle="1" w:styleId="WW8Num61z1">
    <w:name w:val="WW8Num61z1"/>
    <w:rPr>
      <w:rFonts w:ascii="Courier New" w:hAnsi="Courier New" w:cs="Courier New" w:hint="default"/>
    </w:rPr>
  </w:style>
  <w:style w:type="character" w:customStyle="1" w:styleId="WW8Num61z2">
    <w:name w:val="WW8Num61z2"/>
    <w:rPr>
      <w:rFonts w:ascii="Wingdings" w:hAnsi="Wingdings" w:cs="Wingdings" w:hint="default"/>
    </w:rPr>
  </w:style>
  <w:style w:type="character" w:customStyle="1" w:styleId="WW8Num62z0">
    <w:name w:val="WW8Num62z0"/>
    <w:rPr>
      <w:rFonts w:ascii="Symbol" w:eastAsia="Arial" w:hAnsi="Symbol" w:cs="Symbol" w:hint="default"/>
      <w:szCs w:val="20"/>
    </w:rPr>
  </w:style>
  <w:style w:type="character" w:customStyle="1" w:styleId="WW8Num62z1">
    <w:name w:val="WW8Num62z1"/>
    <w:rPr>
      <w:rFonts w:ascii="Courier New" w:hAnsi="Courier New" w:cs="Courier New" w:hint="default"/>
    </w:rPr>
  </w:style>
  <w:style w:type="character" w:customStyle="1" w:styleId="WW8Num62z2">
    <w:name w:val="WW8Num62z2"/>
    <w:rPr>
      <w:rFonts w:ascii="Wingdings" w:hAnsi="Wingdings" w:cs="Wingdings" w:hint="default"/>
    </w:rPr>
  </w:style>
  <w:style w:type="character" w:customStyle="1" w:styleId="WW8Num63z0">
    <w:name w:val="WW8Num63z0"/>
    <w:rPr>
      <w:rFonts w:ascii="Symbol" w:hAnsi="Symbol" w:cs="Symbol" w:hint="default"/>
    </w:rPr>
  </w:style>
  <w:style w:type="character" w:customStyle="1" w:styleId="WW8Num63z1">
    <w:name w:val="WW8Num63z1"/>
    <w:rPr>
      <w:rFonts w:ascii="Courier New" w:hAnsi="Courier New" w:cs="Courier New" w:hint="default"/>
    </w:rPr>
  </w:style>
  <w:style w:type="character" w:customStyle="1" w:styleId="WW8Num63z2">
    <w:name w:val="WW8Num63z2"/>
    <w:rPr>
      <w:rFonts w:ascii="Wingdings" w:hAnsi="Wingdings" w:cs="Wingdings" w:hint="default"/>
    </w:rPr>
  </w:style>
  <w:style w:type="character" w:customStyle="1" w:styleId="WW8Num64z0">
    <w:name w:val="WW8Num64z0"/>
    <w:rPr>
      <w:rFonts w:ascii="Symbol" w:hAnsi="Symbol" w:cs="Symbol" w:hint="default"/>
    </w:rPr>
  </w:style>
  <w:style w:type="character" w:customStyle="1" w:styleId="WW8Num64z1">
    <w:name w:val="WW8Num64z1"/>
    <w:rPr>
      <w:rFonts w:ascii="Courier New" w:hAnsi="Courier New" w:cs="Courier New" w:hint="default"/>
    </w:rPr>
  </w:style>
  <w:style w:type="character" w:customStyle="1" w:styleId="WW8Num64z2">
    <w:name w:val="WW8Num64z2"/>
    <w:rPr>
      <w:rFonts w:ascii="Wingdings" w:hAnsi="Wingdings" w:cs="Wingdings" w:hint="default"/>
    </w:rPr>
  </w:style>
  <w:style w:type="character" w:customStyle="1" w:styleId="WW8Num65z0">
    <w:name w:val="WW8Num65z0"/>
    <w:rPr>
      <w:rFonts w:ascii="Symbol" w:hAnsi="Symbol" w:cs="Symbol" w:hint="default"/>
      <w:lang w:eastAsia="en-US" w:bidi="en-US"/>
    </w:rPr>
  </w:style>
  <w:style w:type="character" w:customStyle="1" w:styleId="WW8Num65z1">
    <w:name w:val="WW8Num65z1"/>
    <w:rPr>
      <w:rFonts w:ascii="Courier New" w:hAnsi="Courier New" w:cs="Courier New" w:hint="default"/>
    </w:rPr>
  </w:style>
  <w:style w:type="character" w:customStyle="1" w:styleId="WW8Num65z2">
    <w:name w:val="WW8Num65z2"/>
    <w:rPr>
      <w:rFonts w:ascii="Wingdings" w:hAnsi="Wingdings" w:cs="Wingdings" w:hint="default"/>
    </w:rPr>
  </w:style>
  <w:style w:type="character" w:customStyle="1" w:styleId="WW8Num66z0">
    <w:name w:val="WW8Num66z0"/>
  </w:style>
  <w:style w:type="character" w:customStyle="1" w:styleId="WW8Num66z1">
    <w:name w:val="WW8Num66z1"/>
  </w:style>
  <w:style w:type="character" w:customStyle="1" w:styleId="WW8Num66z2">
    <w:name w:val="WW8Num66z2"/>
  </w:style>
  <w:style w:type="character" w:customStyle="1" w:styleId="WW8Num66z3">
    <w:name w:val="WW8Num66z3"/>
  </w:style>
  <w:style w:type="character" w:customStyle="1" w:styleId="WW8Num66z4">
    <w:name w:val="WW8Num66z4"/>
  </w:style>
  <w:style w:type="character" w:customStyle="1" w:styleId="WW8Num66z5">
    <w:name w:val="WW8Num66z5"/>
  </w:style>
  <w:style w:type="character" w:customStyle="1" w:styleId="WW8Num66z6">
    <w:name w:val="WW8Num66z6"/>
  </w:style>
  <w:style w:type="character" w:customStyle="1" w:styleId="WW8Num66z7">
    <w:name w:val="WW8Num66z7"/>
  </w:style>
  <w:style w:type="character" w:customStyle="1" w:styleId="WW8Num66z8">
    <w:name w:val="WW8Num66z8"/>
  </w:style>
  <w:style w:type="character" w:customStyle="1" w:styleId="WW8Num67z0">
    <w:name w:val="WW8Num67z0"/>
    <w:rPr>
      <w:rFonts w:ascii="Symbol" w:hAnsi="Symbol" w:cs="Symbol" w:hint="default"/>
    </w:rPr>
  </w:style>
  <w:style w:type="character" w:customStyle="1" w:styleId="WW8Num67z1">
    <w:name w:val="WW8Num67z1"/>
    <w:rPr>
      <w:rFonts w:ascii="Courier New" w:hAnsi="Courier New" w:cs="Courier New" w:hint="default"/>
    </w:rPr>
  </w:style>
  <w:style w:type="character" w:customStyle="1" w:styleId="WW8Num67z2">
    <w:name w:val="WW8Num67z2"/>
    <w:rPr>
      <w:rFonts w:ascii="Wingdings" w:hAnsi="Wingdings" w:cs="Wingdings" w:hint="default"/>
    </w:rPr>
  </w:style>
  <w:style w:type="character" w:customStyle="1" w:styleId="WW8Num68z0">
    <w:name w:val="WW8Num68z0"/>
    <w:rPr>
      <w:rFonts w:ascii="Symbol" w:hAnsi="Symbol" w:cs="Symbol" w:hint="default"/>
    </w:rPr>
  </w:style>
  <w:style w:type="character" w:customStyle="1" w:styleId="WW8Num68z1">
    <w:name w:val="WW8Num68z1"/>
    <w:rPr>
      <w:rFonts w:ascii="Courier New" w:hAnsi="Courier New" w:cs="Courier New" w:hint="default"/>
    </w:rPr>
  </w:style>
  <w:style w:type="character" w:customStyle="1" w:styleId="WW8Num68z2">
    <w:name w:val="WW8Num68z2"/>
    <w:rPr>
      <w:rFonts w:ascii="Wingdings" w:hAnsi="Wingdings" w:cs="Wingdings" w:hint="default"/>
    </w:rPr>
  </w:style>
  <w:style w:type="character" w:customStyle="1" w:styleId="WW8Num69z0">
    <w:name w:val="WW8Num69z0"/>
    <w:rPr>
      <w:rFonts w:ascii="Symbol" w:hAnsi="Symbol" w:cs="Symbol" w:hint="default"/>
    </w:rPr>
  </w:style>
  <w:style w:type="character" w:customStyle="1" w:styleId="WW8Num69z1">
    <w:name w:val="WW8Num69z1"/>
    <w:rPr>
      <w:rFonts w:ascii="Courier New" w:hAnsi="Courier New" w:cs="Courier New" w:hint="default"/>
    </w:rPr>
  </w:style>
  <w:style w:type="character" w:customStyle="1" w:styleId="WW8Num69z2">
    <w:name w:val="WW8Num69z2"/>
    <w:rPr>
      <w:rFonts w:ascii="Wingdings" w:hAnsi="Wingdings" w:cs="Wingdings" w:hint="default"/>
    </w:rPr>
  </w:style>
  <w:style w:type="character" w:customStyle="1" w:styleId="WW8Num70z0">
    <w:name w:val="WW8Num70z0"/>
    <w:rPr>
      <w:rFonts w:ascii="Symbol" w:eastAsia="ArialMT" w:hAnsi="Symbol" w:cs="Symbol" w:hint="default"/>
      <w:lang w:eastAsia="pl-PL" w:bidi="ar-SA"/>
    </w:rPr>
  </w:style>
  <w:style w:type="character" w:customStyle="1" w:styleId="WW8Num70z1">
    <w:name w:val="WW8Num70z1"/>
    <w:rPr>
      <w:rFonts w:ascii="Courier New" w:hAnsi="Courier New" w:cs="Courier New" w:hint="default"/>
    </w:rPr>
  </w:style>
  <w:style w:type="character" w:customStyle="1" w:styleId="WW8Num70z2">
    <w:name w:val="WW8Num70z2"/>
    <w:rPr>
      <w:rFonts w:ascii="Wingdings" w:hAnsi="Wingdings" w:cs="Wingdings" w:hint="default"/>
    </w:rPr>
  </w:style>
  <w:style w:type="character" w:customStyle="1" w:styleId="WW8Num71z0">
    <w:name w:val="WW8Num71z0"/>
    <w:rPr>
      <w:rFonts w:ascii="Symbol" w:hAnsi="Symbol" w:cs="Symbol" w:hint="default"/>
    </w:rPr>
  </w:style>
  <w:style w:type="character" w:customStyle="1" w:styleId="WW8Num71z1">
    <w:name w:val="WW8Num71z1"/>
    <w:rPr>
      <w:rFonts w:ascii="Courier New" w:hAnsi="Courier New" w:cs="Courier New" w:hint="default"/>
    </w:rPr>
  </w:style>
  <w:style w:type="character" w:customStyle="1" w:styleId="WW8Num71z2">
    <w:name w:val="WW8Num71z2"/>
    <w:rPr>
      <w:rFonts w:ascii="Wingdings" w:hAnsi="Wingdings" w:cs="Wingdings" w:hint="default"/>
    </w:rPr>
  </w:style>
  <w:style w:type="character" w:customStyle="1" w:styleId="WW8Num72z0">
    <w:name w:val="WW8Num72z0"/>
    <w:rPr>
      <w:rFonts w:ascii="Symbol" w:hAnsi="Symbol" w:cs="Symbol" w:hint="default"/>
      <w:szCs w:val="20"/>
      <w:shd w:val="clear" w:color="auto" w:fill="FFFFFF"/>
    </w:rPr>
  </w:style>
  <w:style w:type="character" w:customStyle="1" w:styleId="WW8Num72z1">
    <w:name w:val="WW8Num72z1"/>
    <w:rPr>
      <w:rFonts w:ascii="Courier New" w:hAnsi="Courier New" w:cs="Courier New" w:hint="default"/>
    </w:rPr>
  </w:style>
  <w:style w:type="character" w:customStyle="1" w:styleId="WW8Num72z2">
    <w:name w:val="WW8Num72z2"/>
    <w:rPr>
      <w:rFonts w:ascii="Wingdings" w:hAnsi="Wingdings" w:cs="Wingdings" w:hint="default"/>
    </w:rPr>
  </w:style>
  <w:style w:type="character" w:customStyle="1" w:styleId="WW8Num73z0">
    <w:name w:val="WW8Num73z0"/>
    <w:rPr>
      <w:rFonts w:ascii="Symbol" w:hAnsi="Symbol" w:cs="Symbol" w:hint="default"/>
    </w:rPr>
  </w:style>
  <w:style w:type="character" w:customStyle="1" w:styleId="WW8Num73z1">
    <w:name w:val="WW8Num73z1"/>
    <w:rPr>
      <w:rFonts w:ascii="Courier New" w:hAnsi="Courier New" w:cs="Courier New" w:hint="default"/>
    </w:rPr>
  </w:style>
  <w:style w:type="character" w:customStyle="1" w:styleId="WW8Num73z2">
    <w:name w:val="WW8Num73z2"/>
    <w:rPr>
      <w:rFonts w:ascii="Wingdings" w:hAnsi="Wingdings" w:cs="Wingdings" w:hint="default"/>
    </w:rPr>
  </w:style>
  <w:style w:type="character" w:customStyle="1" w:styleId="WW8Num74z0">
    <w:name w:val="WW8Num74z0"/>
    <w:rPr>
      <w:rFonts w:ascii="Symbol" w:eastAsia="ArialMT" w:hAnsi="Symbol" w:cs="Symbol" w:hint="default"/>
      <w:lang w:eastAsia="pl-PL" w:bidi="ar-SA"/>
    </w:rPr>
  </w:style>
  <w:style w:type="character" w:customStyle="1" w:styleId="WW8Num74z1">
    <w:name w:val="WW8Num74z1"/>
    <w:rPr>
      <w:rFonts w:ascii="Courier New" w:hAnsi="Courier New" w:cs="Courier New" w:hint="default"/>
    </w:rPr>
  </w:style>
  <w:style w:type="character" w:customStyle="1" w:styleId="WW8Num74z2">
    <w:name w:val="WW8Num74z2"/>
    <w:rPr>
      <w:rFonts w:ascii="Wingdings" w:hAnsi="Wingdings" w:cs="Wingdings" w:hint="default"/>
    </w:rPr>
  </w:style>
  <w:style w:type="character" w:customStyle="1" w:styleId="WW8Num75z0">
    <w:name w:val="WW8Num75z0"/>
    <w:rPr>
      <w:rFonts w:ascii="Symbol" w:hAnsi="Symbol" w:cs="Symbol" w:hint="default"/>
      <w:szCs w:val="20"/>
    </w:rPr>
  </w:style>
  <w:style w:type="character" w:customStyle="1" w:styleId="WW8Num75z1">
    <w:name w:val="WW8Num75z1"/>
    <w:rPr>
      <w:rFonts w:ascii="Courier New" w:hAnsi="Courier New" w:cs="Courier New" w:hint="default"/>
    </w:rPr>
  </w:style>
  <w:style w:type="character" w:customStyle="1" w:styleId="WW8Num75z2">
    <w:name w:val="WW8Num75z2"/>
    <w:rPr>
      <w:rFonts w:ascii="Wingdings" w:hAnsi="Wingdings" w:cs="Wingdings" w:hint="default"/>
    </w:rPr>
  </w:style>
  <w:style w:type="character" w:customStyle="1" w:styleId="WW8Num76z0">
    <w:name w:val="WW8Num76z0"/>
    <w:rPr>
      <w:rFonts w:ascii="Symbol" w:hAnsi="Symbol" w:cs="Symbol" w:hint="default"/>
    </w:rPr>
  </w:style>
  <w:style w:type="character" w:customStyle="1" w:styleId="WW8Num76z1">
    <w:name w:val="WW8Num76z1"/>
    <w:rPr>
      <w:rFonts w:ascii="Courier New" w:hAnsi="Courier New" w:cs="Courier New" w:hint="default"/>
    </w:rPr>
  </w:style>
  <w:style w:type="character" w:customStyle="1" w:styleId="WW8Num76z2">
    <w:name w:val="WW8Num76z2"/>
    <w:rPr>
      <w:rFonts w:ascii="Wingdings" w:hAnsi="Wingdings" w:cs="Wingdings" w:hint="default"/>
    </w:rPr>
  </w:style>
  <w:style w:type="character" w:customStyle="1" w:styleId="WW8Num77z0">
    <w:name w:val="WW8Num77z0"/>
    <w:rPr>
      <w:rFonts w:ascii="Symbol" w:hAnsi="Symbol" w:cs="Symbol" w:hint="default"/>
      <w:vertAlign w:val="superscript"/>
    </w:rPr>
  </w:style>
  <w:style w:type="character" w:customStyle="1" w:styleId="WW8Num77z1">
    <w:name w:val="WW8Num77z1"/>
    <w:rPr>
      <w:rFonts w:ascii="Courier New" w:hAnsi="Courier New" w:cs="Courier New" w:hint="default"/>
    </w:rPr>
  </w:style>
  <w:style w:type="character" w:customStyle="1" w:styleId="WW8Num77z2">
    <w:name w:val="WW8Num77z2"/>
    <w:rPr>
      <w:rFonts w:ascii="Wingdings" w:hAnsi="Wingdings" w:cs="Wingdings" w:hint="default"/>
    </w:rPr>
  </w:style>
  <w:style w:type="character" w:customStyle="1" w:styleId="WW8Num78z0">
    <w:name w:val="WW8Num78z0"/>
    <w:rPr>
      <w:rFonts w:ascii="Symbol" w:hAnsi="Symbol" w:cs="Symbol" w:hint="default"/>
    </w:rPr>
  </w:style>
  <w:style w:type="character" w:customStyle="1" w:styleId="WW8Num78z1">
    <w:name w:val="WW8Num78z1"/>
    <w:rPr>
      <w:rFonts w:ascii="Courier New" w:hAnsi="Courier New" w:cs="Courier New" w:hint="default"/>
    </w:rPr>
  </w:style>
  <w:style w:type="character" w:customStyle="1" w:styleId="WW8Num78z2">
    <w:name w:val="WW8Num78z2"/>
    <w:rPr>
      <w:rFonts w:ascii="Wingdings" w:hAnsi="Wingdings" w:cs="Wingdings" w:hint="default"/>
    </w:rPr>
  </w:style>
  <w:style w:type="character" w:customStyle="1" w:styleId="WW8Num79z0">
    <w:name w:val="WW8Num79z0"/>
    <w:rPr>
      <w:rFonts w:ascii="Symbol" w:hAnsi="Symbol" w:cs="Symbol" w:hint="default"/>
      <w:szCs w:val="20"/>
    </w:rPr>
  </w:style>
  <w:style w:type="character" w:customStyle="1" w:styleId="WW8Num79z1">
    <w:name w:val="WW8Num79z1"/>
    <w:rPr>
      <w:rFonts w:ascii="Courier New" w:hAnsi="Courier New" w:cs="Courier New" w:hint="default"/>
    </w:rPr>
  </w:style>
  <w:style w:type="character" w:customStyle="1" w:styleId="WW8Num79z2">
    <w:name w:val="WW8Num79z2"/>
    <w:rPr>
      <w:rFonts w:ascii="Wingdings" w:hAnsi="Wingdings" w:cs="Wingdings" w:hint="default"/>
    </w:rPr>
  </w:style>
  <w:style w:type="character" w:customStyle="1" w:styleId="WW8Num80z0">
    <w:name w:val="WW8Num80z0"/>
    <w:rPr>
      <w:rFonts w:ascii="Symbol" w:hAnsi="Symbol" w:cs="Symbol" w:hint="default"/>
      <w:szCs w:val="20"/>
    </w:rPr>
  </w:style>
  <w:style w:type="character" w:customStyle="1" w:styleId="WW8Num80z1">
    <w:name w:val="WW8Num80z1"/>
    <w:rPr>
      <w:rFonts w:ascii="Courier New" w:hAnsi="Courier New" w:cs="Courier New" w:hint="default"/>
    </w:rPr>
  </w:style>
  <w:style w:type="character" w:customStyle="1" w:styleId="WW8Num80z2">
    <w:name w:val="WW8Num80z2"/>
    <w:rPr>
      <w:rFonts w:ascii="Wingdings" w:hAnsi="Wingdings" w:cs="Wingdings" w:hint="default"/>
    </w:rPr>
  </w:style>
  <w:style w:type="character" w:customStyle="1" w:styleId="WW8Num81z0">
    <w:name w:val="WW8Num81z0"/>
    <w:rPr>
      <w:rFonts w:ascii="Symbol" w:eastAsia="Arial" w:hAnsi="Symbol" w:cs="Symbol" w:hint="default"/>
    </w:rPr>
  </w:style>
  <w:style w:type="character" w:customStyle="1" w:styleId="WW8Num81z1">
    <w:name w:val="WW8Num81z1"/>
    <w:rPr>
      <w:rFonts w:ascii="Courier New" w:hAnsi="Courier New" w:cs="Courier New" w:hint="default"/>
    </w:rPr>
  </w:style>
  <w:style w:type="character" w:customStyle="1" w:styleId="WW8Num81z2">
    <w:name w:val="WW8Num81z2"/>
    <w:rPr>
      <w:rFonts w:ascii="Wingdings" w:hAnsi="Wingdings" w:cs="Wingdings" w:hint="default"/>
    </w:rPr>
  </w:style>
  <w:style w:type="character" w:customStyle="1" w:styleId="WW8Num82z0">
    <w:name w:val="WW8Num82z0"/>
    <w:rPr>
      <w:rFonts w:ascii="Symbol" w:hAnsi="Symbol" w:cs="Symbol" w:hint="default"/>
      <w:szCs w:val="20"/>
      <w:shd w:val="clear" w:color="auto" w:fill="FFFFFF"/>
    </w:rPr>
  </w:style>
  <w:style w:type="character" w:customStyle="1" w:styleId="WW8Num82z1">
    <w:name w:val="WW8Num82z1"/>
    <w:rPr>
      <w:rFonts w:ascii="Courier New" w:hAnsi="Courier New" w:cs="Courier New" w:hint="default"/>
    </w:rPr>
  </w:style>
  <w:style w:type="character" w:customStyle="1" w:styleId="WW8Num82z2">
    <w:name w:val="WW8Num82z2"/>
    <w:rPr>
      <w:rFonts w:ascii="Wingdings" w:hAnsi="Wingdings" w:cs="Wingdings" w:hint="default"/>
    </w:rPr>
  </w:style>
  <w:style w:type="character" w:customStyle="1" w:styleId="Domylnaczcionkaakapitu2">
    <w:name w:val="Domyślna czcionka akapitu2"/>
  </w:style>
  <w:style w:type="character" w:customStyle="1" w:styleId="WW8Num1z1">
    <w:name w:val="WW8Num1z1"/>
  </w:style>
  <w:style w:type="character" w:customStyle="1" w:styleId="WW8Num1z2">
    <w:name w:val="WW8Num1z2"/>
  </w:style>
  <w:style w:type="character" w:customStyle="1" w:styleId="WW8Num1z3">
    <w:name w:val="WW8Num1z3"/>
  </w:style>
  <w:style w:type="character" w:customStyle="1" w:styleId="WW8Num1z5">
    <w:name w:val="WW8Num1z5"/>
  </w:style>
  <w:style w:type="character" w:customStyle="1" w:styleId="WW8Num1z6">
    <w:name w:val="WW8Num1z6"/>
  </w:style>
  <w:style w:type="character" w:customStyle="1" w:styleId="WW8Num1z7">
    <w:name w:val="WW8Num1z7"/>
  </w:style>
  <w:style w:type="character" w:customStyle="1" w:styleId="WW8Num1z8">
    <w:name w:val="WW8Num1z8"/>
  </w:style>
  <w:style w:type="character" w:customStyle="1" w:styleId="WW8Num7z1">
    <w:name w:val="WW8Num7z1"/>
    <w:rPr>
      <w:rFonts w:ascii="OpenSymbol" w:hAnsi="OpenSymbol" w:cs="OpenSymbol"/>
    </w:rPr>
  </w:style>
  <w:style w:type="character" w:customStyle="1" w:styleId="WW8Num7z2">
    <w:name w:val="WW8Num7z2"/>
    <w:rPr>
      <w:rFonts w:ascii="Wingdings" w:hAnsi="Wingdings" w:cs="Wingdings"/>
    </w:rPr>
  </w:style>
  <w:style w:type="character" w:customStyle="1" w:styleId="WW8Num7z3">
    <w:name w:val="WW8Num7z3"/>
    <w:rPr>
      <w:rFonts w:ascii="Symbol" w:hAnsi="Symbol" w:cs="Symbol"/>
    </w:rPr>
  </w:style>
  <w:style w:type="character" w:customStyle="1" w:styleId="WW8Num7z4">
    <w:name w:val="WW8Num7z4"/>
    <w:rPr>
      <w:rFonts w:ascii="Courier New" w:hAnsi="Courier New" w:cs="Courier New"/>
    </w:rPr>
  </w:style>
  <w:style w:type="character" w:customStyle="1" w:styleId="WW8Num14z1">
    <w:name w:val="WW8Num14z1"/>
    <w:rPr>
      <w:rFonts w:ascii="Courier New" w:hAnsi="Courier New" w:cs="Courier New"/>
    </w:rPr>
  </w:style>
  <w:style w:type="character" w:customStyle="1" w:styleId="WW8Num14z2">
    <w:name w:val="WW8Num14z2"/>
    <w:rPr>
      <w:rFonts w:ascii="Wingdings" w:hAnsi="Wingdings" w:cs="Wingdings"/>
    </w:rPr>
  </w:style>
  <w:style w:type="character" w:customStyle="1" w:styleId="WW8Num16z3">
    <w:name w:val="WW8Num16z3"/>
    <w:rPr>
      <w:rFonts w:ascii="Symbol" w:hAnsi="Symbol" w:cs="Symbol"/>
    </w:rPr>
  </w:style>
  <w:style w:type="character" w:customStyle="1" w:styleId="WW8Num16z4">
    <w:name w:val="WW8Num16z4"/>
    <w:rPr>
      <w:rFonts w:ascii="Courier New" w:hAnsi="Courier New" w:cs="Times New Roman"/>
      <w:color w:val="000000"/>
      <w:sz w:val="26"/>
    </w:rPr>
  </w:style>
  <w:style w:type="character" w:customStyle="1" w:styleId="WW8Num18z2">
    <w:name w:val="WW8Num18z2"/>
    <w:rPr>
      <w:rFonts w:ascii="Wingdings" w:hAnsi="Wingdings" w:cs="Wingdings"/>
    </w:rPr>
  </w:style>
  <w:style w:type="character" w:customStyle="1" w:styleId="WW8Num7z5">
    <w:name w:val="WW8Num7z5"/>
  </w:style>
  <w:style w:type="character" w:customStyle="1" w:styleId="WW8Num7z6">
    <w:name w:val="WW8Num7z6"/>
  </w:style>
  <w:style w:type="character" w:customStyle="1" w:styleId="WW8Num7z7">
    <w:name w:val="WW8Num7z7"/>
  </w:style>
  <w:style w:type="character" w:customStyle="1" w:styleId="WW8Num7z8">
    <w:name w:val="WW8Num7z8"/>
  </w:style>
  <w:style w:type="character" w:customStyle="1" w:styleId="WW8Num9z1">
    <w:name w:val="WW8Num9z1"/>
    <w:rPr>
      <w:rFonts w:ascii="Courier New" w:hAnsi="Courier New" w:cs="Courier New"/>
    </w:rPr>
  </w:style>
  <w:style w:type="character" w:customStyle="1" w:styleId="WW8Num9z2">
    <w:name w:val="WW8Num9z2"/>
    <w:rPr>
      <w:rFonts w:ascii="Wingdings" w:hAnsi="Wingdings" w:cs="Wingdings"/>
    </w:rPr>
  </w:style>
  <w:style w:type="character" w:customStyle="1" w:styleId="WW8Num9z3">
    <w:name w:val="WW8Num9z3"/>
    <w:rPr>
      <w:rFonts w:ascii="Symbol" w:hAnsi="Symbol" w:cs="Symbol"/>
    </w:rPr>
  </w:style>
  <w:style w:type="character" w:customStyle="1" w:styleId="Domylnaczcionkaakapitu1">
    <w:name w:val="Domyślna czcionka akapitu1"/>
  </w:style>
  <w:style w:type="character" w:customStyle="1" w:styleId="WW8Num4z2">
    <w:name w:val="WW8Num4z2"/>
    <w:rPr>
      <w:rFonts w:ascii="Wingdings" w:hAnsi="Wingdings" w:cs="Wingdings"/>
    </w:rPr>
  </w:style>
  <w:style w:type="character" w:customStyle="1" w:styleId="WW8Num5z1">
    <w:name w:val="WW8Num5z1"/>
    <w:rPr>
      <w:rFonts w:ascii="Courier New" w:hAnsi="Courier New" w:cs="OpenSymbol"/>
    </w:rPr>
  </w:style>
  <w:style w:type="character" w:customStyle="1" w:styleId="WW8Num5z2">
    <w:name w:val="WW8Num5z2"/>
    <w:rPr>
      <w:rFonts w:ascii="Wingdings" w:hAnsi="Wingdings" w:cs="Wingdings"/>
    </w:rPr>
  </w:style>
  <w:style w:type="character" w:customStyle="1" w:styleId="WW8Num8z5">
    <w:name w:val="WW8Num8z5"/>
  </w:style>
  <w:style w:type="character" w:customStyle="1" w:styleId="WW8Num8z6">
    <w:name w:val="WW8Num8z6"/>
  </w:style>
  <w:style w:type="character" w:customStyle="1" w:styleId="WW8Num8z7">
    <w:name w:val="WW8Num8z7"/>
  </w:style>
  <w:style w:type="character" w:customStyle="1" w:styleId="WW8Num8z8">
    <w:name w:val="WW8Num8z8"/>
  </w:style>
  <w:style w:type="character" w:customStyle="1" w:styleId="WW8Num9z4">
    <w:name w:val="WW8Num9z4"/>
  </w:style>
  <w:style w:type="character" w:customStyle="1" w:styleId="WW8Num9z5">
    <w:name w:val="WW8Num9z5"/>
  </w:style>
  <w:style w:type="character" w:customStyle="1" w:styleId="WW8Num9z6">
    <w:name w:val="WW8Num9z6"/>
  </w:style>
  <w:style w:type="character" w:customStyle="1" w:styleId="WW8Num9z7">
    <w:name w:val="WW8Num9z7"/>
  </w:style>
  <w:style w:type="character" w:customStyle="1" w:styleId="WW8Num9z8">
    <w:name w:val="WW8Num9z8"/>
  </w:style>
  <w:style w:type="character" w:customStyle="1" w:styleId="WW8Num11z1">
    <w:name w:val="WW8Num11z1"/>
  </w:style>
  <w:style w:type="character" w:customStyle="1" w:styleId="WW8Num11z3">
    <w:name w:val="WW8Num11z3"/>
  </w:style>
  <w:style w:type="character" w:customStyle="1" w:styleId="WW8Num11z4">
    <w:name w:val="WW8Num11z4"/>
  </w:style>
  <w:style w:type="character" w:customStyle="1" w:styleId="WW8Num11z5">
    <w:name w:val="WW8Num11z5"/>
  </w:style>
  <w:style w:type="character" w:customStyle="1" w:styleId="WW8Num11z6">
    <w:name w:val="WW8Num11z6"/>
  </w:style>
  <w:style w:type="character" w:customStyle="1" w:styleId="WW8Num11z7">
    <w:name w:val="WW8Num11z7"/>
  </w:style>
  <w:style w:type="character" w:customStyle="1" w:styleId="WW8Num11z8">
    <w:name w:val="WW8Num11z8"/>
  </w:style>
  <w:style w:type="character" w:customStyle="1" w:styleId="WW8Num15z3">
    <w:name w:val="WW8Num15z3"/>
  </w:style>
  <w:style w:type="character" w:customStyle="1" w:styleId="WW8Num15z4">
    <w:name w:val="WW8Num15z4"/>
  </w:style>
  <w:style w:type="character" w:customStyle="1" w:styleId="WW8Num15z5">
    <w:name w:val="WW8Num15z5"/>
  </w:style>
  <w:style w:type="character" w:customStyle="1" w:styleId="WW8Num15z6">
    <w:name w:val="WW8Num15z6"/>
  </w:style>
  <w:style w:type="character" w:customStyle="1" w:styleId="WW8Num15z7">
    <w:name w:val="WW8Num15z7"/>
  </w:style>
  <w:style w:type="character" w:customStyle="1" w:styleId="WW8Num15z8">
    <w:name w:val="WW8Num15z8"/>
  </w:style>
  <w:style w:type="character" w:customStyle="1" w:styleId="WW8Num17z3">
    <w:name w:val="WW8Num17z3"/>
    <w:rPr>
      <w:rFonts w:ascii="Symbol" w:hAnsi="Symbol" w:cs="Symbol"/>
    </w:rPr>
  </w:style>
  <w:style w:type="character" w:customStyle="1" w:styleId="WW8Num18z4">
    <w:name w:val="WW8Num18z4"/>
    <w:rPr>
      <w:rFonts w:ascii="Courier New" w:hAnsi="Courier New" w:cs="Courier New"/>
    </w:rPr>
  </w:style>
  <w:style w:type="character" w:customStyle="1" w:styleId="Domylnaczcionkaakapitu4">
    <w:name w:val="Domyślna czcionka akapitu4"/>
  </w:style>
  <w:style w:type="character" w:customStyle="1" w:styleId="WW8Num14z3">
    <w:name w:val="WW8Num14z3"/>
  </w:style>
  <w:style w:type="character" w:customStyle="1" w:styleId="WW8Num14z4">
    <w:name w:val="WW8Num14z4"/>
  </w:style>
  <w:style w:type="character" w:customStyle="1" w:styleId="WW8Num14z5">
    <w:name w:val="WW8Num14z5"/>
  </w:style>
  <w:style w:type="character" w:customStyle="1" w:styleId="WW8Num14z6">
    <w:name w:val="WW8Num14z6"/>
  </w:style>
  <w:style w:type="character" w:customStyle="1" w:styleId="WW8Num14z7">
    <w:name w:val="WW8Num14z7"/>
  </w:style>
  <w:style w:type="character" w:customStyle="1" w:styleId="WW8Num14z8">
    <w:name w:val="WW8Num14z8"/>
  </w:style>
  <w:style w:type="character" w:customStyle="1" w:styleId="apple-converted-space">
    <w:name w:val="apple-converted-space"/>
  </w:style>
  <w:style w:type="character" w:customStyle="1" w:styleId="WW8Num6z1">
    <w:name w:val="WW8Num6z1"/>
  </w:style>
  <w:style w:type="character" w:customStyle="1" w:styleId="WW8Num6z2">
    <w:name w:val="WW8Num6z2"/>
  </w:style>
  <w:style w:type="character" w:customStyle="1" w:styleId="WW8Num6z3">
    <w:name w:val="WW8Num6z3"/>
  </w:style>
  <w:style w:type="character" w:customStyle="1" w:styleId="WW8Num6z4">
    <w:name w:val="WW8Num6z4"/>
  </w:style>
  <w:style w:type="character" w:customStyle="1" w:styleId="WW8Num6z5">
    <w:name w:val="WW8Num6z5"/>
  </w:style>
  <w:style w:type="character" w:customStyle="1" w:styleId="WW8Num6z6">
    <w:name w:val="WW8Num6z6"/>
  </w:style>
  <w:style w:type="character" w:customStyle="1" w:styleId="WW8Num6z7">
    <w:name w:val="WW8Num6z7"/>
  </w:style>
  <w:style w:type="character" w:customStyle="1" w:styleId="WW8Num6z8">
    <w:name w:val="WW8Num6z8"/>
  </w:style>
  <w:style w:type="character" w:customStyle="1" w:styleId="WW8Num25z3">
    <w:name w:val="WW8Num25z3"/>
  </w:style>
  <w:style w:type="character" w:customStyle="1" w:styleId="WW8Num25z4">
    <w:name w:val="WW8Num25z4"/>
  </w:style>
  <w:style w:type="character" w:customStyle="1" w:styleId="WW8Num25z5">
    <w:name w:val="WW8Num25z5"/>
  </w:style>
  <w:style w:type="character" w:customStyle="1" w:styleId="WW8Num25z6">
    <w:name w:val="WW8Num25z6"/>
  </w:style>
  <w:style w:type="character" w:customStyle="1" w:styleId="WW8Num25z7">
    <w:name w:val="WW8Num25z7"/>
  </w:style>
  <w:style w:type="character" w:customStyle="1" w:styleId="WW8Num25z8">
    <w:name w:val="WW8Num25z8"/>
  </w:style>
  <w:style w:type="character" w:customStyle="1" w:styleId="WW8Num97z0">
    <w:name w:val="WW8Num97z0"/>
    <w:rPr>
      <w:rFonts w:ascii="Symbol" w:hAnsi="Symbol" w:cs="Symbol"/>
    </w:rPr>
  </w:style>
  <w:style w:type="character" w:customStyle="1" w:styleId="WW8Num97z1">
    <w:name w:val="WW8Num97z1"/>
    <w:rPr>
      <w:i w:val="0"/>
    </w:rPr>
  </w:style>
  <w:style w:type="character" w:customStyle="1" w:styleId="WW8Num97z2">
    <w:name w:val="WW8Num97z2"/>
  </w:style>
  <w:style w:type="character" w:customStyle="1" w:styleId="ListLabel6">
    <w:name w:val="ListLabel 6"/>
    <w:rPr>
      <w:rFonts w:ascii="Arial" w:eastAsia="Times New Roman" w:hAnsi="Arial" w:cs="Times New Roman"/>
      <w:sz w:val="26"/>
    </w:rPr>
  </w:style>
  <w:style w:type="character" w:customStyle="1" w:styleId="ListLabel1">
    <w:name w:val="ListLabel 1"/>
    <w:rPr>
      <w:rFonts w:ascii="Arial" w:hAnsi="Arial" w:cs="Times New Roman"/>
      <w:sz w:val="26"/>
    </w:rPr>
  </w:style>
  <w:style w:type="character" w:customStyle="1" w:styleId="ListLabel3">
    <w:name w:val="ListLabel 3"/>
    <w:rPr>
      <w:rFonts w:ascii="Arial" w:eastAsia="Times New Roman" w:hAnsi="Arial" w:cs="Times New Roman"/>
      <w:color w:val="000000"/>
      <w:sz w:val="26"/>
    </w:rPr>
  </w:style>
  <w:style w:type="character" w:customStyle="1" w:styleId="ListLabel32">
    <w:name w:val="ListLabel 32"/>
    <w:rPr>
      <w:rFonts w:cs="Courier New"/>
    </w:rPr>
  </w:style>
  <w:style w:type="character" w:customStyle="1" w:styleId="ListLabel33">
    <w:name w:val="ListLabel 33"/>
    <w:rPr>
      <w:rFonts w:cs="Courier New"/>
    </w:rPr>
  </w:style>
  <w:style w:type="character" w:customStyle="1" w:styleId="ListLabel34">
    <w:name w:val="ListLabel 34"/>
    <w:rPr>
      <w:rFonts w:cs="Courier New"/>
    </w:rPr>
  </w:style>
  <w:style w:type="character" w:customStyle="1" w:styleId="ListLabel2">
    <w:name w:val="ListLabel 2"/>
    <w:rPr>
      <w:rFonts w:cs="Courier New"/>
    </w:rPr>
  </w:style>
  <w:style w:type="character" w:customStyle="1" w:styleId="ListLabel4">
    <w:name w:val="ListLabel 4"/>
    <w:rPr>
      <w:rFonts w:cs="Courier New"/>
    </w:rPr>
  </w:style>
  <w:style w:type="character" w:customStyle="1" w:styleId="ListLabel26">
    <w:name w:val="ListLabel 26"/>
    <w:rPr>
      <w:rFonts w:cs="Courier New"/>
    </w:rPr>
  </w:style>
  <w:style w:type="character" w:customStyle="1" w:styleId="ListLabel27">
    <w:name w:val="ListLabel 27"/>
    <w:rPr>
      <w:rFonts w:cs="Courier New"/>
    </w:rPr>
  </w:style>
  <w:style w:type="character" w:customStyle="1" w:styleId="ListLabel28">
    <w:name w:val="ListLabel 28"/>
    <w:rPr>
      <w:rFonts w:cs="Courier New"/>
    </w:rPr>
  </w:style>
  <w:style w:type="character" w:customStyle="1" w:styleId="ListLabel23">
    <w:name w:val="ListLabel 23"/>
    <w:rPr>
      <w:rFonts w:cs="Courier New"/>
    </w:rPr>
  </w:style>
  <w:style w:type="character" w:customStyle="1" w:styleId="ListLabel24">
    <w:name w:val="ListLabel 24"/>
    <w:rPr>
      <w:rFonts w:cs="Courier New"/>
    </w:rPr>
  </w:style>
  <w:style w:type="character" w:customStyle="1" w:styleId="ListLabel25">
    <w:name w:val="ListLabel 25"/>
    <w:rPr>
      <w:rFonts w:cs="Courier New"/>
    </w:rPr>
  </w:style>
  <w:style w:type="character" w:customStyle="1" w:styleId="ListLabel38">
    <w:name w:val="ListLabel 38"/>
    <w:rPr>
      <w:rFonts w:cs="Courier New"/>
    </w:rPr>
  </w:style>
  <w:style w:type="character" w:customStyle="1" w:styleId="ListLabel39">
    <w:name w:val="ListLabel 39"/>
    <w:rPr>
      <w:rFonts w:cs="Courier New"/>
    </w:rPr>
  </w:style>
  <w:style w:type="character" w:customStyle="1" w:styleId="ListLabel40">
    <w:name w:val="ListLabel 40"/>
    <w:rPr>
      <w:rFonts w:cs="Courier New"/>
    </w:rPr>
  </w:style>
  <w:style w:type="character" w:customStyle="1" w:styleId="ListLabel35">
    <w:name w:val="ListLabel 35"/>
    <w:rPr>
      <w:rFonts w:cs="Courier New"/>
    </w:rPr>
  </w:style>
  <w:style w:type="character" w:customStyle="1" w:styleId="ListLabel36">
    <w:name w:val="ListLabel 36"/>
    <w:rPr>
      <w:rFonts w:cs="Courier New"/>
    </w:rPr>
  </w:style>
  <w:style w:type="character" w:customStyle="1" w:styleId="ListLabel37">
    <w:name w:val="ListLabel 37"/>
    <w:rPr>
      <w:rFonts w:cs="Courier New"/>
    </w:rPr>
  </w:style>
  <w:style w:type="character" w:customStyle="1" w:styleId="Znakinumeracji">
    <w:name w:val="Znaki numeracji"/>
  </w:style>
  <w:style w:type="character" w:customStyle="1" w:styleId="Znakiwypunktowania">
    <w:name w:val="Znaki wypunktowania"/>
    <w:rPr>
      <w:rFonts w:ascii="OpenSymbol" w:eastAsia="OpenSymbol" w:hAnsi="OpenSymbol" w:cs="OpenSymbol"/>
    </w:rPr>
  </w:style>
  <w:style w:type="character" w:customStyle="1" w:styleId="Nagwek2Znak0">
    <w:name w:val="Nagłówek2 Znak"/>
    <w:rPr>
      <w:rFonts w:ascii="Liberation Sans" w:eastAsia="Microsoft YaHei" w:hAnsi="Liberation Sans" w:cs="Mangal"/>
      <w:kern w:val="1"/>
      <w:sz w:val="28"/>
      <w:szCs w:val="28"/>
      <w:lang w:eastAsia="zh-CN" w:bidi="hi-IN"/>
    </w:rPr>
  </w:style>
  <w:style w:type="character" w:customStyle="1" w:styleId="Nagwek1Znak">
    <w:name w:val="Nagłówek 1 Znak"/>
    <w:uiPriority w:val="9"/>
    <w:rPr>
      <w:rFonts w:ascii="Liberation Sans" w:eastAsia="Microsoft YaHei" w:hAnsi="Liberation Sans" w:cs="Mangal"/>
      <w:b/>
      <w:bCs/>
      <w:kern w:val="1"/>
      <w:sz w:val="36"/>
      <w:szCs w:val="36"/>
      <w:lang w:eastAsia="zh-CN" w:bidi="hi-IN"/>
    </w:rPr>
  </w:style>
  <w:style w:type="character" w:customStyle="1" w:styleId="Spispoz1Znak">
    <w:name w:val="Spis poz. 1 Znak"/>
    <w:rPr>
      <w:rFonts w:ascii="Arial" w:eastAsia="Microsoft YaHei" w:hAnsi="Arial" w:cs="Mangal"/>
      <w:b/>
      <w:bCs/>
      <w:kern w:val="1"/>
      <w:szCs w:val="36"/>
      <w:lang w:eastAsia="zh-CN" w:bidi="hi-IN"/>
    </w:rPr>
  </w:style>
  <w:style w:type="character" w:customStyle="1" w:styleId="Spispoz2Znak">
    <w:name w:val="Spis poz. 2 Znak"/>
    <w:rPr>
      <w:rFonts w:ascii="Arial" w:eastAsia="Microsoft YaHei" w:hAnsi="Arial" w:cs="Mangal"/>
      <w:b/>
      <w:kern w:val="1"/>
      <w:szCs w:val="28"/>
      <w:lang w:eastAsia="zh-CN" w:bidi="hi-IN"/>
    </w:rPr>
  </w:style>
  <w:style w:type="character" w:styleId="Hipercze">
    <w:name w:val="Hyperlink"/>
    <w:uiPriority w:val="99"/>
    <w:rPr>
      <w:color w:val="0563C1"/>
      <w:u w:val="single"/>
    </w:rPr>
  </w:style>
  <w:style w:type="character" w:customStyle="1" w:styleId="Spispoz3Znak">
    <w:name w:val="Spis poz. 3 Znak"/>
    <w:rPr>
      <w:rFonts w:ascii="Arial" w:eastAsia="SimSun" w:hAnsi="Arial" w:cs="Lucida Sans"/>
      <w:b/>
      <w:bCs/>
      <w:kern w:val="1"/>
      <w:szCs w:val="28"/>
      <w:u w:val="single"/>
      <w:lang w:eastAsia="zh-CN" w:bidi="hi-IN"/>
    </w:rPr>
  </w:style>
  <w:style w:type="character" w:customStyle="1" w:styleId="TekstdymkaZnak">
    <w:name w:val="Tekst dymka Znak"/>
    <w:uiPriority w:val="99"/>
    <w:rPr>
      <w:rFonts w:ascii="Segoe UI" w:eastAsia="SimSun" w:hAnsi="Segoe UI" w:cs="Mangal"/>
      <w:kern w:val="1"/>
      <w:sz w:val="18"/>
      <w:szCs w:val="16"/>
      <w:lang w:eastAsia="zh-CN" w:bidi="hi-IN"/>
    </w:rPr>
  </w:style>
  <w:style w:type="character" w:customStyle="1" w:styleId="StopkaZnak">
    <w:name w:val="Stopka Znak"/>
    <w:uiPriority w:val="99"/>
    <w:rPr>
      <w:rFonts w:ascii="Arial" w:eastAsia="SimSun" w:hAnsi="Arial" w:cs="Mangal"/>
      <w:kern w:val="1"/>
      <w:szCs w:val="24"/>
      <w:lang w:eastAsia="zh-CN" w:bidi="hi-IN"/>
    </w:rPr>
  </w:style>
  <w:style w:type="character" w:customStyle="1" w:styleId="Spispoz4Znak">
    <w:name w:val="Spis poz. 4 Znak"/>
    <w:rPr>
      <w:rFonts w:ascii="Arial" w:eastAsia="Microsoft YaHei" w:hAnsi="Arial" w:cs="Mangal"/>
      <w:b/>
      <w:bCs/>
      <w:iCs/>
      <w:kern w:val="1"/>
      <w:szCs w:val="27"/>
      <w:lang w:eastAsia="zh-CN" w:bidi="hi-IN"/>
    </w:rPr>
  </w:style>
  <w:style w:type="character" w:styleId="Nierozpoznanawzmianka">
    <w:name w:val="Unresolved Mention"/>
    <w:uiPriority w:val="99"/>
    <w:rPr>
      <w:color w:val="605E5C"/>
      <w:shd w:val="clear" w:color="auto" w:fill="E1DFDD"/>
    </w:rPr>
  </w:style>
  <w:style w:type="character" w:styleId="UyteHipercze">
    <w:name w:val="FollowedHyperlink"/>
    <w:rPr>
      <w:color w:val="954F72"/>
      <w:u w:val="single"/>
    </w:rPr>
  </w:style>
  <w:style w:type="character" w:customStyle="1" w:styleId="BezodstpwZnak">
    <w:name w:val="Bez odstępów Znak"/>
    <w:rPr>
      <w:rFonts w:ascii="Arial" w:eastAsia="Calibri" w:hAnsi="Arial" w:cs="Arial"/>
      <w:sz w:val="22"/>
      <w:szCs w:val="22"/>
      <w:lang w:eastAsia="zh-CN"/>
    </w:rPr>
  </w:style>
  <w:style w:type="paragraph" w:customStyle="1" w:styleId="Nagwek30">
    <w:name w:val="Nagłówek3"/>
    <w:basedOn w:val="Normalny"/>
    <w:next w:val="Tekstpodstawowy"/>
    <w:pPr>
      <w:keepNext/>
      <w:spacing w:before="240" w:after="120"/>
    </w:pPr>
    <w:rPr>
      <w:rFonts w:ascii="Liberation Sans" w:eastAsia="Microsoft YaHei" w:hAnsi="Liberation Sans"/>
      <w:sz w:val="28"/>
      <w:szCs w:val="28"/>
    </w:rPr>
  </w:style>
  <w:style w:type="paragraph" w:styleId="Tekstpodstawowy">
    <w:name w:val="Body Text"/>
    <w:basedOn w:val="Normalny"/>
    <w:link w:val="TekstpodstawowyZnak"/>
    <w:uiPriority w:val="1"/>
    <w:qFormat/>
    <w:pPr>
      <w:spacing w:after="140" w:line="288" w:lineRule="auto"/>
    </w:pPr>
  </w:style>
  <w:style w:type="paragraph" w:styleId="Lista">
    <w:name w:val="List"/>
    <w:basedOn w:val="Tekstpodstawowy"/>
  </w:style>
  <w:style w:type="paragraph" w:styleId="Legenda">
    <w:name w:val="caption"/>
    <w:basedOn w:val="Normalny"/>
    <w:qFormat/>
    <w:pPr>
      <w:suppressLineNumbers/>
      <w:spacing w:before="120" w:after="120"/>
    </w:pPr>
    <w:rPr>
      <w:i/>
      <w:iCs/>
      <w:sz w:val="24"/>
    </w:rPr>
  </w:style>
  <w:style w:type="paragraph" w:customStyle="1" w:styleId="Indeks">
    <w:name w:val="Indeks"/>
    <w:basedOn w:val="Normalny"/>
    <w:pPr>
      <w:suppressLineNumbers/>
    </w:pPr>
  </w:style>
  <w:style w:type="paragraph" w:customStyle="1" w:styleId="Nagwek20">
    <w:name w:val="Nagłówek2"/>
    <w:basedOn w:val="Normalny"/>
    <w:next w:val="Tekstpodstawowy"/>
    <w:pPr>
      <w:keepNext/>
      <w:spacing w:before="240" w:after="120"/>
    </w:pPr>
    <w:rPr>
      <w:rFonts w:ascii="Liberation Sans" w:eastAsia="Microsoft YaHei" w:hAnsi="Liberation Sans"/>
      <w:sz w:val="28"/>
      <w:szCs w:val="28"/>
    </w:rPr>
  </w:style>
  <w:style w:type="paragraph" w:customStyle="1" w:styleId="Legenda2">
    <w:name w:val="Legenda2"/>
    <w:basedOn w:val="Normalny"/>
    <w:pPr>
      <w:suppressLineNumbers/>
      <w:spacing w:before="120" w:after="120"/>
    </w:pPr>
    <w:rPr>
      <w:i/>
      <w:iCs/>
      <w:sz w:val="24"/>
    </w:rPr>
  </w:style>
  <w:style w:type="paragraph" w:customStyle="1" w:styleId="Nagwek11">
    <w:name w:val="Nagłówek1"/>
    <w:basedOn w:val="Normalny"/>
    <w:next w:val="Tekstpodstawowy"/>
    <w:pPr>
      <w:keepNext/>
      <w:spacing w:before="240" w:after="120"/>
    </w:pPr>
    <w:rPr>
      <w:rFonts w:ascii="Liberation Sans" w:eastAsia="Microsoft YaHei" w:hAnsi="Liberation Sans"/>
      <w:sz w:val="28"/>
      <w:szCs w:val="28"/>
    </w:rPr>
  </w:style>
  <w:style w:type="paragraph" w:customStyle="1" w:styleId="Legenda1">
    <w:name w:val="Legenda1"/>
    <w:basedOn w:val="Normalny"/>
    <w:pPr>
      <w:suppressLineNumbers/>
      <w:spacing w:before="120" w:after="120"/>
    </w:pPr>
    <w:rPr>
      <w:i/>
      <w:iCs/>
      <w:sz w:val="24"/>
    </w:rPr>
  </w:style>
  <w:style w:type="paragraph" w:styleId="Akapitzlist">
    <w:name w:val="List Paragraph"/>
    <w:basedOn w:val="Normalny"/>
    <w:uiPriority w:val="34"/>
    <w:qFormat/>
    <w:pPr>
      <w:ind w:left="708"/>
    </w:pPr>
  </w:style>
  <w:style w:type="paragraph" w:customStyle="1" w:styleId="Tekstpodstawowy21">
    <w:name w:val="Tekst podstawowy 21"/>
    <w:basedOn w:val="Normalny"/>
    <w:rPr>
      <w:rFonts w:cs="Arial"/>
      <w:b/>
      <w:bCs/>
      <w:sz w:val="22"/>
    </w:rPr>
  </w:style>
  <w:style w:type="paragraph" w:customStyle="1" w:styleId="Tekstpodstawowywcity31">
    <w:name w:val="Tekst podstawowy wcięty 31"/>
    <w:basedOn w:val="Normalny"/>
    <w:pPr>
      <w:ind w:left="360"/>
    </w:pPr>
    <w:rPr>
      <w:rFonts w:cs="Arial"/>
      <w:szCs w:val="22"/>
    </w:rPr>
  </w:style>
  <w:style w:type="paragraph" w:customStyle="1" w:styleId="Normalny2">
    <w:name w:val="Normalny2"/>
    <w:pPr>
      <w:widowControl w:val="0"/>
      <w:suppressAutoHyphens/>
    </w:pPr>
    <w:rPr>
      <w:rFonts w:eastAsia="SimSun" w:cs="Mangal"/>
      <w:kern w:val="1"/>
      <w:sz w:val="24"/>
      <w:szCs w:val="24"/>
      <w:lang w:eastAsia="zh-CN" w:bidi="hi-IN"/>
    </w:rPr>
  </w:style>
  <w:style w:type="paragraph" w:customStyle="1" w:styleId="Normal1">
    <w:name w:val="Normal1"/>
    <w:pPr>
      <w:widowControl w:val="0"/>
      <w:suppressAutoHyphens/>
      <w:spacing w:after="60"/>
    </w:pPr>
    <w:rPr>
      <w:rFonts w:eastAsia="Arial" w:cs="RomanS"/>
      <w:kern w:val="1"/>
      <w:sz w:val="24"/>
      <w:lang w:eastAsia="zh-CN"/>
    </w:rPr>
  </w:style>
  <w:style w:type="paragraph" w:customStyle="1" w:styleId="Tekstpodstawowy32">
    <w:name w:val="Tekst podstawowy 32"/>
    <w:basedOn w:val="Normalny"/>
    <w:pPr>
      <w:spacing w:after="120"/>
    </w:pPr>
    <w:rPr>
      <w:sz w:val="16"/>
      <w:szCs w:val="16"/>
    </w:rPr>
  </w:style>
  <w:style w:type="paragraph" w:customStyle="1" w:styleId="Nagwek1dlaII">
    <w:name w:val="Nagłówek 1 dla II"/>
    <w:basedOn w:val="Normalny"/>
    <w:pPr>
      <w:widowControl w:val="0"/>
      <w:jc w:val="left"/>
    </w:pPr>
    <w:rPr>
      <w:rFonts w:eastAsia="Lucida Sans Unicode"/>
      <w:b/>
      <w:bCs/>
      <w:szCs w:val="21"/>
    </w:rPr>
  </w:style>
  <w:style w:type="paragraph" w:customStyle="1" w:styleId="Standard">
    <w:name w:val="Standard"/>
    <w:pPr>
      <w:widowControl w:val="0"/>
      <w:suppressAutoHyphens/>
      <w:textAlignment w:val="baseline"/>
    </w:pPr>
    <w:rPr>
      <w:rFonts w:eastAsia="Arial Unicode MS" w:cs="Tahoma"/>
      <w:kern w:val="1"/>
      <w:sz w:val="24"/>
      <w:szCs w:val="24"/>
      <w:lang w:eastAsia="zh-CN"/>
    </w:rPr>
  </w:style>
  <w:style w:type="paragraph" w:customStyle="1" w:styleId="Nagwek41">
    <w:name w:val="Nagłówek 41"/>
    <w:basedOn w:val="Normalny"/>
    <w:next w:val="Standard"/>
    <w:pPr>
      <w:widowControl w:val="0"/>
      <w:numPr>
        <w:numId w:val="4"/>
      </w:numPr>
      <w:jc w:val="left"/>
    </w:pPr>
    <w:rPr>
      <w:rFonts w:eastAsia="Lucida Sans Unicode" w:cs="Arial"/>
      <w:b/>
      <w:bCs/>
      <w:szCs w:val="21"/>
      <w:u w:val="single"/>
    </w:rPr>
  </w:style>
  <w:style w:type="paragraph" w:styleId="Tekstpodstawowywcity">
    <w:name w:val="Body Text Indent"/>
    <w:basedOn w:val="Normalny"/>
    <w:pPr>
      <w:ind w:left="426" w:hanging="426"/>
    </w:pPr>
    <w:rPr>
      <w:sz w:val="22"/>
      <w:szCs w:val="22"/>
    </w:rPr>
  </w:style>
  <w:style w:type="paragraph" w:customStyle="1" w:styleId="Bezodstpw1">
    <w:name w:val="Bez odstępów1"/>
    <w:pPr>
      <w:suppressAutoHyphens/>
    </w:pPr>
    <w:rPr>
      <w:rFonts w:ascii="Calibri" w:eastAsia="SimSun" w:hAnsi="Calibri" w:cs="Mangal"/>
      <w:kern w:val="1"/>
      <w:sz w:val="22"/>
      <w:szCs w:val="22"/>
      <w:lang w:eastAsia="zh-CN" w:bidi="hi-IN"/>
    </w:rPr>
  </w:style>
  <w:style w:type="paragraph" w:customStyle="1" w:styleId="NormalnyWeb1">
    <w:name w:val="Normalny (Web)1"/>
    <w:basedOn w:val="Normalny"/>
    <w:pPr>
      <w:spacing w:before="100" w:after="100"/>
    </w:pPr>
    <w:rPr>
      <w:szCs w:val="20"/>
    </w:rPr>
  </w:style>
  <w:style w:type="paragraph" w:customStyle="1" w:styleId="Tekstpodstawowywcity32">
    <w:name w:val="Tekst podstawowy wcięty 32"/>
    <w:basedOn w:val="Normalny"/>
    <w:pPr>
      <w:spacing w:after="120"/>
      <w:ind w:left="283"/>
    </w:pPr>
    <w:rPr>
      <w:sz w:val="16"/>
      <w:szCs w:val="16"/>
    </w:rPr>
  </w:style>
  <w:style w:type="paragraph" w:customStyle="1" w:styleId="Tekstpodstawowy31">
    <w:name w:val="Tekst podstawowy 31"/>
    <w:basedOn w:val="Normalny"/>
    <w:pPr>
      <w:spacing w:line="360" w:lineRule="auto"/>
    </w:pPr>
    <w:rPr>
      <w:sz w:val="26"/>
    </w:rPr>
  </w:style>
  <w:style w:type="paragraph" w:customStyle="1" w:styleId="Tekstpodstawowy33">
    <w:name w:val="Tekst podstawowy 33"/>
    <w:basedOn w:val="Normalny"/>
    <w:pPr>
      <w:spacing w:after="120"/>
      <w:ind w:left="1077"/>
    </w:pPr>
    <w:rPr>
      <w:sz w:val="16"/>
      <w:szCs w:val="16"/>
    </w:rPr>
  </w:style>
  <w:style w:type="paragraph" w:customStyle="1" w:styleId="Tekstpodstawowywcity21">
    <w:name w:val="Tekst podstawowy wcięty 21"/>
    <w:basedOn w:val="Normalny"/>
    <w:pPr>
      <w:spacing w:after="120" w:line="480" w:lineRule="auto"/>
      <w:ind w:left="283"/>
    </w:pPr>
  </w:style>
  <w:style w:type="paragraph" w:customStyle="1" w:styleId="Tekstpodstawowy22">
    <w:name w:val="Tekst podstawowy 22"/>
    <w:basedOn w:val="Normalny"/>
    <w:pPr>
      <w:spacing w:after="120" w:line="480" w:lineRule="auto"/>
    </w:pPr>
  </w:style>
  <w:style w:type="paragraph" w:customStyle="1" w:styleId="Tekstpodstawowywcity320">
    <w:name w:val="Tekst podstawowy wcięty 32"/>
    <w:basedOn w:val="Normalny"/>
    <w:pPr>
      <w:widowControl w:val="0"/>
      <w:autoSpaceDE w:val="0"/>
      <w:ind w:left="34"/>
      <w:jc w:val="left"/>
    </w:pPr>
    <w:rPr>
      <w:b/>
      <w:bCs/>
      <w:szCs w:val="20"/>
    </w:rPr>
  </w:style>
  <w:style w:type="paragraph" w:customStyle="1" w:styleId="Zawartotabeli">
    <w:name w:val="Zawartość tabeli"/>
    <w:basedOn w:val="Normalny"/>
    <w:pPr>
      <w:suppressLineNumbers/>
    </w:pPr>
  </w:style>
  <w:style w:type="paragraph" w:customStyle="1" w:styleId="Nagwektabeli">
    <w:name w:val="Nagłówek tabeli"/>
    <w:basedOn w:val="Zawartotabeli"/>
    <w:pPr>
      <w:jc w:val="center"/>
    </w:pPr>
    <w:rPr>
      <w:b/>
      <w:bCs/>
    </w:rPr>
  </w:style>
  <w:style w:type="paragraph" w:customStyle="1" w:styleId="WW-Tretekstu">
    <w:name w:val="WW-Treść tekstu"/>
    <w:basedOn w:val="Normalny"/>
    <w:pPr>
      <w:spacing w:after="120"/>
    </w:pPr>
    <w:rPr>
      <w:rFonts w:ascii="Calibri" w:eastAsia="Calibri" w:hAnsi="Calibri" w:cs="Calibri"/>
      <w:color w:val="00000A"/>
      <w:sz w:val="22"/>
      <w:szCs w:val="22"/>
      <w:lang w:bidi="ar-SA"/>
    </w:rPr>
  </w:style>
  <w:style w:type="paragraph" w:styleId="Nagwek">
    <w:name w:val="header"/>
    <w:basedOn w:val="Normalny"/>
    <w:link w:val="NagwekZnak"/>
    <w:uiPriority w:val="99"/>
    <w:pPr>
      <w:tabs>
        <w:tab w:val="center" w:pos="4536"/>
        <w:tab w:val="right" w:pos="9072"/>
      </w:tabs>
    </w:pPr>
    <w:rPr>
      <w:rFonts w:ascii="Calibri" w:eastAsia="Calibri" w:hAnsi="Calibri" w:cs="Calibri"/>
      <w:color w:val="00000A"/>
      <w:sz w:val="22"/>
      <w:szCs w:val="22"/>
      <w:lang w:bidi="ar-SA"/>
    </w:rPr>
  </w:style>
  <w:style w:type="paragraph" w:customStyle="1" w:styleId="Nagwek10">
    <w:name w:val="Nagłówek 10"/>
    <w:basedOn w:val="Nagwek20"/>
    <w:next w:val="Tekstpodstawowy"/>
    <w:pPr>
      <w:numPr>
        <w:numId w:val="2"/>
      </w:numPr>
      <w:spacing w:before="60" w:after="60"/>
    </w:pPr>
    <w:rPr>
      <w:b/>
      <w:bCs/>
      <w:sz w:val="21"/>
      <w:szCs w:val="21"/>
    </w:rPr>
  </w:style>
  <w:style w:type="paragraph" w:customStyle="1" w:styleId="Akapitzlist1">
    <w:name w:val="Akapit z listą1"/>
    <w:basedOn w:val="Normalny"/>
    <w:pPr>
      <w:spacing w:after="200"/>
      <w:ind w:left="720"/>
      <w:contextualSpacing/>
    </w:pPr>
  </w:style>
  <w:style w:type="paragraph" w:styleId="Bezodstpw">
    <w:name w:val="No Spacing"/>
    <w:uiPriority w:val="1"/>
    <w:qFormat/>
    <w:pPr>
      <w:suppressAutoHyphens/>
      <w:jc w:val="both"/>
    </w:pPr>
    <w:rPr>
      <w:rFonts w:ascii="Arial" w:eastAsia="Calibri" w:hAnsi="Arial" w:cs="Arial"/>
      <w:sz w:val="22"/>
      <w:szCs w:val="22"/>
      <w:lang w:eastAsia="zh-CN"/>
    </w:rPr>
  </w:style>
  <w:style w:type="paragraph" w:styleId="Stopka">
    <w:name w:val="footer"/>
    <w:basedOn w:val="Normalny"/>
    <w:uiPriority w:val="99"/>
    <w:pPr>
      <w:tabs>
        <w:tab w:val="center" w:pos="4703"/>
        <w:tab w:val="right" w:pos="9406"/>
      </w:tabs>
    </w:pPr>
  </w:style>
  <w:style w:type="paragraph" w:customStyle="1" w:styleId="Spispoz1">
    <w:name w:val="Spis poz. 1"/>
    <w:basedOn w:val="Nagwek1"/>
    <w:pPr>
      <w:numPr>
        <w:numId w:val="8"/>
      </w:numPr>
    </w:pPr>
    <w:rPr>
      <w:rFonts w:ascii="Arial" w:hAnsi="Arial" w:cs="Arial"/>
      <w:sz w:val="20"/>
    </w:rPr>
  </w:style>
  <w:style w:type="paragraph" w:customStyle="1" w:styleId="Spispoz2">
    <w:name w:val="Spis poz. 2"/>
    <w:basedOn w:val="Nagwek20"/>
    <w:pPr>
      <w:tabs>
        <w:tab w:val="num" w:pos="0"/>
      </w:tabs>
    </w:pPr>
    <w:rPr>
      <w:rFonts w:ascii="Arial" w:hAnsi="Arial" w:cs="Arial"/>
      <w:b/>
      <w:sz w:val="20"/>
    </w:rPr>
  </w:style>
  <w:style w:type="paragraph" w:styleId="Nagwekwykazurde">
    <w:name w:val="toa heading"/>
    <w:basedOn w:val="Nagwek1"/>
    <w:next w:val="Normalny"/>
    <w:pPr>
      <w:keepLines/>
      <w:suppressAutoHyphens w:val="0"/>
      <w:spacing w:after="0" w:line="256" w:lineRule="auto"/>
    </w:pPr>
    <w:rPr>
      <w:rFonts w:ascii="Calibri Light" w:eastAsia="Times New Roman" w:hAnsi="Calibri Light" w:cs="Times New Roman"/>
      <w:b w:val="0"/>
      <w:bCs w:val="0"/>
      <w:color w:val="2F5496"/>
      <w:sz w:val="32"/>
      <w:szCs w:val="32"/>
      <w:lang w:bidi="ar-SA"/>
    </w:rPr>
  </w:style>
  <w:style w:type="paragraph" w:styleId="Spistreci1">
    <w:name w:val="toc 1"/>
    <w:basedOn w:val="Normalny"/>
    <w:next w:val="Normalny"/>
    <w:uiPriority w:val="39"/>
    <w:pPr>
      <w:tabs>
        <w:tab w:val="right" w:leader="dot" w:pos="9628"/>
      </w:tabs>
    </w:pPr>
    <w:rPr>
      <w:b/>
      <w:szCs w:val="21"/>
      <w:lang w:eastAsia="pl-PL"/>
    </w:rPr>
  </w:style>
  <w:style w:type="paragraph" w:styleId="Spistreci2">
    <w:name w:val="toc 2"/>
    <w:basedOn w:val="Normalny"/>
    <w:next w:val="Normalny"/>
    <w:uiPriority w:val="39"/>
    <w:pPr>
      <w:ind w:left="240"/>
    </w:pPr>
    <w:rPr>
      <w:szCs w:val="21"/>
    </w:rPr>
  </w:style>
  <w:style w:type="paragraph" w:styleId="Spistreci3">
    <w:name w:val="toc 3"/>
    <w:basedOn w:val="Normalny"/>
    <w:next w:val="Normalny"/>
    <w:uiPriority w:val="39"/>
    <w:pPr>
      <w:tabs>
        <w:tab w:val="right" w:leader="dot" w:pos="9628"/>
      </w:tabs>
      <w:ind w:left="480"/>
    </w:pPr>
    <w:rPr>
      <w:szCs w:val="21"/>
      <w:lang w:eastAsia="pl-PL"/>
    </w:rPr>
  </w:style>
  <w:style w:type="paragraph" w:customStyle="1" w:styleId="Spispoz3">
    <w:name w:val="Spis poz. 3"/>
    <w:basedOn w:val="Nagwek3"/>
    <w:pPr>
      <w:numPr>
        <w:ilvl w:val="0"/>
        <w:numId w:val="0"/>
      </w:numPr>
      <w:tabs>
        <w:tab w:val="num" w:pos="0"/>
      </w:tabs>
      <w:spacing w:before="240"/>
    </w:pPr>
    <w:rPr>
      <w:rFonts w:ascii="Arial" w:hAnsi="Arial" w:cs="Arial"/>
      <w:sz w:val="20"/>
      <w:u w:val="single"/>
    </w:rPr>
  </w:style>
  <w:style w:type="paragraph" w:styleId="Tekstdymka">
    <w:name w:val="Balloon Text"/>
    <w:basedOn w:val="Normalny"/>
    <w:uiPriority w:val="99"/>
    <w:pPr>
      <w:spacing w:line="240" w:lineRule="auto"/>
    </w:pPr>
    <w:rPr>
      <w:rFonts w:ascii="Segoe UI" w:hAnsi="Segoe UI" w:cs="Segoe UI"/>
      <w:sz w:val="18"/>
      <w:szCs w:val="16"/>
    </w:rPr>
  </w:style>
  <w:style w:type="paragraph" w:customStyle="1" w:styleId="Spispoz4">
    <w:name w:val="Spis poz. 4"/>
    <w:basedOn w:val="Nagwek4"/>
    <w:pPr>
      <w:numPr>
        <w:ilvl w:val="0"/>
        <w:numId w:val="0"/>
      </w:numPr>
      <w:tabs>
        <w:tab w:val="num" w:pos="0"/>
      </w:tabs>
      <w:spacing w:before="240"/>
    </w:pPr>
    <w:rPr>
      <w:rFonts w:ascii="Arial" w:hAnsi="Arial" w:cs="Arial"/>
      <w:i w:val="0"/>
      <w:sz w:val="20"/>
    </w:rPr>
  </w:style>
  <w:style w:type="paragraph" w:styleId="Spistreci4">
    <w:name w:val="toc 4"/>
    <w:basedOn w:val="Normalny"/>
    <w:next w:val="Normalny"/>
    <w:uiPriority w:val="39"/>
    <w:pPr>
      <w:spacing w:after="100" w:line="256" w:lineRule="auto"/>
      <w:ind w:left="660"/>
      <w:jc w:val="left"/>
    </w:pPr>
    <w:rPr>
      <w:rFonts w:ascii="Calibri" w:eastAsia="Times New Roman" w:hAnsi="Calibri" w:cs="Times New Roman"/>
      <w:sz w:val="22"/>
      <w:szCs w:val="22"/>
      <w:lang w:bidi="ar-SA"/>
    </w:rPr>
  </w:style>
  <w:style w:type="paragraph" w:styleId="Spistreci5">
    <w:name w:val="toc 5"/>
    <w:basedOn w:val="Normalny"/>
    <w:next w:val="Normalny"/>
    <w:uiPriority w:val="39"/>
    <w:pPr>
      <w:spacing w:after="100" w:line="256" w:lineRule="auto"/>
      <w:ind w:left="880"/>
      <w:jc w:val="left"/>
    </w:pPr>
    <w:rPr>
      <w:rFonts w:ascii="Calibri" w:eastAsia="Times New Roman" w:hAnsi="Calibri" w:cs="Times New Roman"/>
      <w:sz w:val="22"/>
      <w:szCs w:val="22"/>
      <w:lang w:bidi="ar-SA"/>
    </w:rPr>
  </w:style>
  <w:style w:type="paragraph" w:styleId="Spistreci6">
    <w:name w:val="toc 6"/>
    <w:basedOn w:val="Normalny"/>
    <w:next w:val="Normalny"/>
    <w:uiPriority w:val="39"/>
    <w:pPr>
      <w:spacing w:after="100" w:line="256" w:lineRule="auto"/>
      <w:ind w:left="1100"/>
      <w:jc w:val="left"/>
    </w:pPr>
    <w:rPr>
      <w:rFonts w:ascii="Calibri" w:eastAsia="Times New Roman" w:hAnsi="Calibri" w:cs="Times New Roman"/>
      <w:sz w:val="22"/>
      <w:szCs w:val="22"/>
      <w:lang w:bidi="ar-SA"/>
    </w:rPr>
  </w:style>
  <w:style w:type="paragraph" w:styleId="Spistreci7">
    <w:name w:val="toc 7"/>
    <w:basedOn w:val="Normalny"/>
    <w:next w:val="Normalny"/>
    <w:uiPriority w:val="39"/>
    <w:pPr>
      <w:spacing w:after="100" w:line="256" w:lineRule="auto"/>
      <w:ind w:left="1320"/>
      <w:jc w:val="left"/>
    </w:pPr>
    <w:rPr>
      <w:rFonts w:ascii="Calibri" w:eastAsia="Times New Roman" w:hAnsi="Calibri" w:cs="Times New Roman"/>
      <w:sz w:val="22"/>
      <w:szCs w:val="22"/>
      <w:lang w:bidi="ar-SA"/>
    </w:rPr>
  </w:style>
  <w:style w:type="paragraph" w:styleId="Spistreci8">
    <w:name w:val="toc 8"/>
    <w:basedOn w:val="Normalny"/>
    <w:next w:val="Normalny"/>
    <w:uiPriority w:val="39"/>
    <w:pPr>
      <w:spacing w:after="100" w:line="256" w:lineRule="auto"/>
      <w:ind w:left="1540"/>
      <w:jc w:val="left"/>
    </w:pPr>
    <w:rPr>
      <w:rFonts w:ascii="Calibri" w:eastAsia="Times New Roman" w:hAnsi="Calibri" w:cs="Times New Roman"/>
      <w:sz w:val="22"/>
      <w:szCs w:val="22"/>
      <w:lang w:bidi="ar-SA"/>
    </w:rPr>
  </w:style>
  <w:style w:type="paragraph" w:styleId="Spistreci9">
    <w:name w:val="toc 9"/>
    <w:basedOn w:val="Normalny"/>
    <w:next w:val="Normalny"/>
    <w:uiPriority w:val="39"/>
    <w:pPr>
      <w:spacing w:after="100" w:line="256" w:lineRule="auto"/>
      <w:ind w:left="1760"/>
      <w:jc w:val="left"/>
    </w:pPr>
    <w:rPr>
      <w:rFonts w:ascii="Calibri" w:eastAsia="Times New Roman" w:hAnsi="Calibri" w:cs="Times New Roman"/>
      <w:sz w:val="22"/>
      <w:szCs w:val="22"/>
      <w:lang w:bidi="ar-SA"/>
    </w:rPr>
  </w:style>
  <w:style w:type="paragraph" w:styleId="Nagwekspisutreci">
    <w:name w:val="TOC Heading"/>
    <w:basedOn w:val="Nagwek1"/>
    <w:next w:val="Normalny"/>
    <w:uiPriority w:val="39"/>
    <w:unhideWhenUsed/>
    <w:qFormat/>
    <w:rsid w:val="00AD65AF"/>
    <w:pPr>
      <w:keepLines/>
      <w:suppressAutoHyphens w:val="0"/>
      <w:spacing w:after="0" w:line="259" w:lineRule="auto"/>
      <w:jc w:val="left"/>
      <w:outlineLvl w:val="9"/>
    </w:pPr>
    <w:rPr>
      <w:rFonts w:ascii="Calibri Light" w:eastAsia="Times New Roman" w:hAnsi="Calibri Light" w:cs="Times New Roman"/>
      <w:b w:val="0"/>
      <w:bCs w:val="0"/>
      <w:color w:val="2F5496"/>
      <w:kern w:val="0"/>
      <w:sz w:val="32"/>
      <w:szCs w:val="32"/>
      <w:lang w:eastAsia="pl-PL" w:bidi="ar-SA"/>
    </w:rPr>
  </w:style>
  <w:style w:type="paragraph" w:styleId="NormalnyWeb">
    <w:name w:val="Normal (Web)"/>
    <w:basedOn w:val="Normalny"/>
    <w:uiPriority w:val="99"/>
    <w:rsid w:val="002A7A5B"/>
    <w:pPr>
      <w:spacing w:before="100" w:after="100" w:line="240" w:lineRule="auto"/>
      <w:jc w:val="left"/>
    </w:pPr>
    <w:rPr>
      <w:rFonts w:ascii="Times New Roman" w:eastAsia="Times New Roman" w:hAnsi="Times New Roman" w:cs="Times New Roman"/>
      <w:kern w:val="0"/>
      <w:sz w:val="24"/>
      <w:szCs w:val="20"/>
      <w:lang w:eastAsia="ar-SA" w:bidi="ar-SA"/>
    </w:rPr>
  </w:style>
  <w:style w:type="paragraph" w:styleId="Tekstpodstawowywcity3">
    <w:name w:val="Body Text Indent 3"/>
    <w:basedOn w:val="Normalny"/>
    <w:link w:val="Tekstpodstawowywcity3Znak"/>
    <w:uiPriority w:val="99"/>
    <w:semiHidden/>
    <w:unhideWhenUsed/>
    <w:rsid w:val="00896069"/>
    <w:pPr>
      <w:spacing w:after="120" w:line="240" w:lineRule="auto"/>
      <w:ind w:left="283"/>
      <w:jc w:val="left"/>
    </w:pPr>
    <w:rPr>
      <w:rFonts w:ascii="Times New Roman" w:eastAsia="Times New Roman" w:hAnsi="Times New Roman" w:cs="Times New Roman"/>
      <w:kern w:val="0"/>
      <w:sz w:val="16"/>
      <w:szCs w:val="16"/>
      <w:lang w:eastAsia="ar-SA" w:bidi="ar-SA"/>
    </w:rPr>
  </w:style>
  <w:style w:type="character" w:customStyle="1" w:styleId="Tekstpodstawowywcity3Znak">
    <w:name w:val="Tekst podstawowy wcięty 3 Znak"/>
    <w:basedOn w:val="Domylnaczcionkaakapitu"/>
    <w:link w:val="Tekstpodstawowywcity3"/>
    <w:uiPriority w:val="99"/>
    <w:semiHidden/>
    <w:rsid w:val="00896069"/>
    <w:rPr>
      <w:sz w:val="16"/>
      <w:szCs w:val="16"/>
      <w:lang w:eastAsia="ar-SA"/>
    </w:rPr>
  </w:style>
  <w:style w:type="paragraph" w:styleId="Tekstpodstawowy3">
    <w:name w:val="Body Text 3"/>
    <w:basedOn w:val="Normalny"/>
    <w:link w:val="Tekstpodstawowy3Znak"/>
    <w:uiPriority w:val="99"/>
    <w:semiHidden/>
    <w:unhideWhenUsed/>
    <w:rsid w:val="008516F6"/>
    <w:pPr>
      <w:spacing w:after="120"/>
    </w:pPr>
    <w:rPr>
      <w:sz w:val="16"/>
      <w:szCs w:val="14"/>
    </w:rPr>
  </w:style>
  <w:style w:type="character" w:customStyle="1" w:styleId="Tekstpodstawowy3Znak">
    <w:name w:val="Tekst podstawowy 3 Znak"/>
    <w:basedOn w:val="Domylnaczcionkaakapitu"/>
    <w:link w:val="Tekstpodstawowy3"/>
    <w:uiPriority w:val="99"/>
    <w:semiHidden/>
    <w:rsid w:val="008516F6"/>
    <w:rPr>
      <w:rFonts w:ascii="Arial" w:eastAsia="SimSun" w:hAnsi="Arial" w:cs="Mangal"/>
      <w:kern w:val="1"/>
      <w:sz w:val="16"/>
      <w:szCs w:val="14"/>
      <w:lang w:eastAsia="zh-CN" w:bidi="hi-IN"/>
    </w:rPr>
  </w:style>
  <w:style w:type="paragraph" w:styleId="Tekstpodstawowywcity2">
    <w:name w:val="Body Text Indent 2"/>
    <w:basedOn w:val="Normalny"/>
    <w:link w:val="Tekstpodstawowywcity2Znak"/>
    <w:uiPriority w:val="99"/>
    <w:semiHidden/>
    <w:unhideWhenUsed/>
    <w:rsid w:val="008516F6"/>
    <w:pPr>
      <w:spacing w:after="120" w:line="480" w:lineRule="auto"/>
      <w:ind w:left="283"/>
      <w:jc w:val="left"/>
    </w:pPr>
    <w:rPr>
      <w:rFonts w:ascii="Times New Roman" w:eastAsia="Times New Roman" w:hAnsi="Times New Roman" w:cs="Times New Roman"/>
      <w:kern w:val="0"/>
      <w:sz w:val="24"/>
      <w:lang w:eastAsia="ar-SA" w:bidi="ar-SA"/>
    </w:rPr>
  </w:style>
  <w:style w:type="character" w:customStyle="1" w:styleId="Tekstpodstawowywcity2Znak">
    <w:name w:val="Tekst podstawowy wcięty 2 Znak"/>
    <w:basedOn w:val="Domylnaczcionkaakapitu"/>
    <w:link w:val="Tekstpodstawowywcity2"/>
    <w:uiPriority w:val="99"/>
    <w:semiHidden/>
    <w:rsid w:val="008516F6"/>
    <w:rPr>
      <w:sz w:val="24"/>
      <w:szCs w:val="24"/>
      <w:lang w:eastAsia="ar-SA"/>
    </w:rPr>
  </w:style>
  <w:style w:type="paragraph" w:styleId="Tytu">
    <w:name w:val="Title"/>
    <w:basedOn w:val="Normalny"/>
    <w:next w:val="Normalny"/>
    <w:link w:val="TytuZnak"/>
    <w:uiPriority w:val="10"/>
    <w:qFormat/>
    <w:rsid w:val="008516F6"/>
    <w:pPr>
      <w:spacing w:line="240" w:lineRule="auto"/>
      <w:contextualSpacing/>
    </w:pPr>
    <w:rPr>
      <w:rFonts w:asciiTheme="majorHAnsi" w:eastAsiaTheme="majorEastAsia" w:hAnsiTheme="majorHAnsi"/>
      <w:spacing w:val="-10"/>
      <w:kern w:val="28"/>
      <w:sz w:val="56"/>
      <w:szCs w:val="50"/>
    </w:rPr>
  </w:style>
  <w:style w:type="character" w:customStyle="1" w:styleId="TytuZnak">
    <w:name w:val="Tytuł Znak"/>
    <w:basedOn w:val="Domylnaczcionkaakapitu"/>
    <w:link w:val="Tytu"/>
    <w:uiPriority w:val="10"/>
    <w:rsid w:val="008516F6"/>
    <w:rPr>
      <w:rFonts w:asciiTheme="majorHAnsi" w:eastAsiaTheme="majorEastAsia" w:hAnsiTheme="majorHAnsi" w:cs="Mangal"/>
      <w:spacing w:val="-10"/>
      <w:kern w:val="28"/>
      <w:sz w:val="56"/>
      <w:szCs w:val="50"/>
      <w:lang w:eastAsia="zh-CN" w:bidi="hi-IN"/>
    </w:rPr>
  </w:style>
  <w:style w:type="paragraph" w:styleId="Tekstpodstawowy2">
    <w:name w:val="Body Text 2"/>
    <w:basedOn w:val="Normalny"/>
    <w:link w:val="Tekstpodstawowy2Znak"/>
    <w:uiPriority w:val="99"/>
    <w:unhideWhenUsed/>
    <w:rsid w:val="00FC3799"/>
    <w:pPr>
      <w:spacing w:after="120" w:line="480" w:lineRule="auto"/>
      <w:jc w:val="left"/>
    </w:pPr>
    <w:rPr>
      <w:rFonts w:ascii="Times New Roman" w:eastAsia="Times New Roman" w:hAnsi="Times New Roman" w:cs="Times New Roman"/>
      <w:kern w:val="0"/>
      <w:sz w:val="24"/>
      <w:lang w:eastAsia="ar-SA" w:bidi="ar-SA"/>
    </w:rPr>
  </w:style>
  <w:style w:type="character" w:customStyle="1" w:styleId="Tekstpodstawowy2Znak">
    <w:name w:val="Tekst podstawowy 2 Znak"/>
    <w:basedOn w:val="Domylnaczcionkaakapitu"/>
    <w:link w:val="Tekstpodstawowy2"/>
    <w:uiPriority w:val="99"/>
    <w:rsid w:val="00FC3799"/>
    <w:rPr>
      <w:sz w:val="24"/>
      <w:szCs w:val="24"/>
      <w:lang w:eastAsia="ar-SA"/>
    </w:rPr>
  </w:style>
  <w:style w:type="paragraph" w:styleId="Tekstprzypisukocowego">
    <w:name w:val="endnote text"/>
    <w:basedOn w:val="Normalny"/>
    <w:link w:val="TekstprzypisukocowegoZnak"/>
    <w:uiPriority w:val="99"/>
    <w:semiHidden/>
    <w:unhideWhenUsed/>
    <w:rsid w:val="0066303C"/>
    <w:pPr>
      <w:spacing w:line="240" w:lineRule="auto"/>
    </w:pPr>
    <w:rPr>
      <w:szCs w:val="18"/>
    </w:rPr>
  </w:style>
  <w:style w:type="character" w:customStyle="1" w:styleId="TekstprzypisukocowegoZnak">
    <w:name w:val="Tekst przypisu końcowego Znak"/>
    <w:basedOn w:val="Domylnaczcionkaakapitu"/>
    <w:link w:val="Tekstprzypisukocowego"/>
    <w:uiPriority w:val="99"/>
    <w:semiHidden/>
    <w:rsid w:val="0066303C"/>
    <w:rPr>
      <w:rFonts w:ascii="Arial" w:eastAsia="SimSun" w:hAnsi="Arial" w:cs="Mangal"/>
      <w:kern w:val="1"/>
      <w:szCs w:val="18"/>
      <w:lang w:eastAsia="zh-CN" w:bidi="hi-IN"/>
    </w:rPr>
  </w:style>
  <w:style w:type="character" w:styleId="Odwoanieprzypisukocowego">
    <w:name w:val="endnote reference"/>
    <w:basedOn w:val="Domylnaczcionkaakapitu"/>
    <w:uiPriority w:val="99"/>
    <w:semiHidden/>
    <w:unhideWhenUsed/>
    <w:rsid w:val="0066303C"/>
    <w:rPr>
      <w:vertAlign w:val="superscript"/>
    </w:rPr>
  </w:style>
  <w:style w:type="paragraph" w:styleId="Podtytu">
    <w:name w:val="Subtitle"/>
    <w:basedOn w:val="Normalny"/>
    <w:next w:val="Normalny"/>
    <w:link w:val="PodtytuZnak"/>
    <w:uiPriority w:val="11"/>
    <w:qFormat/>
    <w:rsid w:val="00B47CAA"/>
    <w:pPr>
      <w:numPr>
        <w:ilvl w:val="1"/>
      </w:numPr>
      <w:spacing w:after="160"/>
    </w:pPr>
    <w:rPr>
      <w:rFonts w:asciiTheme="minorHAnsi" w:eastAsiaTheme="minorEastAsia" w:hAnsiTheme="minorHAnsi"/>
      <w:color w:val="5A5A5A" w:themeColor="text1" w:themeTint="A5"/>
      <w:spacing w:val="15"/>
      <w:sz w:val="22"/>
      <w:szCs w:val="20"/>
    </w:rPr>
  </w:style>
  <w:style w:type="character" w:customStyle="1" w:styleId="PodtytuZnak">
    <w:name w:val="Podtytuł Znak"/>
    <w:basedOn w:val="Domylnaczcionkaakapitu"/>
    <w:link w:val="Podtytu"/>
    <w:uiPriority w:val="11"/>
    <w:rsid w:val="00B47CAA"/>
    <w:rPr>
      <w:rFonts w:asciiTheme="minorHAnsi" w:eastAsiaTheme="minorEastAsia" w:hAnsiTheme="minorHAnsi" w:cs="Mangal"/>
      <w:color w:val="5A5A5A" w:themeColor="text1" w:themeTint="A5"/>
      <w:spacing w:val="15"/>
      <w:kern w:val="1"/>
      <w:sz w:val="22"/>
      <w:lang w:eastAsia="zh-CN" w:bidi="hi-IN"/>
    </w:rPr>
  </w:style>
  <w:style w:type="character" w:customStyle="1" w:styleId="Mocnowyrniony">
    <w:name w:val="Mocno wyróżniony"/>
    <w:rsid w:val="00BA516C"/>
    <w:rPr>
      <w:b/>
      <w:bCs/>
    </w:rPr>
  </w:style>
  <w:style w:type="paragraph" w:customStyle="1" w:styleId="Tretekstu">
    <w:name w:val="Treść tekstu"/>
    <w:basedOn w:val="Normalny"/>
    <w:rsid w:val="00BA516C"/>
    <w:pPr>
      <w:widowControl w:val="0"/>
      <w:spacing w:after="120" w:line="240" w:lineRule="auto"/>
      <w:jc w:val="left"/>
    </w:pPr>
    <w:rPr>
      <w:rFonts w:ascii="Liberation Serif;Times New Roma" w:hAnsi="Liberation Serif;Times New Roma"/>
      <w:color w:val="00000A"/>
      <w:kern w:val="0"/>
      <w:sz w:val="24"/>
    </w:rPr>
  </w:style>
  <w:style w:type="character" w:styleId="Wyrnieniedelikatne">
    <w:name w:val="Subtle Emphasis"/>
    <w:basedOn w:val="Domylnaczcionkaakapitu"/>
    <w:uiPriority w:val="19"/>
    <w:qFormat/>
    <w:rsid w:val="00306629"/>
    <w:rPr>
      <w:i/>
      <w:iCs/>
      <w:color w:val="404040" w:themeColor="text1" w:themeTint="BF"/>
    </w:rPr>
  </w:style>
  <w:style w:type="character" w:customStyle="1" w:styleId="Nierozpoznanawzmianka1">
    <w:name w:val="Nierozpoznana wzmianka1"/>
    <w:rsid w:val="00C71DF5"/>
    <w:rPr>
      <w:color w:val="605E5C"/>
      <w:shd w:val="clear" w:color="auto" w:fill="E1DFDD"/>
    </w:rPr>
  </w:style>
  <w:style w:type="paragraph" w:styleId="HTML-wstpniesformatowany">
    <w:name w:val="HTML Preformatted"/>
    <w:basedOn w:val="Normalny"/>
    <w:link w:val="HTML-wstpniesformatowanyZnak"/>
    <w:uiPriority w:val="99"/>
    <w:semiHidden/>
    <w:unhideWhenUsed/>
    <w:rsid w:val="00C71DF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line="240" w:lineRule="auto"/>
      <w:jc w:val="left"/>
    </w:pPr>
    <w:rPr>
      <w:rFonts w:ascii="Courier New" w:eastAsia="Times New Roman" w:hAnsi="Courier New" w:cs="Courier New"/>
      <w:kern w:val="0"/>
      <w:szCs w:val="20"/>
      <w:lang w:eastAsia="pl-PL" w:bidi="ar-SA"/>
    </w:rPr>
  </w:style>
  <w:style w:type="character" w:customStyle="1" w:styleId="HTML-wstpniesformatowanyZnak">
    <w:name w:val="HTML - wstępnie sformatowany Znak"/>
    <w:basedOn w:val="Domylnaczcionkaakapitu"/>
    <w:link w:val="HTML-wstpniesformatowany"/>
    <w:uiPriority w:val="99"/>
    <w:semiHidden/>
    <w:rsid w:val="00C71DF5"/>
    <w:rPr>
      <w:rFonts w:ascii="Courier New" w:hAnsi="Courier New" w:cs="Courier New"/>
    </w:rPr>
  </w:style>
  <w:style w:type="paragraph" w:customStyle="1" w:styleId="inv0">
    <w:name w:val="inv_0"/>
    <w:basedOn w:val="Normalny"/>
    <w:rsid w:val="00C71DF5"/>
    <w:pPr>
      <w:suppressAutoHyphens w:val="0"/>
      <w:spacing w:line="240" w:lineRule="auto"/>
      <w:ind w:firstLine="709"/>
    </w:pPr>
    <w:rPr>
      <w:rFonts w:ascii="Times New Roman" w:eastAsia="Times New Roman" w:hAnsi="Times New Roman" w:cs="Times New Roman"/>
      <w:kern w:val="0"/>
      <w:sz w:val="24"/>
      <w:lang w:eastAsia="pl-PL" w:bidi="ar-SA"/>
    </w:rPr>
  </w:style>
  <w:style w:type="paragraph" w:styleId="Listanumerowana2">
    <w:name w:val="List Number 2"/>
    <w:basedOn w:val="Normalny"/>
    <w:rsid w:val="00C71DF5"/>
    <w:pPr>
      <w:numPr>
        <w:numId w:val="43"/>
      </w:numPr>
      <w:suppressAutoHyphens w:val="0"/>
      <w:spacing w:line="240" w:lineRule="auto"/>
      <w:jc w:val="left"/>
    </w:pPr>
    <w:rPr>
      <w:rFonts w:ascii="Times New Roman" w:eastAsia="Times New Roman" w:hAnsi="Times New Roman" w:cs="Times New Roman"/>
      <w:kern w:val="0"/>
      <w:lang w:eastAsia="en-US" w:bidi="ar-SA"/>
    </w:rPr>
  </w:style>
  <w:style w:type="character" w:customStyle="1" w:styleId="NagwekZnak">
    <w:name w:val="Nagłówek Znak"/>
    <w:basedOn w:val="Domylnaczcionkaakapitu"/>
    <w:link w:val="Nagwek"/>
    <w:uiPriority w:val="99"/>
    <w:rsid w:val="00C71DF5"/>
    <w:rPr>
      <w:rFonts w:ascii="Calibri" w:eastAsia="Calibri" w:hAnsi="Calibri" w:cs="Calibri"/>
      <w:color w:val="00000A"/>
      <w:kern w:val="1"/>
      <w:sz w:val="22"/>
      <w:szCs w:val="22"/>
      <w:lang w:eastAsia="zh-CN"/>
    </w:rPr>
  </w:style>
  <w:style w:type="paragraph" w:styleId="Tekstkomentarza">
    <w:name w:val="annotation text"/>
    <w:basedOn w:val="Normalny"/>
    <w:link w:val="TekstkomentarzaZnak"/>
    <w:semiHidden/>
    <w:rsid w:val="00C71DF5"/>
    <w:pPr>
      <w:suppressAutoHyphens w:val="0"/>
      <w:spacing w:line="240" w:lineRule="auto"/>
      <w:jc w:val="left"/>
    </w:pPr>
    <w:rPr>
      <w:rFonts w:ascii="Times New Roman" w:eastAsia="Times New Roman" w:hAnsi="Times New Roman" w:cs="Times New Roman"/>
      <w:kern w:val="0"/>
      <w:sz w:val="24"/>
      <w:szCs w:val="20"/>
      <w:lang w:eastAsia="pl-PL" w:bidi="ar-SA"/>
    </w:rPr>
  </w:style>
  <w:style w:type="character" w:customStyle="1" w:styleId="TekstkomentarzaZnak">
    <w:name w:val="Tekst komentarza Znak"/>
    <w:basedOn w:val="Domylnaczcionkaakapitu"/>
    <w:link w:val="Tekstkomentarza"/>
    <w:semiHidden/>
    <w:rsid w:val="00C71DF5"/>
    <w:rPr>
      <w:sz w:val="24"/>
    </w:rPr>
  </w:style>
  <w:style w:type="table" w:styleId="Tabela-Siatka">
    <w:name w:val="Table Grid"/>
    <w:basedOn w:val="Standardowy"/>
    <w:uiPriority w:val="39"/>
    <w:rsid w:val="00C71DF5"/>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Punktowane">
    <w:name w:val="Styl Punktowane"/>
    <w:basedOn w:val="Normalny"/>
    <w:rsid w:val="00C71DF5"/>
    <w:pPr>
      <w:tabs>
        <w:tab w:val="num" w:pos="0"/>
      </w:tabs>
      <w:spacing w:line="240" w:lineRule="auto"/>
      <w:ind w:left="720" w:hanging="360"/>
    </w:pPr>
    <w:rPr>
      <w:rFonts w:ascii="Times New Roman" w:eastAsia="Times New Roman" w:hAnsi="Times New Roman" w:cs="Times New Roman"/>
      <w:kern w:val="0"/>
      <w:sz w:val="24"/>
      <w:szCs w:val="20"/>
      <w:lang w:eastAsia="ar-SA" w:bidi="ar-SA"/>
    </w:rPr>
  </w:style>
  <w:style w:type="paragraph" w:customStyle="1" w:styleId="Listapunktowana31">
    <w:name w:val="Lista punktowana 31"/>
    <w:basedOn w:val="Normalny"/>
    <w:rsid w:val="00C71DF5"/>
    <w:pPr>
      <w:tabs>
        <w:tab w:val="num" w:pos="0"/>
      </w:tabs>
      <w:spacing w:line="240" w:lineRule="auto"/>
    </w:pPr>
    <w:rPr>
      <w:rFonts w:eastAsia="Times New Roman" w:cs="Times New Roman"/>
      <w:kern w:val="0"/>
      <w:sz w:val="21"/>
      <w:lang w:val="en-IE" w:eastAsia="ar-SA" w:bidi="ar-SA"/>
    </w:rPr>
  </w:style>
  <w:style w:type="paragraph" w:customStyle="1" w:styleId="10-standardowy">
    <w:name w:val="1.0-standardowy"/>
    <w:rsid w:val="00C71DF5"/>
    <w:pPr>
      <w:widowControl w:val="0"/>
      <w:suppressAutoHyphens/>
      <w:jc w:val="both"/>
    </w:pPr>
    <w:rPr>
      <w:rFonts w:ascii="Courier New" w:eastAsia="Arial" w:hAnsi="Courier New"/>
      <w:sz w:val="24"/>
      <w:lang w:eastAsia="ar-SA"/>
    </w:rPr>
  </w:style>
  <w:style w:type="paragraph" w:customStyle="1" w:styleId="Wcicienormalne1">
    <w:name w:val="Wcięcie normalne1"/>
    <w:basedOn w:val="Normalny"/>
    <w:rsid w:val="00C71DF5"/>
    <w:pPr>
      <w:tabs>
        <w:tab w:val="decimal" w:pos="2268"/>
        <w:tab w:val="decimal" w:pos="5670"/>
        <w:tab w:val="left" w:pos="6804"/>
      </w:tabs>
      <w:spacing w:after="120" w:line="240" w:lineRule="auto"/>
      <w:ind w:left="2268"/>
      <w:jc w:val="left"/>
    </w:pPr>
    <w:rPr>
      <w:rFonts w:eastAsia="Times New Roman" w:cs="Times New Roman"/>
      <w:kern w:val="0"/>
      <w:sz w:val="22"/>
      <w:szCs w:val="20"/>
      <w:lang w:eastAsia="ar-SA" w:bidi="ar-SA"/>
    </w:rPr>
  </w:style>
  <w:style w:type="paragraph" w:customStyle="1" w:styleId="BodyText21">
    <w:name w:val="Body Text 21"/>
    <w:basedOn w:val="Normalny"/>
    <w:rsid w:val="00C71DF5"/>
    <w:pPr>
      <w:spacing w:line="240" w:lineRule="auto"/>
      <w:ind w:left="360"/>
      <w:jc w:val="left"/>
    </w:pPr>
    <w:rPr>
      <w:rFonts w:eastAsia="Times New Roman" w:cs="Times New Roman"/>
      <w:kern w:val="0"/>
      <w:sz w:val="24"/>
      <w:lang w:eastAsia="ar-SA" w:bidi="ar-SA"/>
    </w:rPr>
  </w:style>
  <w:style w:type="paragraph" w:customStyle="1" w:styleId="Default">
    <w:name w:val="Default"/>
    <w:rsid w:val="00C71DF5"/>
    <w:pPr>
      <w:autoSpaceDE w:val="0"/>
      <w:autoSpaceDN w:val="0"/>
      <w:adjustRightInd w:val="0"/>
    </w:pPr>
    <w:rPr>
      <w:rFonts w:ascii="Calibri" w:hAnsi="Calibri" w:cs="Calibri"/>
      <w:color w:val="000000"/>
      <w:sz w:val="24"/>
      <w:szCs w:val="24"/>
    </w:rPr>
  </w:style>
  <w:style w:type="character" w:customStyle="1" w:styleId="Nagwek2Znak">
    <w:name w:val="Nagłówek 2 Znak"/>
    <w:basedOn w:val="Domylnaczcionkaakapitu"/>
    <w:link w:val="Nagwek2"/>
    <w:uiPriority w:val="9"/>
    <w:rsid w:val="00792D49"/>
    <w:rPr>
      <w:rFonts w:ascii="Arial" w:eastAsia="SimSun" w:hAnsi="Arial" w:cs="Arial"/>
      <w:kern w:val="20"/>
      <w:szCs w:val="24"/>
      <w:lang w:eastAsia="zh-CN" w:bidi="hi-IN"/>
    </w:rPr>
  </w:style>
  <w:style w:type="character" w:customStyle="1" w:styleId="Nagwek3Znak">
    <w:name w:val="Nagłówek 3 Znak"/>
    <w:basedOn w:val="Domylnaczcionkaakapitu"/>
    <w:link w:val="Nagwek3"/>
    <w:uiPriority w:val="9"/>
    <w:rsid w:val="00792D49"/>
    <w:rPr>
      <w:rFonts w:ascii="Liberation Serif" w:eastAsia="SimSun" w:hAnsi="Liberation Serif" w:cs="Lucida Sans"/>
      <w:b/>
      <w:bCs/>
      <w:kern w:val="1"/>
      <w:sz w:val="28"/>
      <w:szCs w:val="28"/>
      <w:lang w:eastAsia="zh-CN" w:bidi="hi-IN"/>
    </w:rPr>
  </w:style>
  <w:style w:type="character" w:customStyle="1" w:styleId="Nagwek4Znak">
    <w:name w:val="Nagłówek 4 Znak"/>
    <w:basedOn w:val="Domylnaczcionkaakapitu"/>
    <w:link w:val="Nagwek4"/>
    <w:uiPriority w:val="9"/>
    <w:rsid w:val="00792D49"/>
    <w:rPr>
      <w:rFonts w:ascii="Liberation Sans" w:eastAsia="Microsoft YaHei" w:hAnsi="Liberation Sans" w:cs="Mangal"/>
      <w:b/>
      <w:bCs/>
      <w:i/>
      <w:iCs/>
      <w:kern w:val="1"/>
      <w:sz w:val="27"/>
      <w:szCs w:val="27"/>
      <w:lang w:eastAsia="zh-CN" w:bidi="hi-IN"/>
    </w:rPr>
  </w:style>
  <w:style w:type="character" w:customStyle="1" w:styleId="Nagwek5Znak">
    <w:name w:val="Nagłówek 5 Znak"/>
    <w:basedOn w:val="Domylnaczcionkaakapitu"/>
    <w:link w:val="Nagwek5"/>
    <w:uiPriority w:val="9"/>
    <w:rsid w:val="00792D49"/>
    <w:rPr>
      <w:rFonts w:ascii="Liberation Sans" w:eastAsia="Microsoft YaHei" w:hAnsi="Liberation Sans" w:cs="Mangal"/>
      <w:b/>
      <w:bCs/>
      <w:kern w:val="1"/>
      <w:sz w:val="24"/>
      <w:szCs w:val="24"/>
      <w:lang w:eastAsia="zh-CN" w:bidi="hi-IN"/>
    </w:rPr>
  </w:style>
  <w:style w:type="character" w:customStyle="1" w:styleId="Nagwek6Znak">
    <w:name w:val="Nagłówek 6 Znak"/>
    <w:basedOn w:val="Domylnaczcionkaakapitu"/>
    <w:link w:val="Nagwek6"/>
    <w:uiPriority w:val="9"/>
    <w:rsid w:val="00792D49"/>
    <w:rPr>
      <w:rFonts w:ascii="Liberation Sans" w:eastAsia="Microsoft YaHei" w:hAnsi="Liberation Sans" w:cs="Mangal"/>
      <w:b/>
      <w:bCs/>
      <w:i/>
      <w:iCs/>
      <w:kern w:val="1"/>
      <w:sz w:val="24"/>
      <w:szCs w:val="24"/>
      <w:lang w:eastAsia="zh-CN" w:bidi="hi-IN"/>
    </w:rPr>
  </w:style>
  <w:style w:type="character" w:customStyle="1" w:styleId="Nagwek7Znak">
    <w:name w:val="Nagłówek 7 Znak"/>
    <w:basedOn w:val="Domylnaczcionkaakapitu"/>
    <w:link w:val="Nagwek7"/>
    <w:uiPriority w:val="9"/>
    <w:rsid w:val="00792D49"/>
    <w:rPr>
      <w:rFonts w:ascii="Liberation Sans" w:eastAsia="Microsoft YaHei" w:hAnsi="Liberation Sans" w:cs="Mangal"/>
      <w:b/>
      <w:bCs/>
      <w:kern w:val="1"/>
      <w:sz w:val="22"/>
      <w:szCs w:val="22"/>
      <w:lang w:eastAsia="zh-CN" w:bidi="hi-IN"/>
    </w:rPr>
  </w:style>
  <w:style w:type="character" w:customStyle="1" w:styleId="Nagwek8Znak">
    <w:name w:val="Nagłówek 8 Znak"/>
    <w:basedOn w:val="Domylnaczcionkaakapitu"/>
    <w:link w:val="Nagwek8"/>
    <w:uiPriority w:val="9"/>
    <w:rsid w:val="00792D49"/>
    <w:rPr>
      <w:rFonts w:ascii="Liberation Sans" w:eastAsia="Microsoft YaHei" w:hAnsi="Liberation Sans" w:cs="Mangal"/>
      <w:b/>
      <w:bCs/>
      <w:i/>
      <w:iCs/>
      <w:kern w:val="1"/>
      <w:sz w:val="22"/>
      <w:szCs w:val="22"/>
      <w:lang w:eastAsia="zh-CN" w:bidi="hi-IN"/>
    </w:rPr>
  </w:style>
  <w:style w:type="character" w:customStyle="1" w:styleId="Nagwek9Znak">
    <w:name w:val="Nagłówek 9 Znak"/>
    <w:basedOn w:val="Domylnaczcionkaakapitu"/>
    <w:link w:val="Nagwek9"/>
    <w:uiPriority w:val="9"/>
    <w:rsid w:val="00792D49"/>
    <w:rPr>
      <w:rFonts w:ascii="Liberation Sans" w:eastAsia="Microsoft YaHei" w:hAnsi="Liberation Sans" w:cs="Mangal"/>
      <w:b/>
      <w:bCs/>
      <w:kern w:val="1"/>
      <w:sz w:val="21"/>
      <w:szCs w:val="21"/>
      <w:lang w:eastAsia="zh-CN" w:bidi="hi-IN"/>
    </w:rPr>
  </w:style>
  <w:style w:type="table" w:customStyle="1" w:styleId="TableNormal">
    <w:name w:val="Table Normal"/>
    <w:uiPriority w:val="2"/>
    <w:semiHidden/>
    <w:unhideWhenUsed/>
    <w:qFormat/>
    <w:rsid w:val="00792D49"/>
    <w:pPr>
      <w:spacing w:after="200" w:line="276" w:lineRule="auto"/>
    </w:pPr>
    <w:rPr>
      <w:rFonts w:asciiTheme="minorHAnsi" w:eastAsiaTheme="minorEastAsia" w:hAnsiTheme="minorHAnsi" w:cstheme="minorBidi"/>
      <w:sz w:val="22"/>
      <w:szCs w:val="22"/>
      <w:lang w:val="en-US" w:eastAsia="en-US" w:bidi="en-US"/>
    </w:rPr>
    <w:tblPr>
      <w:tblInd w:w="0" w:type="dxa"/>
      <w:tblCellMar>
        <w:top w:w="0" w:type="dxa"/>
        <w:left w:w="0" w:type="dxa"/>
        <w:bottom w:w="0" w:type="dxa"/>
        <w:right w:w="0" w:type="dxa"/>
      </w:tblCellMar>
    </w:tblPr>
  </w:style>
  <w:style w:type="character" w:customStyle="1" w:styleId="TekstpodstawowyZnak">
    <w:name w:val="Tekst podstawowy Znak"/>
    <w:basedOn w:val="Domylnaczcionkaakapitu"/>
    <w:link w:val="Tekstpodstawowy"/>
    <w:uiPriority w:val="1"/>
    <w:rsid w:val="00792D49"/>
    <w:rPr>
      <w:rFonts w:ascii="Arial" w:eastAsia="SimSun" w:hAnsi="Arial" w:cs="Mangal"/>
      <w:kern w:val="1"/>
      <w:szCs w:val="24"/>
      <w:lang w:eastAsia="zh-CN" w:bidi="hi-IN"/>
    </w:rPr>
  </w:style>
  <w:style w:type="paragraph" w:customStyle="1" w:styleId="TableParagraph">
    <w:name w:val="Table Paragraph"/>
    <w:basedOn w:val="Normalny"/>
    <w:uiPriority w:val="1"/>
    <w:qFormat/>
    <w:rsid w:val="00792D49"/>
    <w:pPr>
      <w:suppressAutoHyphens w:val="0"/>
      <w:spacing w:before="39" w:after="200"/>
      <w:jc w:val="left"/>
    </w:pPr>
    <w:rPr>
      <w:rFonts w:asciiTheme="minorHAnsi" w:eastAsiaTheme="minorEastAsia" w:hAnsiTheme="minorHAnsi" w:cstheme="minorBidi"/>
      <w:kern w:val="0"/>
      <w:sz w:val="22"/>
      <w:szCs w:val="22"/>
      <w:lang w:val="en-US" w:eastAsia="en-US" w:bidi="en-US"/>
    </w:rPr>
  </w:style>
  <w:style w:type="character" w:styleId="Pogrubienie">
    <w:name w:val="Strong"/>
    <w:uiPriority w:val="22"/>
    <w:qFormat/>
    <w:rsid w:val="00792D49"/>
    <w:rPr>
      <w:b/>
      <w:bCs/>
    </w:rPr>
  </w:style>
  <w:style w:type="paragraph" w:customStyle="1" w:styleId="Wersaliki1">
    <w:name w:val="Wersaliki1"/>
    <w:basedOn w:val="Normalny"/>
    <w:link w:val="Wersaliki1Znak"/>
    <w:rsid w:val="00792D49"/>
    <w:pPr>
      <w:suppressAutoHyphens w:val="0"/>
      <w:spacing w:after="200"/>
      <w:jc w:val="left"/>
    </w:pPr>
    <w:rPr>
      <w:rFonts w:ascii="KnulW00-Regular" w:eastAsia="Calibri" w:hAnsi="KnulW00-Regular" w:cstheme="minorBidi"/>
      <w:caps/>
      <w:kern w:val="0"/>
      <w:szCs w:val="22"/>
      <w:lang w:val="en-US" w:eastAsia="en-US" w:bidi="ar-SA"/>
    </w:rPr>
  </w:style>
  <w:style w:type="character" w:customStyle="1" w:styleId="Wersaliki1Znak">
    <w:name w:val="Wersaliki1 Znak"/>
    <w:link w:val="Wersaliki1"/>
    <w:rsid w:val="00792D49"/>
    <w:rPr>
      <w:rFonts w:ascii="KnulW00-Regular" w:eastAsia="Calibri" w:hAnsi="KnulW00-Regular" w:cstheme="minorBidi"/>
      <w:caps/>
      <w:szCs w:val="22"/>
      <w:lang w:val="en-US" w:eastAsia="en-US"/>
    </w:rPr>
  </w:style>
  <w:style w:type="paragraph" w:customStyle="1" w:styleId="Wcicie">
    <w:name w:val="Wcięcie"/>
    <w:basedOn w:val="Normalny"/>
    <w:uiPriority w:val="99"/>
    <w:rsid w:val="00792D49"/>
    <w:pPr>
      <w:tabs>
        <w:tab w:val="left" w:pos="1080"/>
      </w:tabs>
      <w:suppressAutoHyphens w:val="0"/>
      <w:spacing w:after="200"/>
      <w:ind w:left="1080"/>
    </w:pPr>
    <w:rPr>
      <w:rFonts w:ascii="Arial Narrow" w:eastAsiaTheme="minorEastAsia" w:hAnsi="Arial Narrow" w:cstheme="minorBidi"/>
      <w:kern w:val="0"/>
      <w:sz w:val="24"/>
      <w:lang w:val="en-US" w:eastAsia="en-US" w:bidi="ar-SA"/>
    </w:rPr>
  </w:style>
  <w:style w:type="character" w:customStyle="1" w:styleId="TeksttreciArial">
    <w:name w:val="Tekst treœci + Arial"/>
    <w:basedOn w:val="Domylnaczcionkaakapitu"/>
    <w:uiPriority w:val="99"/>
    <w:rsid w:val="00792D49"/>
    <w:rPr>
      <w:rFonts w:ascii="Arial" w:hAnsi="Arial" w:cs="Arial"/>
      <w:color w:val="auto"/>
      <w:spacing w:val="0"/>
      <w:sz w:val="10"/>
      <w:szCs w:val="10"/>
    </w:rPr>
  </w:style>
  <w:style w:type="character" w:styleId="Uwydatnienie">
    <w:name w:val="Emphasis"/>
    <w:uiPriority w:val="20"/>
    <w:qFormat/>
    <w:rsid w:val="00792D49"/>
    <w:rPr>
      <w:b/>
      <w:bCs/>
      <w:i/>
      <w:iCs/>
      <w:spacing w:val="10"/>
      <w:bdr w:val="none" w:sz="0" w:space="0" w:color="auto"/>
      <w:shd w:val="clear" w:color="auto" w:fill="auto"/>
    </w:rPr>
  </w:style>
  <w:style w:type="paragraph" w:styleId="Cytat">
    <w:name w:val="Quote"/>
    <w:basedOn w:val="Normalny"/>
    <w:next w:val="Normalny"/>
    <w:link w:val="CytatZnak"/>
    <w:uiPriority w:val="29"/>
    <w:qFormat/>
    <w:rsid w:val="00792D49"/>
    <w:pPr>
      <w:suppressAutoHyphens w:val="0"/>
      <w:spacing w:before="200"/>
      <w:ind w:left="360" w:right="360"/>
      <w:jc w:val="left"/>
    </w:pPr>
    <w:rPr>
      <w:rFonts w:asciiTheme="minorHAnsi" w:eastAsiaTheme="minorEastAsia" w:hAnsiTheme="minorHAnsi" w:cstheme="minorBidi"/>
      <w:i/>
      <w:iCs/>
      <w:kern w:val="0"/>
      <w:sz w:val="22"/>
      <w:szCs w:val="22"/>
      <w:lang w:val="en-US" w:eastAsia="en-US" w:bidi="en-US"/>
    </w:rPr>
  </w:style>
  <w:style w:type="character" w:customStyle="1" w:styleId="CytatZnak">
    <w:name w:val="Cytat Znak"/>
    <w:basedOn w:val="Domylnaczcionkaakapitu"/>
    <w:link w:val="Cytat"/>
    <w:uiPriority w:val="29"/>
    <w:rsid w:val="00792D49"/>
    <w:rPr>
      <w:rFonts w:asciiTheme="minorHAnsi" w:eastAsiaTheme="minorEastAsia" w:hAnsiTheme="minorHAnsi" w:cstheme="minorBidi"/>
      <w:i/>
      <w:iCs/>
      <w:sz w:val="22"/>
      <w:szCs w:val="22"/>
      <w:lang w:val="en-US" w:eastAsia="en-US" w:bidi="en-US"/>
    </w:rPr>
  </w:style>
  <w:style w:type="paragraph" w:styleId="Cytatintensywny">
    <w:name w:val="Intense Quote"/>
    <w:basedOn w:val="Normalny"/>
    <w:next w:val="Normalny"/>
    <w:link w:val="CytatintensywnyZnak"/>
    <w:uiPriority w:val="30"/>
    <w:qFormat/>
    <w:rsid w:val="00792D49"/>
    <w:pPr>
      <w:pBdr>
        <w:bottom w:val="single" w:sz="4" w:space="1" w:color="auto"/>
      </w:pBdr>
      <w:suppressAutoHyphens w:val="0"/>
      <w:spacing w:before="200" w:after="280"/>
      <w:ind w:left="1008" w:right="1152"/>
    </w:pPr>
    <w:rPr>
      <w:rFonts w:asciiTheme="minorHAnsi" w:eastAsiaTheme="minorEastAsia" w:hAnsiTheme="minorHAnsi" w:cstheme="minorBidi"/>
      <w:b/>
      <w:bCs/>
      <w:i/>
      <w:iCs/>
      <w:kern w:val="0"/>
      <w:sz w:val="22"/>
      <w:szCs w:val="22"/>
      <w:lang w:val="en-US" w:eastAsia="en-US" w:bidi="en-US"/>
    </w:rPr>
  </w:style>
  <w:style w:type="character" w:customStyle="1" w:styleId="CytatintensywnyZnak">
    <w:name w:val="Cytat intensywny Znak"/>
    <w:basedOn w:val="Domylnaczcionkaakapitu"/>
    <w:link w:val="Cytatintensywny"/>
    <w:uiPriority w:val="30"/>
    <w:rsid w:val="00792D49"/>
    <w:rPr>
      <w:rFonts w:asciiTheme="minorHAnsi" w:eastAsiaTheme="minorEastAsia" w:hAnsiTheme="minorHAnsi" w:cstheme="minorBidi"/>
      <w:b/>
      <w:bCs/>
      <w:i/>
      <w:iCs/>
      <w:sz w:val="22"/>
      <w:szCs w:val="22"/>
      <w:lang w:val="en-US" w:eastAsia="en-US" w:bidi="en-US"/>
    </w:rPr>
  </w:style>
  <w:style w:type="character" w:styleId="Wyrnienieintensywne">
    <w:name w:val="Intense Emphasis"/>
    <w:uiPriority w:val="21"/>
    <w:qFormat/>
    <w:rsid w:val="00792D49"/>
    <w:rPr>
      <w:b/>
      <w:bCs/>
    </w:rPr>
  </w:style>
  <w:style w:type="character" w:styleId="Odwoaniedelikatne">
    <w:name w:val="Subtle Reference"/>
    <w:uiPriority w:val="31"/>
    <w:qFormat/>
    <w:rsid w:val="00792D49"/>
    <w:rPr>
      <w:smallCaps/>
    </w:rPr>
  </w:style>
  <w:style w:type="character" w:styleId="Odwoanieintensywne">
    <w:name w:val="Intense Reference"/>
    <w:uiPriority w:val="32"/>
    <w:qFormat/>
    <w:rsid w:val="00792D49"/>
    <w:rPr>
      <w:smallCaps/>
      <w:spacing w:val="5"/>
      <w:u w:val="single"/>
    </w:rPr>
  </w:style>
  <w:style w:type="character" w:styleId="Tytuksiki">
    <w:name w:val="Book Title"/>
    <w:uiPriority w:val="33"/>
    <w:qFormat/>
    <w:rsid w:val="00792D49"/>
    <w:rPr>
      <w:i/>
      <w:iCs/>
      <w:smallCaps/>
      <w:spacing w:val="5"/>
    </w:rPr>
  </w:style>
  <w:style w:type="paragraph" w:customStyle="1" w:styleId="Akapitzlist3">
    <w:name w:val="Akapit z listą3"/>
    <w:basedOn w:val="Normalny"/>
    <w:rsid w:val="00792D49"/>
    <w:pPr>
      <w:autoSpaceDN w:val="0"/>
      <w:spacing w:after="160" w:line="254" w:lineRule="auto"/>
      <w:ind w:left="720"/>
      <w:jc w:val="left"/>
      <w:textAlignment w:val="baseline"/>
    </w:pPr>
    <w:rPr>
      <w:rFonts w:ascii="Calibri" w:eastAsia="Times New Roman" w:hAnsi="Calibri" w:cs="Times New Roman"/>
      <w:kern w:val="0"/>
      <w:sz w:val="22"/>
      <w:szCs w:val="22"/>
      <w:lang w:eastAsia="en-US" w:bidi="ar-SA"/>
    </w:rPr>
  </w:style>
  <w:style w:type="paragraph" w:customStyle="1" w:styleId="Bezodstpw3">
    <w:name w:val="Bez odstępów3"/>
    <w:rsid w:val="00792D49"/>
    <w:pPr>
      <w:suppressAutoHyphens/>
      <w:autoSpaceDN w:val="0"/>
      <w:textAlignment w:val="baseline"/>
    </w:pPr>
    <w:rPr>
      <w:rFonts w:ascii="Calibri" w:hAnsi="Calibri"/>
      <w:sz w:val="22"/>
      <w:szCs w:val="22"/>
      <w:lang w:eastAsia="en-US"/>
    </w:rPr>
  </w:style>
  <w:style w:type="paragraph" w:customStyle="1" w:styleId="NoSpacing1">
    <w:name w:val="No Spacing1"/>
    <w:rsid w:val="00792D49"/>
    <w:pPr>
      <w:autoSpaceDN w:val="0"/>
    </w:pPr>
    <w:rPr>
      <w:rFonts w:ascii="Calibri" w:hAnsi="Calibri"/>
      <w:sz w:val="22"/>
      <w:szCs w:val="22"/>
      <w:lang w:eastAsia="en-US"/>
    </w:rPr>
  </w:style>
  <w:style w:type="paragraph" w:customStyle="1" w:styleId="Normalny1">
    <w:name w:val="Normalny1"/>
    <w:rsid w:val="00792D49"/>
    <w:pPr>
      <w:suppressAutoHyphens/>
      <w:autoSpaceDN w:val="0"/>
      <w:spacing w:after="200" w:line="276" w:lineRule="auto"/>
      <w:textAlignment w:val="baseline"/>
    </w:pPr>
    <w:rPr>
      <w:rFonts w:ascii="Calibri" w:eastAsia="Calibri" w:hAnsi="Calibri"/>
      <w:sz w:val="22"/>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687291713">
      <w:bodyDiv w:val="1"/>
      <w:marLeft w:val="0"/>
      <w:marRight w:val="0"/>
      <w:marTop w:val="0"/>
      <w:marBottom w:val="0"/>
      <w:divBdr>
        <w:top w:val="none" w:sz="0" w:space="0" w:color="auto"/>
        <w:left w:val="none" w:sz="0" w:space="0" w:color="auto"/>
        <w:bottom w:val="none" w:sz="0" w:space="0" w:color="auto"/>
        <w:right w:val="none" w:sz="0" w:space="0" w:color="auto"/>
      </w:divBdr>
      <w:divsChild>
        <w:div w:id="300692697">
          <w:marLeft w:val="0"/>
          <w:marRight w:val="0"/>
          <w:marTop w:val="0"/>
          <w:marBottom w:val="0"/>
          <w:divBdr>
            <w:top w:val="none" w:sz="0" w:space="0" w:color="auto"/>
            <w:left w:val="none" w:sz="0" w:space="0" w:color="auto"/>
            <w:bottom w:val="none" w:sz="0" w:space="0" w:color="auto"/>
            <w:right w:val="none" w:sz="0" w:space="0" w:color="auto"/>
          </w:divBdr>
        </w:div>
        <w:div w:id="2117364052">
          <w:marLeft w:val="0"/>
          <w:marRight w:val="0"/>
          <w:marTop w:val="0"/>
          <w:marBottom w:val="0"/>
          <w:divBdr>
            <w:top w:val="none" w:sz="0" w:space="0" w:color="auto"/>
            <w:left w:val="none" w:sz="0" w:space="0" w:color="auto"/>
            <w:bottom w:val="none" w:sz="0" w:space="0" w:color="auto"/>
            <w:right w:val="none" w:sz="0" w:space="0" w:color="auto"/>
          </w:divBdr>
        </w:div>
        <w:div w:id="1459184550">
          <w:marLeft w:val="0"/>
          <w:marRight w:val="0"/>
          <w:marTop w:val="0"/>
          <w:marBottom w:val="0"/>
          <w:divBdr>
            <w:top w:val="none" w:sz="0" w:space="0" w:color="auto"/>
            <w:left w:val="none" w:sz="0" w:space="0" w:color="auto"/>
            <w:bottom w:val="none" w:sz="0" w:space="0" w:color="auto"/>
            <w:right w:val="none" w:sz="0" w:space="0" w:color="auto"/>
          </w:divBdr>
        </w:div>
        <w:div w:id="249582909">
          <w:marLeft w:val="0"/>
          <w:marRight w:val="0"/>
          <w:marTop w:val="0"/>
          <w:marBottom w:val="0"/>
          <w:divBdr>
            <w:top w:val="none" w:sz="0" w:space="0" w:color="auto"/>
            <w:left w:val="none" w:sz="0" w:space="0" w:color="auto"/>
            <w:bottom w:val="none" w:sz="0" w:space="0" w:color="auto"/>
            <w:right w:val="none" w:sz="0" w:space="0" w:color="auto"/>
          </w:divBdr>
        </w:div>
        <w:div w:id="717163174">
          <w:marLeft w:val="0"/>
          <w:marRight w:val="0"/>
          <w:marTop w:val="0"/>
          <w:marBottom w:val="0"/>
          <w:divBdr>
            <w:top w:val="none" w:sz="0" w:space="0" w:color="auto"/>
            <w:left w:val="none" w:sz="0" w:space="0" w:color="auto"/>
            <w:bottom w:val="none" w:sz="0" w:space="0" w:color="auto"/>
            <w:right w:val="none" w:sz="0" w:space="0" w:color="auto"/>
          </w:divBdr>
        </w:div>
        <w:div w:id="308555080">
          <w:marLeft w:val="0"/>
          <w:marRight w:val="0"/>
          <w:marTop w:val="0"/>
          <w:marBottom w:val="0"/>
          <w:divBdr>
            <w:top w:val="none" w:sz="0" w:space="0" w:color="auto"/>
            <w:left w:val="none" w:sz="0" w:space="0" w:color="auto"/>
            <w:bottom w:val="none" w:sz="0" w:space="0" w:color="auto"/>
            <w:right w:val="none" w:sz="0" w:space="0" w:color="auto"/>
          </w:divBdr>
        </w:div>
      </w:divsChild>
    </w:div>
    <w:div w:id="929042252">
      <w:bodyDiv w:val="1"/>
      <w:marLeft w:val="0"/>
      <w:marRight w:val="0"/>
      <w:marTop w:val="0"/>
      <w:marBottom w:val="0"/>
      <w:divBdr>
        <w:top w:val="none" w:sz="0" w:space="0" w:color="auto"/>
        <w:left w:val="none" w:sz="0" w:space="0" w:color="auto"/>
        <w:bottom w:val="none" w:sz="0" w:space="0" w:color="auto"/>
        <w:right w:val="none" w:sz="0" w:space="0" w:color="auto"/>
      </w:divBdr>
    </w:div>
    <w:div w:id="11149067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jpeg"/><Relationship Id="rId21" Type="http://schemas.openxmlformats.org/officeDocument/2006/relationships/image" Target="media/image14.jpeg"/><Relationship Id="rId42" Type="http://schemas.openxmlformats.org/officeDocument/2006/relationships/image" Target="media/image35.jpeg"/><Relationship Id="rId47" Type="http://schemas.openxmlformats.org/officeDocument/2006/relationships/image" Target="media/image40.jpeg"/><Relationship Id="rId63" Type="http://schemas.openxmlformats.org/officeDocument/2006/relationships/image" Target="media/image56.emf"/><Relationship Id="rId68" Type="http://schemas.openxmlformats.org/officeDocument/2006/relationships/image" Target="media/image61.png"/><Relationship Id="rId84" Type="http://schemas.openxmlformats.org/officeDocument/2006/relationships/image" Target="media/image77.wmf"/><Relationship Id="rId89" Type="http://schemas.openxmlformats.org/officeDocument/2006/relationships/image" Target="media/image79.wmf"/><Relationship Id="rId16" Type="http://schemas.openxmlformats.org/officeDocument/2006/relationships/image" Target="media/image9.jpeg"/><Relationship Id="rId11" Type="http://schemas.openxmlformats.org/officeDocument/2006/relationships/image" Target="media/image4.jpeg"/><Relationship Id="rId32" Type="http://schemas.openxmlformats.org/officeDocument/2006/relationships/image" Target="media/image25.jpeg"/><Relationship Id="rId37" Type="http://schemas.openxmlformats.org/officeDocument/2006/relationships/image" Target="media/image30.png"/><Relationship Id="rId53" Type="http://schemas.openxmlformats.org/officeDocument/2006/relationships/image" Target="media/image46.jpeg"/><Relationship Id="rId58" Type="http://schemas.openxmlformats.org/officeDocument/2006/relationships/image" Target="media/image51.jpeg"/><Relationship Id="rId74" Type="http://schemas.openxmlformats.org/officeDocument/2006/relationships/image" Target="media/image67.png"/><Relationship Id="rId79" Type="http://schemas.openxmlformats.org/officeDocument/2006/relationships/image" Target="media/image72.png"/><Relationship Id="rId5" Type="http://schemas.openxmlformats.org/officeDocument/2006/relationships/webSettings" Target="webSettings.xml"/><Relationship Id="rId90" Type="http://schemas.openxmlformats.org/officeDocument/2006/relationships/oleObject" Target="embeddings/oleObject4.bin"/><Relationship Id="rId95" Type="http://schemas.openxmlformats.org/officeDocument/2006/relationships/fontTable" Target="fontTable.xml"/><Relationship Id="rId22" Type="http://schemas.openxmlformats.org/officeDocument/2006/relationships/image" Target="media/image15.jpeg"/><Relationship Id="rId27" Type="http://schemas.openxmlformats.org/officeDocument/2006/relationships/image" Target="media/image20.jpeg"/><Relationship Id="rId43" Type="http://schemas.openxmlformats.org/officeDocument/2006/relationships/image" Target="media/image36.png"/><Relationship Id="rId48" Type="http://schemas.openxmlformats.org/officeDocument/2006/relationships/image" Target="media/image41.jpeg"/><Relationship Id="rId64" Type="http://schemas.openxmlformats.org/officeDocument/2006/relationships/image" Target="media/image57.png"/><Relationship Id="rId69" Type="http://schemas.openxmlformats.org/officeDocument/2006/relationships/image" Target="media/image62.png"/><Relationship Id="rId8" Type="http://schemas.openxmlformats.org/officeDocument/2006/relationships/image" Target="media/image1.png"/><Relationship Id="rId51" Type="http://schemas.openxmlformats.org/officeDocument/2006/relationships/image" Target="media/image44.jpeg"/><Relationship Id="rId72" Type="http://schemas.openxmlformats.org/officeDocument/2006/relationships/image" Target="media/image65.png"/><Relationship Id="rId80" Type="http://schemas.openxmlformats.org/officeDocument/2006/relationships/image" Target="media/image73.png"/><Relationship Id="rId85" Type="http://schemas.openxmlformats.org/officeDocument/2006/relationships/oleObject" Target="embeddings/oleObject1.bin"/><Relationship Id="rId93" Type="http://schemas.openxmlformats.org/officeDocument/2006/relationships/image" Target="media/image82.jpeg"/><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image" Target="media/image26.jpeg"/><Relationship Id="rId38" Type="http://schemas.openxmlformats.org/officeDocument/2006/relationships/image" Target="media/image31.png"/><Relationship Id="rId46" Type="http://schemas.openxmlformats.org/officeDocument/2006/relationships/image" Target="media/image39.png"/><Relationship Id="rId59" Type="http://schemas.openxmlformats.org/officeDocument/2006/relationships/image" Target="media/image52.jpeg"/><Relationship Id="rId67" Type="http://schemas.openxmlformats.org/officeDocument/2006/relationships/image" Target="media/image60.png"/><Relationship Id="rId20" Type="http://schemas.openxmlformats.org/officeDocument/2006/relationships/image" Target="media/image13.jpeg"/><Relationship Id="rId41" Type="http://schemas.openxmlformats.org/officeDocument/2006/relationships/image" Target="media/image34.png"/><Relationship Id="rId54" Type="http://schemas.openxmlformats.org/officeDocument/2006/relationships/image" Target="media/image47.jpeg"/><Relationship Id="rId62" Type="http://schemas.openxmlformats.org/officeDocument/2006/relationships/image" Target="media/image55.jpeg"/><Relationship Id="rId70" Type="http://schemas.openxmlformats.org/officeDocument/2006/relationships/image" Target="media/image63.png"/><Relationship Id="rId75" Type="http://schemas.openxmlformats.org/officeDocument/2006/relationships/image" Target="media/image68.png"/><Relationship Id="rId83" Type="http://schemas.openxmlformats.org/officeDocument/2006/relationships/image" Target="media/image76.png"/><Relationship Id="rId88" Type="http://schemas.openxmlformats.org/officeDocument/2006/relationships/oleObject" Target="embeddings/oleObject3.bin"/><Relationship Id="rId91" Type="http://schemas.openxmlformats.org/officeDocument/2006/relationships/image" Target="media/image80.png"/><Relationship Id="rId9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image" Target="media/image29.jpeg"/><Relationship Id="rId49" Type="http://schemas.openxmlformats.org/officeDocument/2006/relationships/image" Target="media/image42.jpeg"/><Relationship Id="rId57" Type="http://schemas.openxmlformats.org/officeDocument/2006/relationships/image" Target="media/image50.jpeg"/><Relationship Id="rId10" Type="http://schemas.openxmlformats.org/officeDocument/2006/relationships/image" Target="media/image3.jpeg"/><Relationship Id="rId31" Type="http://schemas.openxmlformats.org/officeDocument/2006/relationships/image" Target="media/image24.jpeg"/><Relationship Id="rId44" Type="http://schemas.openxmlformats.org/officeDocument/2006/relationships/image" Target="media/image37.png"/><Relationship Id="rId52" Type="http://schemas.openxmlformats.org/officeDocument/2006/relationships/image" Target="media/image45.wmf"/><Relationship Id="rId60" Type="http://schemas.openxmlformats.org/officeDocument/2006/relationships/image" Target="media/image53.jpeg"/><Relationship Id="rId65" Type="http://schemas.openxmlformats.org/officeDocument/2006/relationships/image" Target="media/image58.png"/><Relationship Id="rId73" Type="http://schemas.openxmlformats.org/officeDocument/2006/relationships/image" Target="media/image66.png"/><Relationship Id="rId78" Type="http://schemas.openxmlformats.org/officeDocument/2006/relationships/image" Target="media/image71.png"/><Relationship Id="rId81" Type="http://schemas.openxmlformats.org/officeDocument/2006/relationships/image" Target="media/image74.png"/><Relationship Id="rId86" Type="http://schemas.openxmlformats.org/officeDocument/2006/relationships/image" Target="media/image78.wmf"/><Relationship Id="rId94"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jpeg"/><Relationship Id="rId18" Type="http://schemas.openxmlformats.org/officeDocument/2006/relationships/image" Target="media/image11.jpeg"/><Relationship Id="rId39" Type="http://schemas.openxmlformats.org/officeDocument/2006/relationships/image" Target="media/image32.png"/><Relationship Id="rId34" Type="http://schemas.openxmlformats.org/officeDocument/2006/relationships/image" Target="media/image27.jpg"/><Relationship Id="rId50" Type="http://schemas.openxmlformats.org/officeDocument/2006/relationships/image" Target="media/image43.jpeg"/><Relationship Id="rId55" Type="http://schemas.openxmlformats.org/officeDocument/2006/relationships/image" Target="media/image48.jpg"/><Relationship Id="rId76" Type="http://schemas.openxmlformats.org/officeDocument/2006/relationships/image" Target="media/image69.png"/><Relationship Id="rId7" Type="http://schemas.openxmlformats.org/officeDocument/2006/relationships/endnotes" Target="endnotes.xml"/><Relationship Id="rId71" Type="http://schemas.openxmlformats.org/officeDocument/2006/relationships/image" Target="media/image64.png"/><Relationship Id="rId92" Type="http://schemas.openxmlformats.org/officeDocument/2006/relationships/image" Target="media/image81.jpeg"/><Relationship Id="rId2" Type="http://schemas.openxmlformats.org/officeDocument/2006/relationships/numbering" Target="numbering.xml"/><Relationship Id="rId29" Type="http://schemas.openxmlformats.org/officeDocument/2006/relationships/image" Target="media/image22.jpeg"/><Relationship Id="rId24" Type="http://schemas.openxmlformats.org/officeDocument/2006/relationships/image" Target="media/image17.jpeg"/><Relationship Id="rId40" Type="http://schemas.openxmlformats.org/officeDocument/2006/relationships/image" Target="media/image33.png"/><Relationship Id="rId45" Type="http://schemas.openxmlformats.org/officeDocument/2006/relationships/image" Target="media/image38.wmf"/><Relationship Id="rId66" Type="http://schemas.openxmlformats.org/officeDocument/2006/relationships/image" Target="media/image59.png"/><Relationship Id="rId87" Type="http://schemas.openxmlformats.org/officeDocument/2006/relationships/oleObject" Target="embeddings/oleObject2.bin"/><Relationship Id="rId61" Type="http://schemas.openxmlformats.org/officeDocument/2006/relationships/image" Target="media/image54.png"/><Relationship Id="rId82" Type="http://schemas.openxmlformats.org/officeDocument/2006/relationships/image" Target="media/image75.png"/><Relationship Id="rId19" Type="http://schemas.openxmlformats.org/officeDocument/2006/relationships/image" Target="media/image12.png"/><Relationship Id="rId14" Type="http://schemas.openxmlformats.org/officeDocument/2006/relationships/image" Target="media/image7.jpeg"/><Relationship Id="rId30" Type="http://schemas.openxmlformats.org/officeDocument/2006/relationships/image" Target="media/image23.jpeg"/><Relationship Id="rId35" Type="http://schemas.openxmlformats.org/officeDocument/2006/relationships/image" Target="media/image28.jpeg"/><Relationship Id="rId56" Type="http://schemas.openxmlformats.org/officeDocument/2006/relationships/image" Target="media/image49.jpeg"/><Relationship Id="rId77" Type="http://schemas.openxmlformats.org/officeDocument/2006/relationships/image" Target="media/image70.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A379FA1-27D2-490E-94DA-1321FA24D3E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330</TotalTime>
  <Pages>163</Pages>
  <Words>61866</Words>
  <Characters>371200</Characters>
  <Application>Microsoft Office Word</Application>
  <DocSecurity>0</DocSecurity>
  <Lines>3093</Lines>
  <Paragraphs>864</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432202</CharactersWithSpaces>
  <SharedDoc>false</SharedDoc>
  <HLinks>
    <vt:vector size="426" baseType="variant">
      <vt:variant>
        <vt:i4>1245239</vt:i4>
      </vt:variant>
      <vt:variant>
        <vt:i4>422</vt:i4>
      </vt:variant>
      <vt:variant>
        <vt:i4>0</vt:i4>
      </vt:variant>
      <vt:variant>
        <vt:i4>5</vt:i4>
      </vt:variant>
      <vt:variant>
        <vt:lpwstr/>
      </vt:variant>
      <vt:variant>
        <vt:lpwstr>_Toc58165268</vt:lpwstr>
      </vt:variant>
      <vt:variant>
        <vt:i4>1835063</vt:i4>
      </vt:variant>
      <vt:variant>
        <vt:i4>416</vt:i4>
      </vt:variant>
      <vt:variant>
        <vt:i4>0</vt:i4>
      </vt:variant>
      <vt:variant>
        <vt:i4>5</vt:i4>
      </vt:variant>
      <vt:variant>
        <vt:lpwstr/>
      </vt:variant>
      <vt:variant>
        <vt:lpwstr>_Toc58165267</vt:lpwstr>
      </vt:variant>
      <vt:variant>
        <vt:i4>1900599</vt:i4>
      </vt:variant>
      <vt:variant>
        <vt:i4>410</vt:i4>
      </vt:variant>
      <vt:variant>
        <vt:i4>0</vt:i4>
      </vt:variant>
      <vt:variant>
        <vt:i4>5</vt:i4>
      </vt:variant>
      <vt:variant>
        <vt:lpwstr/>
      </vt:variant>
      <vt:variant>
        <vt:lpwstr>_Toc58165266</vt:lpwstr>
      </vt:variant>
      <vt:variant>
        <vt:i4>1966135</vt:i4>
      </vt:variant>
      <vt:variant>
        <vt:i4>404</vt:i4>
      </vt:variant>
      <vt:variant>
        <vt:i4>0</vt:i4>
      </vt:variant>
      <vt:variant>
        <vt:i4>5</vt:i4>
      </vt:variant>
      <vt:variant>
        <vt:lpwstr/>
      </vt:variant>
      <vt:variant>
        <vt:lpwstr>_Toc58165265</vt:lpwstr>
      </vt:variant>
      <vt:variant>
        <vt:i4>2031671</vt:i4>
      </vt:variant>
      <vt:variant>
        <vt:i4>398</vt:i4>
      </vt:variant>
      <vt:variant>
        <vt:i4>0</vt:i4>
      </vt:variant>
      <vt:variant>
        <vt:i4>5</vt:i4>
      </vt:variant>
      <vt:variant>
        <vt:lpwstr/>
      </vt:variant>
      <vt:variant>
        <vt:lpwstr>_Toc58165264</vt:lpwstr>
      </vt:variant>
      <vt:variant>
        <vt:i4>1572919</vt:i4>
      </vt:variant>
      <vt:variant>
        <vt:i4>392</vt:i4>
      </vt:variant>
      <vt:variant>
        <vt:i4>0</vt:i4>
      </vt:variant>
      <vt:variant>
        <vt:i4>5</vt:i4>
      </vt:variant>
      <vt:variant>
        <vt:lpwstr/>
      </vt:variant>
      <vt:variant>
        <vt:lpwstr>_Toc58165263</vt:lpwstr>
      </vt:variant>
      <vt:variant>
        <vt:i4>1638455</vt:i4>
      </vt:variant>
      <vt:variant>
        <vt:i4>386</vt:i4>
      </vt:variant>
      <vt:variant>
        <vt:i4>0</vt:i4>
      </vt:variant>
      <vt:variant>
        <vt:i4>5</vt:i4>
      </vt:variant>
      <vt:variant>
        <vt:lpwstr/>
      </vt:variant>
      <vt:variant>
        <vt:lpwstr>_Toc58165262</vt:lpwstr>
      </vt:variant>
      <vt:variant>
        <vt:i4>1703991</vt:i4>
      </vt:variant>
      <vt:variant>
        <vt:i4>380</vt:i4>
      </vt:variant>
      <vt:variant>
        <vt:i4>0</vt:i4>
      </vt:variant>
      <vt:variant>
        <vt:i4>5</vt:i4>
      </vt:variant>
      <vt:variant>
        <vt:lpwstr/>
      </vt:variant>
      <vt:variant>
        <vt:lpwstr>_Toc58165261</vt:lpwstr>
      </vt:variant>
      <vt:variant>
        <vt:i4>1769527</vt:i4>
      </vt:variant>
      <vt:variant>
        <vt:i4>374</vt:i4>
      </vt:variant>
      <vt:variant>
        <vt:i4>0</vt:i4>
      </vt:variant>
      <vt:variant>
        <vt:i4>5</vt:i4>
      </vt:variant>
      <vt:variant>
        <vt:lpwstr/>
      </vt:variant>
      <vt:variant>
        <vt:lpwstr>_Toc58165260</vt:lpwstr>
      </vt:variant>
      <vt:variant>
        <vt:i4>1179700</vt:i4>
      </vt:variant>
      <vt:variant>
        <vt:i4>368</vt:i4>
      </vt:variant>
      <vt:variant>
        <vt:i4>0</vt:i4>
      </vt:variant>
      <vt:variant>
        <vt:i4>5</vt:i4>
      </vt:variant>
      <vt:variant>
        <vt:lpwstr/>
      </vt:variant>
      <vt:variant>
        <vt:lpwstr>_Toc58165259</vt:lpwstr>
      </vt:variant>
      <vt:variant>
        <vt:i4>1245236</vt:i4>
      </vt:variant>
      <vt:variant>
        <vt:i4>362</vt:i4>
      </vt:variant>
      <vt:variant>
        <vt:i4>0</vt:i4>
      </vt:variant>
      <vt:variant>
        <vt:i4>5</vt:i4>
      </vt:variant>
      <vt:variant>
        <vt:lpwstr/>
      </vt:variant>
      <vt:variant>
        <vt:lpwstr>_Toc58165258</vt:lpwstr>
      </vt:variant>
      <vt:variant>
        <vt:i4>1835060</vt:i4>
      </vt:variant>
      <vt:variant>
        <vt:i4>356</vt:i4>
      </vt:variant>
      <vt:variant>
        <vt:i4>0</vt:i4>
      </vt:variant>
      <vt:variant>
        <vt:i4>5</vt:i4>
      </vt:variant>
      <vt:variant>
        <vt:lpwstr/>
      </vt:variant>
      <vt:variant>
        <vt:lpwstr>_Toc58165257</vt:lpwstr>
      </vt:variant>
      <vt:variant>
        <vt:i4>1900596</vt:i4>
      </vt:variant>
      <vt:variant>
        <vt:i4>350</vt:i4>
      </vt:variant>
      <vt:variant>
        <vt:i4>0</vt:i4>
      </vt:variant>
      <vt:variant>
        <vt:i4>5</vt:i4>
      </vt:variant>
      <vt:variant>
        <vt:lpwstr/>
      </vt:variant>
      <vt:variant>
        <vt:lpwstr>_Toc58165256</vt:lpwstr>
      </vt:variant>
      <vt:variant>
        <vt:i4>1966132</vt:i4>
      </vt:variant>
      <vt:variant>
        <vt:i4>344</vt:i4>
      </vt:variant>
      <vt:variant>
        <vt:i4>0</vt:i4>
      </vt:variant>
      <vt:variant>
        <vt:i4>5</vt:i4>
      </vt:variant>
      <vt:variant>
        <vt:lpwstr/>
      </vt:variant>
      <vt:variant>
        <vt:lpwstr>_Toc58165255</vt:lpwstr>
      </vt:variant>
      <vt:variant>
        <vt:i4>2031668</vt:i4>
      </vt:variant>
      <vt:variant>
        <vt:i4>338</vt:i4>
      </vt:variant>
      <vt:variant>
        <vt:i4>0</vt:i4>
      </vt:variant>
      <vt:variant>
        <vt:i4>5</vt:i4>
      </vt:variant>
      <vt:variant>
        <vt:lpwstr/>
      </vt:variant>
      <vt:variant>
        <vt:lpwstr>_Toc58165254</vt:lpwstr>
      </vt:variant>
      <vt:variant>
        <vt:i4>1572916</vt:i4>
      </vt:variant>
      <vt:variant>
        <vt:i4>332</vt:i4>
      </vt:variant>
      <vt:variant>
        <vt:i4>0</vt:i4>
      </vt:variant>
      <vt:variant>
        <vt:i4>5</vt:i4>
      </vt:variant>
      <vt:variant>
        <vt:lpwstr/>
      </vt:variant>
      <vt:variant>
        <vt:lpwstr>_Toc58165253</vt:lpwstr>
      </vt:variant>
      <vt:variant>
        <vt:i4>1638452</vt:i4>
      </vt:variant>
      <vt:variant>
        <vt:i4>326</vt:i4>
      </vt:variant>
      <vt:variant>
        <vt:i4>0</vt:i4>
      </vt:variant>
      <vt:variant>
        <vt:i4>5</vt:i4>
      </vt:variant>
      <vt:variant>
        <vt:lpwstr/>
      </vt:variant>
      <vt:variant>
        <vt:lpwstr>_Toc58165252</vt:lpwstr>
      </vt:variant>
      <vt:variant>
        <vt:i4>1703988</vt:i4>
      </vt:variant>
      <vt:variant>
        <vt:i4>320</vt:i4>
      </vt:variant>
      <vt:variant>
        <vt:i4>0</vt:i4>
      </vt:variant>
      <vt:variant>
        <vt:i4>5</vt:i4>
      </vt:variant>
      <vt:variant>
        <vt:lpwstr/>
      </vt:variant>
      <vt:variant>
        <vt:lpwstr>_Toc58165251</vt:lpwstr>
      </vt:variant>
      <vt:variant>
        <vt:i4>1769524</vt:i4>
      </vt:variant>
      <vt:variant>
        <vt:i4>314</vt:i4>
      </vt:variant>
      <vt:variant>
        <vt:i4>0</vt:i4>
      </vt:variant>
      <vt:variant>
        <vt:i4>5</vt:i4>
      </vt:variant>
      <vt:variant>
        <vt:lpwstr/>
      </vt:variant>
      <vt:variant>
        <vt:lpwstr>_Toc58165250</vt:lpwstr>
      </vt:variant>
      <vt:variant>
        <vt:i4>1179701</vt:i4>
      </vt:variant>
      <vt:variant>
        <vt:i4>308</vt:i4>
      </vt:variant>
      <vt:variant>
        <vt:i4>0</vt:i4>
      </vt:variant>
      <vt:variant>
        <vt:i4>5</vt:i4>
      </vt:variant>
      <vt:variant>
        <vt:lpwstr/>
      </vt:variant>
      <vt:variant>
        <vt:lpwstr>_Toc58165249</vt:lpwstr>
      </vt:variant>
      <vt:variant>
        <vt:i4>1245237</vt:i4>
      </vt:variant>
      <vt:variant>
        <vt:i4>302</vt:i4>
      </vt:variant>
      <vt:variant>
        <vt:i4>0</vt:i4>
      </vt:variant>
      <vt:variant>
        <vt:i4>5</vt:i4>
      </vt:variant>
      <vt:variant>
        <vt:lpwstr/>
      </vt:variant>
      <vt:variant>
        <vt:lpwstr>_Toc58165248</vt:lpwstr>
      </vt:variant>
      <vt:variant>
        <vt:i4>1835061</vt:i4>
      </vt:variant>
      <vt:variant>
        <vt:i4>296</vt:i4>
      </vt:variant>
      <vt:variant>
        <vt:i4>0</vt:i4>
      </vt:variant>
      <vt:variant>
        <vt:i4>5</vt:i4>
      </vt:variant>
      <vt:variant>
        <vt:lpwstr/>
      </vt:variant>
      <vt:variant>
        <vt:lpwstr>_Toc58165247</vt:lpwstr>
      </vt:variant>
      <vt:variant>
        <vt:i4>1900597</vt:i4>
      </vt:variant>
      <vt:variant>
        <vt:i4>290</vt:i4>
      </vt:variant>
      <vt:variant>
        <vt:i4>0</vt:i4>
      </vt:variant>
      <vt:variant>
        <vt:i4>5</vt:i4>
      </vt:variant>
      <vt:variant>
        <vt:lpwstr/>
      </vt:variant>
      <vt:variant>
        <vt:lpwstr>_Toc58165246</vt:lpwstr>
      </vt:variant>
      <vt:variant>
        <vt:i4>1966133</vt:i4>
      </vt:variant>
      <vt:variant>
        <vt:i4>284</vt:i4>
      </vt:variant>
      <vt:variant>
        <vt:i4>0</vt:i4>
      </vt:variant>
      <vt:variant>
        <vt:i4>5</vt:i4>
      </vt:variant>
      <vt:variant>
        <vt:lpwstr/>
      </vt:variant>
      <vt:variant>
        <vt:lpwstr>_Toc58165245</vt:lpwstr>
      </vt:variant>
      <vt:variant>
        <vt:i4>2031669</vt:i4>
      </vt:variant>
      <vt:variant>
        <vt:i4>278</vt:i4>
      </vt:variant>
      <vt:variant>
        <vt:i4>0</vt:i4>
      </vt:variant>
      <vt:variant>
        <vt:i4>5</vt:i4>
      </vt:variant>
      <vt:variant>
        <vt:lpwstr/>
      </vt:variant>
      <vt:variant>
        <vt:lpwstr>_Toc58165244</vt:lpwstr>
      </vt:variant>
      <vt:variant>
        <vt:i4>1572917</vt:i4>
      </vt:variant>
      <vt:variant>
        <vt:i4>272</vt:i4>
      </vt:variant>
      <vt:variant>
        <vt:i4>0</vt:i4>
      </vt:variant>
      <vt:variant>
        <vt:i4>5</vt:i4>
      </vt:variant>
      <vt:variant>
        <vt:lpwstr/>
      </vt:variant>
      <vt:variant>
        <vt:lpwstr>_Toc58165243</vt:lpwstr>
      </vt:variant>
      <vt:variant>
        <vt:i4>1638453</vt:i4>
      </vt:variant>
      <vt:variant>
        <vt:i4>266</vt:i4>
      </vt:variant>
      <vt:variant>
        <vt:i4>0</vt:i4>
      </vt:variant>
      <vt:variant>
        <vt:i4>5</vt:i4>
      </vt:variant>
      <vt:variant>
        <vt:lpwstr/>
      </vt:variant>
      <vt:variant>
        <vt:lpwstr>_Toc58165242</vt:lpwstr>
      </vt:variant>
      <vt:variant>
        <vt:i4>1703989</vt:i4>
      </vt:variant>
      <vt:variant>
        <vt:i4>260</vt:i4>
      </vt:variant>
      <vt:variant>
        <vt:i4>0</vt:i4>
      </vt:variant>
      <vt:variant>
        <vt:i4>5</vt:i4>
      </vt:variant>
      <vt:variant>
        <vt:lpwstr/>
      </vt:variant>
      <vt:variant>
        <vt:lpwstr>_Toc58165241</vt:lpwstr>
      </vt:variant>
      <vt:variant>
        <vt:i4>1769525</vt:i4>
      </vt:variant>
      <vt:variant>
        <vt:i4>254</vt:i4>
      </vt:variant>
      <vt:variant>
        <vt:i4>0</vt:i4>
      </vt:variant>
      <vt:variant>
        <vt:i4>5</vt:i4>
      </vt:variant>
      <vt:variant>
        <vt:lpwstr/>
      </vt:variant>
      <vt:variant>
        <vt:lpwstr>_Toc58165240</vt:lpwstr>
      </vt:variant>
      <vt:variant>
        <vt:i4>1179698</vt:i4>
      </vt:variant>
      <vt:variant>
        <vt:i4>248</vt:i4>
      </vt:variant>
      <vt:variant>
        <vt:i4>0</vt:i4>
      </vt:variant>
      <vt:variant>
        <vt:i4>5</vt:i4>
      </vt:variant>
      <vt:variant>
        <vt:lpwstr/>
      </vt:variant>
      <vt:variant>
        <vt:lpwstr>_Toc58165239</vt:lpwstr>
      </vt:variant>
      <vt:variant>
        <vt:i4>1245234</vt:i4>
      </vt:variant>
      <vt:variant>
        <vt:i4>242</vt:i4>
      </vt:variant>
      <vt:variant>
        <vt:i4>0</vt:i4>
      </vt:variant>
      <vt:variant>
        <vt:i4>5</vt:i4>
      </vt:variant>
      <vt:variant>
        <vt:lpwstr/>
      </vt:variant>
      <vt:variant>
        <vt:lpwstr>_Toc58165238</vt:lpwstr>
      </vt:variant>
      <vt:variant>
        <vt:i4>1835058</vt:i4>
      </vt:variant>
      <vt:variant>
        <vt:i4>236</vt:i4>
      </vt:variant>
      <vt:variant>
        <vt:i4>0</vt:i4>
      </vt:variant>
      <vt:variant>
        <vt:i4>5</vt:i4>
      </vt:variant>
      <vt:variant>
        <vt:lpwstr/>
      </vt:variant>
      <vt:variant>
        <vt:lpwstr>_Toc58165237</vt:lpwstr>
      </vt:variant>
      <vt:variant>
        <vt:i4>1900594</vt:i4>
      </vt:variant>
      <vt:variant>
        <vt:i4>230</vt:i4>
      </vt:variant>
      <vt:variant>
        <vt:i4>0</vt:i4>
      </vt:variant>
      <vt:variant>
        <vt:i4>5</vt:i4>
      </vt:variant>
      <vt:variant>
        <vt:lpwstr/>
      </vt:variant>
      <vt:variant>
        <vt:lpwstr>_Toc58165236</vt:lpwstr>
      </vt:variant>
      <vt:variant>
        <vt:i4>1966130</vt:i4>
      </vt:variant>
      <vt:variant>
        <vt:i4>224</vt:i4>
      </vt:variant>
      <vt:variant>
        <vt:i4>0</vt:i4>
      </vt:variant>
      <vt:variant>
        <vt:i4>5</vt:i4>
      </vt:variant>
      <vt:variant>
        <vt:lpwstr/>
      </vt:variant>
      <vt:variant>
        <vt:lpwstr>_Toc58165235</vt:lpwstr>
      </vt:variant>
      <vt:variant>
        <vt:i4>2031666</vt:i4>
      </vt:variant>
      <vt:variant>
        <vt:i4>218</vt:i4>
      </vt:variant>
      <vt:variant>
        <vt:i4>0</vt:i4>
      </vt:variant>
      <vt:variant>
        <vt:i4>5</vt:i4>
      </vt:variant>
      <vt:variant>
        <vt:lpwstr/>
      </vt:variant>
      <vt:variant>
        <vt:lpwstr>_Toc58165234</vt:lpwstr>
      </vt:variant>
      <vt:variant>
        <vt:i4>1572914</vt:i4>
      </vt:variant>
      <vt:variant>
        <vt:i4>212</vt:i4>
      </vt:variant>
      <vt:variant>
        <vt:i4>0</vt:i4>
      </vt:variant>
      <vt:variant>
        <vt:i4>5</vt:i4>
      </vt:variant>
      <vt:variant>
        <vt:lpwstr/>
      </vt:variant>
      <vt:variant>
        <vt:lpwstr>_Toc58165233</vt:lpwstr>
      </vt:variant>
      <vt:variant>
        <vt:i4>1638450</vt:i4>
      </vt:variant>
      <vt:variant>
        <vt:i4>206</vt:i4>
      </vt:variant>
      <vt:variant>
        <vt:i4>0</vt:i4>
      </vt:variant>
      <vt:variant>
        <vt:i4>5</vt:i4>
      </vt:variant>
      <vt:variant>
        <vt:lpwstr/>
      </vt:variant>
      <vt:variant>
        <vt:lpwstr>_Toc58165232</vt:lpwstr>
      </vt:variant>
      <vt:variant>
        <vt:i4>1703986</vt:i4>
      </vt:variant>
      <vt:variant>
        <vt:i4>200</vt:i4>
      </vt:variant>
      <vt:variant>
        <vt:i4>0</vt:i4>
      </vt:variant>
      <vt:variant>
        <vt:i4>5</vt:i4>
      </vt:variant>
      <vt:variant>
        <vt:lpwstr/>
      </vt:variant>
      <vt:variant>
        <vt:lpwstr>_Toc58165231</vt:lpwstr>
      </vt:variant>
      <vt:variant>
        <vt:i4>1769522</vt:i4>
      </vt:variant>
      <vt:variant>
        <vt:i4>194</vt:i4>
      </vt:variant>
      <vt:variant>
        <vt:i4>0</vt:i4>
      </vt:variant>
      <vt:variant>
        <vt:i4>5</vt:i4>
      </vt:variant>
      <vt:variant>
        <vt:lpwstr/>
      </vt:variant>
      <vt:variant>
        <vt:lpwstr>_Toc58165230</vt:lpwstr>
      </vt:variant>
      <vt:variant>
        <vt:i4>1179699</vt:i4>
      </vt:variant>
      <vt:variant>
        <vt:i4>188</vt:i4>
      </vt:variant>
      <vt:variant>
        <vt:i4>0</vt:i4>
      </vt:variant>
      <vt:variant>
        <vt:i4>5</vt:i4>
      </vt:variant>
      <vt:variant>
        <vt:lpwstr/>
      </vt:variant>
      <vt:variant>
        <vt:lpwstr>_Toc58165229</vt:lpwstr>
      </vt:variant>
      <vt:variant>
        <vt:i4>1245235</vt:i4>
      </vt:variant>
      <vt:variant>
        <vt:i4>182</vt:i4>
      </vt:variant>
      <vt:variant>
        <vt:i4>0</vt:i4>
      </vt:variant>
      <vt:variant>
        <vt:i4>5</vt:i4>
      </vt:variant>
      <vt:variant>
        <vt:lpwstr/>
      </vt:variant>
      <vt:variant>
        <vt:lpwstr>_Toc58165228</vt:lpwstr>
      </vt:variant>
      <vt:variant>
        <vt:i4>1835059</vt:i4>
      </vt:variant>
      <vt:variant>
        <vt:i4>176</vt:i4>
      </vt:variant>
      <vt:variant>
        <vt:i4>0</vt:i4>
      </vt:variant>
      <vt:variant>
        <vt:i4>5</vt:i4>
      </vt:variant>
      <vt:variant>
        <vt:lpwstr/>
      </vt:variant>
      <vt:variant>
        <vt:lpwstr>_Toc58165227</vt:lpwstr>
      </vt:variant>
      <vt:variant>
        <vt:i4>1900595</vt:i4>
      </vt:variant>
      <vt:variant>
        <vt:i4>170</vt:i4>
      </vt:variant>
      <vt:variant>
        <vt:i4>0</vt:i4>
      </vt:variant>
      <vt:variant>
        <vt:i4>5</vt:i4>
      </vt:variant>
      <vt:variant>
        <vt:lpwstr/>
      </vt:variant>
      <vt:variant>
        <vt:lpwstr>_Toc58165226</vt:lpwstr>
      </vt:variant>
      <vt:variant>
        <vt:i4>1966131</vt:i4>
      </vt:variant>
      <vt:variant>
        <vt:i4>164</vt:i4>
      </vt:variant>
      <vt:variant>
        <vt:i4>0</vt:i4>
      </vt:variant>
      <vt:variant>
        <vt:i4>5</vt:i4>
      </vt:variant>
      <vt:variant>
        <vt:lpwstr/>
      </vt:variant>
      <vt:variant>
        <vt:lpwstr>_Toc58165225</vt:lpwstr>
      </vt:variant>
      <vt:variant>
        <vt:i4>2031667</vt:i4>
      </vt:variant>
      <vt:variant>
        <vt:i4>158</vt:i4>
      </vt:variant>
      <vt:variant>
        <vt:i4>0</vt:i4>
      </vt:variant>
      <vt:variant>
        <vt:i4>5</vt:i4>
      </vt:variant>
      <vt:variant>
        <vt:lpwstr/>
      </vt:variant>
      <vt:variant>
        <vt:lpwstr>_Toc58165224</vt:lpwstr>
      </vt:variant>
      <vt:variant>
        <vt:i4>1572915</vt:i4>
      </vt:variant>
      <vt:variant>
        <vt:i4>152</vt:i4>
      </vt:variant>
      <vt:variant>
        <vt:i4>0</vt:i4>
      </vt:variant>
      <vt:variant>
        <vt:i4>5</vt:i4>
      </vt:variant>
      <vt:variant>
        <vt:lpwstr/>
      </vt:variant>
      <vt:variant>
        <vt:lpwstr>_Toc58165223</vt:lpwstr>
      </vt:variant>
      <vt:variant>
        <vt:i4>1638451</vt:i4>
      </vt:variant>
      <vt:variant>
        <vt:i4>146</vt:i4>
      </vt:variant>
      <vt:variant>
        <vt:i4>0</vt:i4>
      </vt:variant>
      <vt:variant>
        <vt:i4>5</vt:i4>
      </vt:variant>
      <vt:variant>
        <vt:lpwstr/>
      </vt:variant>
      <vt:variant>
        <vt:lpwstr>_Toc58165222</vt:lpwstr>
      </vt:variant>
      <vt:variant>
        <vt:i4>1703987</vt:i4>
      </vt:variant>
      <vt:variant>
        <vt:i4>140</vt:i4>
      </vt:variant>
      <vt:variant>
        <vt:i4>0</vt:i4>
      </vt:variant>
      <vt:variant>
        <vt:i4>5</vt:i4>
      </vt:variant>
      <vt:variant>
        <vt:lpwstr/>
      </vt:variant>
      <vt:variant>
        <vt:lpwstr>_Toc58165221</vt:lpwstr>
      </vt:variant>
      <vt:variant>
        <vt:i4>1769523</vt:i4>
      </vt:variant>
      <vt:variant>
        <vt:i4>134</vt:i4>
      </vt:variant>
      <vt:variant>
        <vt:i4>0</vt:i4>
      </vt:variant>
      <vt:variant>
        <vt:i4>5</vt:i4>
      </vt:variant>
      <vt:variant>
        <vt:lpwstr/>
      </vt:variant>
      <vt:variant>
        <vt:lpwstr>_Toc58165220</vt:lpwstr>
      </vt:variant>
      <vt:variant>
        <vt:i4>1179696</vt:i4>
      </vt:variant>
      <vt:variant>
        <vt:i4>128</vt:i4>
      </vt:variant>
      <vt:variant>
        <vt:i4>0</vt:i4>
      </vt:variant>
      <vt:variant>
        <vt:i4>5</vt:i4>
      </vt:variant>
      <vt:variant>
        <vt:lpwstr/>
      </vt:variant>
      <vt:variant>
        <vt:lpwstr>_Toc58165219</vt:lpwstr>
      </vt:variant>
      <vt:variant>
        <vt:i4>1245232</vt:i4>
      </vt:variant>
      <vt:variant>
        <vt:i4>122</vt:i4>
      </vt:variant>
      <vt:variant>
        <vt:i4>0</vt:i4>
      </vt:variant>
      <vt:variant>
        <vt:i4>5</vt:i4>
      </vt:variant>
      <vt:variant>
        <vt:lpwstr/>
      </vt:variant>
      <vt:variant>
        <vt:lpwstr>_Toc58165218</vt:lpwstr>
      </vt:variant>
      <vt:variant>
        <vt:i4>1835056</vt:i4>
      </vt:variant>
      <vt:variant>
        <vt:i4>116</vt:i4>
      </vt:variant>
      <vt:variant>
        <vt:i4>0</vt:i4>
      </vt:variant>
      <vt:variant>
        <vt:i4>5</vt:i4>
      </vt:variant>
      <vt:variant>
        <vt:lpwstr/>
      </vt:variant>
      <vt:variant>
        <vt:lpwstr>_Toc58165217</vt:lpwstr>
      </vt:variant>
      <vt:variant>
        <vt:i4>1900592</vt:i4>
      </vt:variant>
      <vt:variant>
        <vt:i4>110</vt:i4>
      </vt:variant>
      <vt:variant>
        <vt:i4>0</vt:i4>
      </vt:variant>
      <vt:variant>
        <vt:i4>5</vt:i4>
      </vt:variant>
      <vt:variant>
        <vt:lpwstr/>
      </vt:variant>
      <vt:variant>
        <vt:lpwstr>_Toc58165216</vt:lpwstr>
      </vt:variant>
      <vt:variant>
        <vt:i4>1966128</vt:i4>
      </vt:variant>
      <vt:variant>
        <vt:i4>104</vt:i4>
      </vt:variant>
      <vt:variant>
        <vt:i4>0</vt:i4>
      </vt:variant>
      <vt:variant>
        <vt:i4>5</vt:i4>
      </vt:variant>
      <vt:variant>
        <vt:lpwstr/>
      </vt:variant>
      <vt:variant>
        <vt:lpwstr>_Toc58165215</vt:lpwstr>
      </vt:variant>
      <vt:variant>
        <vt:i4>2031664</vt:i4>
      </vt:variant>
      <vt:variant>
        <vt:i4>98</vt:i4>
      </vt:variant>
      <vt:variant>
        <vt:i4>0</vt:i4>
      </vt:variant>
      <vt:variant>
        <vt:i4>5</vt:i4>
      </vt:variant>
      <vt:variant>
        <vt:lpwstr/>
      </vt:variant>
      <vt:variant>
        <vt:lpwstr>_Toc58165214</vt:lpwstr>
      </vt:variant>
      <vt:variant>
        <vt:i4>1572912</vt:i4>
      </vt:variant>
      <vt:variant>
        <vt:i4>92</vt:i4>
      </vt:variant>
      <vt:variant>
        <vt:i4>0</vt:i4>
      </vt:variant>
      <vt:variant>
        <vt:i4>5</vt:i4>
      </vt:variant>
      <vt:variant>
        <vt:lpwstr/>
      </vt:variant>
      <vt:variant>
        <vt:lpwstr>_Toc58165213</vt:lpwstr>
      </vt:variant>
      <vt:variant>
        <vt:i4>1638448</vt:i4>
      </vt:variant>
      <vt:variant>
        <vt:i4>86</vt:i4>
      </vt:variant>
      <vt:variant>
        <vt:i4>0</vt:i4>
      </vt:variant>
      <vt:variant>
        <vt:i4>5</vt:i4>
      </vt:variant>
      <vt:variant>
        <vt:lpwstr/>
      </vt:variant>
      <vt:variant>
        <vt:lpwstr>_Toc58165212</vt:lpwstr>
      </vt:variant>
      <vt:variant>
        <vt:i4>1703984</vt:i4>
      </vt:variant>
      <vt:variant>
        <vt:i4>80</vt:i4>
      </vt:variant>
      <vt:variant>
        <vt:i4>0</vt:i4>
      </vt:variant>
      <vt:variant>
        <vt:i4>5</vt:i4>
      </vt:variant>
      <vt:variant>
        <vt:lpwstr/>
      </vt:variant>
      <vt:variant>
        <vt:lpwstr>_Toc58165211</vt:lpwstr>
      </vt:variant>
      <vt:variant>
        <vt:i4>1769520</vt:i4>
      </vt:variant>
      <vt:variant>
        <vt:i4>74</vt:i4>
      </vt:variant>
      <vt:variant>
        <vt:i4>0</vt:i4>
      </vt:variant>
      <vt:variant>
        <vt:i4>5</vt:i4>
      </vt:variant>
      <vt:variant>
        <vt:lpwstr/>
      </vt:variant>
      <vt:variant>
        <vt:lpwstr>_Toc58165210</vt:lpwstr>
      </vt:variant>
      <vt:variant>
        <vt:i4>1179697</vt:i4>
      </vt:variant>
      <vt:variant>
        <vt:i4>68</vt:i4>
      </vt:variant>
      <vt:variant>
        <vt:i4>0</vt:i4>
      </vt:variant>
      <vt:variant>
        <vt:i4>5</vt:i4>
      </vt:variant>
      <vt:variant>
        <vt:lpwstr/>
      </vt:variant>
      <vt:variant>
        <vt:lpwstr>_Toc58165209</vt:lpwstr>
      </vt:variant>
      <vt:variant>
        <vt:i4>1245233</vt:i4>
      </vt:variant>
      <vt:variant>
        <vt:i4>62</vt:i4>
      </vt:variant>
      <vt:variant>
        <vt:i4>0</vt:i4>
      </vt:variant>
      <vt:variant>
        <vt:i4>5</vt:i4>
      </vt:variant>
      <vt:variant>
        <vt:lpwstr/>
      </vt:variant>
      <vt:variant>
        <vt:lpwstr>_Toc58165208</vt:lpwstr>
      </vt:variant>
      <vt:variant>
        <vt:i4>1835057</vt:i4>
      </vt:variant>
      <vt:variant>
        <vt:i4>56</vt:i4>
      </vt:variant>
      <vt:variant>
        <vt:i4>0</vt:i4>
      </vt:variant>
      <vt:variant>
        <vt:i4>5</vt:i4>
      </vt:variant>
      <vt:variant>
        <vt:lpwstr/>
      </vt:variant>
      <vt:variant>
        <vt:lpwstr>_Toc58165207</vt:lpwstr>
      </vt:variant>
      <vt:variant>
        <vt:i4>1900593</vt:i4>
      </vt:variant>
      <vt:variant>
        <vt:i4>50</vt:i4>
      </vt:variant>
      <vt:variant>
        <vt:i4>0</vt:i4>
      </vt:variant>
      <vt:variant>
        <vt:i4>5</vt:i4>
      </vt:variant>
      <vt:variant>
        <vt:lpwstr/>
      </vt:variant>
      <vt:variant>
        <vt:lpwstr>_Toc58165206</vt:lpwstr>
      </vt:variant>
      <vt:variant>
        <vt:i4>1966129</vt:i4>
      </vt:variant>
      <vt:variant>
        <vt:i4>44</vt:i4>
      </vt:variant>
      <vt:variant>
        <vt:i4>0</vt:i4>
      </vt:variant>
      <vt:variant>
        <vt:i4>5</vt:i4>
      </vt:variant>
      <vt:variant>
        <vt:lpwstr/>
      </vt:variant>
      <vt:variant>
        <vt:lpwstr>_Toc58165205</vt:lpwstr>
      </vt:variant>
      <vt:variant>
        <vt:i4>2031665</vt:i4>
      </vt:variant>
      <vt:variant>
        <vt:i4>38</vt:i4>
      </vt:variant>
      <vt:variant>
        <vt:i4>0</vt:i4>
      </vt:variant>
      <vt:variant>
        <vt:i4>5</vt:i4>
      </vt:variant>
      <vt:variant>
        <vt:lpwstr/>
      </vt:variant>
      <vt:variant>
        <vt:lpwstr>_Toc58165204</vt:lpwstr>
      </vt:variant>
      <vt:variant>
        <vt:i4>1572913</vt:i4>
      </vt:variant>
      <vt:variant>
        <vt:i4>32</vt:i4>
      </vt:variant>
      <vt:variant>
        <vt:i4>0</vt:i4>
      </vt:variant>
      <vt:variant>
        <vt:i4>5</vt:i4>
      </vt:variant>
      <vt:variant>
        <vt:lpwstr/>
      </vt:variant>
      <vt:variant>
        <vt:lpwstr>_Toc58165203</vt:lpwstr>
      </vt:variant>
      <vt:variant>
        <vt:i4>1638449</vt:i4>
      </vt:variant>
      <vt:variant>
        <vt:i4>26</vt:i4>
      </vt:variant>
      <vt:variant>
        <vt:i4>0</vt:i4>
      </vt:variant>
      <vt:variant>
        <vt:i4>5</vt:i4>
      </vt:variant>
      <vt:variant>
        <vt:lpwstr/>
      </vt:variant>
      <vt:variant>
        <vt:lpwstr>_Toc58165202</vt:lpwstr>
      </vt:variant>
      <vt:variant>
        <vt:i4>1703985</vt:i4>
      </vt:variant>
      <vt:variant>
        <vt:i4>20</vt:i4>
      </vt:variant>
      <vt:variant>
        <vt:i4>0</vt:i4>
      </vt:variant>
      <vt:variant>
        <vt:i4>5</vt:i4>
      </vt:variant>
      <vt:variant>
        <vt:lpwstr/>
      </vt:variant>
      <vt:variant>
        <vt:lpwstr>_Toc58165201</vt:lpwstr>
      </vt:variant>
      <vt:variant>
        <vt:i4>1769521</vt:i4>
      </vt:variant>
      <vt:variant>
        <vt:i4>14</vt:i4>
      </vt:variant>
      <vt:variant>
        <vt:i4>0</vt:i4>
      </vt:variant>
      <vt:variant>
        <vt:i4>5</vt:i4>
      </vt:variant>
      <vt:variant>
        <vt:lpwstr/>
      </vt:variant>
      <vt:variant>
        <vt:lpwstr>_Toc58165200</vt:lpwstr>
      </vt:variant>
      <vt:variant>
        <vt:i4>1114168</vt:i4>
      </vt:variant>
      <vt:variant>
        <vt:i4>8</vt:i4>
      </vt:variant>
      <vt:variant>
        <vt:i4>0</vt:i4>
      </vt:variant>
      <vt:variant>
        <vt:i4>5</vt:i4>
      </vt:variant>
      <vt:variant>
        <vt:lpwstr/>
      </vt:variant>
      <vt:variant>
        <vt:lpwstr>_Toc58165199</vt:lpwstr>
      </vt:variant>
      <vt:variant>
        <vt:i4>1048632</vt:i4>
      </vt:variant>
      <vt:variant>
        <vt:i4>2</vt:i4>
      </vt:variant>
      <vt:variant>
        <vt:i4>0</vt:i4>
      </vt:variant>
      <vt:variant>
        <vt:i4>5</vt:i4>
      </vt:variant>
      <vt:variant>
        <vt:lpwstr/>
      </vt:variant>
      <vt:variant>
        <vt:lpwstr>_Toc58165198</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Łukasz Bigas</dc:creator>
  <cp:keywords/>
  <dc:description/>
  <cp:lastModifiedBy>Łukasz Bigas</cp:lastModifiedBy>
  <cp:revision>58</cp:revision>
  <cp:lastPrinted>2021-02-24T17:02:00Z</cp:lastPrinted>
  <dcterms:created xsi:type="dcterms:W3CDTF">2020-12-16T16:22:00Z</dcterms:created>
  <dcterms:modified xsi:type="dcterms:W3CDTF">2021-02-24T17:03:00Z</dcterms:modified>
</cp:coreProperties>
</file>