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C96EDF" w:rsidRPr="00C96EDF">
        <w:rPr>
          <w:rFonts w:ascii="Times New Roman" w:hAnsi="Times New Roman"/>
          <w:b w:val="0"/>
          <w:bCs/>
          <w:sz w:val="24"/>
        </w:rPr>
        <w:t>2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96EDF" w:rsidRPr="00C96EDF">
        <w:rPr>
          <w:sz w:val="24"/>
          <w:szCs w:val="24"/>
        </w:rPr>
        <w:t>ZP/D-16/A/21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bookmarkStart w:id="0" w:name="_GoBack"/>
      <w:bookmarkEnd w:id="0"/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C96EDF" w:rsidRPr="00C96EDF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C96EDF" w:rsidP="00813709">
      <w:pPr>
        <w:ind w:left="-426"/>
        <w:jc w:val="center"/>
        <w:rPr>
          <w:sz w:val="24"/>
          <w:szCs w:val="24"/>
        </w:rPr>
      </w:pPr>
      <w:r w:rsidRPr="00C96EDF">
        <w:rPr>
          <w:b/>
          <w:sz w:val="24"/>
          <w:szCs w:val="24"/>
        </w:rPr>
        <w:t>Dostawa stanowiska dydaktycznego do badania różnych konstrukcji wymienników ciepła  dla Wydziału Infrastruktury i Środowiska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0E7" w:rsidRDefault="00A050E7">
      <w:r>
        <w:separator/>
      </w:r>
    </w:p>
  </w:endnote>
  <w:endnote w:type="continuationSeparator" w:id="0">
    <w:p w:rsidR="00A050E7" w:rsidRDefault="00A0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F0F5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F0F5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0F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0E7" w:rsidRDefault="00A050E7">
      <w:r>
        <w:separator/>
      </w:r>
    </w:p>
  </w:footnote>
  <w:footnote w:type="continuationSeparator" w:id="0">
    <w:p w:rsidR="00A050E7" w:rsidRDefault="00A05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EDF" w:rsidRDefault="00C96E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EDF" w:rsidRDefault="00C96E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50E7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0F5A"/>
    <w:rsid w:val="008F50C0"/>
    <w:rsid w:val="0094416C"/>
    <w:rsid w:val="00A050E7"/>
    <w:rsid w:val="00A43C8C"/>
    <w:rsid w:val="00A85506"/>
    <w:rsid w:val="00B055F8"/>
    <w:rsid w:val="00C359FD"/>
    <w:rsid w:val="00C96EDF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ADB1AA-2037-46AB-812D-62E53EE44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8F0F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F0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2021-06-02T08:13:00Z</cp:lastPrinted>
  <dcterms:created xsi:type="dcterms:W3CDTF">2021-06-02T08:13:00Z</dcterms:created>
  <dcterms:modified xsi:type="dcterms:W3CDTF">2021-06-02T08:13:00Z</dcterms:modified>
</cp:coreProperties>
</file>