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737AB6" w14:textId="77777777" w:rsidR="00DB2317" w:rsidRDefault="001153C1">
      <w:pPr>
        <w:pStyle w:val="Nagwek3"/>
        <w:rPr>
          <w:rFonts w:ascii="Times New Roman" w:hAnsi="Times New Roman"/>
          <w:sz w:val="24"/>
        </w:rPr>
      </w:pPr>
      <w:r>
        <w:rPr>
          <w:rFonts w:ascii="Times New Roman" w:hAnsi="Times New Roman"/>
          <w:sz w:val="24"/>
        </w:rPr>
        <w:t xml:space="preserve">Załącznik nr 1 </w:t>
      </w:r>
    </w:p>
    <w:p w14:paraId="45737AB7" w14:textId="77777777" w:rsidR="00DB2317" w:rsidRDefault="00DB2317">
      <w:pPr>
        <w:rPr>
          <w:sz w:val="24"/>
        </w:rPr>
      </w:pPr>
    </w:p>
    <w:p w14:paraId="45737AB8" w14:textId="77777777" w:rsidR="00DB2317" w:rsidRDefault="00DB2317">
      <w:pPr>
        <w:rPr>
          <w:sz w:val="24"/>
        </w:rPr>
      </w:pPr>
    </w:p>
    <w:p w14:paraId="45737AB9" w14:textId="77777777" w:rsidR="00DB2317" w:rsidRDefault="00DB2317">
      <w:pPr>
        <w:rPr>
          <w:sz w:val="24"/>
        </w:rPr>
      </w:pPr>
    </w:p>
    <w:p w14:paraId="45737ABA" w14:textId="77777777" w:rsidR="00DB2317" w:rsidRDefault="00DB2317">
      <w:pPr>
        <w:spacing w:line="360" w:lineRule="auto"/>
        <w:rPr>
          <w:sz w:val="24"/>
        </w:rPr>
      </w:pPr>
    </w:p>
    <w:p w14:paraId="45737ABB" w14:textId="77777777" w:rsidR="00DB2317" w:rsidRDefault="00CC2084">
      <w:pPr>
        <w:pStyle w:val="Nagwek4"/>
        <w:rPr>
          <w:rFonts w:ascii="Times New Roman" w:hAnsi="Times New Roman"/>
          <w:sz w:val="28"/>
        </w:rPr>
      </w:pPr>
      <w:r>
        <w:rPr>
          <w:rFonts w:ascii="Times New Roman" w:hAnsi="Times New Roman"/>
          <w:sz w:val="28"/>
        </w:rPr>
        <w:t xml:space="preserve">SZCZEGÓŁOWY OPIS TEMATU ZAMÓWIENIA </w:t>
      </w:r>
    </w:p>
    <w:p w14:paraId="45737ABC" w14:textId="77777777" w:rsidR="00DB2317" w:rsidRDefault="00CC2084">
      <w:pPr>
        <w:spacing w:before="120" w:line="360" w:lineRule="auto"/>
        <w:jc w:val="center"/>
        <w:rPr>
          <w:b/>
          <w:sz w:val="28"/>
        </w:rPr>
      </w:pPr>
      <w:r>
        <w:rPr>
          <w:b/>
          <w:sz w:val="28"/>
        </w:rPr>
        <w:t>prowadzonego w trybie „</w:t>
      </w:r>
      <w:r w:rsidR="00A85EC1" w:rsidRPr="00A85EC1">
        <w:rPr>
          <w:b/>
          <w:sz w:val="28"/>
        </w:rPr>
        <w:t>przetarg nieograniczony</w:t>
      </w:r>
      <w:r>
        <w:rPr>
          <w:b/>
          <w:sz w:val="28"/>
        </w:rPr>
        <w:t>” na „</w:t>
      </w:r>
      <w:r w:rsidR="00A85EC1" w:rsidRPr="00A85EC1">
        <w:rPr>
          <w:b/>
          <w:sz w:val="28"/>
        </w:rPr>
        <w:t>Dostawa zestawu badawczego, dostawa analizatora elementarnego.</w:t>
      </w:r>
      <w:r>
        <w:rPr>
          <w:b/>
          <w:sz w:val="28"/>
        </w:rPr>
        <w:t>”</w:t>
      </w:r>
    </w:p>
    <w:p w14:paraId="45737ABD" w14:textId="77777777" w:rsidR="00DB2317" w:rsidRDefault="00DB2317">
      <w:pPr>
        <w:spacing w:line="360" w:lineRule="auto"/>
        <w:ind w:hanging="284"/>
        <w:rPr>
          <w:sz w:val="24"/>
        </w:rPr>
      </w:pPr>
    </w:p>
    <w:p w14:paraId="45737ABE" w14:textId="77777777" w:rsidR="00DB2317" w:rsidRPr="00CC2084" w:rsidRDefault="00CC2084">
      <w:pPr>
        <w:spacing w:line="360" w:lineRule="auto"/>
        <w:ind w:hanging="284"/>
        <w:rPr>
          <w:b/>
          <w:sz w:val="24"/>
          <w:u w:val="single"/>
        </w:rPr>
      </w:pPr>
      <w:r w:rsidRPr="00CC2084">
        <w:rPr>
          <w:b/>
          <w:sz w:val="24"/>
          <w:u w:val="single"/>
        </w:rPr>
        <w:t>Zadanie nr 1</w:t>
      </w:r>
    </w:p>
    <w:p w14:paraId="45737ABF" w14:textId="77777777" w:rsidR="00CC2084" w:rsidRDefault="00CC2084">
      <w:pPr>
        <w:spacing w:line="360" w:lineRule="auto"/>
        <w:ind w:hanging="284"/>
        <w:rPr>
          <w:b/>
          <w:sz w:val="24"/>
          <w:u w:val="single"/>
        </w:rPr>
      </w:pPr>
      <w:r w:rsidRPr="00CC2084">
        <w:rPr>
          <w:b/>
          <w:sz w:val="24"/>
          <w:u w:val="single"/>
        </w:rPr>
        <w:t>Dostawa zestawu badawczego</w:t>
      </w:r>
    </w:p>
    <w:p w14:paraId="45737AC0" w14:textId="77777777" w:rsidR="000D64B5" w:rsidRPr="000D64B5" w:rsidRDefault="000D64B5" w:rsidP="000D64B5">
      <w:pPr>
        <w:pStyle w:val="Nagwek3"/>
        <w:jc w:val="center"/>
        <w:rPr>
          <w:rFonts w:ascii="Times New Roman" w:hAnsi="Times New Roman"/>
          <w:sz w:val="24"/>
          <w:szCs w:val="24"/>
          <w:u w:val="single"/>
        </w:rPr>
      </w:pPr>
      <w:r w:rsidRPr="000D64B5">
        <w:rPr>
          <w:rFonts w:ascii="Times New Roman" w:hAnsi="Times New Roman"/>
          <w:b w:val="0"/>
          <w:sz w:val="24"/>
          <w:szCs w:val="24"/>
          <w:u w:val="single"/>
        </w:rPr>
        <w:t>Zakup dotyczy zestawu: system spektrometrii mas typu LC-MS zawierający (co najmniej) poniższe elementy o opisanych parametrach</w:t>
      </w:r>
      <w:r w:rsidRPr="000D64B5">
        <w:rPr>
          <w:rFonts w:ascii="Times New Roman" w:hAnsi="Times New Roman"/>
          <w:sz w:val="24"/>
          <w:szCs w:val="24"/>
          <w:u w:val="single"/>
        </w:rPr>
        <w:t>:</w:t>
      </w:r>
    </w:p>
    <w:p w14:paraId="45737AC1" w14:textId="77777777" w:rsidR="000D64B5" w:rsidRPr="000D64B5" w:rsidRDefault="000D64B5" w:rsidP="000D64B5">
      <w:pPr>
        <w:rPr>
          <w:sz w:val="24"/>
          <w:szCs w:val="24"/>
        </w:rPr>
      </w:pPr>
    </w:p>
    <w:p w14:paraId="45737AC2" w14:textId="77777777" w:rsidR="000D64B5" w:rsidRPr="000D64B5" w:rsidRDefault="000D64B5" w:rsidP="000D64B5">
      <w:pPr>
        <w:pStyle w:val="Akapitzlist"/>
        <w:numPr>
          <w:ilvl w:val="0"/>
          <w:numId w:val="1"/>
        </w:numPr>
        <w:ind w:left="0"/>
        <w:rPr>
          <w:rFonts w:ascii="Times New Roman" w:hAnsi="Times New Roman"/>
          <w:sz w:val="24"/>
          <w:szCs w:val="24"/>
          <w:lang w:val="pl-PL"/>
        </w:rPr>
      </w:pPr>
      <w:r w:rsidRPr="000D64B5">
        <w:rPr>
          <w:rFonts w:ascii="Times New Roman" w:hAnsi="Times New Roman"/>
          <w:sz w:val="24"/>
          <w:szCs w:val="24"/>
          <w:lang w:val="pl-PL"/>
        </w:rPr>
        <w:t>Kompletny, gotowy do pracy spektrometr masowy typu ESI-Q-TOF - cechy/wyposażenie:</w:t>
      </w:r>
    </w:p>
    <w:p w14:paraId="45737AC3"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źródło jonizacji metodą elektrorozpylania ESI (przepływ o</w:t>
      </w:r>
      <w:r w:rsidR="00670536">
        <w:rPr>
          <w:rFonts w:ascii="Times New Roman" w:hAnsi="Times New Roman"/>
          <w:sz w:val="24"/>
          <w:szCs w:val="24"/>
          <w:lang w:val="pl-PL"/>
        </w:rPr>
        <w:t>d</w:t>
      </w:r>
      <w:r w:rsidRPr="000D64B5">
        <w:rPr>
          <w:rFonts w:ascii="Times New Roman" w:hAnsi="Times New Roman"/>
          <w:sz w:val="24"/>
          <w:szCs w:val="24"/>
          <w:lang w:val="pl-PL"/>
        </w:rPr>
        <w:t xml:space="preserve"> 1 ul/min do 1 ml/min), z uziemioną igłą zwiększającą łatwość i bezpieczeństwo obsługi systemu</w:t>
      </w:r>
    </w:p>
    <w:p w14:paraId="45737AC4"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 xml:space="preserve">pompa strzykawkowa (ze strzykawką)  </w:t>
      </w:r>
    </w:p>
    <w:p w14:paraId="45737AC5"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 xml:space="preserve">analizator kwadrupolowy do selekcji jonów pracujący w zakresie do 3000 m/z </w:t>
      </w:r>
    </w:p>
    <w:p w14:paraId="45737AC6"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komora kolizyjna, umożliwiająca eksperymenty MS/MS,</w:t>
      </w:r>
    </w:p>
    <w:p w14:paraId="45737AC7"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analizator typu TOF pracujący w zakresie od 20 do 40.000 m/z i rozdzielczości min. 60.000 FWHM osiąganej bez obniżania czułości; szybkość repetycji analizatora do 20 kHz</w:t>
      </w:r>
    </w:p>
    <w:p w14:paraId="45737AC8"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dokładność pomiaru mas lepsza niż 800 ppb RMS z kalibracją wewnętrzną oraz lepsza niż 2 ppm RMS z kalibracją zewnętrzną</w:t>
      </w:r>
    </w:p>
    <w:p w14:paraId="45737AC9"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generowanie chromatogramów jonowych (EIC/XIC) z dokładnością nie gorszą niż +/- 1,0 mDa</w:t>
      </w:r>
    </w:p>
    <w:p w14:paraId="45737ACA"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czułość w trybie MS dla ESI: stosunek sygnału do szumu dla 1 pg rezerpiny minimum 1000:1 RMS</w:t>
      </w:r>
    </w:p>
    <w:p w14:paraId="45737ACB"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czułość w trybie MS/MS: stosunek sygnału do szumu pochodzący z jednorazowego nastrzyku 2,5 fmol Glu-Fibrynopeptydu B dla najbardziej intensywnego fragmentu minimum 100:1</w:t>
      </w:r>
    </w:p>
    <w:p w14:paraId="45737ACC"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przetwornik ADC 5 GS/s 10-bit o szybkości 50 Gbit/s dla zwiększonego zakresu dynamicznego</w:t>
      </w:r>
    </w:p>
    <w:p w14:paraId="45737ACD"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prędkość zbierania danych dostosowana do wymagań ultra-sprawnej chromatografii cieczowej - 60 Hz w trybie MS i MS/MS</w:t>
      </w:r>
    </w:p>
    <w:p w14:paraId="45737ACE"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oprogramowanie umożliwiające precyzyjne pomiary masy związków niskocząsteczkowych z wykorzystaniem charakterystyki rozkładu izotopowego w trybie MS oraz MS/MS w celu identyfikacji nieznanych cząsteczek (oznaczenie wzoru sumarycznego)</w:t>
      </w:r>
    </w:p>
    <w:p w14:paraId="45737ACF"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lastRenderedPageBreak/>
        <w:t>5-stopniowy system próżniowy oparty na pompach turbomolekularnych i olejowej pompie rotacyjnej</w:t>
      </w:r>
    </w:p>
    <w:p w14:paraId="45737AD0"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generator azotu (ze zintegrowanym kompresorem) o wydajności odpowiadającej wymaganiom spektrometru</w:t>
      </w:r>
    </w:p>
    <w:p w14:paraId="45737AD1" w14:textId="77777777" w:rsidR="000D64B5" w:rsidRPr="00AF2C5E" w:rsidRDefault="000D64B5" w:rsidP="000D64B5">
      <w:pPr>
        <w:pStyle w:val="Akapitzlist"/>
        <w:numPr>
          <w:ilvl w:val="1"/>
          <w:numId w:val="1"/>
        </w:numPr>
        <w:ind w:left="426"/>
        <w:jc w:val="both"/>
        <w:rPr>
          <w:rFonts w:ascii="Times New Roman" w:hAnsi="Times New Roman"/>
          <w:sz w:val="24"/>
          <w:szCs w:val="24"/>
          <w:lang w:val="pl-PL"/>
        </w:rPr>
      </w:pPr>
      <w:r w:rsidRPr="00AF2C5E">
        <w:rPr>
          <w:rFonts w:ascii="Times New Roman" w:hAnsi="Times New Roman"/>
          <w:sz w:val="24"/>
          <w:szCs w:val="24"/>
          <w:lang w:val="pl-PL"/>
        </w:rPr>
        <w:t xml:space="preserve">wysokowydajna stacja robocza PC (system Windows 10 64bit, monitorem LCD min. 24" i drukarka laserowa) </w:t>
      </w:r>
      <w:r w:rsidR="00F568D1" w:rsidRPr="00AF2C5E">
        <w:rPr>
          <w:rFonts w:ascii="Times New Roman" w:hAnsi="Times New Roman"/>
          <w:sz w:val="24"/>
          <w:szCs w:val="24"/>
          <w:lang w:val="pl-PL"/>
        </w:rPr>
        <w:t>kompatybilna z zaoferowanym  spektrometrem</w:t>
      </w:r>
    </w:p>
    <w:p w14:paraId="45737AD2"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możliwość zastosowania dodatkowego, opcjonalnego interfejsu GC-APCI do połączenia spektrometru z chromatografem gazowym</w:t>
      </w:r>
    </w:p>
    <w:p w14:paraId="45737AD3"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możliwość zastosowania dodatkowego, opcjonalnego źródła APCI z sondą umożliwiającą jonizację próbek ciała stałego</w:t>
      </w:r>
    </w:p>
    <w:p w14:paraId="45737AD4" w14:textId="77777777" w:rsidR="000D64B5" w:rsidRPr="000D64B5" w:rsidRDefault="000D64B5" w:rsidP="000D64B5">
      <w:pPr>
        <w:pStyle w:val="Akapitzlist"/>
        <w:numPr>
          <w:ilvl w:val="1"/>
          <w:numId w:val="1"/>
        </w:numPr>
        <w:ind w:left="426"/>
        <w:jc w:val="both"/>
        <w:rPr>
          <w:rFonts w:ascii="Times New Roman" w:hAnsi="Times New Roman"/>
          <w:sz w:val="24"/>
          <w:szCs w:val="24"/>
          <w:lang w:val="pl-PL"/>
        </w:rPr>
      </w:pPr>
      <w:r w:rsidRPr="000D64B5">
        <w:rPr>
          <w:rFonts w:ascii="Times New Roman" w:hAnsi="Times New Roman"/>
          <w:sz w:val="24"/>
          <w:szCs w:val="24"/>
          <w:lang w:val="pl-PL"/>
        </w:rPr>
        <w:t>system UPS umożliwiający podtrzymanie zasilania przez min. 20 minut</w:t>
      </w:r>
    </w:p>
    <w:p w14:paraId="45737AD5" w14:textId="77777777" w:rsidR="000D64B5" w:rsidRPr="000D64B5" w:rsidRDefault="000D64B5" w:rsidP="000D64B5">
      <w:pPr>
        <w:pStyle w:val="Akapitzlist"/>
        <w:ind w:left="993"/>
        <w:jc w:val="both"/>
        <w:rPr>
          <w:rFonts w:ascii="Times New Roman" w:hAnsi="Times New Roman"/>
          <w:sz w:val="24"/>
          <w:szCs w:val="24"/>
          <w:lang w:val="pl-PL"/>
        </w:rPr>
      </w:pPr>
    </w:p>
    <w:p w14:paraId="45737AD6" w14:textId="77777777" w:rsidR="000D64B5" w:rsidRPr="000D64B5" w:rsidRDefault="000D64B5" w:rsidP="000D64B5">
      <w:pPr>
        <w:pStyle w:val="Akapitzlist"/>
        <w:numPr>
          <w:ilvl w:val="0"/>
          <w:numId w:val="1"/>
        </w:numPr>
        <w:ind w:left="0"/>
        <w:jc w:val="both"/>
        <w:rPr>
          <w:rFonts w:ascii="Times New Roman" w:hAnsi="Times New Roman"/>
          <w:sz w:val="24"/>
          <w:szCs w:val="24"/>
          <w:lang w:val="pl-PL"/>
        </w:rPr>
      </w:pPr>
      <w:r w:rsidRPr="000D64B5">
        <w:rPr>
          <w:rFonts w:ascii="Times New Roman" w:hAnsi="Times New Roman"/>
          <w:sz w:val="24"/>
          <w:szCs w:val="24"/>
          <w:lang w:val="pl-PL"/>
        </w:rPr>
        <w:t>Chromatograf cieczowy UHPLC :</w:t>
      </w:r>
    </w:p>
    <w:p w14:paraId="45737AD7" w14:textId="77777777" w:rsidR="000D64B5" w:rsidRPr="000D64B5" w:rsidRDefault="000D64B5" w:rsidP="000D64B5">
      <w:pPr>
        <w:pStyle w:val="Akapitzlist"/>
        <w:numPr>
          <w:ilvl w:val="0"/>
          <w:numId w:val="2"/>
        </w:numPr>
        <w:adjustRightInd w:val="0"/>
        <w:spacing w:after="0" w:line="240" w:lineRule="auto"/>
        <w:rPr>
          <w:rFonts w:ascii="Times New Roman" w:hAnsi="Times New Roman"/>
          <w:sz w:val="24"/>
          <w:szCs w:val="24"/>
          <w:lang w:val="pl-PL"/>
        </w:rPr>
      </w:pPr>
      <w:r w:rsidRPr="000D64B5">
        <w:rPr>
          <w:rFonts w:ascii="Times New Roman" w:hAnsi="Times New Roman"/>
          <w:sz w:val="24"/>
          <w:szCs w:val="24"/>
          <w:lang w:val="pl-PL"/>
        </w:rPr>
        <w:t>Dwutłokowa pompa gradientowa:</w:t>
      </w:r>
    </w:p>
    <w:p w14:paraId="45737AD8"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formowanie gradientu 2-składnikowego po stronie wysokiego ciśnienia</w:t>
      </w:r>
    </w:p>
    <w:p w14:paraId="45737AD9"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szybkość przepływu: od 1 do 5.000 ul/min (krok 1 ul/min),</w:t>
      </w:r>
    </w:p>
    <w:p w14:paraId="45737ADA"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 xml:space="preserve">precyzja przepływu &lt; 0.075% RSD </w:t>
      </w:r>
    </w:p>
    <w:p w14:paraId="45737ADB"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 xml:space="preserve">ciśnienie do 1.300 bar (w zakresie przepływu do 2 ml/min) </w:t>
      </w:r>
    </w:p>
    <w:p w14:paraId="45737ADC"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dokładność tworzenia gradientu – ± 0,5%</w:t>
      </w:r>
    </w:p>
    <w:p w14:paraId="45737ADD"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 xml:space="preserve">dwukanałowy system odgazowania próżniowego </w:t>
      </w:r>
    </w:p>
    <w:p w14:paraId="45737ADE"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objętość miksera - 35 ul</w:t>
      </w:r>
    </w:p>
    <w:p w14:paraId="45737ADF"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standardowa pętla 100 ul</w:t>
      </w:r>
    </w:p>
    <w:p w14:paraId="45737AE0" w14:textId="77777777" w:rsidR="000D64B5" w:rsidRPr="000D64B5" w:rsidRDefault="000D64B5" w:rsidP="000D64B5">
      <w:pPr>
        <w:pStyle w:val="Akapitzlist"/>
        <w:numPr>
          <w:ilvl w:val="0"/>
          <w:numId w:val="2"/>
        </w:numPr>
        <w:adjustRightInd w:val="0"/>
        <w:spacing w:after="0" w:line="240" w:lineRule="auto"/>
        <w:rPr>
          <w:rFonts w:ascii="Times New Roman" w:hAnsi="Times New Roman"/>
          <w:sz w:val="24"/>
          <w:szCs w:val="24"/>
          <w:lang w:val="pl-PL"/>
        </w:rPr>
      </w:pPr>
      <w:r w:rsidRPr="000D64B5">
        <w:rPr>
          <w:rFonts w:ascii="Times New Roman" w:hAnsi="Times New Roman"/>
          <w:sz w:val="24"/>
          <w:szCs w:val="24"/>
          <w:lang w:val="pl-PL"/>
        </w:rPr>
        <w:t xml:space="preserve">Autosampler </w:t>
      </w:r>
    </w:p>
    <w:p w14:paraId="45737AE1"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zakres objętości nastrzykiwanej próbki od 1 do 5.000 ul</w:t>
      </w:r>
    </w:p>
    <w:p w14:paraId="45737AE2"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precyzja nastrzyku RSD nie gorsza niż 0,3% dla nastrzyku &gt; 5 µl</w:t>
      </w:r>
    </w:p>
    <w:p w14:paraId="45737AE3"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carryover &lt; 0,001% (z przemywaniem igły)</w:t>
      </w:r>
    </w:p>
    <w:p w14:paraId="45737AE4"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grzanie/chłodzenie w zakresie 4 – 40</w:t>
      </w:r>
      <w:r w:rsidRPr="000D64B5">
        <w:rPr>
          <w:rFonts w:ascii="Times New Roman" w:hAnsi="Times New Roman"/>
          <w:sz w:val="24"/>
          <w:szCs w:val="24"/>
          <w:vertAlign w:val="superscript"/>
          <w:lang w:val="pl-PL"/>
        </w:rPr>
        <w:t>o</w:t>
      </w:r>
      <w:r w:rsidRPr="000D64B5">
        <w:rPr>
          <w:rFonts w:ascii="Times New Roman" w:hAnsi="Times New Roman"/>
          <w:sz w:val="24"/>
          <w:szCs w:val="24"/>
          <w:lang w:val="pl-PL"/>
        </w:rPr>
        <w:t>C</w:t>
      </w:r>
    </w:p>
    <w:p w14:paraId="45737AE5" w14:textId="77777777" w:rsidR="000D64B5" w:rsidRPr="000D64B5" w:rsidRDefault="000D64B5" w:rsidP="000D64B5">
      <w:pPr>
        <w:pStyle w:val="Akapitzlist"/>
        <w:numPr>
          <w:ilvl w:val="0"/>
          <w:numId w:val="2"/>
        </w:numPr>
        <w:adjustRightInd w:val="0"/>
        <w:spacing w:after="0" w:line="240" w:lineRule="auto"/>
        <w:rPr>
          <w:rFonts w:ascii="Times New Roman" w:hAnsi="Times New Roman"/>
          <w:sz w:val="24"/>
          <w:szCs w:val="24"/>
          <w:lang w:val="pl-PL"/>
        </w:rPr>
      </w:pPr>
      <w:r w:rsidRPr="000D64B5">
        <w:rPr>
          <w:rFonts w:ascii="Times New Roman" w:hAnsi="Times New Roman"/>
          <w:sz w:val="24"/>
          <w:szCs w:val="24"/>
          <w:lang w:val="pl-PL"/>
        </w:rPr>
        <w:t>Piec do kolumn:</w:t>
      </w:r>
    </w:p>
    <w:p w14:paraId="45737AE6"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termostatowanie w zakresie min. +10 do + 90°C (krok 1°C)</w:t>
      </w:r>
    </w:p>
    <w:p w14:paraId="45737AE7"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stabilność i dokładność temperatury: nie gorsza niż 0,1°C</w:t>
      </w:r>
    </w:p>
    <w:p w14:paraId="45737AE8" w14:textId="77777777" w:rsidR="000D64B5" w:rsidRPr="000D64B5" w:rsidRDefault="000D64B5" w:rsidP="000D64B5">
      <w:pPr>
        <w:pStyle w:val="Akapitzlist"/>
        <w:numPr>
          <w:ilvl w:val="0"/>
          <w:numId w:val="2"/>
        </w:numPr>
        <w:adjustRightInd w:val="0"/>
        <w:spacing w:after="0" w:line="240" w:lineRule="auto"/>
        <w:rPr>
          <w:rFonts w:ascii="Times New Roman" w:hAnsi="Times New Roman"/>
          <w:sz w:val="24"/>
          <w:szCs w:val="24"/>
          <w:lang w:val="pl-PL"/>
        </w:rPr>
      </w:pPr>
      <w:r w:rsidRPr="000D64B5">
        <w:rPr>
          <w:rFonts w:ascii="Times New Roman" w:hAnsi="Times New Roman"/>
          <w:sz w:val="24"/>
          <w:szCs w:val="24"/>
          <w:lang w:val="pl-PL"/>
        </w:rPr>
        <w:t>Zestaw aplikacyjny: 3 prekolumny + kolumna C18 oraz standard kalibracyjny</w:t>
      </w:r>
    </w:p>
    <w:p w14:paraId="45737AE9" w14:textId="77777777" w:rsidR="000D64B5" w:rsidRPr="000D64B5" w:rsidRDefault="000D64B5" w:rsidP="000D64B5">
      <w:pPr>
        <w:pStyle w:val="Akapitzlist"/>
        <w:ind w:left="426"/>
        <w:jc w:val="both"/>
        <w:rPr>
          <w:rFonts w:ascii="Times New Roman" w:hAnsi="Times New Roman"/>
          <w:sz w:val="24"/>
          <w:szCs w:val="24"/>
          <w:lang w:val="pl-PL"/>
        </w:rPr>
      </w:pPr>
    </w:p>
    <w:p w14:paraId="45737AEA" w14:textId="77777777" w:rsidR="000D64B5" w:rsidRPr="000D64B5" w:rsidRDefault="000D64B5" w:rsidP="000D64B5">
      <w:pPr>
        <w:pStyle w:val="Akapitzlist"/>
        <w:numPr>
          <w:ilvl w:val="0"/>
          <w:numId w:val="1"/>
        </w:numPr>
        <w:ind w:left="426"/>
        <w:jc w:val="both"/>
        <w:rPr>
          <w:rFonts w:ascii="Times New Roman" w:hAnsi="Times New Roman"/>
          <w:sz w:val="24"/>
          <w:szCs w:val="24"/>
          <w:lang w:val="pl-PL"/>
        </w:rPr>
      </w:pPr>
      <w:r w:rsidRPr="000D64B5">
        <w:rPr>
          <w:rFonts w:ascii="Times New Roman" w:hAnsi="Times New Roman"/>
          <w:sz w:val="24"/>
          <w:szCs w:val="24"/>
          <w:lang w:val="pl-PL"/>
        </w:rPr>
        <w:t>oprogramowanie:</w:t>
      </w:r>
    </w:p>
    <w:p w14:paraId="45737AEB" w14:textId="77777777" w:rsidR="000D64B5" w:rsidRPr="000D64B5" w:rsidRDefault="000D64B5" w:rsidP="000D64B5">
      <w:pPr>
        <w:pStyle w:val="Akapitzlist"/>
        <w:numPr>
          <w:ilvl w:val="1"/>
          <w:numId w:val="1"/>
        </w:numPr>
        <w:ind w:left="993"/>
        <w:jc w:val="both"/>
        <w:rPr>
          <w:rFonts w:ascii="Times New Roman" w:hAnsi="Times New Roman"/>
          <w:sz w:val="24"/>
          <w:szCs w:val="24"/>
          <w:lang w:val="pl-PL"/>
        </w:rPr>
      </w:pPr>
      <w:r w:rsidRPr="000D64B5">
        <w:rPr>
          <w:rFonts w:ascii="Times New Roman" w:hAnsi="Times New Roman"/>
          <w:sz w:val="24"/>
          <w:szCs w:val="24"/>
          <w:lang w:val="pl-PL"/>
        </w:rPr>
        <w:t>pakiet oprogramowania wraz z bazami danych do analiz przesiewowych i ilościowych:</w:t>
      </w:r>
    </w:p>
    <w:p w14:paraId="45737AEC"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z dedykowaną biblioteką (uwzględniającą czasy retencji) zawierającą ok. 3.000 pozycji obejmujących związki istotne w analizach m.in. żywności, środowiskowych, weterynarii i toksykologii (również mykotoksyny); w tym ok. 300 zmierzonych ze źródłem GC-APCI</w:t>
      </w:r>
    </w:p>
    <w:p w14:paraId="45737AED"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z zestawem dedykowanych metod (SOP) do screeningu i badań ilościowych</w:t>
      </w:r>
    </w:p>
    <w:p w14:paraId="45737AEE"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oferujący zestaw narzędzi do analiz statystycznych tj. PCA, ANOVA, T-Test, HCA</w:t>
      </w:r>
    </w:p>
    <w:p w14:paraId="45737AEF"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z algorytmem umożliwiającym nieliniowe dopasowanie czasów retencji na podstawie kilku pomiarów LC-MS</w:t>
      </w:r>
    </w:p>
    <w:p w14:paraId="45737AF0" w14:textId="77777777" w:rsidR="000D64B5" w:rsidRPr="000D64B5" w:rsidRDefault="000D64B5" w:rsidP="000D64B5">
      <w:pPr>
        <w:pStyle w:val="Akapitzlist"/>
        <w:numPr>
          <w:ilvl w:val="1"/>
          <w:numId w:val="1"/>
        </w:numPr>
        <w:ind w:left="993"/>
        <w:jc w:val="both"/>
        <w:rPr>
          <w:rFonts w:ascii="Times New Roman" w:hAnsi="Times New Roman"/>
          <w:sz w:val="24"/>
          <w:szCs w:val="24"/>
          <w:lang w:val="pl-PL"/>
        </w:rPr>
      </w:pPr>
      <w:r w:rsidRPr="000D64B5">
        <w:rPr>
          <w:rFonts w:ascii="Times New Roman" w:hAnsi="Times New Roman"/>
          <w:sz w:val="24"/>
          <w:szCs w:val="24"/>
          <w:lang w:val="pl-PL"/>
        </w:rPr>
        <w:t>pakiet oprogramowania do analiz metabolomicznych:</w:t>
      </w:r>
    </w:p>
    <w:p w14:paraId="45737AF1"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lastRenderedPageBreak/>
        <w:t>zapewniający w pełni zintegrowany proces analityczny (workflow) wykorzystujący dane LC-MS/MS wysokiej rozdzielczości (obejmujący m.in. kalibrację mas, dopasowanie czasu retencji, rekurencyjne wskazywanie parametrów charakterystycznych, de-isotoping z uwzględnieniem różnego rodzaju adduktów, obsługę widm MS/MS) oraz umożliwiający analizę statystyczną i oznaczanie związków w jednym przebiegu</w:t>
      </w:r>
    </w:p>
    <w:p w14:paraId="45737AF2"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 xml:space="preserve">możliwość analizy do 1.000 pomiarów LC-MS w jednym przebiegu </w:t>
      </w:r>
    </w:p>
    <w:p w14:paraId="45737AF3"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możliwość łączenia cech związków uzyskanych z pomiarów w trybie pozytywnym i negatywnym dla zwiększenia pewności identyfikacji</w:t>
      </w:r>
    </w:p>
    <w:p w14:paraId="45737AF4"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interaktywna funkcjonalność łączenia i usuwania adduktów i jonów fragmentacyjnych</w:t>
      </w:r>
    </w:p>
    <w:p w14:paraId="45737AF5"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automatyczne oznaczanie znanych związków w oparciu o ich listę lub lokalną bibliotekę widm MS/MS</w:t>
      </w:r>
    </w:p>
    <w:p w14:paraId="45737AF6"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tworzenie lokalnej listy znanych związków i biblioteki widm przez Użytkownika</w:t>
      </w:r>
    </w:p>
    <w:p w14:paraId="45737AF7"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automatyczne przypisywanie wzorów sumarycznych związków znanych i nieznanych</w:t>
      </w:r>
    </w:p>
    <w:p w14:paraId="45737AF8"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 xml:space="preserve">funkcjonalność identyfikacji nieznanych związków uwzględniająca proponowany wzór sumaryczny (generowany na podstawie dokładnego pomiaru masy oraz rozkładu izotopowego badanego związku – z użyciem danych MS oraz MS/MS) jak również dane z publicznych (np. ChemSpider, PubChem) i lokalnych bibliotek oraz pozwalająca na fragmentację </w:t>
      </w:r>
      <w:r w:rsidRPr="000D64B5">
        <w:rPr>
          <w:rFonts w:ascii="Times New Roman" w:hAnsi="Times New Roman"/>
          <w:i/>
          <w:sz w:val="24"/>
          <w:szCs w:val="24"/>
          <w:lang w:val="pl-PL"/>
        </w:rPr>
        <w:t>in-silico</w:t>
      </w:r>
      <w:r w:rsidRPr="000D64B5">
        <w:rPr>
          <w:rFonts w:ascii="Times New Roman" w:hAnsi="Times New Roman"/>
          <w:sz w:val="24"/>
          <w:szCs w:val="24"/>
          <w:lang w:val="pl-PL"/>
        </w:rPr>
        <w:t xml:space="preserve"> proponowanych struktur i dopasowywanie ich fragmentów do pików na widmach MS/MS</w:t>
      </w:r>
    </w:p>
    <w:p w14:paraId="45737AF9"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możliwość porównywania widm fragmentacyjnych metabolitów znanych z nieznanymi</w:t>
      </w:r>
    </w:p>
    <w:p w14:paraId="45737AFA"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modyfikowalny przez Użytkownika graficzny system oceny jakości uzyskanych wyników w oparciu o dokładność pomiaru masy, dopasowanie rozkładu izotopowego, czas retencji oraz dane MS/MS</w:t>
      </w:r>
    </w:p>
    <w:p w14:paraId="45737AFB"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 xml:space="preserve">zintegrowana funkcjonalność mapowania ścieżek metabolicznych </w:t>
      </w:r>
    </w:p>
    <w:p w14:paraId="45737AFC" w14:textId="77777777" w:rsidR="000D64B5" w:rsidRPr="000D64B5" w:rsidRDefault="000D64B5" w:rsidP="000D64B5">
      <w:pPr>
        <w:pStyle w:val="Akapitzlist"/>
        <w:numPr>
          <w:ilvl w:val="1"/>
          <w:numId w:val="3"/>
        </w:numPr>
        <w:adjustRightInd w:val="0"/>
        <w:spacing w:after="0" w:line="240" w:lineRule="auto"/>
        <w:ind w:left="1134"/>
        <w:rPr>
          <w:rFonts w:ascii="Times New Roman" w:hAnsi="Times New Roman"/>
          <w:sz w:val="24"/>
          <w:szCs w:val="24"/>
          <w:lang w:val="pl-PL"/>
        </w:rPr>
      </w:pPr>
      <w:r w:rsidRPr="000D64B5">
        <w:rPr>
          <w:rFonts w:ascii="Times New Roman" w:hAnsi="Times New Roman"/>
          <w:sz w:val="24"/>
          <w:szCs w:val="24"/>
          <w:lang w:val="pl-PL"/>
        </w:rPr>
        <w:t>możliwość eksportu danych do GNPS (Global Natural Products Social Molecular Networking)</w:t>
      </w:r>
    </w:p>
    <w:p w14:paraId="45737AFD" w14:textId="77777777" w:rsidR="000D64B5" w:rsidRPr="000D64B5" w:rsidRDefault="000D64B5" w:rsidP="000D64B5">
      <w:pPr>
        <w:pStyle w:val="Akapitzlist"/>
        <w:numPr>
          <w:ilvl w:val="1"/>
          <w:numId w:val="1"/>
        </w:numPr>
        <w:ind w:left="993"/>
        <w:jc w:val="both"/>
        <w:rPr>
          <w:rFonts w:ascii="Times New Roman" w:hAnsi="Times New Roman"/>
          <w:sz w:val="24"/>
          <w:szCs w:val="24"/>
          <w:lang w:val="pl-PL"/>
        </w:rPr>
      </w:pPr>
      <w:r w:rsidRPr="000D64B5">
        <w:rPr>
          <w:rFonts w:ascii="Times New Roman" w:hAnsi="Times New Roman"/>
          <w:sz w:val="24"/>
          <w:szCs w:val="24"/>
          <w:lang w:val="pl-PL"/>
        </w:rPr>
        <w:t>biblioteka metabolitów ludzkich HMDB zawierająca ponad 6.000 widm z ponad 800 związków</w:t>
      </w:r>
    </w:p>
    <w:p w14:paraId="45737AFE" w14:textId="77777777" w:rsidR="000D64B5" w:rsidRPr="000D64B5" w:rsidRDefault="000D64B5" w:rsidP="000D64B5">
      <w:pPr>
        <w:pStyle w:val="Akapitzlist"/>
        <w:ind w:left="993"/>
        <w:jc w:val="both"/>
        <w:rPr>
          <w:rFonts w:ascii="Times New Roman" w:hAnsi="Times New Roman"/>
          <w:sz w:val="24"/>
          <w:szCs w:val="24"/>
          <w:lang w:val="pl-PL"/>
        </w:rPr>
      </w:pPr>
    </w:p>
    <w:p w14:paraId="45737AFF" w14:textId="77777777" w:rsidR="000D64B5" w:rsidRPr="000D64B5" w:rsidRDefault="000D64B5" w:rsidP="000D64B5">
      <w:pPr>
        <w:pStyle w:val="Akapitzlist"/>
        <w:numPr>
          <w:ilvl w:val="0"/>
          <w:numId w:val="1"/>
        </w:numPr>
        <w:ind w:left="426"/>
        <w:jc w:val="both"/>
        <w:rPr>
          <w:rFonts w:ascii="Times New Roman" w:hAnsi="Times New Roman"/>
          <w:sz w:val="24"/>
          <w:szCs w:val="24"/>
          <w:lang w:val="pl-PL"/>
        </w:rPr>
      </w:pPr>
      <w:r w:rsidRPr="000D64B5">
        <w:rPr>
          <w:rFonts w:ascii="Times New Roman" w:hAnsi="Times New Roman"/>
          <w:sz w:val="24"/>
          <w:szCs w:val="24"/>
          <w:lang w:val="pl-PL"/>
        </w:rPr>
        <w:t>inne</w:t>
      </w:r>
    </w:p>
    <w:p w14:paraId="45737B00" w14:textId="77777777" w:rsidR="000D64B5" w:rsidRPr="000D64B5" w:rsidRDefault="000D64B5" w:rsidP="000D64B5">
      <w:pPr>
        <w:pStyle w:val="Akapitzlist"/>
        <w:numPr>
          <w:ilvl w:val="1"/>
          <w:numId w:val="1"/>
        </w:numPr>
        <w:ind w:left="993"/>
        <w:jc w:val="both"/>
        <w:rPr>
          <w:rFonts w:ascii="Times New Roman" w:hAnsi="Times New Roman"/>
          <w:sz w:val="24"/>
          <w:szCs w:val="24"/>
          <w:lang w:val="pl-PL"/>
        </w:rPr>
      </w:pPr>
      <w:r w:rsidRPr="000D64B5">
        <w:rPr>
          <w:rFonts w:ascii="Times New Roman" w:hAnsi="Times New Roman"/>
          <w:sz w:val="24"/>
          <w:szCs w:val="24"/>
          <w:lang w:val="pl-PL"/>
        </w:rPr>
        <w:t>dostawa i instalacja</w:t>
      </w:r>
    </w:p>
    <w:p w14:paraId="45737B01" w14:textId="77777777" w:rsidR="000D64B5" w:rsidRPr="000D64B5" w:rsidRDefault="000D64B5" w:rsidP="000D64B5">
      <w:pPr>
        <w:pStyle w:val="Akapitzlist"/>
        <w:numPr>
          <w:ilvl w:val="1"/>
          <w:numId w:val="1"/>
        </w:numPr>
        <w:ind w:left="993"/>
        <w:jc w:val="both"/>
        <w:rPr>
          <w:rFonts w:ascii="Times New Roman" w:hAnsi="Times New Roman"/>
          <w:sz w:val="24"/>
          <w:szCs w:val="24"/>
          <w:lang w:val="pl-PL"/>
        </w:rPr>
      </w:pPr>
      <w:r w:rsidRPr="000D64B5">
        <w:rPr>
          <w:rFonts w:ascii="Times New Roman" w:hAnsi="Times New Roman"/>
          <w:sz w:val="24"/>
          <w:szCs w:val="24"/>
          <w:lang w:val="pl-PL"/>
        </w:rPr>
        <w:t>12 miesięcy gwarancji na zestaw LC-MS</w:t>
      </w:r>
    </w:p>
    <w:p w14:paraId="45737B02" w14:textId="77777777" w:rsidR="000D64B5" w:rsidRPr="000D64B5" w:rsidRDefault="000D64B5" w:rsidP="000D64B5">
      <w:pPr>
        <w:pStyle w:val="Akapitzlist"/>
        <w:numPr>
          <w:ilvl w:val="1"/>
          <w:numId w:val="1"/>
        </w:numPr>
        <w:ind w:left="993"/>
        <w:jc w:val="both"/>
        <w:rPr>
          <w:rFonts w:ascii="Times New Roman" w:hAnsi="Times New Roman"/>
          <w:sz w:val="24"/>
          <w:szCs w:val="24"/>
          <w:lang w:val="pl-PL"/>
        </w:rPr>
      </w:pPr>
      <w:r w:rsidRPr="000D64B5">
        <w:rPr>
          <w:rFonts w:ascii="Times New Roman" w:hAnsi="Times New Roman"/>
          <w:sz w:val="24"/>
          <w:szCs w:val="24"/>
          <w:lang w:val="pl-PL"/>
        </w:rPr>
        <w:t>aparatura fabrycznie nowa</w:t>
      </w:r>
    </w:p>
    <w:p w14:paraId="45737B03" w14:textId="77777777" w:rsidR="000D64B5" w:rsidRPr="00AF2C5E" w:rsidRDefault="000D64B5" w:rsidP="000D64B5">
      <w:pPr>
        <w:pStyle w:val="Akapitzlist"/>
        <w:numPr>
          <w:ilvl w:val="1"/>
          <w:numId w:val="1"/>
        </w:numPr>
        <w:ind w:left="993"/>
        <w:jc w:val="both"/>
        <w:rPr>
          <w:rFonts w:ascii="Times New Roman" w:hAnsi="Times New Roman"/>
          <w:sz w:val="24"/>
          <w:szCs w:val="24"/>
          <w:lang w:val="pl-PL"/>
        </w:rPr>
      </w:pPr>
      <w:r w:rsidRPr="00AF2C5E">
        <w:rPr>
          <w:rFonts w:ascii="Times New Roman" w:hAnsi="Times New Roman"/>
          <w:sz w:val="24"/>
          <w:szCs w:val="24"/>
          <w:lang w:val="pl-PL"/>
        </w:rPr>
        <w:t>instrukcja obsługi w języku angielskim</w:t>
      </w:r>
    </w:p>
    <w:p w14:paraId="45737B04" w14:textId="77777777" w:rsidR="000D64B5" w:rsidRPr="00AF2C5E" w:rsidRDefault="000D64B5" w:rsidP="000D64B5">
      <w:pPr>
        <w:pStyle w:val="Akapitzlist"/>
        <w:numPr>
          <w:ilvl w:val="1"/>
          <w:numId w:val="1"/>
        </w:numPr>
        <w:ind w:left="993"/>
        <w:jc w:val="both"/>
        <w:rPr>
          <w:rFonts w:ascii="Times New Roman" w:hAnsi="Times New Roman"/>
          <w:sz w:val="24"/>
          <w:szCs w:val="24"/>
          <w:lang w:val="pl-PL"/>
        </w:rPr>
      </w:pPr>
      <w:r w:rsidRPr="00AF2C5E">
        <w:rPr>
          <w:rFonts w:ascii="Times New Roman" w:hAnsi="Times New Roman"/>
          <w:sz w:val="24"/>
          <w:szCs w:val="24"/>
          <w:lang w:val="pl-PL"/>
        </w:rPr>
        <w:t xml:space="preserve">szkolenie dla 2 osób (wstępne zaraz po instalacji i zaawanasowane – wyjazdowe </w:t>
      </w:r>
      <w:r w:rsidR="00245F81" w:rsidRPr="00AF2C5E">
        <w:rPr>
          <w:rFonts w:ascii="Times New Roman" w:hAnsi="Times New Roman"/>
          <w:sz w:val="24"/>
          <w:szCs w:val="24"/>
          <w:lang w:val="pl-PL"/>
        </w:rPr>
        <w:t xml:space="preserve">2,5 dnia- w sumie </w:t>
      </w:r>
      <w:r w:rsidR="00F561D5" w:rsidRPr="00AF2C5E">
        <w:rPr>
          <w:rFonts w:ascii="Times New Roman" w:hAnsi="Times New Roman"/>
          <w:sz w:val="24"/>
          <w:szCs w:val="24"/>
          <w:lang w:val="pl-PL"/>
        </w:rPr>
        <w:t>20h</w:t>
      </w:r>
      <w:r w:rsidRPr="00AF2C5E">
        <w:rPr>
          <w:rFonts w:ascii="Times New Roman" w:hAnsi="Times New Roman"/>
          <w:sz w:val="24"/>
          <w:szCs w:val="24"/>
          <w:lang w:val="pl-PL"/>
        </w:rPr>
        <w:t>, w terminie ustalonym z Użytkownikiem)</w:t>
      </w:r>
    </w:p>
    <w:p w14:paraId="45737B05" w14:textId="77777777" w:rsidR="000D64B5" w:rsidRPr="00AF2C5E" w:rsidRDefault="000D64B5" w:rsidP="000012A9">
      <w:pPr>
        <w:pStyle w:val="Akapitzlist"/>
        <w:numPr>
          <w:ilvl w:val="1"/>
          <w:numId w:val="1"/>
        </w:numPr>
        <w:ind w:left="993"/>
        <w:jc w:val="both"/>
        <w:rPr>
          <w:rFonts w:ascii="Times New Roman" w:hAnsi="Times New Roman"/>
          <w:sz w:val="24"/>
          <w:szCs w:val="24"/>
          <w:lang w:val="pl-PL"/>
        </w:rPr>
      </w:pPr>
      <w:r w:rsidRPr="00AF2C5E">
        <w:rPr>
          <w:rFonts w:ascii="Times New Roman" w:hAnsi="Times New Roman"/>
          <w:sz w:val="24"/>
          <w:szCs w:val="24"/>
          <w:lang w:val="pl-PL"/>
        </w:rPr>
        <w:t xml:space="preserve">dostawa w czasie do </w:t>
      </w:r>
      <w:r w:rsidR="001E55F5" w:rsidRPr="00AF2C5E">
        <w:rPr>
          <w:rFonts w:ascii="Times New Roman" w:hAnsi="Times New Roman"/>
          <w:sz w:val="24"/>
          <w:szCs w:val="24"/>
          <w:lang w:val="pl-PL"/>
        </w:rPr>
        <w:t>112 dni</w:t>
      </w:r>
    </w:p>
    <w:p w14:paraId="45737B06" w14:textId="77777777" w:rsidR="00CC2084" w:rsidRPr="00CC2084" w:rsidRDefault="00CC2084" w:rsidP="00CC2084">
      <w:pPr>
        <w:spacing w:line="360" w:lineRule="auto"/>
        <w:ind w:hanging="284"/>
        <w:rPr>
          <w:b/>
          <w:sz w:val="24"/>
          <w:u w:val="single"/>
        </w:rPr>
      </w:pPr>
      <w:r w:rsidRPr="00CC2084">
        <w:rPr>
          <w:b/>
          <w:sz w:val="24"/>
          <w:u w:val="single"/>
        </w:rPr>
        <w:t>Zadanie nr 2</w:t>
      </w:r>
    </w:p>
    <w:p w14:paraId="45737B07" w14:textId="77777777" w:rsidR="00CC2084" w:rsidRDefault="00CC2084" w:rsidP="00CC2084">
      <w:pPr>
        <w:spacing w:line="360" w:lineRule="auto"/>
        <w:ind w:hanging="284"/>
        <w:rPr>
          <w:b/>
          <w:sz w:val="24"/>
          <w:u w:val="single"/>
        </w:rPr>
      </w:pPr>
      <w:r w:rsidRPr="00CC2084">
        <w:rPr>
          <w:b/>
          <w:sz w:val="24"/>
          <w:u w:val="single"/>
        </w:rPr>
        <w:t>Do</w:t>
      </w:r>
      <w:r w:rsidR="00EC3A7C">
        <w:rPr>
          <w:b/>
          <w:sz w:val="24"/>
          <w:u w:val="single"/>
        </w:rPr>
        <w:t>stawa analizatora elementarnego</w:t>
      </w:r>
    </w:p>
    <w:p w14:paraId="45737B08" w14:textId="77777777" w:rsidR="00EC3A7C" w:rsidRPr="00CC2084" w:rsidRDefault="00EC3A7C" w:rsidP="00EC3A7C">
      <w:pPr>
        <w:spacing w:line="360" w:lineRule="auto"/>
        <w:rPr>
          <w:b/>
          <w:sz w:val="24"/>
          <w:u w:val="single"/>
        </w:rPr>
      </w:pPr>
    </w:p>
    <w:p w14:paraId="45737B09" w14:textId="77777777" w:rsidR="00EC3A7C" w:rsidRPr="00EC3A7C" w:rsidRDefault="00EC3A7C" w:rsidP="00EC3A7C">
      <w:pPr>
        <w:spacing w:line="360" w:lineRule="auto"/>
        <w:ind w:hanging="284"/>
        <w:jc w:val="center"/>
        <w:rPr>
          <w:sz w:val="24"/>
          <w:szCs w:val="24"/>
        </w:rPr>
      </w:pPr>
      <w:r w:rsidRPr="00EC3A7C">
        <w:rPr>
          <w:sz w:val="24"/>
          <w:szCs w:val="24"/>
        </w:rPr>
        <w:lastRenderedPageBreak/>
        <w:t>ZESTAW ANALITYCZNY DWÓCH AUTONOMICZNYCH, JEDNOCZEŚNIE I ROZDZIELNIE PRACUJĄCYCH MODUŁÓW DO ANALIZY ELEMENTARNEJ CHNS+CL ORAZ TLENU O WRAZ Z OPRZYRZĄDOWANIEM SPECYFIKACJA TECHNICZNA NA AUTOMATYCZNY MODUŁ DO ANALIZY ELEMENTARNEJ CHNS + CL</w:t>
      </w:r>
    </w:p>
    <w:p w14:paraId="45737B0A"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 pełni automatyczny moduł do analizy elementarnej do jednoczesnego oznaczania pierwiastków C,H,N,S lub CL w większości prób związków organicznych i nieorganicznych, nanozwiązkach węglowych, katalizatorach, polimerach, paliwach stałych i ciekłych , próbach agro-środowiskowych itp Zasadą ilościowej analizy CHNS oparta na wysokotemperaturowym utleniającym spalaniu w atmosferze tlenu związków organicznych i wielu nieorganicznych zarówno w stanie stałym jak i ciekłym Temperatura rozkładu próbki w układzie reakcyjnym dochodzi do ok 1800 St.Celsj. Powstałe tlenki redukowane są w rurze redukującej w temp. 850 St. Celsj. </w:t>
      </w:r>
    </w:p>
    <w:p w14:paraId="45737B0B"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Procesy katalitycznego spalania i redukcji dokonywane są w pionowym piecu 2-rurowym w oddzielnych rurach spalania i redukcji (możliwość wymiany czynnika redukującego niezależnie od katalizatora). Temperatury rur spalania i redukcji wyświetlane na monitorze PC i rejestrowane w czasie analizy </w:t>
      </w:r>
    </w:p>
    <w:p w14:paraId="45737B0C"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Blok piecowy powinien posiadać system szybkozłączy umożliwiający błyskawiczne odłączenie i ponowne połączenie układu piecowego z elementami układu gazowego aparatu do czynności konserwacyjnych lub testów szczelności </w:t>
      </w:r>
    </w:p>
    <w:p w14:paraId="45737B0D"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piec wysuwalny na szynach poza obudowę modułu celem łatwej wymiany rur reakcyjnych i ich wypełnień. Grzałki w bloku piecowym zasilane bezpiecznym , niskim napięciem max 50 V Gwarancja na blok piecowy 10 lat. </w:t>
      </w:r>
    </w:p>
    <w:p w14:paraId="45737B0E"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Wbudowany od góry automatyczny podajnik próbek z łatwo wyjmowalną jednopoziomową karuzelą podajnika próbek min. 80-pozycyjną umożliwiającą bieżące dokładanie prób na dowolną wolną pozycję w trakcie wykonywania serii analiz Podajnik próbek sterowany cichobieżnymi silnikami elektrycznymi nie wymagający zasilania sprężonym powietrzem </w:t>
      </w:r>
    </w:p>
    <w:p w14:paraId="45737B0F"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Podajnik wyposażony w sterowaną elektrycznie śluzę z automatycznym wypłukiwaniem azotu atmosferycznego za pomocą obojętnego gazu nośnego w trakcie przeprowadzania próbki z magazynka podajnika do rury utleniającej. </w:t>
      </w:r>
    </w:p>
    <w:p w14:paraId="45737B10" w14:textId="77777777" w:rsidR="00EC3A7C" w:rsidRPr="00357B23" w:rsidRDefault="00EC3A7C">
      <w:pPr>
        <w:spacing w:line="360" w:lineRule="auto"/>
        <w:ind w:hanging="284"/>
        <w:rPr>
          <w:sz w:val="24"/>
          <w:szCs w:val="24"/>
        </w:rPr>
      </w:pPr>
      <w:r>
        <w:rPr>
          <w:rFonts w:ascii="Segoe UI Symbol" w:hAnsi="Segoe UI Symbol" w:cs="Segoe UI Symbol"/>
        </w:rPr>
        <w:t>➢</w:t>
      </w:r>
      <w:r>
        <w:t xml:space="preserve"> </w:t>
      </w:r>
      <w:r w:rsidRPr="00357B23">
        <w:rPr>
          <w:sz w:val="24"/>
          <w:szCs w:val="24"/>
        </w:rPr>
        <w:t xml:space="preserve">Możliwość optymalizacji spalania przez przyporządkowanie dla każdej próbki nazwy metodyki ze zdefiniowanymi w oprogramowaniu parametrami dozowania tlenu </w:t>
      </w:r>
      <w:r w:rsidRPr="00357B23">
        <w:rPr>
          <w:sz w:val="24"/>
          <w:szCs w:val="24"/>
        </w:rPr>
        <w:lastRenderedPageBreak/>
        <w:t>dostosowanymi do rodzaju matrycy próbki i wielkości naważek tak zapewnić całkowite spalenie próbki i jednocześnie zapobiegać powstawaniu tlenu nadmiarowego.</w:t>
      </w:r>
    </w:p>
    <w:p w14:paraId="45737B11"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Stojak do odstawiania gorących rur, szczypce do ewakuacji tygla, termiczne rękawice ochronne </w:t>
      </w:r>
    </w:p>
    <w:p w14:paraId="45737B12"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przepustowości układów separacji składników gazowych i detekcji , przystosowane do próbek o wielkościach naważek w skali „mikro i semimakro” o większej wartości bezwzględnej masy oznaczanych pierwiastków Zakres pomiarowe oznaczanych pierwiastków w bezwzględnej masie C: 0,004 – min 14 mg C , (możliwość rozszerzenia zakresu pomiarowego do 50 mg C z dodatkową kolumną separacyjną CO2) H: 0,002 – min 2 mg H N: 0,001 – min 10 mg N S: 0,005 – min 3 mg S (za pomocą standardowego detektora TCD) </w:t>
      </w:r>
    </w:p>
    <w:p w14:paraId="45737B13"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Zakres wagowy próbek 0,02 mg do 1 g </w:t>
      </w:r>
    </w:p>
    <w:p w14:paraId="45737B14"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Odchylenie standardowe &lt; 1% wzgl. </w:t>
      </w:r>
    </w:p>
    <w:p w14:paraId="45737B15"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Wielkości próbek do ok. max. do 1000 mg gleby lub do ok. 100 mg substancji organicznej </w:t>
      </w:r>
    </w:p>
    <w:p w14:paraId="45737B16"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Dokładność 0,5% odchyl. Standard. (dla 100 mg substancji wzorcowej np. kwas glutaminowy) </w:t>
      </w:r>
    </w:p>
    <w:p w14:paraId="45737B17"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Czas analizy max ok. 7-8 min w trybie CHNS </w:t>
      </w:r>
    </w:p>
    <w:p w14:paraId="45737B18"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Waga aparatu do 70 kg </w:t>
      </w:r>
    </w:p>
    <w:p w14:paraId="45737B19"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Pobór mocy max 2 kW </w:t>
      </w:r>
    </w:p>
    <w:p w14:paraId="45737B1A"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Stabilizacja i zapewnienie właściwych warunków termicznych w gazowym torze pomiarowym Cały gazowy tor pomiarowy od rur spalań i redukcji poprzez układ separacji mierzonych składników , absorberów do detektora jest podgrzewany i termostatowany w temp 1200C celem utrzymania gazów w fazie gazowej (wykluczenie możliwości kondensacji H2O i wchodzenia w reakcje z tlenkami siarki) z monitorowaniem temperatury na monitorze PC </w:t>
      </w:r>
    </w:p>
    <w:p w14:paraId="45737B1B"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Odporny na zakłócenia interferencyjne system rozdziału oznaczanych składników na oddzielnych (dla poszczególnych oznaczanych składników) selektywnych złożach separacyjnych opróżnianych sekwencyjnie przez programowaną desorpcję termiczną w automatycznym cyklu analizy, gwarantujący bezinterferencyjny rozdział składników bez nakładania się pików i ostrość pików również przy większych ilościach analitu i zróżnicowanych koncentracjach pierwiastków (ekstremalnie wysokie stosunki C/N) i większych naważkach próbek niezależnie od matrycy próbki i przebiegu procesu spalania i czasów retencji mierzonych składników </w:t>
      </w:r>
    </w:p>
    <w:p w14:paraId="45737B1C"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lastRenderedPageBreak/>
        <w:t>➢</w:t>
      </w:r>
      <w:r w:rsidRPr="00357B23">
        <w:rPr>
          <w:sz w:val="24"/>
          <w:szCs w:val="24"/>
        </w:rPr>
        <w:t xml:space="preserve"> Detektor przewodności cieplnej TCD ze stabilizacją termiczną celem uniezależnienia punktu pracy detektora od wpływu dryftu temperatury powstającego przy zmiennej temperaturze otoczenia ). Temperatura detektora wyświetlana na monitorze PC Gwarancja na cele pomiarowe detektora TCD 10 lat </w:t>
      </w:r>
    </w:p>
    <w:p w14:paraId="45737B1D"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Możliwość pracy detektora TCD alternatywnie z gazem nośnym helem lub argonem </w:t>
      </w:r>
    </w:p>
    <w:p w14:paraId="45737B1E"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Dodatkowy wbudowany, detektor NDIR do oznaczania ekstremalnie niskich koncentracji siarki o progu detekcji &lt; 2ppm S ( z możliwością jednoczesnej współpracy z detektorem TCD dla większych zawartości S ) S : dolny próg detekcji &lt; 2ppmS (0,0002 mgS przy próbce 100mg) z detektorem NDIR) </w:t>
      </w:r>
    </w:p>
    <w:p w14:paraId="45737B1F"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Dodatkowy, wbudowany wewnątrz analizatora elektrochemiczny, bezobsługowy detektor do oznaczania chloru Ze standardową celą pomiarową 5000 ppm od 15μg do 1200 μg Cl wart bezwzgl w próbce Możliwość dokupienia celi pomiarowej na bardzo niskie zawartości chloru dodatkowa cela pomiarowa o niższym zakresie 200ppm od 0,5 µg do 20 µg Cl wartości bezwzględnej masy chloru </w:t>
      </w:r>
    </w:p>
    <w:p w14:paraId="45737B20"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2 Substancje wzorcowe na chlor </w:t>
      </w:r>
    </w:p>
    <w:p w14:paraId="45737B21"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Praska do gazoszczelnego kapsułkowania próbek ciekłych z wydmuchiwaniem azotu atmosferycznego </w:t>
      </w:r>
    </w:p>
    <w:p w14:paraId="45737B22"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Stempel do kompaktowania do postaci tabletki większych wagowo i objętościowo próbek stałych </w:t>
      </w:r>
    </w:p>
    <w:p w14:paraId="45737B23"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Przepływ mieszaniny gazu nośnego i mierzonego analitu przez celę pomiarową detektora jest stabilizowany przez elektroniczny regulator przepływu a wartość przepływu monitorowana na ekranie PC </w:t>
      </w:r>
    </w:p>
    <w:p w14:paraId="45737B24"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Moduł analityczny CHNS+CL sterowany z komputera PC za pomocą oprogramowania użytkowego w środowisku Windows. </w:t>
      </w:r>
    </w:p>
    <w:p w14:paraId="45737B25"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Wymagania odnośnie możliwości oprogramowania : Oprogramowanie użytkowe analizatora w jęz. polskim </w:t>
      </w:r>
    </w:p>
    <w:p w14:paraId="45737B26"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możliwość edycji (wstawianie, kasowanie, przestawianie, kopiowanie linii, odejmowania wartości ślepej, zaznaczanie próbek, edytowanie własnych wzorów matematycznych do dalszej obróbki wyników i obserwacji danych pomiarowych (pola pików i koncentracje lub przebiegów graficznych analizy (w przypadku kalibracji oglądanie krzywych kalibracyjnych) </w:t>
      </w:r>
    </w:p>
    <w:p w14:paraId="45737B27"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możliwość dokonywania obliczeń statystycznych otrzymanych wyników (wart. średnie, odchylenie standardowe itp.) </w:t>
      </w:r>
      <w:r w:rsidRPr="00357B23">
        <w:rPr>
          <w:rFonts w:ascii="Segoe UI Symbol" w:hAnsi="Segoe UI Symbol" w:cs="Segoe UI Symbol"/>
          <w:sz w:val="24"/>
          <w:szCs w:val="24"/>
        </w:rPr>
        <w:t>➢</w:t>
      </w:r>
      <w:r w:rsidRPr="00357B23">
        <w:rPr>
          <w:sz w:val="24"/>
          <w:szCs w:val="24"/>
        </w:rPr>
        <w:t xml:space="preserve"> ustawiania podajnika próbek na wybraną pozycję </w:t>
      </w:r>
    </w:p>
    <w:p w14:paraId="45737B28"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lastRenderedPageBreak/>
        <w:t>➢</w:t>
      </w:r>
      <w:r w:rsidRPr="00357B23">
        <w:rPr>
          <w:sz w:val="24"/>
          <w:szCs w:val="24"/>
        </w:rPr>
        <w:t xml:space="preserve"> bieżące wskazania na monitorze wartości temperatur pieców i kolumn, ciśnienia, przepływu gazu, pola piku, wartości sygnału detektora TCD, trybu pracy, fazy analizy, stanu pracy analizatora, komunikatów błędów, oraz informacji o konieczności wymiany materiałów eksploatacyjnych po przekroczeniu określonej liczby spalań </w:t>
      </w:r>
    </w:p>
    <w:p w14:paraId="45737B29"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możliwość programowalnego i automatycznego trybu przełączenia aparatu po zakończeniu analiz w tzw spoczynkowy stan pracy z redukowanymi do zadanej wartości przepływami gazów i temperaturami pieców </w:t>
      </w:r>
    </w:p>
    <w:p w14:paraId="45737B2A"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możliwość optymalizacji dozowania tlenu w zależności od rodzaju próbki </w:t>
      </w:r>
    </w:p>
    <w:p w14:paraId="45737B2B"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możliwość dokonywania automatycznych testów szczelności aparatu (globalnego i cząstkowych) ze wskazaniem na monitorze sprawdzanych fragmentów układu na schemacie diagnostycznym aparatu </w:t>
      </w:r>
    </w:p>
    <w:p w14:paraId="45737B2C"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wyliczania dziennych współczynników korekcji krzywych kalibracyjnych </w:t>
      </w:r>
    </w:p>
    <w:p w14:paraId="45737B2D"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kalibracji wielopunktowej z wyliczeniem krzywych kalibracyjnych według funkcji liniowych lub nieliniowych (możliwość wyboru) dla poszczególnych pierwiastków z możliwością optymalizacji współczynnika korelacji krzywej. </w:t>
      </w:r>
    </w:p>
    <w:p w14:paraId="45737B2E"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możliwość ręcznej integracji pików </w:t>
      </w:r>
    </w:p>
    <w:p w14:paraId="45737B2F" w14:textId="77777777" w:rsidR="00EC3A7C"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możliwość eksportu danych do oprogramowania LIMS lub innych arkuszy danych (np. Exel) </w:t>
      </w:r>
    </w:p>
    <w:p w14:paraId="45737B30" w14:textId="77777777" w:rsidR="0099230D"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wyświetlanie i diagnostyka błędów </w:t>
      </w:r>
    </w:p>
    <w:p w14:paraId="45737B31" w14:textId="77777777" w:rsidR="0099230D"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Gwarancja na cały aparat 12 miesięcy </w:t>
      </w:r>
    </w:p>
    <w:p w14:paraId="45737B32" w14:textId="77777777" w:rsidR="0099230D"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Aparat powinien mieć możliwość dalszej rozbudowy o: automatyczny, wielopozycyjny podajnik do nastrzykowego dozowania cieczy do pieca z fialek na autosamplerze </w:t>
      </w:r>
    </w:p>
    <w:p w14:paraId="45737B33" w14:textId="77777777" w:rsidR="0099230D" w:rsidRPr="00713749"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t>
      </w:r>
      <w:r w:rsidRPr="00713749">
        <w:rPr>
          <w:sz w:val="24"/>
          <w:szCs w:val="24"/>
        </w:rPr>
        <w:t xml:space="preserve">Wraz z modułem do analizy elementarnej CHNS Wykonawca zobowiązuje się dostarczyć oprzyrządowanie dodatkowe niezbędne do przygotowywania próbek i obsługi aparatu, w tym: </w:t>
      </w:r>
    </w:p>
    <w:p w14:paraId="095F541D" w14:textId="66E7E45A" w:rsidR="00704C5A" w:rsidRPr="00704C5A" w:rsidRDefault="00EC3A7C" w:rsidP="00704C5A">
      <w:pPr>
        <w:spacing w:line="360" w:lineRule="auto"/>
        <w:ind w:hanging="284"/>
        <w:jc w:val="both"/>
        <w:rPr>
          <w:sz w:val="24"/>
          <w:szCs w:val="24"/>
        </w:rPr>
      </w:pPr>
      <w:r w:rsidRPr="00713749">
        <w:rPr>
          <w:sz w:val="24"/>
          <w:szCs w:val="24"/>
        </w:rPr>
        <w:t xml:space="preserve">1) zestaw PC do obsługi modułu analitycznego zawierający minimum: </w:t>
      </w:r>
      <w:r w:rsidR="00704C5A" w:rsidRPr="00713749">
        <w:rPr>
          <w:sz w:val="24"/>
          <w:szCs w:val="24"/>
        </w:rPr>
        <w:t>a. procesor minimum 6 rdzeniowy o wydajności nie mniejszej niż 12400 pkt. wg PassMark CPU Mark b. pamięć RAM min. 16 GB c. dysk twardy HDD o pojemności minimum 1 TB d. kartę sieciową e. min 4 gniazd USB f. karta interfejsu RS 232 g. klawiaturę i mysz</w:t>
      </w:r>
      <w:r w:rsidR="00843779" w:rsidRPr="00713749">
        <w:rPr>
          <w:sz w:val="24"/>
          <w:szCs w:val="24"/>
        </w:rPr>
        <w:t xml:space="preserve"> </w:t>
      </w:r>
      <w:r w:rsidR="00704C5A" w:rsidRPr="00713749">
        <w:rPr>
          <w:sz w:val="24"/>
          <w:szCs w:val="24"/>
        </w:rPr>
        <w:t xml:space="preserve"> h. monitor LCD 23” i. system operacyjny Windows 10 Pro , 64 bit lub równoważny </w:t>
      </w:r>
      <w:r w:rsidR="008A4AB4" w:rsidRPr="00713749">
        <w:rPr>
          <w:sz w:val="24"/>
          <w:szCs w:val="24"/>
        </w:rPr>
        <w:t>j. pakiet oprogramowania biurowego Office2019 Standard Molp AE (wersja edukacyjna)</w:t>
      </w:r>
    </w:p>
    <w:p w14:paraId="624244FB" w14:textId="77777777" w:rsidR="00704C5A" w:rsidRDefault="00704C5A">
      <w:pPr>
        <w:spacing w:line="360" w:lineRule="auto"/>
        <w:ind w:hanging="284"/>
        <w:rPr>
          <w:sz w:val="24"/>
          <w:szCs w:val="24"/>
          <w:highlight w:val="yellow"/>
        </w:rPr>
      </w:pPr>
    </w:p>
    <w:p w14:paraId="4D5B9C65" w14:textId="77777777" w:rsidR="00704C5A" w:rsidRDefault="00704C5A">
      <w:pPr>
        <w:spacing w:line="360" w:lineRule="auto"/>
        <w:ind w:hanging="284"/>
        <w:rPr>
          <w:sz w:val="24"/>
          <w:szCs w:val="24"/>
          <w:highlight w:val="yellow"/>
        </w:rPr>
      </w:pPr>
    </w:p>
    <w:p w14:paraId="614B5E5E" w14:textId="77777777" w:rsidR="00704C5A" w:rsidRDefault="00704C5A">
      <w:pPr>
        <w:spacing w:line="360" w:lineRule="auto"/>
        <w:ind w:hanging="284"/>
        <w:rPr>
          <w:sz w:val="24"/>
          <w:szCs w:val="24"/>
          <w:highlight w:val="yellow"/>
        </w:rPr>
      </w:pPr>
    </w:p>
    <w:p w14:paraId="1ED75346" w14:textId="77777777" w:rsidR="00704C5A" w:rsidRDefault="00704C5A">
      <w:pPr>
        <w:spacing w:line="360" w:lineRule="auto"/>
        <w:ind w:hanging="284"/>
        <w:rPr>
          <w:sz w:val="24"/>
          <w:szCs w:val="24"/>
          <w:highlight w:val="yellow"/>
        </w:rPr>
      </w:pPr>
    </w:p>
    <w:p w14:paraId="45737B35" w14:textId="77777777" w:rsidR="0099230D" w:rsidRPr="00357B23" w:rsidRDefault="00EC3A7C">
      <w:pPr>
        <w:spacing w:line="360" w:lineRule="auto"/>
        <w:ind w:hanging="284"/>
        <w:rPr>
          <w:sz w:val="24"/>
          <w:szCs w:val="24"/>
        </w:rPr>
      </w:pPr>
      <w:r w:rsidRPr="00357B23">
        <w:rPr>
          <w:sz w:val="24"/>
          <w:szCs w:val="24"/>
        </w:rPr>
        <w:t xml:space="preserve">2) Mikrowagę analityczną spełniającą warunki: Rozdzielczość 0,001 mg Powtarzalność : 1μg Liniowość +/-3μg Udźwig max 5 g, Min naważka (U=1%, k=2) : 0,2 mg Komora ważenia z automatycznym sensorycznym otwieraniem drzwiczek Wyświetlacz : 5,7” panel dotykowy Interfejs 2 x USB, 2 x RS 232, Ethernet Czas stabilizacji : 5 s Temp. pracy +100C do +400C Kalibracja wewnętrzna Obudowa 2-elementowa : układ elektroniczny z panelem odczytowoobsługowym oraz precyzyjny mechaniczny układ pomiarowy z zamykana osłoną przeciwwietrzną Elektroniczna poziomica , sensory podczerwieni Interfejs komunikacyjny do przesyłu danych </w:t>
      </w:r>
    </w:p>
    <w:p w14:paraId="45737B36" w14:textId="77777777" w:rsidR="0099230D" w:rsidRPr="00357B23" w:rsidRDefault="00EC3A7C">
      <w:pPr>
        <w:spacing w:line="360" w:lineRule="auto"/>
        <w:ind w:hanging="284"/>
        <w:rPr>
          <w:sz w:val="24"/>
          <w:szCs w:val="24"/>
        </w:rPr>
      </w:pPr>
      <w:r w:rsidRPr="00357B23">
        <w:rPr>
          <w:sz w:val="24"/>
          <w:szCs w:val="24"/>
        </w:rPr>
        <w:t xml:space="preserve">3) Stolik wagowy z antywibracyjną płytą kamienną </w:t>
      </w:r>
    </w:p>
    <w:p w14:paraId="45737B37" w14:textId="77777777" w:rsidR="0099230D" w:rsidRPr="00357B23" w:rsidRDefault="00EC3A7C">
      <w:pPr>
        <w:spacing w:line="360" w:lineRule="auto"/>
        <w:ind w:hanging="284"/>
        <w:rPr>
          <w:sz w:val="24"/>
          <w:szCs w:val="24"/>
        </w:rPr>
      </w:pPr>
      <w:r w:rsidRPr="00357B23">
        <w:rPr>
          <w:sz w:val="24"/>
          <w:szCs w:val="24"/>
        </w:rPr>
        <w:t xml:space="preserve">4) Jonizator (bramka) antystatyczny do mikrowagi </w:t>
      </w:r>
    </w:p>
    <w:p w14:paraId="45737B38" w14:textId="77777777" w:rsidR="0099230D" w:rsidRPr="00357B23" w:rsidRDefault="00EC3A7C">
      <w:pPr>
        <w:spacing w:line="360" w:lineRule="auto"/>
        <w:ind w:hanging="284"/>
        <w:rPr>
          <w:sz w:val="24"/>
          <w:szCs w:val="24"/>
        </w:rPr>
      </w:pPr>
      <w:r w:rsidRPr="00357B23">
        <w:rPr>
          <w:sz w:val="24"/>
          <w:szCs w:val="24"/>
        </w:rPr>
        <w:t xml:space="preserve">5) Stolik ( minimum 3 m ) z ramą i odpornym termicznie i chemicznie blatem nośnym i szufladami na akcesoria do analizatora CHNS 6) Eksykator szafkowy do przechowywania rur reakcyjnych </w:t>
      </w:r>
    </w:p>
    <w:p w14:paraId="45737B39" w14:textId="77777777" w:rsidR="0099230D" w:rsidRPr="00357B23" w:rsidRDefault="00EC3A7C" w:rsidP="0099230D">
      <w:pPr>
        <w:spacing w:line="360" w:lineRule="auto"/>
        <w:ind w:hanging="284"/>
        <w:jc w:val="center"/>
        <w:rPr>
          <w:sz w:val="24"/>
          <w:szCs w:val="24"/>
        </w:rPr>
      </w:pPr>
      <w:r w:rsidRPr="00357B23">
        <w:rPr>
          <w:sz w:val="24"/>
          <w:szCs w:val="24"/>
        </w:rPr>
        <w:t>SPECYFIKACJA TECHNICZNA NA AUTOMATYCZNY MODUŁ ELEMENTARNY DO OZNACZANIA TLENU</w:t>
      </w:r>
    </w:p>
    <w:p w14:paraId="45737B3A" w14:textId="77777777" w:rsidR="0099230D" w:rsidRPr="00357B23" w:rsidRDefault="00EC3A7C" w:rsidP="0099230D">
      <w:pPr>
        <w:spacing w:line="360" w:lineRule="auto"/>
        <w:ind w:hanging="284"/>
        <w:jc w:val="both"/>
        <w:rPr>
          <w:sz w:val="24"/>
          <w:szCs w:val="24"/>
        </w:rPr>
      </w:pPr>
      <w:r w:rsidRPr="00357B23">
        <w:rPr>
          <w:sz w:val="24"/>
          <w:szCs w:val="24"/>
        </w:rPr>
        <w:t xml:space="preserve">Samodzielny automatyczny moduł do analizy tlenu oparty na wysokotemperaturowym procesie pirolizy w podwójnym reaktorze w temp. 1450 0C , gwarantującym całkowite odtworzenie tlenu niezależnie od matrycy próbki w próbkach organicznych i nieorganicznych. </w:t>
      </w:r>
    </w:p>
    <w:p w14:paraId="45737B3B"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piec pyrolityczny z podwójnym reaktorem do konwersji związków tlenu na CO, z zewnętrzną ceramiczną rurą oraz rurą wewnętrzną z węgla szklistego i tyglem popiołów </w:t>
      </w:r>
    </w:p>
    <w:p w14:paraId="45737B3C"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wbudowany autosampler 80-pozycyjny, napędzany elektrycznymi mikrosilnikami krokowymi bez zasilania sprężonym powietrzem z zaworem śluzowym </w:t>
      </w:r>
    </w:p>
    <w:p w14:paraId="45737B3D"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System usuwania składników interferencyjnych, niepożądanych produktów pirolizy z funkcją zwrotnego przepłukiwania gazem nośnym rur reakcyjnych polegający na zastosowaniu 2-ch oddzielnych przepływów gazu : przepływ wewnętrzny przez wewnętrzną rurę z węgla szklistego zawierający mierzony CO oraz przepływ zewnętrzny przez zewnętrzna rurę ceramiczną celem usunięcia składników interferencyjnych i uzyskania ostrego piku i eliminacji jego ogonowania.</w:t>
      </w:r>
    </w:p>
    <w:p w14:paraId="45737B3E"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Oddzielenie badanego analitu od ubocznych produktów pyrolizy na selektywnej kolumnie separacyjnej CO z automatyczna desorpcją termiczną </w:t>
      </w:r>
    </w:p>
    <w:p w14:paraId="45737B3F"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Programowalny gradient temperatury selektywnej pułapki dla powstałego w trakcie pirolizy CO celem skutecznego oddzielenia od składników ubocznych </w:t>
      </w:r>
    </w:p>
    <w:p w14:paraId="45737B40"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lastRenderedPageBreak/>
        <w:t>➢</w:t>
      </w:r>
      <w:r w:rsidRPr="00357B23">
        <w:rPr>
          <w:sz w:val="24"/>
          <w:szCs w:val="24"/>
        </w:rPr>
        <w:t xml:space="preserve"> Detektor TCD na standardowe zakresy oznaczalności tlenu : O : 0,03 do 6 mg O wart bezwzgl ( detektorem TCD) Dolny prób detekcji : &lt; 100 ppm O ( 0,01%C) dla detektora </w:t>
      </w:r>
    </w:p>
    <w:p w14:paraId="45737B41"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Dodatkowy detektor NDIR do oznaczania bardzo niskich koncentracji tlenu O : 0,005 do 2 mg O wart bezwzgl ( z detektorem NDIR), Dolny prób detekcji &lt; 10ppm O </w:t>
      </w:r>
    </w:p>
    <w:p w14:paraId="45737B42"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Odchylenie standardowe &lt; 0,1% wart bezwzgl. (dla 1mg kwasu benzoes) </w:t>
      </w:r>
    </w:p>
    <w:p w14:paraId="45737B43"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Wielkość naważki 1-50mg subst. org.), do 600mg gleby </w:t>
      </w:r>
      <w:r w:rsidRPr="00357B23">
        <w:rPr>
          <w:rFonts w:ascii="Segoe UI Symbol" w:hAnsi="Segoe UI Symbol" w:cs="Segoe UI Symbol"/>
          <w:sz w:val="24"/>
          <w:szCs w:val="24"/>
        </w:rPr>
        <w:t>➢</w:t>
      </w:r>
      <w:r w:rsidRPr="00357B23">
        <w:rPr>
          <w:sz w:val="24"/>
          <w:szCs w:val="24"/>
        </w:rPr>
        <w:t xml:space="preserve"> Górny Zakres roboczy oznaczania wart. bezwzgl. tlenu do 6 mg O </w:t>
      </w:r>
    </w:p>
    <w:p w14:paraId="45737B44"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Czas analizy max ok. 10-15 min </w:t>
      </w:r>
    </w:p>
    <w:p w14:paraId="45737B45"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Waga aparatu do 80 kg </w:t>
      </w:r>
    </w:p>
    <w:p w14:paraId="45737B46"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Pobór mocy max 2 kW </w:t>
      </w:r>
    </w:p>
    <w:p w14:paraId="45737B47"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Absorbery kwaśnych i zasadowych produktów pyrolizy </w:t>
      </w:r>
    </w:p>
    <w:p w14:paraId="45737B48"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Wbudowany od góry automatyczny podajnik próbek z łatwo wyjmowalną jednopoziomową karuzelą podajnika próbek min. 80-pozycyjną umożliwiającą bieżące dokładanie prób na dowolną wolną pozycję w trakcie wykonywania serii analiz Podajnik próbek sterowany cichobieżnymi silnikami elektrycznymi nie wymagający zasilania sprężonym powietrzem </w:t>
      </w:r>
    </w:p>
    <w:p w14:paraId="45737B49" w14:textId="77777777" w:rsidR="00362B22" w:rsidRPr="00357B23" w:rsidRDefault="00EC3A7C">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Podajnik wyposażony w sterowaną elektrycznie śluzę z automatycznym wypłukiwaniem azotu atmosferycznego za pomocą obojętnego gazu nośnego w trakcie przeprowadzania próbki z magazynka podajnika do rury utleniającej. </w:t>
      </w:r>
    </w:p>
    <w:p w14:paraId="45737B4A" w14:textId="77777777" w:rsidR="009A50B9" w:rsidRPr="00357B23" w:rsidRDefault="00EC3A7C" w:rsidP="009A50B9">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Możliwość zainstalowania w przyszłości detektora IR do oznaczania śladowych koncentracji tlenu (próg detekcji</w:t>
      </w:r>
      <w:r w:rsidR="0034005C" w:rsidRPr="00357B23">
        <w:rPr>
          <w:sz w:val="24"/>
          <w:szCs w:val="24"/>
        </w:rPr>
        <w:t xml:space="preserve"> &lt;10ppmO)</w:t>
      </w:r>
    </w:p>
    <w:p w14:paraId="45737B4B" w14:textId="77777777" w:rsidR="009A50B9" w:rsidRPr="00357B23" w:rsidRDefault="009A50B9" w:rsidP="009A50B9">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Możliwość zainstalowania w przyszłości autosamplera na fialki do próbek ciekłych</w:t>
      </w:r>
    </w:p>
    <w:p w14:paraId="45737B4C" w14:textId="77777777" w:rsidR="008B0BB9" w:rsidRPr="00713749" w:rsidRDefault="009A50B9" w:rsidP="009A50B9">
      <w:pPr>
        <w:spacing w:line="360" w:lineRule="auto"/>
        <w:ind w:hanging="284"/>
        <w:rPr>
          <w:sz w:val="24"/>
          <w:szCs w:val="24"/>
        </w:rPr>
      </w:pPr>
      <w:r w:rsidRPr="00357B23">
        <w:rPr>
          <w:rFonts w:ascii="Segoe UI Symbol" w:hAnsi="Segoe UI Symbol" w:cs="Segoe UI Symbol"/>
          <w:sz w:val="24"/>
          <w:szCs w:val="24"/>
        </w:rPr>
        <w:t>➢</w:t>
      </w:r>
      <w:r w:rsidRPr="00713749">
        <w:rPr>
          <w:sz w:val="24"/>
          <w:szCs w:val="24"/>
        </w:rPr>
        <w:t>Oprogramowanie użytkowe modułu analitycznego w jęz. polskim Powinno spełniać te same wymagania co oprogramowanie dla modułu CHNS</w:t>
      </w:r>
    </w:p>
    <w:p w14:paraId="45737B4D" w14:textId="77777777" w:rsidR="008B0BB9" w:rsidRPr="00713749" w:rsidRDefault="009A50B9" w:rsidP="009A50B9">
      <w:pPr>
        <w:spacing w:line="360" w:lineRule="auto"/>
        <w:ind w:hanging="284"/>
        <w:rPr>
          <w:sz w:val="24"/>
          <w:szCs w:val="24"/>
        </w:rPr>
      </w:pPr>
      <w:r w:rsidRPr="00713749">
        <w:rPr>
          <w:sz w:val="24"/>
          <w:szCs w:val="24"/>
        </w:rPr>
        <w:t xml:space="preserve">Oprzyrządowanie dodatkowe do modułu analitycznego tlenu : </w:t>
      </w:r>
    </w:p>
    <w:p w14:paraId="45737B4E" w14:textId="6A83AF97" w:rsidR="008B0BB9" w:rsidRPr="00713749" w:rsidRDefault="009A50B9" w:rsidP="009A50B9">
      <w:pPr>
        <w:spacing w:line="360" w:lineRule="auto"/>
        <w:ind w:hanging="284"/>
        <w:rPr>
          <w:sz w:val="24"/>
          <w:szCs w:val="24"/>
        </w:rPr>
      </w:pPr>
      <w:r w:rsidRPr="00713749">
        <w:rPr>
          <w:rFonts w:ascii="Segoe UI Symbol" w:hAnsi="Segoe UI Symbol" w:cs="Segoe UI Symbol"/>
          <w:sz w:val="24"/>
          <w:szCs w:val="24"/>
        </w:rPr>
        <w:t>➢</w:t>
      </w:r>
      <w:r w:rsidRPr="00713749">
        <w:rPr>
          <w:sz w:val="24"/>
          <w:szCs w:val="24"/>
        </w:rPr>
        <w:t xml:space="preserve"> Komputer PC typu laptop o parametrach nie gorszych niż: </w:t>
      </w:r>
    </w:p>
    <w:p w14:paraId="296758A4" w14:textId="77777777" w:rsidR="00704C5A" w:rsidRPr="00713749" w:rsidRDefault="00704C5A" w:rsidP="00704C5A">
      <w:pPr>
        <w:pStyle w:val="Akapitzlist"/>
        <w:numPr>
          <w:ilvl w:val="0"/>
          <w:numId w:val="7"/>
        </w:numPr>
        <w:rPr>
          <w:sz w:val="24"/>
          <w:szCs w:val="24"/>
        </w:rPr>
      </w:pPr>
      <w:r w:rsidRPr="00713749">
        <w:rPr>
          <w:sz w:val="24"/>
          <w:szCs w:val="24"/>
        </w:rPr>
        <w:t>Przekątna ekranu: 15,6"</w:t>
      </w:r>
    </w:p>
    <w:p w14:paraId="7CC05C33" w14:textId="77777777" w:rsidR="00704C5A" w:rsidRPr="00713749" w:rsidRDefault="00704C5A" w:rsidP="00704C5A">
      <w:pPr>
        <w:pStyle w:val="Akapitzlist"/>
        <w:numPr>
          <w:ilvl w:val="0"/>
          <w:numId w:val="7"/>
        </w:numPr>
        <w:rPr>
          <w:sz w:val="24"/>
          <w:szCs w:val="24"/>
        </w:rPr>
      </w:pPr>
      <w:r w:rsidRPr="00713749">
        <w:rPr>
          <w:sz w:val="24"/>
          <w:szCs w:val="24"/>
        </w:rPr>
        <w:t>Typ ekranu: matowy, LED, IPS</w:t>
      </w:r>
    </w:p>
    <w:p w14:paraId="7A9DFB72" w14:textId="77777777" w:rsidR="00704C5A" w:rsidRPr="00713749" w:rsidRDefault="00704C5A" w:rsidP="00704C5A">
      <w:pPr>
        <w:pStyle w:val="Akapitzlist"/>
        <w:numPr>
          <w:ilvl w:val="0"/>
          <w:numId w:val="7"/>
        </w:numPr>
        <w:rPr>
          <w:sz w:val="24"/>
          <w:szCs w:val="24"/>
        </w:rPr>
      </w:pPr>
      <w:r w:rsidRPr="00713749">
        <w:rPr>
          <w:sz w:val="24"/>
          <w:szCs w:val="24"/>
        </w:rPr>
        <w:t>Rozdzielczość ekranu: 1920 x 1080 (FullHD)</w:t>
      </w:r>
    </w:p>
    <w:p w14:paraId="19C44C69" w14:textId="77777777" w:rsidR="00704C5A" w:rsidRPr="00713749" w:rsidRDefault="00704C5A" w:rsidP="00704C5A">
      <w:pPr>
        <w:pStyle w:val="Akapitzlist"/>
        <w:numPr>
          <w:ilvl w:val="0"/>
          <w:numId w:val="7"/>
        </w:numPr>
        <w:rPr>
          <w:sz w:val="24"/>
          <w:szCs w:val="24"/>
        </w:rPr>
      </w:pPr>
      <w:r w:rsidRPr="00713749">
        <w:rPr>
          <w:sz w:val="24"/>
          <w:szCs w:val="24"/>
        </w:rPr>
        <w:t>Ilość rdzeni procesora, nie mniej niż: 4 szt.</w:t>
      </w:r>
    </w:p>
    <w:p w14:paraId="1AB425B3" w14:textId="77777777" w:rsidR="00704C5A" w:rsidRPr="00713749" w:rsidRDefault="00704C5A" w:rsidP="00704C5A">
      <w:pPr>
        <w:pStyle w:val="Akapitzlist"/>
        <w:numPr>
          <w:ilvl w:val="0"/>
          <w:numId w:val="7"/>
        </w:numPr>
        <w:rPr>
          <w:sz w:val="24"/>
          <w:szCs w:val="24"/>
        </w:rPr>
      </w:pPr>
      <w:r w:rsidRPr="00713749">
        <w:rPr>
          <w:sz w:val="24"/>
          <w:szCs w:val="24"/>
        </w:rPr>
        <w:t>Wydajność procesora nie mniejsza niż 7940 pkt. wg wg PassMark CPU Mark</w:t>
      </w:r>
    </w:p>
    <w:p w14:paraId="0C16F76F" w14:textId="77777777" w:rsidR="00704C5A" w:rsidRPr="00713749" w:rsidRDefault="00704C5A" w:rsidP="00704C5A">
      <w:pPr>
        <w:pStyle w:val="Akapitzlist"/>
        <w:numPr>
          <w:ilvl w:val="0"/>
          <w:numId w:val="7"/>
        </w:numPr>
        <w:rPr>
          <w:sz w:val="24"/>
          <w:szCs w:val="24"/>
        </w:rPr>
      </w:pPr>
      <w:r w:rsidRPr="00713749">
        <w:rPr>
          <w:sz w:val="24"/>
          <w:szCs w:val="24"/>
        </w:rPr>
        <w:t xml:space="preserve">Pamięć RAM, nie mniej niż: 20 GB </w:t>
      </w:r>
    </w:p>
    <w:p w14:paraId="681F01AA" w14:textId="77777777" w:rsidR="00704C5A" w:rsidRPr="00713749" w:rsidRDefault="00704C5A" w:rsidP="00704C5A">
      <w:pPr>
        <w:pStyle w:val="Akapitzlist"/>
        <w:numPr>
          <w:ilvl w:val="0"/>
          <w:numId w:val="7"/>
        </w:numPr>
        <w:rPr>
          <w:sz w:val="24"/>
          <w:szCs w:val="24"/>
        </w:rPr>
      </w:pPr>
      <w:r w:rsidRPr="00713749">
        <w:rPr>
          <w:sz w:val="24"/>
          <w:szCs w:val="24"/>
        </w:rPr>
        <w:t>Dysk SSD, nie mniej niż: 512 GB M.2 PCIe</w:t>
      </w:r>
    </w:p>
    <w:p w14:paraId="088FB446" w14:textId="77777777" w:rsidR="00704C5A" w:rsidRPr="00713749" w:rsidRDefault="00704C5A" w:rsidP="00704C5A">
      <w:pPr>
        <w:pStyle w:val="Akapitzlist"/>
        <w:numPr>
          <w:ilvl w:val="0"/>
          <w:numId w:val="7"/>
        </w:numPr>
        <w:rPr>
          <w:sz w:val="24"/>
          <w:szCs w:val="24"/>
        </w:rPr>
      </w:pPr>
      <w:r w:rsidRPr="00713749">
        <w:rPr>
          <w:sz w:val="24"/>
          <w:szCs w:val="24"/>
        </w:rPr>
        <w:t xml:space="preserve">Karta graficzna: zewnętrzna </w:t>
      </w:r>
    </w:p>
    <w:p w14:paraId="0C0388EC" w14:textId="77777777" w:rsidR="00704C5A" w:rsidRPr="00713749" w:rsidRDefault="00704C5A" w:rsidP="00704C5A">
      <w:pPr>
        <w:pStyle w:val="Akapitzlist"/>
        <w:numPr>
          <w:ilvl w:val="0"/>
          <w:numId w:val="7"/>
        </w:numPr>
        <w:rPr>
          <w:sz w:val="24"/>
          <w:szCs w:val="24"/>
        </w:rPr>
      </w:pPr>
      <w:bookmarkStart w:id="0" w:name="_GoBack"/>
      <w:bookmarkEnd w:id="0"/>
      <w:r w:rsidRPr="00713749">
        <w:rPr>
          <w:sz w:val="24"/>
          <w:szCs w:val="24"/>
        </w:rPr>
        <w:lastRenderedPageBreak/>
        <w:t>Pamięć karty graficznej: 2048 MB GDDR5 (pamięć własna)</w:t>
      </w:r>
    </w:p>
    <w:p w14:paraId="7EA86EA4" w14:textId="77777777" w:rsidR="00704C5A" w:rsidRPr="00713749" w:rsidRDefault="00704C5A" w:rsidP="00704C5A">
      <w:pPr>
        <w:pStyle w:val="Akapitzlist"/>
        <w:numPr>
          <w:ilvl w:val="0"/>
          <w:numId w:val="7"/>
        </w:numPr>
        <w:rPr>
          <w:sz w:val="24"/>
          <w:szCs w:val="24"/>
        </w:rPr>
      </w:pPr>
      <w:r w:rsidRPr="00713749">
        <w:rPr>
          <w:sz w:val="24"/>
          <w:szCs w:val="24"/>
        </w:rPr>
        <w:t>Wbudowane głośniki stereo</w:t>
      </w:r>
    </w:p>
    <w:p w14:paraId="1EA99087" w14:textId="77777777" w:rsidR="00704C5A" w:rsidRPr="00713749" w:rsidRDefault="00704C5A" w:rsidP="00704C5A">
      <w:pPr>
        <w:pStyle w:val="Akapitzlist"/>
        <w:numPr>
          <w:ilvl w:val="0"/>
          <w:numId w:val="7"/>
        </w:numPr>
        <w:rPr>
          <w:sz w:val="24"/>
          <w:szCs w:val="24"/>
        </w:rPr>
      </w:pPr>
      <w:r w:rsidRPr="00713749">
        <w:rPr>
          <w:sz w:val="24"/>
          <w:szCs w:val="24"/>
        </w:rPr>
        <w:t>Wbudowane dwa mikrofony</w:t>
      </w:r>
    </w:p>
    <w:p w14:paraId="6A1A43C3" w14:textId="77777777" w:rsidR="00704C5A" w:rsidRPr="00713749" w:rsidRDefault="00704C5A" w:rsidP="00704C5A">
      <w:pPr>
        <w:pStyle w:val="Akapitzlist"/>
        <w:numPr>
          <w:ilvl w:val="0"/>
          <w:numId w:val="7"/>
        </w:numPr>
        <w:rPr>
          <w:sz w:val="24"/>
          <w:szCs w:val="24"/>
        </w:rPr>
      </w:pPr>
      <w:r w:rsidRPr="00713749">
        <w:rPr>
          <w:sz w:val="24"/>
          <w:szCs w:val="24"/>
        </w:rPr>
        <w:t>Kamera internetowa: 1.0 Mpix</w:t>
      </w:r>
    </w:p>
    <w:p w14:paraId="2A03C01C" w14:textId="3C5F2A8D" w:rsidR="00704C5A" w:rsidRPr="00713749" w:rsidRDefault="00704C5A" w:rsidP="00704C5A">
      <w:pPr>
        <w:pStyle w:val="Akapitzlist"/>
        <w:numPr>
          <w:ilvl w:val="0"/>
          <w:numId w:val="7"/>
        </w:numPr>
        <w:rPr>
          <w:sz w:val="24"/>
          <w:szCs w:val="24"/>
        </w:rPr>
      </w:pPr>
      <w:r w:rsidRPr="00713749">
        <w:rPr>
          <w:sz w:val="24"/>
          <w:szCs w:val="24"/>
        </w:rPr>
        <w:t>Łączność: LAN 10/100/1000 Mbps, Wi-Fi 6, Moduł Bluetooth</w:t>
      </w:r>
    </w:p>
    <w:p w14:paraId="26543EEA" w14:textId="3A7BA4D3" w:rsidR="00704C5A" w:rsidRPr="00713749" w:rsidRDefault="00704C5A" w:rsidP="00704C5A">
      <w:pPr>
        <w:pStyle w:val="Akapitzlist"/>
        <w:numPr>
          <w:ilvl w:val="0"/>
          <w:numId w:val="4"/>
        </w:numPr>
        <w:rPr>
          <w:sz w:val="24"/>
          <w:szCs w:val="24"/>
        </w:rPr>
      </w:pPr>
      <w:r w:rsidRPr="00713749">
        <w:rPr>
          <w:sz w:val="24"/>
          <w:szCs w:val="24"/>
        </w:rPr>
        <w:t>Złącza( minimalna ilość): USB 3.1 Gen. 1 (USB 3.0) - 2 szt., USB Typu-C - 1 szt., HDMI - 1 szt., USB 2.0 - 1 szt., RJ-45 (LAN) - 1 szt.</w:t>
      </w:r>
    </w:p>
    <w:p w14:paraId="08FE4F6F" w14:textId="77777777" w:rsidR="00704C5A" w:rsidRPr="00713749" w:rsidRDefault="00704C5A" w:rsidP="00704C5A">
      <w:pPr>
        <w:pStyle w:val="Akapitzlist"/>
        <w:numPr>
          <w:ilvl w:val="0"/>
          <w:numId w:val="4"/>
        </w:numPr>
        <w:rPr>
          <w:sz w:val="24"/>
          <w:szCs w:val="24"/>
        </w:rPr>
      </w:pPr>
      <w:r w:rsidRPr="00713749">
        <w:rPr>
          <w:sz w:val="24"/>
          <w:szCs w:val="24"/>
        </w:rPr>
        <w:t>Wyjście słuchawkowe/wejście mikrofonowe - 1 szt.</w:t>
      </w:r>
    </w:p>
    <w:p w14:paraId="1F3A002F" w14:textId="77777777" w:rsidR="00704C5A" w:rsidRPr="00713749" w:rsidRDefault="00704C5A" w:rsidP="00704C5A">
      <w:pPr>
        <w:pStyle w:val="Akapitzlist"/>
        <w:numPr>
          <w:ilvl w:val="0"/>
          <w:numId w:val="5"/>
        </w:numPr>
        <w:spacing w:after="0"/>
        <w:rPr>
          <w:sz w:val="24"/>
          <w:szCs w:val="24"/>
        </w:rPr>
      </w:pPr>
      <w:r w:rsidRPr="00713749">
        <w:rPr>
          <w:sz w:val="24"/>
          <w:szCs w:val="24"/>
        </w:rPr>
        <w:t>DC-in (wejście zasilania) - 1 szt.</w:t>
      </w:r>
    </w:p>
    <w:p w14:paraId="0F25E105" w14:textId="77777777" w:rsidR="00704C5A" w:rsidRPr="00713749" w:rsidRDefault="00704C5A" w:rsidP="00704C5A">
      <w:pPr>
        <w:pStyle w:val="Akapitzlist"/>
        <w:numPr>
          <w:ilvl w:val="0"/>
          <w:numId w:val="5"/>
        </w:numPr>
        <w:rPr>
          <w:sz w:val="24"/>
          <w:szCs w:val="24"/>
        </w:rPr>
      </w:pPr>
      <w:r w:rsidRPr="00713749">
        <w:rPr>
          <w:sz w:val="24"/>
          <w:szCs w:val="24"/>
        </w:rPr>
        <w:t>Kolor: srebrny</w:t>
      </w:r>
    </w:p>
    <w:p w14:paraId="3B363D68" w14:textId="4C2B8545" w:rsidR="00704C5A" w:rsidRPr="00713749" w:rsidRDefault="00704C5A" w:rsidP="00704C5A">
      <w:pPr>
        <w:pStyle w:val="Akapitzlist"/>
        <w:numPr>
          <w:ilvl w:val="0"/>
          <w:numId w:val="5"/>
        </w:numPr>
        <w:rPr>
          <w:sz w:val="24"/>
          <w:szCs w:val="24"/>
        </w:rPr>
      </w:pPr>
      <w:r w:rsidRPr="00713749">
        <w:rPr>
          <w:sz w:val="24"/>
          <w:szCs w:val="24"/>
        </w:rPr>
        <w:t>Dołączone akcesoria: Zasilacz</w:t>
      </w:r>
      <w:r w:rsidR="00843779" w:rsidRPr="00713749">
        <w:rPr>
          <w:sz w:val="24"/>
          <w:szCs w:val="24"/>
        </w:rPr>
        <w:t>, mysz bezprzewodowa</w:t>
      </w:r>
    </w:p>
    <w:p w14:paraId="58F4261F" w14:textId="134C436B" w:rsidR="00704C5A" w:rsidRPr="00713749" w:rsidRDefault="00704C5A" w:rsidP="00704C5A">
      <w:pPr>
        <w:pStyle w:val="Akapitzlist"/>
        <w:numPr>
          <w:ilvl w:val="0"/>
          <w:numId w:val="5"/>
        </w:numPr>
        <w:rPr>
          <w:sz w:val="24"/>
          <w:szCs w:val="24"/>
        </w:rPr>
      </w:pPr>
      <w:r w:rsidRPr="00713749">
        <w:rPr>
          <w:sz w:val="24"/>
          <w:szCs w:val="24"/>
        </w:rPr>
        <w:t>System operacyjny: Microsoft Windows 10 Pro PL (wersja 64-bitowa) lub równoważny</w:t>
      </w:r>
    </w:p>
    <w:p w14:paraId="6FC31D62" w14:textId="2DB86660" w:rsidR="008A4AB4" w:rsidRPr="00713749" w:rsidRDefault="008A4AB4" w:rsidP="008A4AB4">
      <w:pPr>
        <w:pStyle w:val="Akapitzlist"/>
        <w:numPr>
          <w:ilvl w:val="0"/>
          <w:numId w:val="5"/>
        </w:numPr>
        <w:spacing w:line="360" w:lineRule="auto"/>
        <w:jc w:val="both"/>
        <w:rPr>
          <w:sz w:val="24"/>
          <w:szCs w:val="24"/>
        </w:rPr>
      </w:pPr>
      <w:r w:rsidRPr="00713749">
        <w:rPr>
          <w:sz w:val="24"/>
          <w:szCs w:val="24"/>
        </w:rPr>
        <w:t>pakiet oprogramowania biurowego Office2019 Standard Molp AE (wersja edukacyjna)</w:t>
      </w:r>
    </w:p>
    <w:p w14:paraId="45737B57" w14:textId="433F2AAF" w:rsidR="008B0BB9" w:rsidRPr="00357B23" w:rsidRDefault="009A50B9" w:rsidP="009A50B9">
      <w:pPr>
        <w:spacing w:line="360" w:lineRule="auto"/>
        <w:ind w:hanging="284"/>
        <w:rPr>
          <w:sz w:val="24"/>
          <w:szCs w:val="24"/>
        </w:rPr>
      </w:pPr>
      <w:r w:rsidRPr="00713749">
        <w:rPr>
          <w:rFonts w:ascii="Segoe UI Symbol" w:hAnsi="Segoe UI Symbol" w:cs="Segoe UI Symbol"/>
          <w:sz w:val="24"/>
          <w:szCs w:val="24"/>
        </w:rPr>
        <w:t>➢</w:t>
      </w:r>
      <w:r w:rsidRPr="00713749">
        <w:rPr>
          <w:sz w:val="24"/>
          <w:szCs w:val="24"/>
        </w:rPr>
        <w:t xml:space="preserve"> Stolik (minimum 3m) z ramą i odpornym termicznie i chemicznie blatem nośnym i</w:t>
      </w:r>
      <w:r w:rsidRPr="00704C5A">
        <w:rPr>
          <w:sz w:val="24"/>
          <w:szCs w:val="24"/>
        </w:rPr>
        <w:t xml:space="preserve"> szufladami na akcesoria do głównego modułu do oznaczania tlenu</w:t>
      </w:r>
      <w:r w:rsidRPr="00357B23">
        <w:rPr>
          <w:sz w:val="24"/>
          <w:szCs w:val="24"/>
        </w:rPr>
        <w:t xml:space="preserve"> </w:t>
      </w:r>
    </w:p>
    <w:p w14:paraId="45737B58" w14:textId="77777777" w:rsidR="00245F81" w:rsidRDefault="009A50B9" w:rsidP="009A50B9">
      <w:pPr>
        <w:spacing w:line="360" w:lineRule="auto"/>
        <w:ind w:hanging="284"/>
        <w:rPr>
          <w:sz w:val="24"/>
          <w:szCs w:val="24"/>
        </w:rPr>
      </w:pPr>
      <w:r w:rsidRPr="00357B23">
        <w:rPr>
          <w:rFonts w:ascii="Segoe UI Symbol" w:hAnsi="Segoe UI Symbol" w:cs="Segoe UI Symbol"/>
          <w:sz w:val="24"/>
          <w:szCs w:val="24"/>
        </w:rPr>
        <w:t>➢</w:t>
      </w:r>
      <w:r w:rsidRPr="00357B23">
        <w:rPr>
          <w:sz w:val="24"/>
          <w:szCs w:val="24"/>
        </w:rPr>
        <w:t xml:space="preserve"> Reduktor butlowy, 2-stopniowy z korpusem chromowanym na hel </w:t>
      </w:r>
    </w:p>
    <w:p w14:paraId="45737B59" w14:textId="77777777" w:rsidR="00245F81" w:rsidRDefault="009A50B9" w:rsidP="009A50B9">
      <w:pPr>
        <w:spacing w:line="360" w:lineRule="auto"/>
        <w:ind w:hanging="284"/>
        <w:rPr>
          <w:sz w:val="24"/>
          <w:szCs w:val="24"/>
        </w:rPr>
      </w:pPr>
      <w:r w:rsidRPr="00357B23">
        <w:rPr>
          <w:sz w:val="24"/>
          <w:szCs w:val="24"/>
        </w:rPr>
        <w:t xml:space="preserve">Deklaracja zgodności </w:t>
      </w:r>
      <w:r w:rsidR="00BB7C69">
        <w:rPr>
          <w:sz w:val="24"/>
          <w:szCs w:val="24"/>
        </w:rPr>
        <w:t xml:space="preserve">elektromagnetycznej </w:t>
      </w:r>
      <w:r w:rsidRPr="00357B23">
        <w:rPr>
          <w:sz w:val="24"/>
          <w:szCs w:val="24"/>
        </w:rPr>
        <w:t xml:space="preserve">CE, </w:t>
      </w:r>
    </w:p>
    <w:p w14:paraId="45737B5A" w14:textId="77777777" w:rsidR="00245F81" w:rsidRDefault="009A50B9" w:rsidP="009A50B9">
      <w:pPr>
        <w:spacing w:line="360" w:lineRule="auto"/>
        <w:ind w:hanging="284"/>
        <w:rPr>
          <w:sz w:val="24"/>
          <w:szCs w:val="24"/>
        </w:rPr>
      </w:pPr>
      <w:r w:rsidRPr="00357B23">
        <w:rPr>
          <w:sz w:val="24"/>
          <w:szCs w:val="24"/>
        </w:rPr>
        <w:t>certyfikat ISO</w:t>
      </w:r>
      <w:r w:rsidR="0050283E">
        <w:rPr>
          <w:sz w:val="24"/>
          <w:szCs w:val="24"/>
        </w:rPr>
        <w:t xml:space="preserve"> </w:t>
      </w:r>
      <w:r w:rsidR="00BB7C69">
        <w:rPr>
          <w:sz w:val="24"/>
          <w:szCs w:val="24"/>
        </w:rPr>
        <w:t>9001</w:t>
      </w:r>
      <w:r w:rsidR="0050283E">
        <w:rPr>
          <w:sz w:val="24"/>
          <w:szCs w:val="24"/>
        </w:rPr>
        <w:t xml:space="preserve"> </w:t>
      </w:r>
      <w:r w:rsidRPr="00357B23">
        <w:rPr>
          <w:sz w:val="24"/>
          <w:szCs w:val="24"/>
        </w:rPr>
        <w:t xml:space="preserve"> </w:t>
      </w:r>
      <w:r w:rsidR="00245F81">
        <w:rPr>
          <w:sz w:val="24"/>
          <w:szCs w:val="24"/>
        </w:rPr>
        <w:t xml:space="preserve">lub równoważny </w:t>
      </w:r>
    </w:p>
    <w:p w14:paraId="45737B5B" w14:textId="77777777" w:rsidR="008B0BB9" w:rsidRPr="00357B23" w:rsidRDefault="00245F81" w:rsidP="009A50B9">
      <w:pPr>
        <w:spacing w:line="360" w:lineRule="auto"/>
        <w:ind w:hanging="284"/>
        <w:rPr>
          <w:sz w:val="24"/>
          <w:szCs w:val="24"/>
        </w:rPr>
      </w:pPr>
      <w:r>
        <w:rPr>
          <w:sz w:val="24"/>
          <w:szCs w:val="24"/>
        </w:rPr>
        <w:t>Instrukcja obsługi w j.</w:t>
      </w:r>
      <w:r w:rsidR="009A50B9" w:rsidRPr="00357B23">
        <w:rPr>
          <w:sz w:val="24"/>
          <w:szCs w:val="24"/>
        </w:rPr>
        <w:t xml:space="preserve"> polskim </w:t>
      </w:r>
    </w:p>
    <w:p w14:paraId="45737B5C" w14:textId="77777777" w:rsidR="008B0BB9" w:rsidRPr="00357B23" w:rsidRDefault="00245F81" w:rsidP="009A50B9">
      <w:pPr>
        <w:spacing w:line="360" w:lineRule="auto"/>
        <w:ind w:hanging="284"/>
        <w:rPr>
          <w:sz w:val="24"/>
          <w:szCs w:val="24"/>
        </w:rPr>
      </w:pPr>
      <w:r w:rsidRPr="00BB7C69">
        <w:rPr>
          <w:sz w:val="24"/>
          <w:szCs w:val="24"/>
        </w:rPr>
        <w:t>Szkolenie użytkownika (3 –dniowe- w sumie 24h</w:t>
      </w:r>
      <w:r w:rsidR="009A50B9" w:rsidRPr="00BB7C69">
        <w:rPr>
          <w:sz w:val="24"/>
          <w:szCs w:val="24"/>
        </w:rPr>
        <w:t xml:space="preserve"> na każdy analizator)</w:t>
      </w:r>
      <w:r w:rsidR="009A50B9" w:rsidRPr="00357B23">
        <w:rPr>
          <w:sz w:val="24"/>
          <w:szCs w:val="24"/>
        </w:rPr>
        <w:t xml:space="preserve"> </w:t>
      </w:r>
    </w:p>
    <w:p w14:paraId="45737B5D" w14:textId="77777777" w:rsidR="009A50B9" w:rsidRDefault="009A50B9" w:rsidP="009A50B9">
      <w:pPr>
        <w:spacing w:line="360" w:lineRule="auto"/>
        <w:ind w:hanging="284"/>
        <w:rPr>
          <w:sz w:val="24"/>
          <w:szCs w:val="24"/>
        </w:rPr>
      </w:pPr>
      <w:r w:rsidRPr="00357B23">
        <w:rPr>
          <w:sz w:val="24"/>
          <w:szCs w:val="24"/>
        </w:rPr>
        <w:t xml:space="preserve">Autoryzowany Serwis producenta </w:t>
      </w:r>
    </w:p>
    <w:p w14:paraId="45737B5E" w14:textId="77777777" w:rsidR="00AE0EEE" w:rsidRDefault="00AE0EEE" w:rsidP="009A50B9">
      <w:pPr>
        <w:spacing w:line="360" w:lineRule="auto"/>
        <w:ind w:hanging="284"/>
        <w:rPr>
          <w:sz w:val="24"/>
          <w:szCs w:val="24"/>
        </w:rPr>
      </w:pPr>
    </w:p>
    <w:p w14:paraId="45737B5F" w14:textId="77777777" w:rsidR="00AE0EEE" w:rsidRDefault="00AE0EEE" w:rsidP="00AE0EEE">
      <w:pPr>
        <w:spacing w:line="276" w:lineRule="auto"/>
        <w:ind w:left="-142" w:hanging="142"/>
        <w:jc w:val="both"/>
        <w:rPr>
          <w:b/>
          <w:sz w:val="22"/>
          <w:szCs w:val="22"/>
          <w:u w:val="single"/>
        </w:rPr>
      </w:pPr>
      <w:r>
        <w:rPr>
          <w:b/>
          <w:sz w:val="22"/>
          <w:szCs w:val="22"/>
          <w:u w:val="single"/>
        </w:rPr>
        <w:t>Przez równoważny system operacyjny Zamawiający rozumie system operacyjny posiadający funkcje:</w:t>
      </w:r>
    </w:p>
    <w:p w14:paraId="45737B60" w14:textId="77777777" w:rsidR="00AE0EEE" w:rsidRDefault="00AE0EEE" w:rsidP="00AE0EEE">
      <w:pPr>
        <w:spacing w:line="276" w:lineRule="auto"/>
        <w:ind w:left="-142" w:hanging="142"/>
        <w:jc w:val="both"/>
        <w:rPr>
          <w:sz w:val="22"/>
          <w:szCs w:val="22"/>
        </w:rPr>
      </w:pPr>
      <w:r>
        <w:rPr>
          <w:sz w:val="22"/>
          <w:szCs w:val="22"/>
        </w:rPr>
        <w:t xml:space="preserve">- udostępnianie plików i drukarek w sieci domowej </w:t>
      </w:r>
    </w:p>
    <w:p w14:paraId="45737B61" w14:textId="77777777" w:rsidR="00AE0EEE" w:rsidRDefault="00AE0EEE" w:rsidP="00AE0EEE">
      <w:pPr>
        <w:spacing w:line="276" w:lineRule="auto"/>
        <w:ind w:left="-142" w:hanging="142"/>
        <w:jc w:val="both"/>
        <w:rPr>
          <w:sz w:val="22"/>
          <w:szCs w:val="22"/>
        </w:rPr>
      </w:pPr>
      <w:r>
        <w:rPr>
          <w:sz w:val="22"/>
          <w:szCs w:val="22"/>
        </w:rPr>
        <w:t xml:space="preserve">- szybki dostęp do ulubionych plików, witryn www i dokumentów </w:t>
      </w:r>
    </w:p>
    <w:p w14:paraId="45737B62" w14:textId="77777777" w:rsidR="00AE0EEE" w:rsidRDefault="00AE0EEE" w:rsidP="00AE0EEE">
      <w:pPr>
        <w:spacing w:line="276" w:lineRule="auto"/>
        <w:ind w:left="-142" w:hanging="142"/>
        <w:jc w:val="both"/>
        <w:rPr>
          <w:sz w:val="22"/>
          <w:szCs w:val="22"/>
        </w:rPr>
      </w:pPr>
      <w:r>
        <w:rPr>
          <w:sz w:val="22"/>
          <w:szCs w:val="22"/>
        </w:rPr>
        <w:t xml:space="preserve">- szybka wyszukiwarka plików </w:t>
      </w:r>
    </w:p>
    <w:p w14:paraId="45737B63" w14:textId="77777777" w:rsidR="00AE0EEE" w:rsidRDefault="00AE0EEE" w:rsidP="00AE0EEE">
      <w:pPr>
        <w:spacing w:line="276" w:lineRule="auto"/>
        <w:ind w:left="-142" w:hanging="142"/>
        <w:jc w:val="both"/>
        <w:rPr>
          <w:sz w:val="22"/>
          <w:szCs w:val="22"/>
        </w:rPr>
      </w:pPr>
      <w:r>
        <w:rPr>
          <w:sz w:val="22"/>
          <w:szCs w:val="22"/>
        </w:rPr>
        <w:t xml:space="preserve">- pełna obsługa architektury 64 – bitowej </w:t>
      </w:r>
    </w:p>
    <w:p w14:paraId="45737B64" w14:textId="77777777" w:rsidR="00AE0EEE" w:rsidRDefault="00AE0EEE" w:rsidP="00AE0EEE">
      <w:pPr>
        <w:spacing w:line="276" w:lineRule="auto"/>
        <w:ind w:left="-142" w:hanging="142"/>
        <w:jc w:val="both"/>
        <w:rPr>
          <w:sz w:val="22"/>
          <w:szCs w:val="22"/>
        </w:rPr>
      </w:pPr>
      <w:r>
        <w:rPr>
          <w:sz w:val="22"/>
          <w:szCs w:val="22"/>
        </w:rPr>
        <w:t xml:space="preserve">- rozbudowane narzędzia administracyjne </w:t>
      </w:r>
    </w:p>
    <w:p w14:paraId="45737B65" w14:textId="77777777" w:rsidR="00AE0EEE" w:rsidRDefault="00AE0EEE" w:rsidP="00AE0EEE">
      <w:pPr>
        <w:spacing w:line="276" w:lineRule="auto"/>
        <w:ind w:left="-142" w:hanging="142"/>
        <w:jc w:val="both"/>
        <w:rPr>
          <w:sz w:val="22"/>
          <w:szCs w:val="22"/>
        </w:rPr>
      </w:pPr>
      <w:r>
        <w:rPr>
          <w:sz w:val="22"/>
          <w:szCs w:val="22"/>
        </w:rPr>
        <w:t xml:space="preserve">- możliwość tworzenia kont użytkowników </w:t>
      </w:r>
    </w:p>
    <w:p w14:paraId="45737B66" w14:textId="77777777" w:rsidR="00AE0EEE" w:rsidRDefault="00AE0EEE" w:rsidP="00AE0EEE">
      <w:pPr>
        <w:spacing w:line="276" w:lineRule="auto"/>
        <w:ind w:left="-142" w:hanging="142"/>
        <w:jc w:val="both"/>
        <w:rPr>
          <w:sz w:val="22"/>
          <w:szCs w:val="22"/>
        </w:rPr>
      </w:pPr>
      <w:r>
        <w:rPr>
          <w:sz w:val="22"/>
          <w:szCs w:val="22"/>
        </w:rPr>
        <w:t xml:space="preserve">- możliwość personalizacji wyglądu systemu za pomocą kompozycji oraz gadżetów </w:t>
      </w:r>
    </w:p>
    <w:p w14:paraId="45737B67" w14:textId="77777777" w:rsidR="00AE0EEE" w:rsidRDefault="00AE0EEE" w:rsidP="00AE0EEE">
      <w:pPr>
        <w:spacing w:line="276" w:lineRule="auto"/>
        <w:ind w:left="-142" w:hanging="142"/>
        <w:jc w:val="both"/>
        <w:rPr>
          <w:sz w:val="22"/>
          <w:szCs w:val="22"/>
        </w:rPr>
      </w:pPr>
      <w:r>
        <w:rPr>
          <w:sz w:val="22"/>
          <w:szCs w:val="22"/>
        </w:rPr>
        <w:t xml:space="preserve">- wbudowana ochrona przed oprogramowaniem szpiegującym i innym złośliwym oprogramowaniem </w:t>
      </w:r>
    </w:p>
    <w:p w14:paraId="45737B68" w14:textId="77777777" w:rsidR="00AE0EEE" w:rsidRDefault="00AE0EEE" w:rsidP="00AE0EEE">
      <w:pPr>
        <w:spacing w:line="276" w:lineRule="auto"/>
        <w:ind w:left="-142" w:hanging="142"/>
        <w:jc w:val="both"/>
        <w:rPr>
          <w:sz w:val="22"/>
          <w:szCs w:val="22"/>
        </w:rPr>
      </w:pPr>
      <w:r>
        <w:rPr>
          <w:sz w:val="22"/>
          <w:szCs w:val="22"/>
        </w:rPr>
        <w:t xml:space="preserve">- nawiązywanie bezpiecznego połączenia z sieciami firmowymi, </w:t>
      </w:r>
    </w:p>
    <w:p w14:paraId="45737B69" w14:textId="77777777" w:rsidR="00AE0EEE" w:rsidRDefault="00AE0EEE" w:rsidP="00AE0EEE">
      <w:pPr>
        <w:spacing w:line="276" w:lineRule="auto"/>
        <w:ind w:left="-142" w:hanging="142"/>
        <w:jc w:val="both"/>
        <w:rPr>
          <w:sz w:val="22"/>
          <w:szCs w:val="22"/>
        </w:rPr>
      </w:pPr>
      <w:r>
        <w:rPr>
          <w:sz w:val="22"/>
          <w:szCs w:val="22"/>
        </w:rPr>
        <w:t xml:space="preserve">- narzędzie do uruchamiania aplikacji niekompatybilnych z bieżącym systemem operacyjnym </w:t>
      </w:r>
    </w:p>
    <w:p w14:paraId="45737B6A" w14:textId="77777777" w:rsidR="00AE0EEE" w:rsidRDefault="00AE0EEE" w:rsidP="00AE0EEE">
      <w:pPr>
        <w:spacing w:line="276" w:lineRule="auto"/>
        <w:ind w:left="-142" w:hanging="142"/>
        <w:jc w:val="both"/>
        <w:rPr>
          <w:sz w:val="22"/>
          <w:szCs w:val="22"/>
        </w:rPr>
      </w:pPr>
      <w:r>
        <w:rPr>
          <w:sz w:val="22"/>
          <w:szCs w:val="22"/>
        </w:rPr>
        <w:t xml:space="preserve">- współpraca w domenie </w:t>
      </w:r>
    </w:p>
    <w:p w14:paraId="45737B6B" w14:textId="77777777" w:rsidR="00AE0EEE" w:rsidRDefault="00AE0EEE" w:rsidP="00AE0EEE">
      <w:pPr>
        <w:spacing w:line="276" w:lineRule="auto"/>
        <w:ind w:left="-142" w:hanging="142"/>
        <w:jc w:val="both"/>
        <w:rPr>
          <w:sz w:val="22"/>
          <w:szCs w:val="22"/>
        </w:rPr>
      </w:pPr>
      <w:r>
        <w:rPr>
          <w:sz w:val="22"/>
          <w:szCs w:val="22"/>
        </w:rPr>
        <w:t xml:space="preserve">- rozbudowane opcje automatycznych kopi zapasowych     </w:t>
      </w:r>
    </w:p>
    <w:p w14:paraId="45737B6C" w14:textId="77777777" w:rsidR="00AE0EEE" w:rsidRPr="00357B23" w:rsidRDefault="00AE0EEE" w:rsidP="009A50B9">
      <w:pPr>
        <w:spacing w:line="360" w:lineRule="auto"/>
        <w:ind w:hanging="284"/>
        <w:rPr>
          <w:sz w:val="24"/>
          <w:szCs w:val="24"/>
        </w:rPr>
      </w:pPr>
    </w:p>
    <w:sectPr w:rsidR="00AE0EEE" w:rsidRPr="00357B2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5356D2" w14:textId="77777777" w:rsidR="002939D8" w:rsidRDefault="002939D8">
      <w:r>
        <w:separator/>
      </w:r>
    </w:p>
  </w:endnote>
  <w:endnote w:type="continuationSeparator" w:id="0">
    <w:p w14:paraId="1A12DED7" w14:textId="77777777" w:rsidR="002939D8" w:rsidRDefault="00293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37B73" w14:textId="77777777" w:rsidR="00DB2317" w:rsidRDefault="00CC208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5737B74" w14:textId="77777777" w:rsidR="00DB2317" w:rsidRDefault="00DB231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37B75" w14:textId="77777777" w:rsidR="00DB2317" w:rsidRDefault="00DB2317">
    <w:pPr>
      <w:pStyle w:val="Stopka"/>
      <w:pBdr>
        <w:bottom w:val="single" w:sz="6" w:space="0" w:color="auto"/>
      </w:pBdr>
      <w:tabs>
        <w:tab w:val="clear" w:pos="4536"/>
        <w:tab w:val="left" w:pos="6237"/>
      </w:tabs>
    </w:pPr>
  </w:p>
  <w:p w14:paraId="45737B76" w14:textId="77777777" w:rsidR="00DB2317" w:rsidRDefault="00DB2317">
    <w:pPr>
      <w:pStyle w:val="Stopka"/>
      <w:tabs>
        <w:tab w:val="clear" w:pos="4536"/>
      </w:tabs>
      <w:jc w:val="center"/>
    </w:pPr>
  </w:p>
  <w:p w14:paraId="45737B77" w14:textId="77777777" w:rsidR="00DB2317" w:rsidRDefault="00CC2084">
    <w:pPr>
      <w:pStyle w:val="Stopka"/>
      <w:tabs>
        <w:tab w:val="clear" w:pos="4536"/>
      </w:tabs>
      <w:jc w:val="center"/>
      <w:rPr>
        <w:rFonts w:ascii="Arial" w:hAnsi="Arial"/>
      </w:rPr>
    </w:pPr>
    <w:r>
      <w:rPr>
        <w:rFonts w:ascii="Arial" w:hAnsi="Arial"/>
      </w:rPr>
      <w:t>System ProPublico © DataComp</w:t>
    </w:r>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713749">
      <w:rPr>
        <w:rStyle w:val="Numerstrony"/>
        <w:rFonts w:ascii="Arial" w:hAnsi="Arial"/>
        <w:noProof/>
      </w:rPr>
      <w:t>10</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713749">
      <w:rPr>
        <w:rStyle w:val="Numerstrony"/>
        <w:rFonts w:ascii="Arial" w:hAnsi="Arial"/>
        <w:noProof/>
      </w:rPr>
      <w:t>10</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37B79" w14:textId="77777777" w:rsidR="00DB2317" w:rsidRDefault="00DB2317">
    <w:pPr>
      <w:pStyle w:val="Stopka"/>
      <w:pBdr>
        <w:bottom w:val="single" w:sz="6" w:space="0" w:color="auto"/>
      </w:pBdr>
      <w:tabs>
        <w:tab w:val="clear" w:pos="4536"/>
        <w:tab w:val="left" w:pos="6237"/>
      </w:tabs>
    </w:pPr>
  </w:p>
  <w:p w14:paraId="45737B7A" w14:textId="77777777" w:rsidR="00DB2317" w:rsidRDefault="00DB2317">
    <w:pPr>
      <w:pStyle w:val="Stopka"/>
      <w:tabs>
        <w:tab w:val="clear" w:pos="4536"/>
      </w:tabs>
      <w:jc w:val="center"/>
    </w:pPr>
  </w:p>
  <w:p w14:paraId="45737B7B" w14:textId="77777777" w:rsidR="00DB2317" w:rsidRDefault="00CC2084">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0283E">
      <w:rPr>
        <w:rStyle w:val="Numerstrony"/>
        <w:noProof/>
      </w:rPr>
      <w:t>10</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6E9ACD" w14:textId="77777777" w:rsidR="002939D8" w:rsidRDefault="002939D8">
      <w:r>
        <w:separator/>
      </w:r>
    </w:p>
  </w:footnote>
  <w:footnote w:type="continuationSeparator" w:id="0">
    <w:p w14:paraId="4B8F2954" w14:textId="77777777" w:rsidR="002939D8" w:rsidRDefault="002939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37B71" w14:textId="77777777" w:rsidR="00A85EC1" w:rsidRDefault="00A85EC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37B72" w14:textId="77777777" w:rsidR="00A85EC1" w:rsidRDefault="00A85EC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37B78" w14:textId="77777777" w:rsidR="00DB2317" w:rsidRDefault="00DB2317">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079B1"/>
    <w:multiLevelType w:val="hybridMultilevel"/>
    <w:tmpl w:val="F64A11C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15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3A77F91"/>
    <w:multiLevelType w:val="hybridMultilevel"/>
    <w:tmpl w:val="1AB4D74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78B0403"/>
    <w:multiLevelType w:val="hybridMultilevel"/>
    <w:tmpl w:val="FDEA940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D1B563C"/>
    <w:multiLevelType w:val="hybridMultilevel"/>
    <w:tmpl w:val="22AA438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53E54CFB"/>
    <w:multiLevelType w:val="hybridMultilevel"/>
    <w:tmpl w:val="F350FCA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5100DEF"/>
    <w:multiLevelType w:val="hybridMultilevel"/>
    <w:tmpl w:val="6E0C34D4"/>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634"/>
    <w:rsid w:val="000012A9"/>
    <w:rsid w:val="000D64B5"/>
    <w:rsid w:val="001153C1"/>
    <w:rsid w:val="001651B3"/>
    <w:rsid w:val="001E55F5"/>
    <w:rsid w:val="00245F81"/>
    <w:rsid w:val="002939D8"/>
    <w:rsid w:val="0034005C"/>
    <w:rsid w:val="00357B23"/>
    <w:rsid w:val="00362B22"/>
    <w:rsid w:val="0050283E"/>
    <w:rsid w:val="00670536"/>
    <w:rsid w:val="00704C5A"/>
    <w:rsid w:val="00713749"/>
    <w:rsid w:val="00843779"/>
    <w:rsid w:val="008A4AB4"/>
    <w:rsid w:val="008B0BB9"/>
    <w:rsid w:val="008D6634"/>
    <w:rsid w:val="008E0C11"/>
    <w:rsid w:val="0099230D"/>
    <w:rsid w:val="009A50B9"/>
    <w:rsid w:val="00A02290"/>
    <w:rsid w:val="00A12612"/>
    <w:rsid w:val="00A85EC1"/>
    <w:rsid w:val="00AE0EEE"/>
    <w:rsid w:val="00AF2C5E"/>
    <w:rsid w:val="00AF5FBE"/>
    <w:rsid w:val="00B1775B"/>
    <w:rsid w:val="00BB7C69"/>
    <w:rsid w:val="00C80A05"/>
    <w:rsid w:val="00CC2084"/>
    <w:rsid w:val="00DB2317"/>
    <w:rsid w:val="00DE0CE8"/>
    <w:rsid w:val="00EC3A7C"/>
    <w:rsid w:val="00F561D5"/>
    <w:rsid w:val="00F568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37AB6"/>
  <w15:chartTrackingRefBased/>
  <w15:docId w15:val="{938ECBF6-EE41-4CE3-B371-C2FB0FDFB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pPr>
      <w:tabs>
        <w:tab w:val="center" w:pos="4536"/>
        <w:tab w:val="right" w:pos="9072"/>
      </w:tabs>
    </w:p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character" w:styleId="Odwoaniedokomentarza">
    <w:name w:val="annotation reference"/>
    <w:basedOn w:val="Domylnaczcionkaakapitu"/>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semiHidden/>
    <w:pPr>
      <w:widowControl w:val="0"/>
      <w:jc w:val="both"/>
    </w:pPr>
    <w:rPr>
      <w:sz w:val="24"/>
    </w:rPr>
  </w:style>
  <w:style w:type="paragraph" w:styleId="Akapitzlist">
    <w:name w:val="List Paragraph"/>
    <w:basedOn w:val="Normalny"/>
    <w:uiPriority w:val="34"/>
    <w:qFormat/>
    <w:rsid w:val="000D64B5"/>
    <w:pPr>
      <w:spacing w:after="200" w:line="276" w:lineRule="auto"/>
      <w:ind w:left="720"/>
      <w:contextualSpacing/>
    </w:pPr>
    <w:rPr>
      <w:rFonts w:ascii="Calibri" w:hAnsi="Calibri"/>
      <w:sz w:val="22"/>
      <w:szCs w:val="22"/>
      <w:lang w:val="en-US" w:eastAsia="en-US"/>
    </w:rPr>
  </w:style>
  <w:style w:type="paragraph" w:styleId="Tekstdymka">
    <w:name w:val="Balloon Text"/>
    <w:basedOn w:val="Normalny"/>
    <w:link w:val="TekstdymkaZnak"/>
    <w:uiPriority w:val="99"/>
    <w:semiHidden/>
    <w:unhideWhenUsed/>
    <w:rsid w:val="005028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5028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32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2986</Words>
  <Characters>17916</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20861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Katarzyna Kaczorowska</dc:creator>
  <cp:keywords/>
  <cp:lastModifiedBy>Katarzyna Kaczorowska</cp:lastModifiedBy>
  <cp:revision>2</cp:revision>
  <cp:lastPrinted>2021-03-17T12:50:00Z</cp:lastPrinted>
  <dcterms:created xsi:type="dcterms:W3CDTF">2021-03-23T10:13:00Z</dcterms:created>
  <dcterms:modified xsi:type="dcterms:W3CDTF">2021-03-23T10:13:00Z</dcterms:modified>
</cp:coreProperties>
</file>